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AD63E4" w14:textId="5FCAB063" w:rsidR="00C30837" w:rsidRDefault="00C30837" w:rsidP="0092346E">
      <w:pPr>
        <w:pStyle w:val="Heading6"/>
        <w:suppressAutoHyphens w:val="0"/>
        <w:spacing w:line="240" w:lineRule="auto"/>
        <w:jc w:val="center"/>
        <w:rPr>
          <w:rFonts w:cs="Arial"/>
        </w:rPr>
      </w:pPr>
      <w:bookmarkStart w:id="0" w:name="_Hlk70495588"/>
      <w:bookmarkStart w:id="1" w:name="_Hlk70505316"/>
    </w:p>
    <w:p w14:paraId="2C4F1E75" w14:textId="77777777" w:rsidR="006D5A5A" w:rsidRPr="006D5A5A" w:rsidRDefault="006D5A5A" w:rsidP="006D5A5A"/>
    <w:p w14:paraId="45DE143E" w14:textId="1CC9DBE9" w:rsidR="009158F7" w:rsidRPr="003C7E62" w:rsidRDefault="00725CDC" w:rsidP="00725CDC">
      <w:pPr>
        <w:jc w:val="center"/>
        <w:rPr>
          <w:rFonts w:cs="Arial"/>
        </w:rPr>
      </w:pPr>
      <w:r w:rsidRPr="003C7E62">
        <w:rPr>
          <w:rFonts w:cs="Arial"/>
          <w:noProof/>
        </w:rPr>
        <w:drawing>
          <wp:inline distT="0" distB="0" distL="0" distR="0" wp14:anchorId="7520E861" wp14:editId="01C35AE4">
            <wp:extent cx="2291052" cy="946800"/>
            <wp:effectExtent l="0" t="0" r="0" b="5715"/>
            <wp:docPr id="3" name="Picture 3" descr="Ashfield Distric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shfield District Counci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1052" cy="946800"/>
                    </a:xfrm>
                    <a:prstGeom prst="rect">
                      <a:avLst/>
                    </a:prstGeom>
                    <a:noFill/>
                    <a:ln>
                      <a:noFill/>
                    </a:ln>
                  </pic:spPr>
                </pic:pic>
              </a:graphicData>
            </a:graphic>
          </wp:inline>
        </w:drawing>
      </w:r>
    </w:p>
    <w:p w14:paraId="4F16935A" w14:textId="77777777" w:rsidR="00EE515D" w:rsidRPr="003C7E62" w:rsidRDefault="00EE515D" w:rsidP="0092346E">
      <w:pPr>
        <w:pStyle w:val="Heading6"/>
        <w:suppressAutoHyphens w:val="0"/>
        <w:spacing w:line="240" w:lineRule="auto"/>
        <w:jc w:val="center"/>
        <w:rPr>
          <w:rFonts w:cs="Arial"/>
          <w:sz w:val="44"/>
          <w:szCs w:val="44"/>
        </w:rPr>
      </w:pPr>
    </w:p>
    <w:p w14:paraId="422F5936" w14:textId="2D7E46AF" w:rsidR="00350E58" w:rsidRDefault="00350E58" w:rsidP="007620D3">
      <w:pPr>
        <w:jc w:val="center"/>
        <w:rPr>
          <w:b/>
          <w:bCs/>
          <w:sz w:val="40"/>
          <w:szCs w:val="40"/>
        </w:rPr>
      </w:pPr>
    </w:p>
    <w:p w14:paraId="4B15C734" w14:textId="77777777" w:rsidR="00D279C4" w:rsidRDefault="00D279C4" w:rsidP="007620D3">
      <w:pPr>
        <w:jc w:val="center"/>
        <w:rPr>
          <w:b/>
          <w:bCs/>
          <w:sz w:val="40"/>
          <w:szCs w:val="40"/>
        </w:rPr>
      </w:pPr>
    </w:p>
    <w:p w14:paraId="0327290F" w14:textId="77777777" w:rsidR="00D279C4" w:rsidRPr="007620D3" w:rsidRDefault="00D279C4" w:rsidP="007620D3">
      <w:pPr>
        <w:jc w:val="center"/>
        <w:rPr>
          <w:b/>
          <w:bCs/>
          <w:sz w:val="40"/>
          <w:szCs w:val="40"/>
        </w:rPr>
      </w:pPr>
    </w:p>
    <w:p w14:paraId="606A67C9" w14:textId="046192DC" w:rsidR="00350E58" w:rsidRPr="00350E58" w:rsidRDefault="00350E58" w:rsidP="00350E58">
      <w:pPr>
        <w:rPr>
          <w:lang w:eastAsia="en-US"/>
        </w:rPr>
      </w:pPr>
    </w:p>
    <w:bookmarkEnd w:id="0"/>
    <w:bookmarkEnd w:id="1"/>
    <w:p w14:paraId="27985B64" w14:textId="77777777" w:rsidR="0058621D" w:rsidRPr="003943F3" w:rsidRDefault="0058621D" w:rsidP="007620D3">
      <w:pPr>
        <w:pStyle w:val="Style10"/>
        <w:rPr>
          <w:color w:val="000000" w:themeColor="text1"/>
        </w:rPr>
      </w:pPr>
      <w:r w:rsidRPr="003943F3">
        <w:rPr>
          <w:color w:val="000000" w:themeColor="text1"/>
        </w:rPr>
        <w:t>Ashfield Local Plan 2023 to 2040:</w:t>
      </w:r>
    </w:p>
    <w:p w14:paraId="25C574AA" w14:textId="77777777" w:rsidR="00555B70" w:rsidRPr="003943F3" w:rsidRDefault="0058621D" w:rsidP="0058621D">
      <w:pPr>
        <w:jc w:val="center"/>
        <w:rPr>
          <w:rFonts w:cs="Arial"/>
          <w:b/>
          <w:bCs/>
          <w:sz w:val="40"/>
          <w:szCs w:val="40"/>
        </w:rPr>
      </w:pPr>
      <w:r w:rsidRPr="003943F3">
        <w:rPr>
          <w:rFonts w:cs="Arial"/>
          <w:b/>
          <w:bCs/>
          <w:sz w:val="40"/>
          <w:szCs w:val="40"/>
        </w:rPr>
        <w:t>Regulation 19 Pre-Submission Draft</w:t>
      </w:r>
    </w:p>
    <w:p w14:paraId="22CEBD1A" w14:textId="77777777" w:rsidR="0058621D" w:rsidRPr="003943F3" w:rsidRDefault="0058621D" w:rsidP="0058621D">
      <w:pPr>
        <w:jc w:val="center"/>
        <w:rPr>
          <w:rFonts w:cs="Arial"/>
          <w:b/>
          <w:bCs/>
          <w:sz w:val="40"/>
          <w:szCs w:val="40"/>
        </w:rPr>
      </w:pPr>
    </w:p>
    <w:p w14:paraId="61A83520" w14:textId="77777777" w:rsidR="0058621D" w:rsidRPr="003943F3" w:rsidRDefault="0058621D" w:rsidP="0058621D">
      <w:pPr>
        <w:jc w:val="center"/>
        <w:rPr>
          <w:rFonts w:cs="Arial"/>
          <w:b/>
          <w:bCs/>
          <w:sz w:val="40"/>
          <w:szCs w:val="40"/>
        </w:rPr>
      </w:pPr>
    </w:p>
    <w:p w14:paraId="7251DF55" w14:textId="67C619D7" w:rsidR="0058621D" w:rsidRPr="003943F3" w:rsidRDefault="001C4F6D" w:rsidP="0058621D">
      <w:pPr>
        <w:jc w:val="center"/>
        <w:rPr>
          <w:rFonts w:cs="Arial"/>
          <w:b/>
          <w:bCs/>
          <w:sz w:val="40"/>
          <w:szCs w:val="40"/>
        </w:rPr>
        <w:sectPr w:rsidR="0058621D" w:rsidRPr="003943F3" w:rsidSect="003157BC">
          <w:headerReference w:type="default" r:id="rId9"/>
          <w:footerReference w:type="default" r:id="rId10"/>
          <w:type w:val="continuous"/>
          <w:pgSz w:w="11906" w:h="16838" w:code="9"/>
          <w:pgMar w:top="1258" w:right="1133" w:bottom="1079" w:left="1134" w:header="709" w:footer="709" w:gutter="0"/>
          <w:pgNumType w:start="1"/>
          <w:cols w:space="708"/>
          <w:docGrid w:linePitch="360"/>
        </w:sectPr>
      </w:pPr>
      <w:r>
        <w:rPr>
          <w:rFonts w:cs="Arial"/>
          <w:b/>
          <w:bCs/>
          <w:sz w:val="40"/>
          <w:szCs w:val="40"/>
        </w:rPr>
        <w:t>Nov</w:t>
      </w:r>
      <w:r w:rsidR="0058621D" w:rsidRPr="003943F3">
        <w:rPr>
          <w:rFonts w:cs="Arial"/>
          <w:b/>
          <w:bCs/>
          <w:sz w:val="40"/>
          <w:szCs w:val="40"/>
        </w:rPr>
        <w:t>ember 2023</w:t>
      </w:r>
    </w:p>
    <w:p w14:paraId="518E39C2" w14:textId="77777777" w:rsidR="00100CF9" w:rsidRDefault="00100CF9">
      <w:pPr>
        <w:keepNext w:val="0"/>
        <w:spacing w:before="0"/>
        <w:rPr>
          <w:noProof/>
        </w:rPr>
      </w:pPr>
      <w:bookmarkStart w:id="2" w:name="_Toc141963262"/>
      <w:bookmarkStart w:id="3" w:name="_Toc145511543"/>
      <w:bookmarkStart w:id="4" w:name="_Hlk79134694"/>
    </w:p>
    <w:p w14:paraId="41077E83" w14:textId="77777777" w:rsidR="00100CF9" w:rsidRDefault="00100CF9">
      <w:pPr>
        <w:keepNext w:val="0"/>
        <w:spacing w:before="0"/>
        <w:rPr>
          <w:noProof/>
        </w:rPr>
      </w:pPr>
    </w:p>
    <w:p w14:paraId="62CE96B7" w14:textId="77777777" w:rsidR="00100CF9" w:rsidRDefault="00100CF9">
      <w:pPr>
        <w:keepNext w:val="0"/>
        <w:spacing w:before="0"/>
        <w:rPr>
          <w:noProof/>
        </w:rPr>
      </w:pPr>
    </w:p>
    <w:p w14:paraId="3AE3847D" w14:textId="77777777" w:rsidR="004024F3" w:rsidRDefault="00100CF9" w:rsidP="00926FB9">
      <w:pPr>
        <w:keepNext w:val="0"/>
        <w:spacing w:before="0"/>
        <w:jc w:val="center"/>
        <w:rPr>
          <w:noProof/>
        </w:rPr>
      </w:pPr>
      <w:r>
        <w:rPr>
          <w:noProof/>
        </w:rPr>
        <w:t>THIS PAGE IS INTENTIONALLY BLANK</w:t>
      </w:r>
    </w:p>
    <w:p w14:paraId="57036B13" w14:textId="77777777" w:rsidR="004024F3" w:rsidRDefault="004024F3" w:rsidP="00926FB9">
      <w:pPr>
        <w:keepNext w:val="0"/>
        <w:spacing w:before="0"/>
        <w:jc w:val="center"/>
        <w:rPr>
          <w:noProof/>
        </w:rPr>
      </w:pPr>
    </w:p>
    <w:p w14:paraId="48B8B6D5" w14:textId="77777777" w:rsidR="004024F3" w:rsidRDefault="004024F3" w:rsidP="00926FB9">
      <w:pPr>
        <w:keepNext w:val="0"/>
        <w:spacing w:before="0"/>
        <w:jc w:val="center"/>
        <w:rPr>
          <w:noProof/>
        </w:rPr>
        <w:sectPr w:rsidR="004024F3" w:rsidSect="00196772">
          <w:headerReference w:type="default" r:id="rId11"/>
          <w:footerReference w:type="default" r:id="rId12"/>
          <w:pgSz w:w="11906" w:h="16838" w:code="9"/>
          <w:pgMar w:top="1258" w:right="1133" w:bottom="1079" w:left="1134" w:header="709" w:footer="709" w:gutter="0"/>
          <w:pgNumType w:start="1"/>
          <w:cols w:space="708"/>
          <w:docGrid w:linePitch="360"/>
        </w:sectPr>
      </w:pPr>
    </w:p>
    <w:p w14:paraId="57E3078B" w14:textId="4DF203B2" w:rsidR="00BE6D36" w:rsidRPr="00220DC6" w:rsidRDefault="00E605B7" w:rsidP="008B0F3C">
      <w:pPr>
        <w:pStyle w:val="Heading1"/>
        <w:rPr>
          <w:rFonts w:cs="Arial"/>
          <w:noProof/>
          <w:sz w:val="24"/>
          <w:szCs w:val="24"/>
        </w:rPr>
      </w:pPr>
      <w:r>
        <w:rPr>
          <w:noProof/>
        </w:rPr>
        <w:lastRenderedPageBreak/>
        <w:t>Contents</w:t>
      </w:r>
      <w:bookmarkEnd w:id="2"/>
      <w:bookmarkEnd w:id="3"/>
      <w:r w:rsidR="00165C32" w:rsidRPr="00220DC6">
        <w:rPr>
          <w:rFonts w:cs="Arial"/>
          <w:noProof/>
          <w:color w:val="0070C0"/>
          <w:sz w:val="24"/>
          <w:szCs w:val="24"/>
        </w:rPr>
        <w:fldChar w:fldCharType="begin"/>
      </w:r>
      <w:r w:rsidR="00165C32" w:rsidRPr="00220DC6">
        <w:rPr>
          <w:rFonts w:cs="Arial"/>
          <w:noProof/>
          <w:color w:val="0070C0"/>
          <w:sz w:val="24"/>
          <w:szCs w:val="24"/>
        </w:rPr>
        <w:instrText xml:space="preserve"> TOC \o "1-3" \h \z \u </w:instrText>
      </w:r>
      <w:r w:rsidR="00165C32" w:rsidRPr="00220DC6">
        <w:rPr>
          <w:rFonts w:cs="Arial"/>
          <w:noProof/>
          <w:color w:val="0070C0"/>
          <w:sz w:val="24"/>
          <w:szCs w:val="24"/>
        </w:rPr>
        <w:fldChar w:fldCharType="separate"/>
      </w:r>
    </w:p>
    <w:p w14:paraId="076C953A" w14:textId="76B55EF5"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44" w:history="1">
        <w:r w:rsidRPr="00220DC6">
          <w:rPr>
            <w:rStyle w:val="Hyperlink"/>
            <w:rFonts w:ascii="Arial" w:hAnsi="Arial" w:cs="Arial"/>
            <w:noProof/>
          </w:rPr>
          <w:t>Foreword - Planning together for all our futures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_Toc145511544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1</w:t>
        </w:r>
        <w:r w:rsidRPr="00220DC6">
          <w:rPr>
            <w:rFonts w:ascii="Arial" w:hAnsi="Arial" w:cs="Arial"/>
            <w:noProof/>
            <w:webHidden/>
          </w:rPr>
          <w:fldChar w:fldCharType="end"/>
        </w:r>
      </w:hyperlink>
    </w:p>
    <w:p w14:paraId="6BA5932E" w14:textId="1857C062"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45" w:history="1">
        <w:r w:rsidRPr="00220DC6">
          <w:rPr>
            <w:rStyle w:val="Hyperlink"/>
            <w:rFonts w:ascii="Arial" w:hAnsi="Arial" w:cs="Arial"/>
            <w:noProof/>
          </w:rPr>
          <w:t>Chapter 1</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_Toc145511545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w:t>
        </w:r>
        <w:r w:rsidRPr="00220DC6">
          <w:rPr>
            <w:rFonts w:ascii="Arial" w:hAnsi="Arial" w:cs="Arial"/>
            <w:noProof/>
            <w:webHidden/>
          </w:rPr>
          <w:fldChar w:fldCharType="end"/>
        </w:r>
      </w:hyperlink>
    </w:p>
    <w:p w14:paraId="4A0C45FE" w14:textId="2B999995"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46" w:history="1">
        <w:r w:rsidRPr="00220DC6">
          <w:rPr>
            <w:rStyle w:val="Hyperlink"/>
            <w:rFonts w:ascii="Arial" w:hAnsi="Arial" w:cs="Arial"/>
            <w:noProof/>
          </w:rPr>
          <w:t>Where are we now?</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_Toc145511546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w:t>
        </w:r>
        <w:r w:rsidRPr="00220DC6">
          <w:rPr>
            <w:rFonts w:ascii="Arial" w:hAnsi="Arial" w:cs="Arial"/>
            <w:noProof/>
            <w:webHidden/>
          </w:rPr>
          <w:fldChar w:fldCharType="end"/>
        </w:r>
      </w:hyperlink>
    </w:p>
    <w:p w14:paraId="53E60BE5" w14:textId="7897315E"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47" w:history="1">
        <w:r w:rsidRPr="00220DC6">
          <w:rPr>
            <w:rStyle w:val="Hyperlink"/>
            <w:rFonts w:ascii="Arial" w:hAnsi="Arial" w:cs="Arial"/>
            <w:noProof/>
            <w:sz w:val="24"/>
            <w:szCs w:val="24"/>
          </w:rPr>
          <w:t>Plan Purpose and Background</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_Toc145511547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w:t>
        </w:r>
        <w:r w:rsidRPr="00220DC6">
          <w:rPr>
            <w:rFonts w:ascii="Arial" w:hAnsi="Arial" w:cs="Arial"/>
            <w:noProof/>
            <w:webHidden/>
            <w:sz w:val="24"/>
            <w:szCs w:val="24"/>
          </w:rPr>
          <w:fldChar w:fldCharType="end"/>
        </w:r>
      </w:hyperlink>
    </w:p>
    <w:p w14:paraId="3B633C3D" w14:textId="52467169"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48" w:history="1">
        <w:r w:rsidRPr="00220DC6">
          <w:rPr>
            <w:rStyle w:val="Hyperlink"/>
            <w:rFonts w:ascii="Arial" w:hAnsi="Arial" w:cs="Arial"/>
            <w:noProof/>
            <w:sz w:val="24"/>
            <w:szCs w:val="24"/>
          </w:rPr>
          <w:t>Our District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_Toc145511548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7</w:t>
        </w:r>
        <w:r w:rsidRPr="00220DC6">
          <w:rPr>
            <w:rFonts w:ascii="Arial" w:hAnsi="Arial" w:cs="Arial"/>
            <w:noProof/>
            <w:webHidden/>
            <w:sz w:val="24"/>
            <w:szCs w:val="24"/>
          </w:rPr>
          <w:fldChar w:fldCharType="end"/>
        </w:r>
      </w:hyperlink>
    </w:p>
    <w:p w14:paraId="690AC726" w14:textId="206AE14F"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49" w:history="1">
        <w:r w:rsidRPr="00220DC6">
          <w:rPr>
            <w:rStyle w:val="Hyperlink"/>
            <w:rFonts w:ascii="Arial" w:hAnsi="Arial" w:cs="Arial"/>
            <w:noProof/>
          </w:rPr>
          <w:t>Chapter 2</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_Toc145511549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26</w:t>
        </w:r>
        <w:r w:rsidRPr="00220DC6">
          <w:rPr>
            <w:rFonts w:ascii="Arial" w:hAnsi="Arial" w:cs="Arial"/>
            <w:noProof/>
            <w:webHidden/>
          </w:rPr>
          <w:fldChar w:fldCharType="end"/>
        </w:r>
      </w:hyperlink>
    </w:p>
    <w:p w14:paraId="5D86F896" w14:textId="576C6260"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50" w:history="1">
        <w:r w:rsidRPr="00220DC6">
          <w:rPr>
            <w:rStyle w:val="Hyperlink"/>
            <w:rFonts w:ascii="Arial" w:hAnsi="Arial" w:cs="Arial"/>
            <w:noProof/>
            <w:kern w:val="32"/>
            <w:lang w:eastAsia="en-US"/>
          </w:rPr>
          <w:t>Shaping the future of Ashfield, what we want to achieve. (Vision and objectives)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_Toc145511550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26</w:t>
        </w:r>
        <w:r w:rsidRPr="00220DC6">
          <w:rPr>
            <w:rFonts w:ascii="Arial" w:hAnsi="Arial" w:cs="Arial"/>
            <w:noProof/>
            <w:webHidden/>
          </w:rPr>
          <w:fldChar w:fldCharType="end"/>
        </w:r>
      </w:hyperlink>
    </w:p>
    <w:p w14:paraId="1DFB6F08" w14:textId="450C004A"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51" w:history="1">
        <w:r w:rsidRPr="00220DC6">
          <w:rPr>
            <w:rStyle w:val="Hyperlink"/>
            <w:rFonts w:ascii="Arial" w:hAnsi="Arial" w:cs="Arial"/>
            <w:noProof/>
          </w:rPr>
          <w:t>Chapter 3</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_Toc145511551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32</w:t>
        </w:r>
        <w:r w:rsidRPr="00220DC6">
          <w:rPr>
            <w:rFonts w:ascii="Arial" w:hAnsi="Arial" w:cs="Arial"/>
            <w:noProof/>
            <w:webHidden/>
          </w:rPr>
          <w:fldChar w:fldCharType="end"/>
        </w:r>
      </w:hyperlink>
    </w:p>
    <w:p w14:paraId="51DF45E5" w14:textId="155F1E6E"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52" w:history="1">
        <w:r w:rsidRPr="00220DC6">
          <w:rPr>
            <w:rStyle w:val="Hyperlink"/>
            <w:rFonts w:ascii="Arial" w:hAnsi="Arial" w:cs="Arial"/>
            <w:noProof/>
          </w:rPr>
          <w:t>Sustainable development in Ashfield - Strategic Policies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_Toc145511552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32</w:t>
        </w:r>
        <w:r w:rsidRPr="00220DC6">
          <w:rPr>
            <w:rFonts w:ascii="Arial" w:hAnsi="Arial" w:cs="Arial"/>
            <w:noProof/>
            <w:webHidden/>
          </w:rPr>
          <w:fldChar w:fldCharType="end"/>
        </w:r>
      </w:hyperlink>
    </w:p>
    <w:p w14:paraId="7D8940AC" w14:textId="2E972391"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53" w:history="1">
        <w:r w:rsidRPr="00220DC6">
          <w:rPr>
            <w:rStyle w:val="Hyperlink"/>
            <w:rFonts w:ascii="Arial" w:hAnsi="Arial" w:cs="Arial"/>
            <w:noProof/>
            <w:sz w:val="24"/>
            <w:szCs w:val="24"/>
          </w:rPr>
          <w:t>Strategic Policy S1: Spatial Strategy to Deliver the Vision</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_Toc145511553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32</w:t>
        </w:r>
        <w:r w:rsidRPr="00220DC6">
          <w:rPr>
            <w:rFonts w:ascii="Arial" w:hAnsi="Arial" w:cs="Arial"/>
            <w:noProof/>
            <w:webHidden/>
            <w:sz w:val="24"/>
            <w:szCs w:val="24"/>
          </w:rPr>
          <w:fldChar w:fldCharType="end"/>
        </w:r>
      </w:hyperlink>
    </w:p>
    <w:p w14:paraId="15830890" w14:textId="5AB78BD6"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54" w:history="1">
        <w:r w:rsidRPr="00220DC6">
          <w:rPr>
            <w:rStyle w:val="Hyperlink"/>
            <w:rFonts w:ascii="Arial" w:hAnsi="Arial" w:cs="Arial"/>
            <w:noProof/>
            <w:sz w:val="24"/>
            <w:szCs w:val="24"/>
          </w:rPr>
          <w:t>Strategic Policy S2: Achieving Sustainable Development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_Toc145511554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39</w:t>
        </w:r>
        <w:r w:rsidRPr="00220DC6">
          <w:rPr>
            <w:rFonts w:ascii="Arial" w:hAnsi="Arial" w:cs="Arial"/>
            <w:noProof/>
            <w:webHidden/>
            <w:sz w:val="24"/>
            <w:szCs w:val="24"/>
          </w:rPr>
          <w:fldChar w:fldCharType="end"/>
        </w:r>
      </w:hyperlink>
    </w:p>
    <w:p w14:paraId="5EEC3C60" w14:textId="191F84A0"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55" w:history="1">
        <w:r w:rsidRPr="00220DC6">
          <w:rPr>
            <w:rStyle w:val="Hyperlink"/>
            <w:rFonts w:ascii="Arial" w:hAnsi="Arial" w:cs="Arial"/>
            <w:noProof/>
            <w:sz w:val="24"/>
            <w:szCs w:val="24"/>
          </w:rPr>
          <w:t xml:space="preserve">Strategic Policy S3: Meeting the Challenge of </w:t>
        </w:r>
        <w:r w:rsidRPr="00220DC6">
          <w:rPr>
            <w:rStyle w:val="Hyperlink"/>
            <w:rFonts w:ascii="Arial" w:eastAsia="Arial" w:hAnsi="Arial" w:cs="Arial"/>
            <w:noProof/>
            <w:sz w:val="24"/>
            <w:szCs w:val="24"/>
          </w:rPr>
          <w:t>Climate Change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_Toc145511555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44</w:t>
        </w:r>
        <w:r w:rsidRPr="00220DC6">
          <w:rPr>
            <w:rFonts w:ascii="Arial" w:hAnsi="Arial" w:cs="Arial"/>
            <w:noProof/>
            <w:webHidden/>
            <w:sz w:val="24"/>
            <w:szCs w:val="24"/>
          </w:rPr>
          <w:fldChar w:fldCharType="end"/>
        </w:r>
      </w:hyperlink>
    </w:p>
    <w:p w14:paraId="27D51454" w14:textId="67C3EFA9"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56" w:history="1">
        <w:r w:rsidRPr="00220DC6">
          <w:rPr>
            <w:rStyle w:val="Hyperlink"/>
            <w:rFonts w:ascii="Arial" w:hAnsi="Arial" w:cs="Arial"/>
            <w:noProof/>
            <w:sz w:val="24"/>
            <w:szCs w:val="24"/>
          </w:rPr>
          <w:t>Strategic Policy S4: Green Belt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_Toc145511556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47</w:t>
        </w:r>
        <w:r w:rsidRPr="00220DC6">
          <w:rPr>
            <w:rFonts w:ascii="Arial" w:hAnsi="Arial" w:cs="Arial"/>
            <w:noProof/>
            <w:webHidden/>
            <w:sz w:val="24"/>
            <w:szCs w:val="24"/>
          </w:rPr>
          <w:fldChar w:fldCharType="end"/>
        </w:r>
      </w:hyperlink>
    </w:p>
    <w:p w14:paraId="3479B21C" w14:textId="17BD2380"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57" w:history="1">
        <w:r w:rsidRPr="00220DC6">
          <w:rPr>
            <w:rStyle w:val="Hyperlink"/>
            <w:rFonts w:ascii="Arial" w:hAnsi="Arial" w:cs="Arial"/>
            <w:noProof/>
            <w:sz w:val="24"/>
            <w:szCs w:val="24"/>
          </w:rPr>
          <w:t>Strategic Policy S5: High Quality Buildings and Places through Place Making and Design</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_Toc145511557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48</w:t>
        </w:r>
        <w:r w:rsidRPr="00220DC6">
          <w:rPr>
            <w:rFonts w:ascii="Arial" w:hAnsi="Arial" w:cs="Arial"/>
            <w:noProof/>
            <w:webHidden/>
            <w:sz w:val="24"/>
            <w:szCs w:val="24"/>
          </w:rPr>
          <w:fldChar w:fldCharType="end"/>
        </w:r>
      </w:hyperlink>
    </w:p>
    <w:p w14:paraId="3BB29C9C" w14:textId="1730A1B7"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58" w:history="1">
        <w:r w:rsidRPr="00220DC6">
          <w:rPr>
            <w:rStyle w:val="Hyperlink"/>
            <w:rFonts w:ascii="Arial" w:hAnsi="Arial" w:cs="Arial"/>
            <w:noProof/>
            <w:sz w:val="24"/>
            <w:szCs w:val="24"/>
          </w:rPr>
          <w:t>Strategic Policy S6: Meeting Future Needs - Strategic Employment Allocation at Junction 27 M1 Motorway</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_Toc145511558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50</w:t>
        </w:r>
        <w:r w:rsidRPr="00220DC6">
          <w:rPr>
            <w:rFonts w:ascii="Arial" w:hAnsi="Arial" w:cs="Arial"/>
            <w:noProof/>
            <w:webHidden/>
            <w:sz w:val="24"/>
            <w:szCs w:val="24"/>
          </w:rPr>
          <w:fldChar w:fldCharType="end"/>
        </w:r>
      </w:hyperlink>
    </w:p>
    <w:p w14:paraId="4E2EEE9A" w14:textId="2AD718BE"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59" w:history="1">
        <w:r w:rsidRPr="00220DC6">
          <w:rPr>
            <w:rStyle w:val="Hyperlink"/>
            <w:rFonts w:ascii="Arial" w:hAnsi="Arial" w:cs="Arial"/>
            <w:noProof/>
            <w:sz w:val="24"/>
            <w:szCs w:val="24"/>
          </w:rPr>
          <w:t>Strategic Policy S7: Meeting Future Housing Provision</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_Toc145511559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55</w:t>
        </w:r>
        <w:r w:rsidRPr="00220DC6">
          <w:rPr>
            <w:rFonts w:ascii="Arial" w:hAnsi="Arial" w:cs="Arial"/>
            <w:noProof/>
            <w:webHidden/>
            <w:sz w:val="24"/>
            <w:szCs w:val="24"/>
          </w:rPr>
          <w:fldChar w:fldCharType="end"/>
        </w:r>
      </w:hyperlink>
    </w:p>
    <w:p w14:paraId="7984734B" w14:textId="71BA602E"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0" w:history="1">
        <w:r w:rsidRPr="00220DC6">
          <w:rPr>
            <w:rStyle w:val="Hyperlink"/>
            <w:rFonts w:ascii="Arial" w:hAnsi="Arial" w:cs="Arial"/>
            <w:noProof/>
            <w:sz w:val="24"/>
            <w:szCs w:val="24"/>
          </w:rPr>
          <w:t>Strategic Policy S8: Delivering Economic Opportunities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_Toc145511560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62</w:t>
        </w:r>
        <w:r w:rsidRPr="00220DC6">
          <w:rPr>
            <w:rFonts w:ascii="Arial" w:hAnsi="Arial" w:cs="Arial"/>
            <w:noProof/>
            <w:webHidden/>
            <w:sz w:val="24"/>
            <w:szCs w:val="24"/>
          </w:rPr>
          <w:fldChar w:fldCharType="end"/>
        </w:r>
      </w:hyperlink>
    </w:p>
    <w:p w14:paraId="6947ECEB" w14:textId="6857A3AF"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1" w:history="1">
        <w:r w:rsidRPr="00220DC6">
          <w:rPr>
            <w:rStyle w:val="Hyperlink"/>
            <w:rFonts w:ascii="Arial" w:hAnsi="Arial" w:cs="Arial"/>
            <w:noProof/>
            <w:sz w:val="24"/>
            <w:szCs w:val="24"/>
          </w:rPr>
          <w:t>Strategic Policy S9: Aligning Growth and Infrastructure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_Toc145511561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69</w:t>
        </w:r>
        <w:r w:rsidRPr="00220DC6">
          <w:rPr>
            <w:rFonts w:ascii="Arial" w:hAnsi="Arial" w:cs="Arial"/>
            <w:noProof/>
            <w:webHidden/>
            <w:sz w:val="24"/>
            <w:szCs w:val="24"/>
          </w:rPr>
          <w:fldChar w:fldCharType="end"/>
        </w:r>
      </w:hyperlink>
    </w:p>
    <w:p w14:paraId="0758EA23" w14:textId="0784F9CA"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2" w:history="1">
        <w:r w:rsidRPr="00220DC6">
          <w:rPr>
            <w:rStyle w:val="Hyperlink"/>
            <w:rFonts w:ascii="Arial" w:hAnsi="Arial" w:cs="Arial"/>
            <w:noProof/>
            <w:sz w:val="24"/>
            <w:szCs w:val="24"/>
          </w:rPr>
          <w:t>Strategic Policy S10: Improving Transport Infrastructure.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_Toc145511562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72</w:t>
        </w:r>
        <w:r w:rsidRPr="00220DC6">
          <w:rPr>
            <w:rFonts w:ascii="Arial" w:hAnsi="Arial" w:cs="Arial"/>
            <w:noProof/>
            <w:webHidden/>
            <w:sz w:val="24"/>
            <w:szCs w:val="24"/>
          </w:rPr>
          <w:fldChar w:fldCharType="end"/>
        </w:r>
      </w:hyperlink>
    </w:p>
    <w:p w14:paraId="791AF05E" w14:textId="33D0CE5D"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3" w:history="1">
        <w:r w:rsidRPr="00220DC6">
          <w:rPr>
            <w:rStyle w:val="Hyperlink"/>
            <w:rFonts w:ascii="Arial" w:hAnsi="Arial" w:cs="Arial"/>
            <w:noProof/>
            <w:sz w:val="24"/>
            <w:szCs w:val="24"/>
          </w:rPr>
          <w:t>Strategic Policy S11 Vibrant Town Centres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_Toc145511563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74</w:t>
        </w:r>
        <w:r w:rsidRPr="00220DC6">
          <w:rPr>
            <w:rFonts w:ascii="Arial" w:hAnsi="Arial" w:cs="Arial"/>
            <w:noProof/>
            <w:webHidden/>
            <w:sz w:val="24"/>
            <w:szCs w:val="24"/>
          </w:rPr>
          <w:fldChar w:fldCharType="end"/>
        </w:r>
      </w:hyperlink>
    </w:p>
    <w:p w14:paraId="19843412" w14:textId="7561BE71"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4" w:history="1">
        <w:r w:rsidRPr="00220DC6">
          <w:rPr>
            <w:rStyle w:val="Hyperlink"/>
            <w:rFonts w:ascii="Arial" w:hAnsi="Arial" w:cs="Arial"/>
            <w:noProof/>
            <w:sz w:val="24"/>
            <w:szCs w:val="24"/>
          </w:rPr>
          <w:t>Strategic Policy S12 Tackling Health Inequalities and Facilitating Healthier Lifestyles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_Toc145511564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80</w:t>
        </w:r>
        <w:r w:rsidRPr="00220DC6">
          <w:rPr>
            <w:rFonts w:ascii="Arial" w:hAnsi="Arial" w:cs="Arial"/>
            <w:noProof/>
            <w:webHidden/>
            <w:sz w:val="24"/>
            <w:szCs w:val="24"/>
          </w:rPr>
          <w:fldChar w:fldCharType="end"/>
        </w:r>
      </w:hyperlink>
    </w:p>
    <w:p w14:paraId="7FCE5BFE" w14:textId="7B635122"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5" w:history="1">
        <w:r w:rsidRPr="00220DC6">
          <w:rPr>
            <w:rStyle w:val="Hyperlink"/>
            <w:rFonts w:ascii="Arial" w:hAnsi="Arial" w:cs="Arial"/>
            <w:noProof/>
            <w:sz w:val="24"/>
            <w:szCs w:val="24"/>
          </w:rPr>
          <w:t>Strategic Policy S13 Protecting and Enhancing Our Green Infrastructure and the Natural Environment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_Toc145511565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83</w:t>
        </w:r>
        <w:r w:rsidRPr="00220DC6">
          <w:rPr>
            <w:rFonts w:ascii="Arial" w:hAnsi="Arial" w:cs="Arial"/>
            <w:noProof/>
            <w:webHidden/>
            <w:sz w:val="24"/>
            <w:szCs w:val="24"/>
          </w:rPr>
          <w:fldChar w:fldCharType="end"/>
        </w:r>
      </w:hyperlink>
    </w:p>
    <w:p w14:paraId="2AAC2E17" w14:textId="41FB568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6" w:history="1">
        <w:r w:rsidRPr="00220DC6">
          <w:rPr>
            <w:rStyle w:val="Hyperlink"/>
            <w:rFonts w:ascii="Arial" w:hAnsi="Arial" w:cs="Arial"/>
            <w:noProof/>
            <w:sz w:val="24"/>
            <w:szCs w:val="24"/>
          </w:rPr>
          <w:t>Strategic Policy S14 Conserving and Enhancing Our Historic Environment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_Toc145511566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85</w:t>
        </w:r>
        <w:r w:rsidRPr="00220DC6">
          <w:rPr>
            <w:rFonts w:ascii="Arial" w:hAnsi="Arial" w:cs="Arial"/>
            <w:noProof/>
            <w:webHidden/>
            <w:sz w:val="24"/>
            <w:szCs w:val="24"/>
          </w:rPr>
          <w:fldChar w:fldCharType="end"/>
        </w:r>
      </w:hyperlink>
    </w:p>
    <w:p w14:paraId="2A70E3ED" w14:textId="7E1B041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67" w:history="1">
        <w:r w:rsidRPr="00220DC6">
          <w:rPr>
            <w:rStyle w:val="Hyperlink"/>
            <w:rFonts w:ascii="Arial" w:hAnsi="Arial" w:cs="Arial"/>
            <w:noProof/>
            <w:sz w:val="24"/>
            <w:szCs w:val="24"/>
          </w:rPr>
          <w:t>Strategic Policy S15 Safeguarding Mineral Resources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_Toc145511567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87</w:t>
        </w:r>
        <w:r w:rsidRPr="00220DC6">
          <w:rPr>
            <w:rFonts w:ascii="Arial" w:hAnsi="Arial" w:cs="Arial"/>
            <w:noProof/>
            <w:webHidden/>
            <w:sz w:val="24"/>
            <w:szCs w:val="24"/>
          </w:rPr>
          <w:fldChar w:fldCharType="end"/>
        </w:r>
      </w:hyperlink>
    </w:p>
    <w:p w14:paraId="47E4BE15" w14:textId="6B390D5A"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68" w:history="1">
        <w:r w:rsidRPr="00220DC6">
          <w:rPr>
            <w:rStyle w:val="Hyperlink"/>
            <w:rFonts w:ascii="Arial" w:hAnsi="Arial" w:cs="Arial"/>
            <w:noProof/>
          </w:rPr>
          <w:t>Chapter 4</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_Toc145511568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88</w:t>
        </w:r>
        <w:r w:rsidRPr="00220DC6">
          <w:rPr>
            <w:rFonts w:ascii="Arial" w:hAnsi="Arial" w:cs="Arial"/>
            <w:noProof/>
            <w:webHidden/>
          </w:rPr>
          <w:fldChar w:fldCharType="end"/>
        </w:r>
      </w:hyperlink>
    </w:p>
    <w:p w14:paraId="2D5D144E" w14:textId="57DAFD47"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69" w:history="1">
        <w:r w:rsidRPr="00220DC6">
          <w:rPr>
            <w:rStyle w:val="Hyperlink"/>
            <w:rFonts w:ascii="Arial" w:hAnsi="Arial" w:cs="Arial"/>
            <w:noProof/>
          </w:rPr>
          <w:t>Meeting the challenge of climate change and adapt</w:t>
        </w:r>
        <w:r w:rsidR="00890704" w:rsidRPr="00220DC6">
          <w:rPr>
            <w:rStyle w:val="Hyperlink"/>
            <w:rFonts w:ascii="Arial" w:hAnsi="Arial" w:cs="Arial"/>
            <w:noProof/>
          </w:rPr>
          <w:t>ING</w:t>
        </w:r>
        <w:r w:rsidRPr="00220DC6">
          <w:rPr>
            <w:rStyle w:val="Hyperlink"/>
            <w:rFonts w:ascii="Arial" w:hAnsi="Arial" w:cs="Arial"/>
            <w:noProof/>
          </w:rPr>
          <w:t xml:space="preserve"> to its effects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_Toc145511569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88</w:t>
        </w:r>
        <w:r w:rsidRPr="00220DC6">
          <w:rPr>
            <w:rFonts w:ascii="Arial" w:hAnsi="Arial" w:cs="Arial"/>
            <w:noProof/>
            <w:webHidden/>
          </w:rPr>
          <w:fldChar w:fldCharType="end"/>
        </w:r>
      </w:hyperlink>
    </w:p>
    <w:p w14:paraId="66E0C4A8" w14:textId="57C3B3F1"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0" w:history="1">
        <w:r w:rsidRPr="00220DC6">
          <w:rPr>
            <w:rStyle w:val="Hyperlink"/>
            <w:rFonts w:ascii="Arial" w:eastAsia="Arial" w:hAnsi="Arial" w:cs="Arial"/>
            <w:noProof/>
            <w:sz w:val="24"/>
            <w:szCs w:val="24"/>
          </w:rPr>
          <w:t>Policy CC1:  Zero/Low Carbon Developments and Decentralised, Renewable, Low Carbon Energy Generation</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_Toc145511570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88</w:t>
        </w:r>
        <w:r w:rsidRPr="00220DC6">
          <w:rPr>
            <w:rFonts w:ascii="Arial" w:hAnsi="Arial" w:cs="Arial"/>
            <w:noProof/>
            <w:webHidden/>
            <w:sz w:val="24"/>
            <w:szCs w:val="24"/>
          </w:rPr>
          <w:fldChar w:fldCharType="end"/>
        </w:r>
      </w:hyperlink>
    </w:p>
    <w:p w14:paraId="57E55671" w14:textId="3104F803"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1" w:history="1">
        <w:r w:rsidRPr="00220DC6">
          <w:rPr>
            <w:rStyle w:val="Hyperlink"/>
            <w:rFonts w:ascii="Arial" w:eastAsia="Arial" w:hAnsi="Arial" w:cs="Arial"/>
            <w:noProof/>
            <w:sz w:val="24"/>
            <w:szCs w:val="24"/>
          </w:rPr>
          <w:t>Policy CC2: Water Resource Management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_Toc145511571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93</w:t>
        </w:r>
        <w:r w:rsidRPr="00220DC6">
          <w:rPr>
            <w:rFonts w:ascii="Arial" w:hAnsi="Arial" w:cs="Arial"/>
            <w:noProof/>
            <w:webHidden/>
            <w:sz w:val="24"/>
            <w:szCs w:val="24"/>
          </w:rPr>
          <w:fldChar w:fldCharType="end"/>
        </w:r>
      </w:hyperlink>
    </w:p>
    <w:p w14:paraId="14321F18" w14:textId="14609D45"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2" w:history="1">
        <w:r w:rsidRPr="00220DC6">
          <w:rPr>
            <w:rStyle w:val="Hyperlink"/>
            <w:rFonts w:ascii="Arial" w:eastAsia="Arial" w:hAnsi="Arial" w:cs="Arial"/>
            <w:noProof/>
            <w:sz w:val="24"/>
            <w:szCs w:val="24"/>
          </w:rPr>
          <w:t>Policy CC3: Flood Risk and Sustainable Drainage Systems (SuDs)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_Toc145511572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98</w:t>
        </w:r>
        <w:r w:rsidRPr="00220DC6">
          <w:rPr>
            <w:rFonts w:ascii="Arial" w:hAnsi="Arial" w:cs="Arial"/>
            <w:noProof/>
            <w:webHidden/>
            <w:sz w:val="24"/>
            <w:szCs w:val="24"/>
          </w:rPr>
          <w:fldChar w:fldCharType="end"/>
        </w:r>
      </w:hyperlink>
    </w:p>
    <w:p w14:paraId="61DFA0BA" w14:textId="5780CD7B"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73" w:history="1">
        <w:r w:rsidRPr="00220DC6">
          <w:rPr>
            <w:rStyle w:val="Hyperlink"/>
            <w:rFonts w:ascii="Arial" w:hAnsi="Arial" w:cs="Arial"/>
            <w:noProof/>
          </w:rPr>
          <w:t>Chapter 5</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_Toc145511573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103</w:t>
        </w:r>
        <w:r w:rsidRPr="00220DC6">
          <w:rPr>
            <w:rFonts w:ascii="Arial" w:hAnsi="Arial" w:cs="Arial"/>
            <w:noProof/>
            <w:webHidden/>
          </w:rPr>
          <w:fldChar w:fldCharType="end"/>
        </w:r>
      </w:hyperlink>
    </w:p>
    <w:p w14:paraId="5B25E493" w14:textId="5C81F6FE"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74" w:history="1">
        <w:r w:rsidRPr="00220DC6">
          <w:rPr>
            <w:rStyle w:val="Hyperlink"/>
            <w:rFonts w:ascii="Arial" w:hAnsi="Arial" w:cs="Arial"/>
            <w:noProof/>
          </w:rPr>
          <w:t>Protecting and enhancing Ashfield’s character through its natural environment and heritage</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_Toc145511574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103</w:t>
        </w:r>
        <w:r w:rsidRPr="00220DC6">
          <w:rPr>
            <w:rFonts w:ascii="Arial" w:hAnsi="Arial" w:cs="Arial"/>
            <w:noProof/>
            <w:webHidden/>
          </w:rPr>
          <w:fldChar w:fldCharType="end"/>
        </w:r>
      </w:hyperlink>
    </w:p>
    <w:p w14:paraId="57BEAF8C" w14:textId="2AC628C5"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5" w:history="1">
        <w:r w:rsidRPr="00220DC6">
          <w:rPr>
            <w:rStyle w:val="Hyperlink"/>
            <w:rFonts w:ascii="Arial" w:hAnsi="Arial" w:cs="Arial"/>
            <w:noProof/>
            <w:sz w:val="24"/>
            <w:szCs w:val="24"/>
          </w:rPr>
          <w:t xml:space="preserve">Policy EV1: </w:t>
        </w:r>
        <w:r w:rsidRPr="00220DC6">
          <w:rPr>
            <w:rStyle w:val="Hyperlink"/>
            <w:rFonts w:ascii="Arial" w:eastAsia="Arial" w:hAnsi="Arial" w:cs="Arial"/>
            <w:noProof/>
            <w:sz w:val="24"/>
            <w:szCs w:val="24"/>
          </w:rPr>
          <w:t>Green Belt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_Toc145511575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103</w:t>
        </w:r>
        <w:r w:rsidRPr="00220DC6">
          <w:rPr>
            <w:rFonts w:ascii="Arial" w:hAnsi="Arial" w:cs="Arial"/>
            <w:noProof/>
            <w:webHidden/>
            <w:sz w:val="24"/>
            <w:szCs w:val="24"/>
          </w:rPr>
          <w:fldChar w:fldCharType="end"/>
        </w:r>
      </w:hyperlink>
    </w:p>
    <w:p w14:paraId="49616706" w14:textId="77D03678"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6" w:history="1">
        <w:r w:rsidRPr="00220DC6">
          <w:rPr>
            <w:rStyle w:val="Hyperlink"/>
            <w:rFonts w:ascii="Arial" w:hAnsi="Arial" w:cs="Arial"/>
            <w:noProof/>
            <w:sz w:val="24"/>
            <w:szCs w:val="24"/>
          </w:rPr>
          <w:t>Policy EV2: Countryside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_Toc145511576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108</w:t>
        </w:r>
        <w:r w:rsidRPr="00220DC6">
          <w:rPr>
            <w:rFonts w:ascii="Arial" w:hAnsi="Arial" w:cs="Arial"/>
            <w:noProof/>
            <w:webHidden/>
            <w:sz w:val="24"/>
            <w:szCs w:val="24"/>
          </w:rPr>
          <w:fldChar w:fldCharType="end"/>
        </w:r>
      </w:hyperlink>
    </w:p>
    <w:p w14:paraId="38BA30DD" w14:textId="1F149647"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7" w:history="1">
        <w:r w:rsidRPr="00220DC6">
          <w:rPr>
            <w:rStyle w:val="Hyperlink"/>
            <w:rFonts w:ascii="Arial" w:eastAsia="Arial" w:hAnsi="Arial" w:cs="Arial"/>
            <w:noProof/>
            <w:sz w:val="24"/>
            <w:szCs w:val="24"/>
          </w:rPr>
          <w:t>Policy EV3: Re-use of Buildings in the Green Belt and Countryside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_Toc145511577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114</w:t>
        </w:r>
        <w:r w:rsidRPr="00220DC6">
          <w:rPr>
            <w:rFonts w:ascii="Arial" w:hAnsi="Arial" w:cs="Arial"/>
            <w:noProof/>
            <w:webHidden/>
            <w:sz w:val="24"/>
            <w:szCs w:val="24"/>
          </w:rPr>
          <w:fldChar w:fldCharType="end"/>
        </w:r>
      </w:hyperlink>
    </w:p>
    <w:p w14:paraId="59F16666" w14:textId="7234B241"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8" w:history="1">
        <w:r w:rsidRPr="00220DC6">
          <w:rPr>
            <w:rStyle w:val="Hyperlink"/>
            <w:rFonts w:ascii="Arial" w:eastAsia="Arial" w:hAnsi="Arial" w:cs="Arial"/>
            <w:noProof/>
            <w:sz w:val="24"/>
            <w:szCs w:val="24"/>
          </w:rPr>
          <w:t>Policy EV4: Green Infrastructure, Biodiversity and Geodiversity</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_Toc145511578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117</w:t>
        </w:r>
        <w:r w:rsidRPr="00220DC6">
          <w:rPr>
            <w:rFonts w:ascii="Arial" w:hAnsi="Arial" w:cs="Arial"/>
            <w:noProof/>
            <w:webHidden/>
            <w:sz w:val="24"/>
            <w:szCs w:val="24"/>
          </w:rPr>
          <w:fldChar w:fldCharType="end"/>
        </w:r>
      </w:hyperlink>
    </w:p>
    <w:p w14:paraId="1CF24846" w14:textId="32BC94E2"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79" w:history="1">
        <w:r w:rsidRPr="00220DC6">
          <w:rPr>
            <w:rStyle w:val="Hyperlink"/>
            <w:rFonts w:ascii="Arial" w:eastAsia="Arial" w:hAnsi="Arial" w:cs="Arial"/>
            <w:noProof/>
            <w:sz w:val="24"/>
            <w:szCs w:val="24"/>
          </w:rPr>
          <w:t>Policy EV5: Protection of Green Spaces and Recreation Facilities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_Toc145511579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125</w:t>
        </w:r>
        <w:r w:rsidRPr="00220DC6">
          <w:rPr>
            <w:rFonts w:ascii="Arial" w:hAnsi="Arial" w:cs="Arial"/>
            <w:noProof/>
            <w:webHidden/>
            <w:sz w:val="24"/>
            <w:szCs w:val="24"/>
          </w:rPr>
          <w:fldChar w:fldCharType="end"/>
        </w:r>
      </w:hyperlink>
    </w:p>
    <w:p w14:paraId="15CB6A84" w14:textId="61C7EAD7"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0" w:history="1">
        <w:r w:rsidRPr="00220DC6">
          <w:rPr>
            <w:rStyle w:val="Hyperlink"/>
            <w:rFonts w:ascii="Arial" w:eastAsia="Arial" w:hAnsi="Arial" w:cs="Arial"/>
            <w:noProof/>
            <w:spacing w:val="-1"/>
            <w:sz w:val="24"/>
            <w:szCs w:val="24"/>
          </w:rPr>
          <w:t xml:space="preserve">Policy EV6: </w:t>
        </w:r>
        <w:r w:rsidRPr="00220DC6">
          <w:rPr>
            <w:rStyle w:val="Hyperlink"/>
            <w:rFonts w:ascii="Arial" w:eastAsia="Arial" w:hAnsi="Arial" w:cs="Arial"/>
            <w:noProof/>
            <w:sz w:val="24"/>
            <w:szCs w:val="24"/>
          </w:rPr>
          <w:t>Trees, Woodland and Hedgerows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_Toc145511580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128</w:t>
        </w:r>
        <w:r w:rsidRPr="00220DC6">
          <w:rPr>
            <w:rFonts w:ascii="Arial" w:hAnsi="Arial" w:cs="Arial"/>
            <w:noProof/>
            <w:webHidden/>
            <w:sz w:val="24"/>
            <w:szCs w:val="24"/>
          </w:rPr>
          <w:fldChar w:fldCharType="end"/>
        </w:r>
      </w:hyperlink>
    </w:p>
    <w:p w14:paraId="37C20F90" w14:textId="1F16D95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1" w:history="1">
        <w:r w:rsidRPr="00220DC6">
          <w:rPr>
            <w:rStyle w:val="Hyperlink"/>
            <w:rFonts w:ascii="Arial" w:eastAsia="Arial" w:hAnsi="Arial" w:cs="Arial"/>
            <w:noProof/>
            <w:sz w:val="24"/>
            <w:szCs w:val="24"/>
          </w:rPr>
          <w:t>Policy EV7: Provision and Protection of Allotments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_Toc145511581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133</w:t>
        </w:r>
        <w:r w:rsidRPr="00220DC6">
          <w:rPr>
            <w:rFonts w:ascii="Arial" w:hAnsi="Arial" w:cs="Arial"/>
            <w:noProof/>
            <w:webHidden/>
            <w:sz w:val="24"/>
            <w:szCs w:val="24"/>
          </w:rPr>
          <w:fldChar w:fldCharType="end"/>
        </w:r>
      </w:hyperlink>
    </w:p>
    <w:p w14:paraId="2ADBD756" w14:textId="0C598466"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2" w:history="1">
        <w:r w:rsidRPr="00220DC6">
          <w:rPr>
            <w:rStyle w:val="Hyperlink"/>
            <w:rFonts w:ascii="Arial" w:eastAsia="Arial" w:hAnsi="Arial" w:cs="Arial"/>
            <w:noProof/>
            <w:sz w:val="24"/>
            <w:szCs w:val="24"/>
          </w:rPr>
          <w:t>Policy EV8: Agricultural Land Quality</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_Toc145511582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135</w:t>
        </w:r>
        <w:r w:rsidRPr="00220DC6">
          <w:rPr>
            <w:rFonts w:ascii="Arial" w:hAnsi="Arial" w:cs="Arial"/>
            <w:noProof/>
            <w:webHidden/>
            <w:sz w:val="24"/>
            <w:szCs w:val="24"/>
          </w:rPr>
          <w:fldChar w:fldCharType="end"/>
        </w:r>
      </w:hyperlink>
    </w:p>
    <w:p w14:paraId="4EE0D7C8" w14:textId="6261ACB4"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3" w:history="1">
        <w:r w:rsidRPr="00220DC6">
          <w:rPr>
            <w:rStyle w:val="Hyperlink"/>
            <w:rFonts w:ascii="Arial" w:eastAsia="Arial" w:hAnsi="Arial" w:cs="Arial"/>
            <w:noProof/>
            <w:sz w:val="24"/>
            <w:szCs w:val="24"/>
          </w:rPr>
          <w:t>Policy EV9: The Historic Environment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_Toc145511583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136</w:t>
        </w:r>
        <w:r w:rsidRPr="00220DC6">
          <w:rPr>
            <w:rFonts w:ascii="Arial" w:hAnsi="Arial" w:cs="Arial"/>
            <w:noProof/>
            <w:webHidden/>
            <w:sz w:val="24"/>
            <w:szCs w:val="24"/>
          </w:rPr>
          <w:fldChar w:fldCharType="end"/>
        </w:r>
      </w:hyperlink>
    </w:p>
    <w:p w14:paraId="22C2EFD2" w14:textId="12DE6157"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4" w:history="1">
        <w:r w:rsidRPr="00220DC6">
          <w:rPr>
            <w:rStyle w:val="Hyperlink"/>
            <w:rFonts w:ascii="Arial" w:eastAsia="Arial" w:hAnsi="Arial" w:cs="Arial"/>
            <w:noProof/>
            <w:sz w:val="24"/>
            <w:szCs w:val="24"/>
          </w:rPr>
          <w:t>Policy EV10: Protection and Enhancement of Landscape Character</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_Toc145511584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145</w:t>
        </w:r>
        <w:r w:rsidRPr="00220DC6">
          <w:rPr>
            <w:rFonts w:ascii="Arial" w:hAnsi="Arial" w:cs="Arial"/>
            <w:noProof/>
            <w:webHidden/>
            <w:sz w:val="24"/>
            <w:szCs w:val="24"/>
          </w:rPr>
          <w:fldChar w:fldCharType="end"/>
        </w:r>
      </w:hyperlink>
    </w:p>
    <w:p w14:paraId="2B770ECD" w14:textId="2141B9BA"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85" w:history="1">
        <w:r w:rsidRPr="00220DC6">
          <w:rPr>
            <w:rStyle w:val="Hyperlink"/>
            <w:rFonts w:ascii="Arial" w:hAnsi="Arial" w:cs="Arial"/>
            <w:noProof/>
          </w:rPr>
          <w:t>Chapter 6</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_Toc145511585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149</w:t>
        </w:r>
        <w:r w:rsidRPr="00220DC6">
          <w:rPr>
            <w:rFonts w:ascii="Arial" w:hAnsi="Arial" w:cs="Arial"/>
            <w:noProof/>
            <w:webHidden/>
          </w:rPr>
          <w:fldChar w:fldCharType="end"/>
        </w:r>
      </w:hyperlink>
    </w:p>
    <w:p w14:paraId="117F9B34" w14:textId="2B709C22"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86" w:history="1">
        <w:r w:rsidRPr="00220DC6">
          <w:rPr>
            <w:rStyle w:val="Hyperlink"/>
            <w:rFonts w:ascii="Arial" w:hAnsi="Arial" w:cs="Arial"/>
            <w:noProof/>
          </w:rPr>
          <w:t>Meeting local housing needs and aspirations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_Toc145511586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149</w:t>
        </w:r>
        <w:r w:rsidRPr="00220DC6">
          <w:rPr>
            <w:rFonts w:ascii="Arial" w:hAnsi="Arial" w:cs="Arial"/>
            <w:noProof/>
            <w:webHidden/>
          </w:rPr>
          <w:fldChar w:fldCharType="end"/>
        </w:r>
      </w:hyperlink>
    </w:p>
    <w:p w14:paraId="6771CD5D" w14:textId="386FC546"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7" w:history="1">
        <w:r w:rsidRPr="00220DC6">
          <w:rPr>
            <w:rStyle w:val="Hyperlink"/>
            <w:rFonts w:ascii="Arial" w:eastAsia="Arial" w:hAnsi="Arial" w:cs="Arial"/>
            <w:noProof/>
            <w:sz w:val="24"/>
            <w:szCs w:val="24"/>
          </w:rPr>
          <w:t>Policy H1: Housing Site Allocations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_Toc145511587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150</w:t>
        </w:r>
        <w:r w:rsidRPr="00220DC6">
          <w:rPr>
            <w:rFonts w:ascii="Arial" w:hAnsi="Arial" w:cs="Arial"/>
            <w:noProof/>
            <w:webHidden/>
            <w:sz w:val="24"/>
            <w:szCs w:val="24"/>
          </w:rPr>
          <w:fldChar w:fldCharType="end"/>
        </w:r>
      </w:hyperlink>
    </w:p>
    <w:p w14:paraId="13E060D3" w14:textId="36D14635"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8" w:history="1">
        <w:r w:rsidRPr="00220DC6">
          <w:rPr>
            <w:rStyle w:val="Hyperlink"/>
            <w:rFonts w:ascii="Arial" w:eastAsia="Arial" w:hAnsi="Arial" w:cs="Arial"/>
            <w:noProof/>
            <w:sz w:val="24"/>
            <w:szCs w:val="24"/>
          </w:rPr>
          <w:t>Policy H2: Provision for Gypsies, Travellers and Travelling Showpeople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_Toc145511588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168</w:t>
        </w:r>
        <w:r w:rsidRPr="00220DC6">
          <w:rPr>
            <w:rFonts w:ascii="Arial" w:hAnsi="Arial" w:cs="Arial"/>
            <w:noProof/>
            <w:webHidden/>
            <w:sz w:val="24"/>
            <w:szCs w:val="24"/>
          </w:rPr>
          <w:fldChar w:fldCharType="end"/>
        </w:r>
      </w:hyperlink>
    </w:p>
    <w:p w14:paraId="21EF31AE" w14:textId="4BB5AB4A"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89" w:history="1">
        <w:r w:rsidRPr="00220DC6">
          <w:rPr>
            <w:rStyle w:val="Hyperlink"/>
            <w:rFonts w:ascii="Arial" w:eastAsia="Arial" w:hAnsi="Arial" w:cs="Arial"/>
            <w:noProof/>
            <w:sz w:val="24"/>
            <w:szCs w:val="24"/>
          </w:rPr>
          <w:t>Policy H2a: Gypsy, Traveller and Travelling Showpeople Site Allocations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_Toc145511589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171</w:t>
        </w:r>
        <w:r w:rsidRPr="00220DC6">
          <w:rPr>
            <w:rFonts w:ascii="Arial" w:hAnsi="Arial" w:cs="Arial"/>
            <w:noProof/>
            <w:webHidden/>
            <w:sz w:val="24"/>
            <w:szCs w:val="24"/>
          </w:rPr>
          <w:fldChar w:fldCharType="end"/>
        </w:r>
      </w:hyperlink>
    </w:p>
    <w:p w14:paraId="7051AE6F" w14:textId="259F466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0" w:history="1">
        <w:r w:rsidRPr="00220DC6">
          <w:rPr>
            <w:rStyle w:val="Hyperlink"/>
            <w:rFonts w:ascii="Arial" w:eastAsia="Arial" w:hAnsi="Arial" w:cs="Arial"/>
            <w:noProof/>
            <w:sz w:val="24"/>
            <w:szCs w:val="24"/>
          </w:rPr>
          <w:t>Policy H3: Affordable Housing</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_Toc145511590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172</w:t>
        </w:r>
        <w:r w:rsidRPr="00220DC6">
          <w:rPr>
            <w:rFonts w:ascii="Arial" w:hAnsi="Arial" w:cs="Arial"/>
            <w:noProof/>
            <w:webHidden/>
            <w:sz w:val="24"/>
            <w:szCs w:val="24"/>
          </w:rPr>
          <w:fldChar w:fldCharType="end"/>
        </w:r>
      </w:hyperlink>
    </w:p>
    <w:p w14:paraId="089DCA72" w14:textId="13A164D5"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1" w:history="1">
        <w:r w:rsidRPr="00220DC6">
          <w:rPr>
            <w:rStyle w:val="Hyperlink"/>
            <w:rFonts w:ascii="Arial" w:eastAsia="Arial" w:hAnsi="Arial" w:cs="Arial"/>
            <w:noProof/>
            <w:sz w:val="24"/>
            <w:szCs w:val="24"/>
          </w:rPr>
          <w:t>Policy H4: Rural Exceptions Sites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_Toc145511591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176</w:t>
        </w:r>
        <w:r w:rsidRPr="00220DC6">
          <w:rPr>
            <w:rFonts w:ascii="Arial" w:hAnsi="Arial" w:cs="Arial"/>
            <w:noProof/>
            <w:webHidden/>
            <w:sz w:val="24"/>
            <w:szCs w:val="24"/>
          </w:rPr>
          <w:fldChar w:fldCharType="end"/>
        </w:r>
      </w:hyperlink>
    </w:p>
    <w:p w14:paraId="286C1D1B" w14:textId="4A5C1F73"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2" w:history="1">
        <w:r w:rsidRPr="00220DC6">
          <w:rPr>
            <w:rStyle w:val="Hyperlink"/>
            <w:rFonts w:ascii="Arial" w:eastAsia="Arial" w:hAnsi="Arial" w:cs="Arial"/>
            <w:noProof/>
            <w:sz w:val="24"/>
            <w:szCs w:val="24"/>
          </w:rPr>
          <w:t>Policy H5: Public Open Space in New Residential Developments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_Toc145511592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178</w:t>
        </w:r>
        <w:r w:rsidRPr="00220DC6">
          <w:rPr>
            <w:rFonts w:ascii="Arial" w:hAnsi="Arial" w:cs="Arial"/>
            <w:noProof/>
            <w:webHidden/>
            <w:sz w:val="24"/>
            <w:szCs w:val="24"/>
          </w:rPr>
          <w:fldChar w:fldCharType="end"/>
        </w:r>
      </w:hyperlink>
    </w:p>
    <w:p w14:paraId="56A5564B" w14:textId="722DF9A7"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3" w:history="1">
        <w:r w:rsidRPr="00220DC6">
          <w:rPr>
            <w:rStyle w:val="Hyperlink"/>
            <w:rFonts w:ascii="Arial" w:eastAsia="Arial" w:hAnsi="Arial" w:cs="Arial"/>
            <w:noProof/>
            <w:sz w:val="24"/>
            <w:szCs w:val="24"/>
          </w:rPr>
          <w:t>Policy H6: Housing Mix</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_Toc145511593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181</w:t>
        </w:r>
        <w:r w:rsidRPr="00220DC6">
          <w:rPr>
            <w:rFonts w:ascii="Arial" w:hAnsi="Arial" w:cs="Arial"/>
            <w:noProof/>
            <w:webHidden/>
            <w:sz w:val="24"/>
            <w:szCs w:val="24"/>
          </w:rPr>
          <w:fldChar w:fldCharType="end"/>
        </w:r>
      </w:hyperlink>
    </w:p>
    <w:p w14:paraId="1FEC7202" w14:textId="7B9922B4"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4" w:history="1">
        <w:r w:rsidRPr="00220DC6">
          <w:rPr>
            <w:rStyle w:val="Hyperlink"/>
            <w:rFonts w:ascii="Arial" w:hAnsi="Arial" w:cs="Arial"/>
            <w:noProof/>
            <w:sz w:val="24"/>
            <w:szCs w:val="24"/>
          </w:rPr>
          <w:t>Policy H7: Housing Density</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_Toc145511594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187</w:t>
        </w:r>
        <w:r w:rsidRPr="00220DC6">
          <w:rPr>
            <w:rFonts w:ascii="Arial" w:hAnsi="Arial" w:cs="Arial"/>
            <w:noProof/>
            <w:webHidden/>
            <w:sz w:val="24"/>
            <w:szCs w:val="24"/>
          </w:rPr>
          <w:fldChar w:fldCharType="end"/>
        </w:r>
      </w:hyperlink>
    </w:p>
    <w:p w14:paraId="4CDE8CBE" w14:textId="5CF2370A"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5" w:history="1">
        <w:r w:rsidRPr="00220DC6">
          <w:rPr>
            <w:rStyle w:val="Hyperlink"/>
            <w:rFonts w:ascii="Arial" w:eastAsia="Arial" w:hAnsi="Arial" w:cs="Arial"/>
            <w:noProof/>
            <w:sz w:val="24"/>
            <w:szCs w:val="24"/>
          </w:rPr>
          <w:t>Policy H8: Houses in Multiple Occupation, Flats and Bedsits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_Toc145511595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189</w:t>
        </w:r>
        <w:r w:rsidRPr="00220DC6">
          <w:rPr>
            <w:rFonts w:ascii="Arial" w:hAnsi="Arial" w:cs="Arial"/>
            <w:noProof/>
            <w:webHidden/>
            <w:sz w:val="24"/>
            <w:szCs w:val="24"/>
          </w:rPr>
          <w:fldChar w:fldCharType="end"/>
        </w:r>
      </w:hyperlink>
    </w:p>
    <w:p w14:paraId="10CA42F2" w14:textId="67928946"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96" w:history="1">
        <w:r w:rsidRPr="00220DC6">
          <w:rPr>
            <w:rStyle w:val="Hyperlink"/>
            <w:rFonts w:ascii="Arial" w:hAnsi="Arial" w:cs="Arial"/>
            <w:noProof/>
          </w:rPr>
          <w:t>Chapter 7</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_Toc145511596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192</w:t>
        </w:r>
        <w:r w:rsidRPr="00220DC6">
          <w:rPr>
            <w:rFonts w:ascii="Arial" w:hAnsi="Arial" w:cs="Arial"/>
            <w:noProof/>
            <w:webHidden/>
          </w:rPr>
          <w:fldChar w:fldCharType="end"/>
        </w:r>
      </w:hyperlink>
    </w:p>
    <w:p w14:paraId="3A77034C" w14:textId="220D3079"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597" w:history="1">
        <w:r w:rsidRPr="00220DC6">
          <w:rPr>
            <w:rStyle w:val="Hyperlink"/>
            <w:rFonts w:ascii="Arial" w:hAnsi="Arial" w:cs="Arial"/>
            <w:noProof/>
          </w:rPr>
          <w:t>Building a strong economy which provides opportunities for local people</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_Toc145511597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192</w:t>
        </w:r>
        <w:r w:rsidRPr="00220DC6">
          <w:rPr>
            <w:rFonts w:ascii="Arial" w:hAnsi="Arial" w:cs="Arial"/>
            <w:noProof/>
            <w:webHidden/>
          </w:rPr>
          <w:fldChar w:fldCharType="end"/>
        </w:r>
      </w:hyperlink>
    </w:p>
    <w:p w14:paraId="02C65C18" w14:textId="5448E782"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8" w:history="1">
        <w:r w:rsidRPr="00220DC6">
          <w:rPr>
            <w:rStyle w:val="Hyperlink"/>
            <w:rFonts w:ascii="Arial" w:eastAsia="Arial" w:hAnsi="Arial" w:cs="Arial"/>
            <w:noProof/>
            <w:sz w:val="24"/>
            <w:szCs w:val="24"/>
          </w:rPr>
          <w:t>Policy EM1: Business and Economic Development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_Toc145511598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192</w:t>
        </w:r>
        <w:r w:rsidRPr="00220DC6">
          <w:rPr>
            <w:rFonts w:ascii="Arial" w:hAnsi="Arial" w:cs="Arial"/>
            <w:noProof/>
            <w:webHidden/>
            <w:sz w:val="24"/>
            <w:szCs w:val="24"/>
          </w:rPr>
          <w:fldChar w:fldCharType="end"/>
        </w:r>
      </w:hyperlink>
    </w:p>
    <w:p w14:paraId="0EC7C443" w14:textId="1E147CBE"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599" w:history="1">
        <w:r w:rsidRPr="00220DC6">
          <w:rPr>
            <w:rStyle w:val="Hyperlink"/>
            <w:rFonts w:ascii="Arial" w:eastAsia="Arial" w:hAnsi="Arial" w:cs="Arial"/>
            <w:noProof/>
            <w:sz w:val="24"/>
            <w:szCs w:val="24"/>
          </w:rPr>
          <w:t>Policy EM2: Employment Land Allocations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_Toc145511599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195</w:t>
        </w:r>
        <w:r w:rsidRPr="00220DC6">
          <w:rPr>
            <w:rFonts w:ascii="Arial" w:hAnsi="Arial" w:cs="Arial"/>
            <w:noProof/>
            <w:webHidden/>
            <w:sz w:val="24"/>
            <w:szCs w:val="24"/>
          </w:rPr>
          <w:fldChar w:fldCharType="end"/>
        </w:r>
      </w:hyperlink>
    </w:p>
    <w:p w14:paraId="20C0F305" w14:textId="5A0CF7D7"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00" w:history="1">
        <w:r w:rsidRPr="00220DC6">
          <w:rPr>
            <w:rStyle w:val="Hyperlink"/>
            <w:rFonts w:ascii="Arial" w:eastAsia="Arial" w:hAnsi="Arial" w:cs="Arial"/>
            <w:noProof/>
            <w:sz w:val="24"/>
            <w:szCs w:val="24"/>
          </w:rPr>
          <w:t>Policy EM3: Retention of Employment Sites and Allocations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_Toc145511600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197</w:t>
        </w:r>
        <w:r w:rsidRPr="00220DC6">
          <w:rPr>
            <w:rFonts w:ascii="Arial" w:hAnsi="Arial" w:cs="Arial"/>
            <w:noProof/>
            <w:webHidden/>
            <w:sz w:val="24"/>
            <w:szCs w:val="24"/>
          </w:rPr>
          <w:fldChar w:fldCharType="end"/>
        </w:r>
      </w:hyperlink>
    </w:p>
    <w:p w14:paraId="2537C589" w14:textId="3B62A8C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01" w:history="1">
        <w:r w:rsidRPr="00220DC6">
          <w:rPr>
            <w:rStyle w:val="Hyperlink"/>
            <w:rFonts w:ascii="Arial" w:eastAsia="Arial" w:hAnsi="Arial" w:cs="Arial"/>
            <w:noProof/>
            <w:sz w:val="24"/>
            <w:szCs w:val="24"/>
          </w:rPr>
          <w:t>Policy EM4: Rural Development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_Toc145511601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199</w:t>
        </w:r>
        <w:r w:rsidRPr="00220DC6">
          <w:rPr>
            <w:rFonts w:ascii="Arial" w:hAnsi="Arial" w:cs="Arial"/>
            <w:noProof/>
            <w:webHidden/>
            <w:sz w:val="24"/>
            <w:szCs w:val="24"/>
          </w:rPr>
          <w:fldChar w:fldCharType="end"/>
        </w:r>
      </w:hyperlink>
    </w:p>
    <w:p w14:paraId="67A1CD84" w14:textId="32C59A1E"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02" w:history="1">
        <w:r w:rsidRPr="00220DC6">
          <w:rPr>
            <w:rStyle w:val="Hyperlink"/>
            <w:rFonts w:ascii="Arial" w:eastAsia="Arial" w:hAnsi="Arial" w:cs="Arial"/>
            <w:noProof/>
            <w:sz w:val="24"/>
            <w:szCs w:val="24"/>
          </w:rPr>
          <w:t>Policy EM5: Education, Skills and Training</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_Toc145511602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204</w:t>
        </w:r>
        <w:r w:rsidRPr="00220DC6">
          <w:rPr>
            <w:rFonts w:ascii="Arial" w:hAnsi="Arial" w:cs="Arial"/>
            <w:noProof/>
            <w:webHidden/>
            <w:sz w:val="24"/>
            <w:szCs w:val="24"/>
          </w:rPr>
          <w:fldChar w:fldCharType="end"/>
        </w:r>
      </w:hyperlink>
    </w:p>
    <w:p w14:paraId="45563C5C" w14:textId="25DD2EAF"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03" w:history="1">
        <w:r w:rsidRPr="00220DC6">
          <w:rPr>
            <w:rStyle w:val="Hyperlink"/>
            <w:rFonts w:ascii="Arial" w:hAnsi="Arial" w:cs="Arial"/>
            <w:noProof/>
          </w:rPr>
          <w:t>Chapter 8</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_Toc145511603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208</w:t>
        </w:r>
        <w:r w:rsidRPr="00220DC6">
          <w:rPr>
            <w:rFonts w:ascii="Arial" w:hAnsi="Arial" w:cs="Arial"/>
            <w:noProof/>
            <w:webHidden/>
          </w:rPr>
          <w:fldChar w:fldCharType="end"/>
        </w:r>
      </w:hyperlink>
    </w:p>
    <w:p w14:paraId="1856757C" w14:textId="19E59A08"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04" w:history="1">
        <w:r w:rsidRPr="00220DC6">
          <w:rPr>
            <w:rStyle w:val="Hyperlink"/>
            <w:rFonts w:ascii="Arial" w:hAnsi="Arial" w:cs="Arial"/>
            <w:noProof/>
          </w:rPr>
          <w:t>Placing vibrant town and local centres at the heart of the community</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_Toc145511604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208</w:t>
        </w:r>
        <w:r w:rsidRPr="00220DC6">
          <w:rPr>
            <w:rFonts w:ascii="Arial" w:hAnsi="Arial" w:cs="Arial"/>
            <w:noProof/>
            <w:webHidden/>
          </w:rPr>
          <w:fldChar w:fldCharType="end"/>
        </w:r>
      </w:hyperlink>
    </w:p>
    <w:p w14:paraId="47E5C447" w14:textId="3ED6672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05" w:history="1">
        <w:r w:rsidRPr="00220DC6">
          <w:rPr>
            <w:rStyle w:val="Hyperlink"/>
            <w:rFonts w:ascii="Arial" w:eastAsia="Arial" w:hAnsi="Arial" w:cs="Arial"/>
            <w:noProof/>
            <w:sz w:val="24"/>
            <w:szCs w:val="24"/>
          </w:rPr>
          <w:t>Policy SH1: Retail, Leisure, Commercial and Town Centre Uses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_Toc145511605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208</w:t>
        </w:r>
        <w:r w:rsidRPr="00220DC6">
          <w:rPr>
            <w:rFonts w:ascii="Arial" w:hAnsi="Arial" w:cs="Arial"/>
            <w:noProof/>
            <w:webHidden/>
            <w:sz w:val="24"/>
            <w:szCs w:val="24"/>
          </w:rPr>
          <w:fldChar w:fldCharType="end"/>
        </w:r>
      </w:hyperlink>
    </w:p>
    <w:p w14:paraId="54A7B467" w14:textId="4759E1E7"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06" w:history="1">
        <w:r w:rsidRPr="00220DC6">
          <w:rPr>
            <w:rStyle w:val="Hyperlink"/>
            <w:rFonts w:ascii="Arial" w:eastAsia="Arial" w:hAnsi="Arial" w:cs="Arial"/>
            <w:noProof/>
            <w:sz w:val="24"/>
            <w:szCs w:val="24"/>
          </w:rPr>
          <w:t>Policy SH2: Local Shopping Centres, Shopping Parades and Single Shops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_Toc145511606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213</w:t>
        </w:r>
        <w:r w:rsidRPr="00220DC6">
          <w:rPr>
            <w:rFonts w:ascii="Arial" w:hAnsi="Arial" w:cs="Arial"/>
            <w:noProof/>
            <w:webHidden/>
            <w:sz w:val="24"/>
            <w:szCs w:val="24"/>
          </w:rPr>
          <w:fldChar w:fldCharType="end"/>
        </w:r>
      </w:hyperlink>
    </w:p>
    <w:p w14:paraId="40C0C0BD" w14:textId="457ED6A2"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07" w:history="1">
        <w:r w:rsidRPr="00220DC6">
          <w:rPr>
            <w:rStyle w:val="Hyperlink"/>
            <w:rFonts w:ascii="Arial" w:hAnsi="Arial" w:cs="Arial"/>
            <w:noProof/>
            <w:sz w:val="24"/>
            <w:szCs w:val="24"/>
          </w:rPr>
          <w:t>Policy SH3: Shopfronts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_Toc145511607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216</w:t>
        </w:r>
        <w:r w:rsidRPr="00220DC6">
          <w:rPr>
            <w:rFonts w:ascii="Arial" w:hAnsi="Arial" w:cs="Arial"/>
            <w:noProof/>
            <w:webHidden/>
            <w:sz w:val="24"/>
            <w:szCs w:val="24"/>
          </w:rPr>
          <w:fldChar w:fldCharType="end"/>
        </w:r>
      </w:hyperlink>
    </w:p>
    <w:p w14:paraId="3DAEED06" w14:textId="5914BCAE"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08" w:history="1">
        <w:r w:rsidRPr="00220DC6">
          <w:rPr>
            <w:rStyle w:val="Hyperlink"/>
            <w:rFonts w:ascii="Arial" w:hAnsi="Arial" w:cs="Arial"/>
            <w:noProof/>
          </w:rPr>
          <w:t>Chapter 9</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_Toc145511608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220</w:t>
        </w:r>
        <w:r w:rsidRPr="00220DC6">
          <w:rPr>
            <w:rFonts w:ascii="Arial" w:hAnsi="Arial" w:cs="Arial"/>
            <w:noProof/>
            <w:webHidden/>
          </w:rPr>
          <w:fldChar w:fldCharType="end"/>
        </w:r>
      </w:hyperlink>
    </w:p>
    <w:p w14:paraId="7AC7DB43" w14:textId="42F5FF16"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09" w:history="1">
        <w:r w:rsidRPr="00220DC6">
          <w:rPr>
            <w:rStyle w:val="Hyperlink"/>
            <w:rFonts w:ascii="Arial" w:hAnsi="Arial" w:cs="Arial"/>
            <w:noProof/>
          </w:rPr>
          <w:t>Achieving successful development through well designed places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_Toc145511609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220</w:t>
        </w:r>
        <w:r w:rsidRPr="00220DC6">
          <w:rPr>
            <w:rFonts w:ascii="Arial" w:hAnsi="Arial" w:cs="Arial"/>
            <w:noProof/>
            <w:webHidden/>
          </w:rPr>
          <w:fldChar w:fldCharType="end"/>
        </w:r>
      </w:hyperlink>
    </w:p>
    <w:p w14:paraId="6033A29B" w14:textId="454CB7EF"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0" w:history="1">
        <w:r w:rsidRPr="00220DC6">
          <w:rPr>
            <w:rStyle w:val="Hyperlink"/>
            <w:rFonts w:ascii="Arial" w:eastAsia="Arial" w:hAnsi="Arial" w:cs="Arial"/>
            <w:noProof/>
            <w:sz w:val="24"/>
            <w:szCs w:val="24"/>
          </w:rPr>
          <w:t>Policy SD1: Social Value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_Toc145511610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220</w:t>
        </w:r>
        <w:r w:rsidRPr="00220DC6">
          <w:rPr>
            <w:rFonts w:ascii="Arial" w:hAnsi="Arial" w:cs="Arial"/>
            <w:noProof/>
            <w:webHidden/>
            <w:sz w:val="24"/>
            <w:szCs w:val="24"/>
          </w:rPr>
          <w:fldChar w:fldCharType="end"/>
        </w:r>
      </w:hyperlink>
    </w:p>
    <w:p w14:paraId="37F20B85" w14:textId="4883D228"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1" w:history="1">
        <w:r w:rsidRPr="00220DC6">
          <w:rPr>
            <w:rStyle w:val="Hyperlink"/>
            <w:rFonts w:ascii="Arial" w:hAnsi="Arial" w:cs="Arial"/>
            <w:noProof/>
            <w:sz w:val="24"/>
            <w:szCs w:val="24"/>
          </w:rPr>
          <w:t>Policy SD2: Good Design Considerations for Development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_Toc145511611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221</w:t>
        </w:r>
        <w:r w:rsidRPr="00220DC6">
          <w:rPr>
            <w:rFonts w:ascii="Arial" w:hAnsi="Arial" w:cs="Arial"/>
            <w:noProof/>
            <w:webHidden/>
            <w:sz w:val="24"/>
            <w:szCs w:val="24"/>
          </w:rPr>
          <w:fldChar w:fldCharType="end"/>
        </w:r>
      </w:hyperlink>
    </w:p>
    <w:p w14:paraId="5BB0C6C8" w14:textId="2CC125D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2" w:history="1">
        <w:r w:rsidRPr="00220DC6">
          <w:rPr>
            <w:rStyle w:val="Hyperlink"/>
            <w:rFonts w:ascii="Arial" w:eastAsia="Arial" w:hAnsi="Arial" w:cs="Arial"/>
            <w:noProof/>
            <w:sz w:val="24"/>
            <w:szCs w:val="24"/>
          </w:rPr>
          <w:t>Policy SD3: Amenity</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_Toc145511612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228</w:t>
        </w:r>
        <w:r w:rsidRPr="00220DC6">
          <w:rPr>
            <w:rFonts w:ascii="Arial" w:hAnsi="Arial" w:cs="Arial"/>
            <w:noProof/>
            <w:webHidden/>
            <w:sz w:val="24"/>
            <w:szCs w:val="24"/>
          </w:rPr>
          <w:fldChar w:fldCharType="end"/>
        </w:r>
      </w:hyperlink>
    </w:p>
    <w:p w14:paraId="27C6BBDA" w14:textId="195CC31C"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3" w:history="1">
        <w:r w:rsidRPr="00220DC6">
          <w:rPr>
            <w:rStyle w:val="Hyperlink"/>
            <w:rFonts w:ascii="Arial" w:hAnsi="Arial" w:cs="Arial"/>
            <w:noProof/>
            <w:sz w:val="24"/>
            <w:szCs w:val="24"/>
          </w:rPr>
          <w:t>Policy SD4: Recycling and Refuse Provision in New Development</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_Toc145511613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232</w:t>
        </w:r>
        <w:r w:rsidRPr="00220DC6">
          <w:rPr>
            <w:rFonts w:ascii="Arial" w:hAnsi="Arial" w:cs="Arial"/>
            <w:noProof/>
            <w:webHidden/>
            <w:sz w:val="24"/>
            <w:szCs w:val="24"/>
          </w:rPr>
          <w:fldChar w:fldCharType="end"/>
        </w:r>
      </w:hyperlink>
    </w:p>
    <w:p w14:paraId="0E2161D5" w14:textId="54F63F45"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4" w:history="1">
        <w:r w:rsidRPr="00220DC6">
          <w:rPr>
            <w:rStyle w:val="Hyperlink"/>
            <w:rFonts w:ascii="Arial" w:eastAsia="Arial" w:hAnsi="Arial" w:cs="Arial"/>
            <w:noProof/>
            <w:sz w:val="24"/>
            <w:szCs w:val="24"/>
          </w:rPr>
          <w:t>Policy SD5: Developer Contributions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_Toc145511614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235</w:t>
        </w:r>
        <w:r w:rsidRPr="00220DC6">
          <w:rPr>
            <w:rFonts w:ascii="Arial" w:hAnsi="Arial" w:cs="Arial"/>
            <w:noProof/>
            <w:webHidden/>
            <w:sz w:val="24"/>
            <w:szCs w:val="24"/>
          </w:rPr>
          <w:fldChar w:fldCharType="end"/>
        </w:r>
      </w:hyperlink>
    </w:p>
    <w:p w14:paraId="31B2CE5E" w14:textId="66F278D0"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5" w:history="1">
        <w:r w:rsidRPr="00220DC6">
          <w:rPr>
            <w:rStyle w:val="Hyperlink"/>
            <w:rFonts w:ascii="Arial" w:eastAsia="Arial" w:hAnsi="Arial" w:cs="Arial"/>
            <w:noProof/>
            <w:sz w:val="24"/>
            <w:szCs w:val="24"/>
          </w:rPr>
          <w:t>Policy SD6: Assessing Development Viability and Development Demand</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_Toc145511615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237</w:t>
        </w:r>
        <w:r w:rsidRPr="00220DC6">
          <w:rPr>
            <w:rFonts w:ascii="Arial" w:hAnsi="Arial" w:cs="Arial"/>
            <w:noProof/>
            <w:webHidden/>
            <w:sz w:val="24"/>
            <w:szCs w:val="24"/>
          </w:rPr>
          <w:fldChar w:fldCharType="end"/>
        </w:r>
      </w:hyperlink>
    </w:p>
    <w:p w14:paraId="33A3C983" w14:textId="64FAE59E"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6" w:history="1">
        <w:r w:rsidRPr="00220DC6">
          <w:rPr>
            <w:rStyle w:val="Hyperlink"/>
            <w:rFonts w:ascii="Arial" w:eastAsia="Arial" w:hAnsi="Arial" w:cs="Arial"/>
            <w:noProof/>
            <w:sz w:val="24"/>
            <w:szCs w:val="24"/>
          </w:rPr>
          <w:t>Policy SD7: Communications Infrastructure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_Toc145511616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241</w:t>
        </w:r>
        <w:r w:rsidRPr="00220DC6">
          <w:rPr>
            <w:rFonts w:ascii="Arial" w:hAnsi="Arial" w:cs="Arial"/>
            <w:noProof/>
            <w:webHidden/>
            <w:sz w:val="24"/>
            <w:szCs w:val="24"/>
          </w:rPr>
          <w:fldChar w:fldCharType="end"/>
        </w:r>
      </w:hyperlink>
    </w:p>
    <w:p w14:paraId="2D766681" w14:textId="46731FCB"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7" w:history="1">
        <w:r w:rsidRPr="00220DC6">
          <w:rPr>
            <w:rStyle w:val="Hyperlink"/>
            <w:rFonts w:ascii="Arial" w:hAnsi="Arial" w:cs="Arial"/>
            <w:noProof/>
            <w:sz w:val="24"/>
            <w:szCs w:val="24"/>
          </w:rPr>
          <w:t>Policy SD8: Contaminated Land and Unstable Land</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_Toc145511617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244</w:t>
        </w:r>
        <w:r w:rsidRPr="00220DC6">
          <w:rPr>
            <w:rFonts w:ascii="Arial" w:hAnsi="Arial" w:cs="Arial"/>
            <w:noProof/>
            <w:webHidden/>
            <w:sz w:val="24"/>
            <w:szCs w:val="24"/>
          </w:rPr>
          <w:fldChar w:fldCharType="end"/>
        </w:r>
      </w:hyperlink>
    </w:p>
    <w:p w14:paraId="32473A61" w14:textId="53EA04FA"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8" w:history="1">
        <w:r w:rsidRPr="00220DC6">
          <w:rPr>
            <w:rStyle w:val="Hyperlink"/>
            <w:rFonts w:ascii="Arial" w:hAnsi="Arial" w:cs="Arial"/>
            <w:noProof/>
            <w:sz w:val="24"/>
            <w:szCs w:val="24"/>
          </w:rPr>
          <w:t>Policy SD9: Environmental Protection</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_Toc145511618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247</w:t>
        </w:r>
        <w:r w:rsidRPr="00220DC6">
          <w:rPr>
            <w:rFonts w:ascii="Arial" w:hAnsi="Arial" w:cs="Arial"/>
            <w:noProof/>
            <w:webHidden/>
            <w:sz w:val="24"/>
            <w:szCs w:val="24"/>
          </w:rPr>
          <w:fldChar w:fldCharType="end"/>
        </w:r>
      </w:hyperlink>
    </w:p>
    <w:p w14:paraId="71977B12" w14:textId="17B95C2C"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19" w:history="1">
        <w:r w:rsidRPr="00220DC6">
          <w:rPr>
            <w:rStyle w:val="Hyperlink"/>
            <w:rFonts w:ascii="Arial" w:hAnsi="Arial" w:cs="Arial"/>
            <w:noProof/>
            <w:sz w:val="24"/>
            <w:szCs w:val="24"/>
          </w:rPr>
          <w:t>Policy SD10: Transport Infrastructure</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_Toc145511619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251</w:t>
        </w:r>
        <w:r w:rsidRPr="00220DC6">
          <w:rPr>
            <w:rFonts w:ascii="Arial" w:hAnsi="Arial" w:cs="Arial"/>
            <w:noProof/>
            <w:webHidden/>
            <w:sz w:val="24"/>
            <w:szCs w:val="24"/>
          </w:rPr>
          <w:fldChar w:fldCharType="end"/>
        </w:r>
      </w:hyperlink>
    </w:p>
    <w:p w14:paraId="5B594797" w14:textId="6EF99608"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20" w:history="1">
        <w:r w:rsidRPr="00220DC6">
          <w:rPr>
            <w:rStyle w:val="Hyperlink"/>
            <w:rFonts w:ascii="Arial" w:hAnsi="Arial" w:cs="Arial"/>
            <w:noProof/>
            <w:sz w:val="24"/>
            <w:szCs w:val="24"/>
          </w:rPr>
          <w:t>Policy SD11: Parking</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_Toc145511620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255</w:t>
        </w:r>
        <w:r w:rsidRPr="00220DC6">
          <w:rPr>
            <w:rFonts w:ascii="Arial" w:hAnsi="Arial" w:cs="Arial"/>
            <w:noProof/>
            <w:webHidden/>
            <w:sz w:val="24"/>
            <w:szCs w:val="24"/>
          </w:rPr>
          <w:fldChar w:fldCharType="end"/>
        </w:r>
      </w:hyperlink>
    </w:p>
    <w:p w14:paraId="0B1C54FC" w14:textId="598EDBC8"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21" w:history="1">
        <w:r w:rsidRPr="00220DC6">
          <w:rPr>
            <w:rStyle w:val="Hyperlink"/>
            <w:rFonts w:ascii="Arial" w:hAnsi="Arial" w:cs="Arial"/>
            <w:noProof/>
            <w:sz w:val="24"/>
            <w:szCs w:val="24"/>
          </w:rPr>
          <w:t xml:space="preserve">Policy </w:t>
        </w:r>
        <w:r w:rsidRPr="00220DC6">
          <w:rPr>
            <w:rStyle w:val="Hyperlink"/>
            <w:rFonts w:ascii="Arial" w:eastAsia="Arial" w:hAnsi="Arial" w:cs="Arial"/>
            <w:noProof/>
            <w:sz w:val="24"/>
            <w:szCs w:val="24"/>
          </w:rPr>
          <w:t>SD12: Advertisements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_Toc145511621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258</w:t>
        </w:r>
        <w:r w:rsidRPr="00220DC6">
          <w:rPr>
            <w:rFonts w:ascii="Arial" w:hAnsi="Arial" w:cs="Arial"/>
            <w:noProof/>
            <w:webHidden/>
            <w:sz w:val="24"/>
            <w:szCs w:val="24"/>
          </w:rPr>
          <w:fldChar w:fldCharType="end"/>
        </w:r>
      </w:hyperlink>
    </w:p>
    <w:p w14:paraId="58F4F4F4" w14:textId="03D289E1" w:rsidR="00BE6D36" w:rsidRPr="00220DC6" w:rsidRDefault="00BE6D36">
      <w:pPr>
        <w:pStyle w:val="TOC3"/>
        <w:tabs>
          <w:tab w:val="right" w:leader="dot" w:pos="9629"/>
        </w:tabs>
        <w:rPr>
          <w:rFonts w:ascii="Arial" w:eastAsiaTheme="minorEastAsia" w:hAnsi="Arial" w:cs="Arial"/>
          <w:noProof/>
          <w:color w:val="auto"/>
          <w:kern w:val="2"/>
          <w:sz w:val="24"/>
          <w:szCs w:val="24"/>
          <w14:ligatures w14:val="standardContextual"/>
        </w:rPr>
      </w:pPr>
      <w:hyperlink w:anchor="_Toc145511622" w:history="1">
        <w:r w:rsidRPr="00220DC6">
          <w:rPr>
            <w:rStyle w:val="Hyperlink"/>
            <w:rFonts w:ascii="Arial" w:hAnsi="Arial" w:cs="Arial"/>
            <w:noProof/>
            <w:sz w:val="24"/>
            <w:szCs w:val="24"/>
          </w:rPr>
          <w:t>Policy SD13: Provision and Protection of Health and Community Facilities</w:t>
        </w:r>
        <w:r w:rsidRPr="00220DC6">
          <w:rPr>
            <w:rFonts w:ascii="Arial" w:hAnsi="Arial" w:cs="Arial"/>
            <w:noProof/>
            <w:webHidden/>
            <w:sz w:val="24"/>
            <w:szCs w:val="24"/>
          </w:rPr>
          <w:tab/>
        </w:r>
        <w:r w:rsidRPr="00220DC6">
          <w:rPr>
            <w:rFonts w:ascii="Arial" w:hAnsi="Arial" w:cs="Arial"/>
            <w:noProof/>
            <w:webHidden/>
            <w:sz w:val="24"/>
            <w:szCs w:val="24"/>
          </w:rPr>
          <w:fldChar w:fldCharType="begin"/>
        </w:r>
        <w:r w:rsidRPr="00220DC6">
          <w:rPr>
            <w:rFonts w:ascii="Arial" w:hAnsi="Arial" w:cs="Arial"/>
            <w:noProof/>
            <w:webHidden/>
            <w:sz w:val="24"/>
            <w:szCs w:val="24"/>
          </w:rPr>
          <w:instrText xml:space="preserve"> PAGEREF _Toc145511622 \h </w:instrText>
        </w:r>
        <w:r w:rsidRPr="00220DC6">
          <w:rPr>
            <w:rFonts w:ascii="Arial" w:hAnsi="Arial" w:cs="Arial"/>
            <w:noProof/>
            <w:webHidden/>
            <w:sz w:val="24"/>
            <w:szCs w:val="24"/>
          </w:rPr>
        </w:r>
        <w:r w:rsidRPr="00220DC6">
          <w:rPr>
            <w:rFonts w:ascii="Arial" w:hAnsi="Arial" w:cs="Arial"/>
            <w:noProof/>
            <w:webHidden/>
            <w:sz w:val="24"/>
            <w:szCs w:val="24"/>
          </w:rPr>
          <w:fldChar w:fldCharType="separate"/>
        </w:r>
        <w:r w:rsidR="00100CF9" w:rsidRPr="00220DC6">
          <w:rPr>
            <w:rFonts w:ascii="Arial" w:hAnsi="Arial" w:cs="Arial"/>
            <w:noProof/>
            <w:webHidden/>
            <w:sz w:val="24"/>
            <w:szCs w:val="24"/>
          </w:rPr>
          <w:t>259</w:t>
        </w:r>
        <w:r w:rsidRPr="00220DC6">
          <w:rPr>
            <w:rFonts w:ascii="Arial" w:hAnsi="Arial" w:cs="Arial"/>
            <w:noProof/>
            <w:webHidden/>
            <w:sz w:val="24"/>
            <w:szCs w:val="24"/>
          </w:rPr>
          <w:fldChar w:fldCharType="end"/>
        </w:r>
      </w:hyperlink>
    </w:p>
    <w:p w14:paraId="48661154" w14:textId="06B0AF5C"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23" w:history="1">
        <w:r w:rsidRPr="00220DC6">
          <w:rPr>
            <w:rStyle w:val="Hyperlink"/>
            <w:rFonts w:ascii="Arial" w:hAnsi="Arial" w:cs="Arial"/>
            <w:noProof/>
          </w:rPr>
          <w:t>Appendix 1 - Glossary of Terms and Abbreviations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_Toc145511623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262</w:t>
        </w:r>
        <w:r w:rsidRPr="00220DC6">
          <w:rPr>
            <w:rFonts w:ascii="Arial" w:hAnsi="Arial" w:cs="Arial"/>
            <w:noProof/>
            <w:webHidden/>
          </w:rPr>
          <w:fldChar w:fldCharType="end"/>
        </w:r>
      </w:hyperlink>
    </w:p>
    <w:p w14:paraId="0EB39172" w14:textId="27BD9E3A"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24" w:history="1">
        <w:r w:rsidRPr="00220DC6">
          <w:rPr>
            <w:rStyle w:val="Hyperlink"/>
            <w:rFonts w:ascii="Arial" w:hAnsi="Arial" w:cs="Arial"/>
            <w:noProof/>
          </w:rPr>
          <w:t>Appendix 2 - Five Year Land Supply and Housing Trajectory</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_Toc145511624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274</w:t>
        </w:r>
        <w:r w:rsidRPr="00220DC6">
          <w:rPr>
            <w:rFonts w:ascii="Arial" w:hAnsi="Arial" w:cs="Arial"/>
            <w:noProof/>
            <w:webHidden/>
          </w:rPr>
          <w:fldChar w:fldCharType="end"/>
        </w:r>
      </w:hyperlink>
    </w:p>
    <w:p w14:paraId="753CF839" w14:textId="32A7EA23" w:rsidR="00497B96" w:rsidRPr="00220DC6" w:rsidRDefault="00497B96" w:rsidP="00497B9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33" w:history="1">
        <w:r w:rsidRPr="00220DC6">
          <w:rPr>
            <w:rStyle w:val="Hyperlink"/>
            <w:rFonts w:ascii="Arial" w:hAnsi="Arial" w:cs="Arial"/>
            <w:noProof/>
          </w:rPr>
          <w:t>Appendix 3 - Environmental Protection – Matters For Consideration In Taking Decisions On Planning Applications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_Toc145511633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283</w:t>
        </w:r>
        <w:r w:rsidRPr="00220DC6">
          <w:rPr>
            <w:rFonts w:ascii="Arial" w:hAnsi="Arial" w:cs="Arial"/>
            <w:noProof/>
            <w:webHidden/>
          </w:rPr>
          <w:fldChar w:fldCharType="end"/>
        </w:r>
      </w:hyperlink>
    </w:p>
    <w:p w14:paraId="2C3083B6" w14:textId="700C373A"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26" w:history="1">
        <w:r w:rsidRPr="00220DC6">
          <w:rPr>
            <w:rStyle w:val="Hyperlink"/>
            <w:rFonts w:ascii="Arial" w:hAnsi="Arial" w:cs="Arial"/>
            <w:noProof/>
          </w:rPr>
          <w:t>Appendix 4 - Wind Energy Opportunities Within Ashfield</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_Toc145511626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283</w:t>
        </w:r>
        <w:r w:rsidRPr="00220DC6">
          <w:rPr>
            <w:rFonts w:ascii="Arial" w:hAnsi="Arial" w:cs="Arial"/>
            <w:noProof/>
            <w:webHidden/>
          </w:rPr>
          <w:fldChar w:fldCharType="end"/>
        </w:r>
      </w:hyperlink>
    </w:p>
    <w:p w14:paraId="5C399623" w14:textId="2EA7EB40"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27" w:history="1">
        <w:r w:rsidRPr="00220DC6">
          <w:rPr>
            <w:rStyle w:val="Hyperlink"/>
            <w:rFonts w:ascii="Arial" w:hAnsi="Arial" w:cs="Arial"/>
            <w:noProof/>
          </w:rPr>
          <w:t>Appendix 5 - Agricultural, Forestry and Other Occupational Dwellings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_Toc145511627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286</w:t>
        </w:r>
        <w:r w:rsidRPr="00220DC6">
          <w:rPr>
            <w:rFonts w:ascii="Arial" w:hAnsi="Arial" w:cs="Arial"/>
            <w:noProof/>
            <w:webHidden/>
          </w:rPr>
          <w:fldChar w:fldCharType="end"/>
        </w:r>
      </w:hyperlink>
    </w:p>
    <w:p w14:paraId="28419F52" w14:textId="353D0093"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28" w:history="1">
        <w:r w:rsidRPr="00220DC6">
          <w:rPr>
            <w:rStyle w:val="Hyperlink"/>
            <w:rFonts w:ascii="Arial" w:hAnsi="Arial" w:cs="Arial"/>
            <w:noProof/>
          </w:rPr>
          <w:t>Appendix 6 - Policy EV4: Green Infrastructure, Biodiversity and Geodiversity Sites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_Toc145511628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290</w:t>
        </w:r>
        <w:r w:rsidRPr="00220DC6">
          <w:rPr>
            <w:rFonts w:ascii="Arial" w:hAnsi="Arial" w:cs="Arial"/>
            <w:noProof/>
            <w:webHidden/>
          </w:rPr>
          <w:fldChar w:fldCharType="end"/>
        </w:r>
      </w:hyperlink>
    </w:p>
    <w:p w14:paraId="7889E820" w14:textId="76A8C040"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29" w:history="1">
        <w:r w:rsidRPr="00220DC6">
          <w:rPr>
            <w:rStyle w:val="Hyperlink"/>
            <w:rFonts w:ascii="Arial" w:hAnsi="Arial" w:cs="Arial"/>
            <w:noProof/>
          </w:rPr>
          <w:t>Appendix 7- Policy EV5: Protection of Green Spaces and Recreational Facilities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_Toc145511629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302</w:t>
        </w:r>
        <w:r w:rsidRPr="00220DC6">
          <w:rPr>
            <w:rFonts w:ascii="Arial" w:hAnsi="Arial" w:cs="Arial"/>
            <w:noProof/>
            <w:webHidden/>
          </w:rPr>
          <w:fldChar w:fldCharType="end"/>
        </w:r>
      </w:hyperlink>
    </w:p>
    <w:p w14:paraId="5D9AFD92" w14:textId="49B48309"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30" w:history="1">
        <w:r w:rsidRPr="00220DC6">
          <w:rPr>
            <w:rStyle w:val="Hyperlink"/>
            <w:rFonts w:ascii="Arial" w:hAnsi="Arial" w:cs="Arial"/>
            <w:noProof/>
          </w:rPr>
          <w:t>Appendix 8 - Policy EV6: Trees, Woodlands and Hedgerows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_Toc145511630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308</w:t>
        </w:r>
        <w:r w:rsidRPr="00220DC6">
          <w:rPr>
            <w:rFonts w:ascii="Arial" w:hAnsi="Arial" w:cs="Arial"/>
            <w:noProof/>
            <w:webHidden/>
          </w:rPr>
          <w:fldChar w:fldCharType="end"/>
        </w:r>
      </w:hyperlink>
    </w:p>
    <w:p w14:paraId="1DFEC440" w14:textId="6D9BEA8E"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31" w:history="1">
        <w:r w:rsidRPr="00220DC6">
          <w:rPr>
            <w:rStyle w:val="Hyperlink"/>
            <w:rFonts w:ascii="Arial" w:hAnsi="Arial" w:cs="Arial"/>
            <w:noProof/>
          </w:rPr>
          <w:t>Appendix 9 - Policy EV7: Provision and Protection of Allotments</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_Toc145511631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309</w:t>
        </w:r>
        <w:r w:rsidRPr="00220DC6">
          <w:rPr>
            <w:rFonts w:ascii="Arial" w:hAnsi="Arial" w:cs="Arial"/>
            <w:noProof/>
            <w:webHidden/>
          </w:rPr>
          <w:fldChar w:fldCharType="end"/>
        </w:r>
      </w:hyperlink>
    </w:p>
    <w:p w14:paraId="51BB888A" w14:textId="4A7028EE" w:rsidR="00BE6D36" w:rsidRPr="00220DC6" w:rsidRDefault="00BE6D36">
      <w:pPr>
        <w:pStyle w:val="TOC1"/>
        <w:tabs>
          <w:tab w:val="right" w:leader="dot" w:pos="9629"/>
        </w:tabs>
        <w:rPr>
          <w:rFonts w:ascii="Arial" w:eastAsiaTheme="minorEastAsia" w:hAnsi="Arial" w:cs="Arial"/>
          <w:b w:val="0"/>
          <w:bCs w:val="0"/>
          <w:caps w:val="0"/>
          <w:noProof/>
          <w:color w:val="auto"/>
          <w:kern w:val="2"/>
          <w14:ligatures w14:val="standardContextual"/>
        </w:rPr>
      </w:pPr>
      <w:hyperlink w:anchor="_Toc145511632" w:history="1">
        <w:r w:rsidRPr="00220DC6">
          <w:rPr>
            <w:rStyle w:val="Hyperlink"/>
            <w:rFonts w:ascii="Arial" w:hAnsi="Arial" w:cs="Arial"/>
            <w:noProof/>
          </w:rPr>
          <w:t>Appendix 10 - Policy EV9 – The Historic Environment</w:t>
        </w:r>
        <w:r w:rsidRPr="00220DC6">
          <w:rPr>
            <w:rFonts w:ascii="Arial" w:hAnsi="Arial" w:cs="Arial"/>
            <w:noProof/>
            <w:webHidden/>
          </w:rPr>
          <w:tab/>
        </w:r>
        <w:r w:rsidRPr="00220DC6">
          <w:rPr>
            <w:rFonts w:ascii="Arial" w:hAnsi="Arial" w:cs="Arial"/>
            <w:noProof/>
            <w:webHidden/>
          </w:rPr>
          <w:fldChar w:fldCharType="begin"/>
        </w:r>
        <w:r w:rsidRPr="00220DC6">
          <w:rPr>
            <w:rFonts w:ascii="Arial" w:hAnsi="Arial" w:cs="Arial"/>
            <w:noProof/>
            <w:webHidden/>
          </w:rPr>
          <w:instrText xml:space="preserve"> PAGEREF _Toc145511632 \h </w:instrText>
        </w:r>
        <w:r w:rsidRPr="00220DC6">
          <w:rPr>
            <w:rFonts w:ascii="Arial" w:hAnsi="Arial" w:cs="Arial"/>
            <w:noProof/>
            <w:webHidden/>
          </w:rPr>
        </w:r>
        <w:r w:rsidRPr="00220DC6">
          <w:rPr>
            <w:rFonts w:ascii="Arial" w:hAnsi="Arial" w:cs="Arial"/>
            <w:noProof/>
            <w:webHidden/>
          </w:rPr>
          <w:fldChar w:fldCharType="separate"/>
        </w:r>
        <w:r w:rsidR="00100CF9" w:rsidRPr="00220DC6">
          <w:rPr>
            <w:rFonts w:ascii="Arial" w:hAnsi="Arial" w:cs="Arial"/>
            <w:noProof/>
            <w:webHidden/>
          </w:rPr>
          <w:t>310</w:t>
        </w:r>
        <w:r w:rsidRPr="00220DC6">
          <w:rPr>
            <w:rFonts w:ascii="Arial" w:hAnsi="Arial" w:cs="Arial"/>
            <w:noProof/>
            <w:webHidden/>
          </w:rPr>
          <w:fldChar w:fldCharType="end"/>
        </w:r>
      </w:hyperlink>
    </w:p>
    <w:p w14:paraId="34F20711" w14:textId="60ECF756" w:rsidR="00165C32" w:rsidRPr="009658C2" w:rsidRDefault="00165C32" w:rsidP="00273B1F">
      <w:pPr>
        <w:keepNext w:val="0"/>
        <w:autoSpaceDE w:val="0"/>
        <w:autoSpaceDN w:val="0"/>
        <w:adjustRightInd w:val="0"/>
        <w:spacing w:before="0"/>
        <w:rPr>
          <w:rFonts w:asciiTheme="majorHAnsi" w:hAnsiTheme="majorHAnsi" w:cstheme="majorHAnsi"/>
          <w:b/>
          <w:bCs/>
          <w:noProof/>
          <w:color w:val="0070C0"/>
          <w:szCs w:val="24"/>
        </w:rPr>
        <w:sectPr w:rsidR="00165C32" w:rsidRPr="009658C2" w:rsidSect="00196772">
          <w:headerReference w:type="default" r:id="rId13"/>
          <w:footerReference w:type="default" r:id="rId14"/>
          <w:pgSz w:w="11906" w:h="16838" w:code="9"/>
          <w:pgMar w:top="1258" w:right="1133" w:bottom="1079" w:left="1134" w:header="709" w:footer="709" w:gutter="0"/>
          <w:pgNumType w:start="1"/>
          <w:cols w:space="708"/>
          <w:docGrid w:linePitch="360"/>
        </w:sectPr>
      </w:pPr>
      <w:r w:rsidRPr="00220DC6">
        <w:rPr>
          <w:rFonts w:cs="Arial"/>
          <w:b/>
          <w:bCs/>
          <w:noProof/>
          <w:color w:val="0070C0"/>
          <w:szCs w:val="24"/>
        </w:rPr>
        <w:fldChar w:fldCharType="end"/>
      </w:r>
    </w:p>
    <w:p w14:paraId="3E4071DC" w14:textId="77777777" w:rsidR="00830E79" w:rsidRPr="003C7E62" w:rsidRDefault="00830E79" w:rsidP="00830E79">
      <w:pPr>
        <w:pStyle w:val="Heading1"/>
        <w:rPr>
          <w:noProof/>
        </w:rPr>
      </w:pPr>
      <w:bookmarkStart w:id="5" w:name="_Toc145511544"/>
      <w:bookmarkEnd w:id="4"/>
      <w:r>
        <w:rPr>
          <w:noProof/>
        </w:rPr>
        <w:lastRenderedPageBreak/>
        <w:t xml:space="preserve">Foreword - </w:t>
      </w:r>
      <w:r w:rsidRPr="00162A7B">
        <w:rPr>
          <w:noProof/>
        </w:rPr>
        <w:t>Planning together for all our futures</w:t>
      </w:r>
      <w:bookmarkEnd w:id="5"/>
    </w:p>
    <w:p w14:paraId="61907667" w14:textId="77777777" w:rsidR="006A339B" w:rsidRDefault="006A339B" w:rsidP="00273B1F">
      <w:pPr>
        <w:keepNext w:val="0"/>
        <w:autoSpaceDE w:val="0"/>
        <w:autoSpaceDN w:val="0"/>
        <w:adjustRightInd w:val="0"/>
        <w:spacing w:before="0"/>
        <w:rPr>
          <w:rFonts w:cs="Arial"/>
          <w:b/>
          <w:bCs/>
          <w:noProof/>
          <w:color w:val="auto"/>
        </w:rPr>
      </w:pPr>
    </w:p>
    <w:p w14:paraId="572BF1DE" w14:textId="77777777" w:rsidR="00830E79" w:rsidRPr="00B04DE3" w:rsidRDefault="00830E79" w:rsidP="00830E79">
      <w:pPr>
        <w:jc w:val="both"/>
        <w:rPr>
          <w:rFonts w:cs="Arial"/>
          <w:color w:val="000000"/>
          <w:szCs w:val="24"/>
        </w:rPr>
      </w:pPr>
      <w:r w:rsidRPr="00B04DE3">
        <w:rPr>
          <w:rFonts w:cs="Arial"/>
          <w:color w:val="000000"/>
          <w:szCs w:val="24"/>
        </w:rPr>
        <w:t>Ashfield is at the heart of the East Midlands, well located with strong transport links and aspirations to achieve excellence for its local communities and businesses whilst protecting its most well-loved landscapes, heritage, and natural habitats. It is a place where people of all ages are proud to live, study, work, visit and aspire to stay.</w:t>
      </w:r>
    </w:p>
    <w:p w14:paraId="4BEAA797" w14:textId="77777777" w:rsidR="00830E79" w:rsidRPr="00B04DE3" w:rsidRDefault="00830E79" w:rsidP="00830E79">
      <w:pPr>
        <w:jc w:val="both"/>
        <w:rPr>
          <w:rFonts w:cs="Arial"/>
          <w:color w:val="000000"/>
          <w:szCs w:val="24"/>
        </w:rPr>
      </w:pPr>
      <w:r w:rsidRPr="00B04DE3">
        <w:rPr>
          <w:rFonts w:cs="Arial"/>
          <w:color w:val="000000"/>
          <w:szCs w:val="24"/>
        </w:rPr>
        <w:t xml:space="preserve">Ashfield looks forward with positivity to the future and as such this plan shows the depth and breadth of the ambition in delivery. Challenges are acknowledged however though partnership, innovation and by harnessing the talent of our young people, we believe we can progress. Opportunities will arise though the development of the Devolution deal and we as a district are best placed to work in partnership for the benefit of our communities. </w:t>
      </w:r>
    </w:p>
    <w:p w14:paraId="042C32D0" w14:textId="1E5D1292" w:rsidR="00830E79" w:rsidRPr="00830E79" w:rsidRDefault="00830E79" w:rsidP="00830E79">
      <w:pPr>
        <w:jc w:val="both"/>
        <w:rPr>
          <w:rFonts w:cs="Arial"/>
          <w:color w:val="000000"/>
          <w:szCs w:val="24"/>
        </w:rPr>
      </w:pPr>
      <w:r w:rsidRPr="00830E79">
        <w:rPr>
          <w:rFonts w:cs="Arial"/>
          <w:color w:val="000000"/>
          <w:szCs w:val="24"/>
        </w:rPr>
        <w:t>This document, the Ashfield Local Plan Regulation 19 Pre-Submission Draft, together with other supporting documents, explains the Council’s approach to guide development in the District for the period 2023 – 2040.  It is an ambitious document which actively tackles the issues we face today in seeking to achieve sustainable growth.</w:t>
      </w:r>
    </w:p>
    <w:p w14:paraId="2EA5F8B5" w14:textId="14DBA8F1" w:rsidR="00830E79" w:rsidRPr="00830E79" w:rsidRDefault="00830E79" w:rsidP="00830E79">
      <w:pPr>
        <w:jc w:val="both"/>
        <w:rPr>
          <w:rFonts w:cs="Arial"/>
          <w:color w:val="000000"/>
          <w:szCs w:val="24"/>
        </w:rPr>
      </w:pPr>
      <w:r w:rsidRPr="00830E79">
        <w:rPr>
          <w:rFonts w:cs="Arial"/>
          <w:color w:val="000000"/>
          <w:szCs w:val="24"/>
        </w:rPr>
        <w:t>It is a national requirement that local authorities have a sound Local Plan, not only to ensure that vital new homes, jobs and the necessary infrastructure are provided but also because in the absence of an up-to-date Local Plan, the Council cannot effectively control where development takes place, the quality of that development and the community benefit arising from new development.</w:t>
      </w:r>
    </w:p>
    <w:p w14:paraId="3042F280" w14:textId="60136D75" w:rsidR="00830E79" w:rsidRPr="00830E79" w:rsidRDefault="00830E79" w:rsidP="00830E79">
      <w:pPr>
        <w:jc w:val="both"/>
        <w:rPr>
          <w:rFonts w:cs="Arial"/>
          <w:color w:val="000000"/>
          <w:szCs w:val="24"/>
        </w:rPr>
      </w:pPr>
      <w:r w:rsidRPr="00830E79">
        <w:rPr>
          <w:rFonts w:cs="Arial"/>
          <w:color w:val="000000"/>
          <w:szCs w:val="24"/>
        </w:rPr>
        <w:t>We are required by the government to bring forward a Local Plan that delivers the District’s objectively assessed housing need. Whilst none of us wish to see green fields being built over, it is clear that there are insufficient brownfield sites available to meet the identified need, and so the use of sustainably located greenfield sites is unavoidable. We have adopted a spatial strategy that has listened and responded to the consultatio</w:t>
      </w:r>
      <w:r w:rsidRPr="00830E79">
        <w:rPr>
          <w:rFonts w:cs="Arial"/>
          <w:color w:val="auto"/>
          <w:szCs w:val="24"/>
        </w:rPr>
        <w:t>n on the Draft Local Plan</w:t>
      </w:r>
      <w:r w:rsidRPr="00830E79">
        <w:rPr>
          <w:rFonts w:cs="Arial"/>
          <w:color w:val="000000"/>
          <w:szCs w:val="24"/>
        </w:rPr>
        <w:t>.  The Plan is aimed at minimising the negative impacts of development; however, it is inevitable that there will be concern about some of the proposed development.</w:t>
      </w:r>
    </w:p>
    <w:p w14:paraId="12BCEC98" w14:textId="748CCDCD" w:rsidR="00830E79" w:rsidRPr="00830E79" w:rsidRDefault="00830E79" w:rsidP="00830E79">
      <w:pPr>
        <w:jc w:val="both"/>
        <w:rPr>
          <w:rFonts w:cs="Arial"/>
          <w:color w:val="auto"/>
          <w:szCs w:val="24"/>
        </w:rPr>
      </w:pPr>
      <w:r w:rsidRPr="00830E79">
        <w:rPr>
          <w:rFonts w:cs="Arial"/>
          <w:color w:val="000000"/>
          <w:szCs w:val="24"/>
        </w:rPr>
        <w:t xml:space="preserve">I am committed to ensuring that this document is prepared in an open and transparent manner and that the views of the public and stakeholders are listened to and taken into account. This is the final version of the Local Plan before it is submitted to the Secretary of State and the Planning Inspectorate for Examination in Public.  Your views are very much </w:t>
      </w:r>
      <w:r w:rsidRPr="00830E79">
        <w:rPr>
          <w:rFonts w:cs="Arial"/>
          <w:color w:val="auto"/>
          <w:szCs w:val="24"/>
        </w:rPr>
        <w:t xml:space="preserve">welcomed and will be reviewed and submitted for consideration by an independent Inspector, who will be appointed as part of the Examination hearings process. </w:t>
      </w:r>
    </w:p>
    <w:p w14:paraId="74CD4F6B" w14:textId="2A8C7C33" w:rsidR="00830E79" w:rsidRPr="00830E79" w:rsidRDefault="00830E79" w:rsidP="00830E79">
      <w:pPr>
        <w:jc w:val="both"/>
        <w:rPr>
          <w:rFonts w:cs="Arial"/>
          <w:color w:val="auto"/>
          <w:szCs w:val="24"/>
        </w:rPr>
      </w:pPr>
      <w:r w:rsidRPr="00830E79">
        <w:rPr>
          <w:rFonts w:cs="Arial"/>
          <w:color w:val="auto"/>
          <w:szCs w:val="24"/>
        </w:rPr>
        <w:t xml:space="preserve">Please remember to submit any comments by </w:t>
      </w:r>
      <w:r w:rsidR="00890704">
        <w:rPr>
          <w:rFonts w:cs="Arial"/>
          <w:color w:val="auto"/>
          <w:szCs w:val="24"/>
        </w:rPr>
        <w:t>5.00pm Monday 29</w:t>
      </w:r>
      <w:r w:rsidR="00B04DE3" w:rsidRPr="00B04DE3">
        <w:rPr>
          <w:rFonts w:cs="Arial"/>
          <w:color w:val="auto"/>
          <w:szCs w:val="24"/>
          <w:vertAlign w:val="superscript"/>
        </w:rPr>
        <w:t>th</w:t>
      </w:r>
      <w:r w:rsidR="00B04DE3">
        <w:rPr>
          <w:rFonts w:cs="Arial"/>
          <w:color w:val="auto"/>
          <w:szCs w:val="24"/>
        </w:rPr>
        <w:t xml:space="preserve"> January </w:t>
      </w:r>
      <w:r w:rsidRPr="00830E79">
        <w:rPr>
          <w:rFonts w:cs="Arial"/>
          <w:color w:val="auto"/>
          <w:szCs w:val="24"/>
        </w:rPr>
        <w:t>2024.</w:t>
      </w:r>
    </w:p>
    <w:p w14:paraId="193557BB" w14:textId="77777777" w:rsidR="006A339B" w:rsidRDefault="006A339B" w:rsidP="00273B1F">
      <w:pPr>
        <w:keepNext w:val="0"/>
        <w:autoSpaceDE w:val="0"/>
        <w:autoSpaceDN w:val="0"/>
        <w:adjustRightInd w:val="0"/>
        <w:spacing w:before="0"/>
        <w:rPr>
          <w:rFonts w:cs="Arial"/>
          <w:b/>
          <w:bCs/>
          <w:noProof/>
          <w:color w:val="auto"/>
        </w:rPr>
      </w:pPr>
    </w:p>
    <w:p w14:paraId="41C9AFFB" w14:textId="77777777" w:rsidR="00830E79" w:rsidRPr="00830E79" w:rsidRDefault="00830E79" w:rsidP="00830E79">
      <w:pPr>
        <w:keepNext w:val="0"/>
        <w:spacing w:before="0"/>
        <w:jc w:val="both"/>
        <w:rPr>
          <w:rFonts w:eastAsia="Calibri"/>
          <w:color w:val="auto"/>
          <w:szCs w:val="22"/>
          <w:lang w:eastAsia="en-US"/>
        </w:rPr>
      </w:pPr>
      <w:r w:rsidRPr="00830E79">
        <w:rPr>
          <w:rFonts w:eastAsia="Calibri"/>
          <w:color w:val="auto"/>
          <w:szCs w:val="22"/>
          <w:lang w:eastAsia="en-US"/>
        </w:rPr>
        <w:t xml:space="preserve">Councillor Matthew Relf, Portfolio Holder for Place, Planning and Regeneration, </w:t>
      </w:r>
    </w:p>
    <w:p w14:paraId="71710F91" w14:textId="77777777" w:rsidR="00830E79" w:rsidRPr="00830E79" w:rsidRDefault="00830E79" w:rsidP="00830E79">
      <w:pPr>
        <w:keepNext w:val="0"/>
        <w:spacing w:before="0"/>
        <w:jc w:val="both"/>
        <w:rPr>
          <w:rFonts w:eastAsia="Calibri"/>
          <w:color w:val="auto"/>
          <w:szCs w:val="22"/>
          <w:lang w:eastAsia="en-US"/>
        </w:rPr>
      </w:pPr>
      <w:r w:rsidRPr="00830E79">
        <w:rPr>
          <w:rFonts w:eastAsia="Calibri"/>
          <w:color w:val="auto"/>
          <w:szCs w:val="22"/>
          <w:lang w:eastAsia="en-US"/>
        </w:rPr>
        <w:t>Ashfield District Council</w:t>
      </w:r>
    </w:p>
    <w:p w14:paraId="1CE3EA81" w14:textId="77777777" w:rsidR="006A339B" w:rsidRDefault="006A339B" w:rsidP="00273B1F">
      <w:pPr>
        <w:keepNext w:val="0"/>
        <w:autoSpaceDE w:val="0"/>
        <w:autoSpaceDN w:val="0"/>
        <w:adjustRightInd w:val="0"/>
        <w:spacing w:before="0"/>
        <w:rPr>
          <w:rFonts w:cs="Arial"/>
          <w:b/>
          <w:bCs/>
          <w:noProof/>
          <w:color w:val="auto"/>
        </w:rPr>
      </w:pPr>
    </w:p>
    <w:p w14:paraId="68959962" w14:textId="77777777" w:rsidR="006A339B" w:rsidRDefault="006A339B" w:rsidP="00273B1F">
      <w:pPr>
        <w:keepNext w:val="0"/>
        <w:autoSpaceDE w:val="0"/>
        <w:autoSpaceDN w:val="0"/>
        <w:adjustRightInd w:val="0"/>
        <w:spacing w:before="0"/>
        <w:rPr>
          <w:rFonts w:cs="Arial"/>
          <w:b/>
          <w:bCs/>
          <w:noProof/>
          <w:color w:val="auto"/>
        </w:rPr>
      </w:pPr>
    </w:p>
    <w:p w14:paraId="426B54E0" w14:textId="77777777" w:rsidR="006A339B" w:rsidRDefault="006A339B" w:rsidP="00273B1F">
      <w:pPr>
        <w:keepNext w:val="0"/>
        <w:autoSpaceDE w:val="0"/>
        <w:autoSpaceDN w:val="0"/>
        <w:adjustRightInd w:val="0"/>
        <w:spacing w:before="0"/>
        <w:rPr>
          <w:rFonts w:cs="Arial"/>
          <w:b/>
          <w:bCs/>
          <w:noProof/>
          <w:color w:val="auto"/>
        </w:rPr>
      </w:pPr>
    </w:p>
    <w:p w14:paraId="77BB3464" w14:textId="77777777" w:rsidR="006A339B" w:rsidRDefault="006A339B" w:rsidP="00273B1F">
      <w:pPr>
        <w:keepNext w:val="0"/>
        <w:autoSpaceDE w:val="0"/>
        <w:autoSpaceDN w:val="0"/>
        <w:adjustRightInd w:val="0"/>
        <w:spacing w:before="0"/>
        <w:rPr>
          <w:rFonts w:cs="Arial"/>
          <w:b/>
          <w:bCs/>
          <w:noProof/>
          <w:color w:val="auto"/>
        </w:rPr>
        <w:sectPr w:rsidR="006A339B" w:rsidSect="00263F59">
          <w:headerReference w:type="default" r:id="rId15"/>
          <w:footerReference w:type="default" r:id="rId16"/>
          <w:pgSz w:w="11906" w:h="16838" w:code="9"/>
          <w:pgMar w:top="1258" w:right="1133" w:bottom="1079" w:left="1134" w:header="709" w:footer="709" w:gutter="0"/>
          <w:pgNumType w:start="1"/>
          <w:cols w:space="708"/>
          <w:docGrid w:linePitch="360"/>
        </w:sectPr>
      </w:pPr>
    </w:p>
    <w:p w14:paraId="26C5366D" w14:textId="009BE580" w:rsidR="00DA4833" w:rsidRPr="003C7E62" w:rsidRDefault="00DA4833" w:rsidP="00165C32">
      <w:pPr>
        <w:pStyle w:val="Heading1"/>
      </w:pPr>
      <w:bookmarkStart w:id="6" w:name="_Toc145511545"/>
      <w:r w:rsidRPr="003C7E62">
        <w:lastRenderedPageBreak/>
        <w:t>Chapter 1</w:t>
      </w:r>
      <w:bookmarkEnd w:id="6"/>
      <w:r w:rsidRPr="003C7E62">
        <w:t xml:space="preserve"> </w:t>
      </w:r>
    </w:p>
    <w:p w14:paraId="1E1C9C26" w14:textId="77777777" w:rsidR="00593C68" w:rsidRPr="00E605B7" w:rsidRDefault="00593C68" w:rsidP="00E605B7">
      <w:bookmarkStart w:id="7" w:name="_Toc500408718"/>
    </w:p>
    <w:p w14:paraId="411278F1" w14:textId="55D88ED2" w:rsidR="005C27E8" w:rsidRDefault="00162A7B" w:rsidP="00364726">
      <w:pPr>
        <w:pStyle w:val="Heading1"/>
      </w:pPr>
      <w:bookmarkStart w:id="8" w:name="_Toc145511546"/>
      <w:bookmarkStart w:id="9" w:name="_Hlk75500629"/>
      <w:bookmarkEnd w:id="7"/>
      <w:r w:rsidRPr="00162A7B">
        <w:t>Where are we now?</w:t>
      </w:r>
      <w:bookmarkEnd w:id="8"/>
    </w:p>
    <w:p w14:paraId="399544B2" w14:textId="77777777" w:rsidR="00CC6BDF" w:rsidRPr="007620D3" w:rsidRDefault="00CC6BDF" w:rsidP="007620D3"/>
    <w:p w14:paraId="37582DC3" w14:textId="26CF5E9C" w:rsidR="00284AAC" w:rsidRPr="003C7E62" w:rsidRDefault="00890704" w:rsidP="00890704">
      <w:pPr>
        <w:pStyle w:val="Heading3"/>
      </w:pPr>
      <w:bookmarkStart w:id="10" w:name="_Toc145511547"/>
      <w:r>
        <w:t xml:space="preserve"> </w:t>
      </w:r>
      <w:r w:rsidR="00284AAC" w:rsidRPr="003C7E62">
        <w:t>Plan Purpose and Background</w:t>
      </w:r>
      <w:bookmarkEnd w:id="10"/>
    </w:p>
    <w:p w14:paraId="4CE06888" w14:textId="77777777" w:rsidR="00284AAC" w:rsidRPr="003C7E62" w:rsidRDefault="00284AAC" w:rsidP="00CC6BDF">
      <w:pPr>
        <w:spacing w:before="0"/>
        <w:rPr>
          <w:rFonts w:cs="Arial"/>
        </w:rPr>
      </w:pPr>
    </w:p>
    <w:p w14:paraId="58170950" w14:textId="77777777" w:rsidR="00284AAC" w:rsidRPr="003C7E62" w:rsidRDefault="00284AAC" w:rsidP="00CC6BDF">
      <w:pPr>
        <w:keepNext w:val="0"/>
        <w:numPr>
          <w:ilvl w:val="1"/>
          <w:numId w:val="4"/>
        </w:numPr>
        <w:autoSpaceDE w:val="0"/>
        <w:autoSpaceDN w:val="0"/>
        <w:adjustRightInd w:val="0"/>
        <w:spacing w:before="0"/>
        <w:rPr>
          <w:rFonts w:cs="Arial"/>
        </w:rPr>
      </w:pPr>
      <w:r w:rsidRPr="003C7E62">
        <w:rPr>
          <w:rFonts w:cs="Arial"/>
        </w:rPr>
        <w:t>The development plan for Ashfield consists of:</w:t>
      </w:r>
    </w:p>
    <w:p w14:paraId="06CD2F16" w14:textId="77777777" w:rsidR="00284AAC" w:rsidRPr="003C7E62" w:rsidRDefault="00284AAC" w:rsidP="00606546">
      <w:pPr>
        <w:autoSpaceDE w:val="0"/>
        <w:autoSpaceDN w:val="0"/>
        <w:adjustRightInd w:val="0"/>
        <w:spacing w:before="0"/>
        <w:rPr>
          <w:rFonts w:cs="Arial"/>
        </w:rPr>
      </w:pPr>
    </w:p>
    <w:p w14:paraId="08941D7C" w14:textId="4ABBDA07" w:rsidR="00284AAC" w:rsidRDefault="00284AAC" w:rsidP="00D01157">
      <w:pPr>
        <w:keepNext w:val="0"/>
        <w:numPr>
          <w:ilvl w:val="0"/>
          <w:numId w:val="51"/>
        </w:numPr>
        <w:autoSpaceDE w:val="0"/>
        <w:autoSpaceDN w:val="0"/>
        <w:adjustRightInd w:val="0"/>
        <w:spacing w:before="0"/>
        <w:contextualSpacing/>
        <w:rPr>
          <w:rFonts w:cs="Arial"/>
        </w:rPr>
      </w:pPr>
      <w:r w:rsidRPr="003C7E62">
        <w:rPr>
          <w:rFonts w:cs="Arial"/>
        </w:rPr>
        <w:t>Once adopted, the Local Plan as set out in this document;</w:t>
      </w:r>
    </w:p>
    <w:p w14:paraId="23A8172F" w14:textId="77777777" w:rsidR="00CC6BDF" w:rsidRPr="003C7E62" w:rsidRDefault="00CC6BDF" w:rsidP="00CC6BDF">
      <w:pPr>
        <w:keepNext w:val="0"/>
        <w:autoSpaceDE w:val="0"/>
        <w:autoSpaceDN w:val="0"/>
        <w:adjustRightInd w:val="0"/>
        <w:spacing w:before="0"/>
        <w:ind w:left="1080"/>
        <w:contextualSpacing/>
        <w:rPr>
          <w:rFonts w:cs="Arial"/>
        </w:rPr>
      </w:pPr>
    </w:p>
    <w:p w14:paraId="353BE441" w14:textId="4D15765D" w:rsidR="00284AAC" w:rsidRPr="00CC6BDF" w:rsidRDefault="00284AAC" w:rsidP="00D01157">
      <w:pPr>
        <w:keepNext w:val="0"/>
        <w:numPr>
          <w:ilvl w:val="0"/>
          <w:numId w:val="47"/>
        </w:numPr>
        <w:autoSpaceDE w:val="0"/>
        <w:autoSpaceDN w:val="0"/>
        <w:adjustRightInd w:val="0"/>
        <w:spacing w:before="0"/>
        <w:ind w:left="1134" w:hanging="425"/>
        <w:contextualSpacing/>
        <w:rPr>
          <w:rFonts w:cs="Arial"/>
        </w:rPr>
      </w:pPr>
      <w:r w:rsidRPr="003C7E62">
        <w:rPr>
          <w:rFonts w:cs="Arial"/>
        </w:rPr>
        <w:t xml:space="preserve">The </w:t>
      </w:r>
      <w:r w:rsidRPr="003C7E62">
        <w:rPr>
          <w:rFonts w:eastAsia="Arial" w:cs="Arial"/>
        </w:rPr>
        <w:t>Jacksdale, Underwood</w:t>
      </w:r>
      <w:r w:rsidR="008969BA">
        <w:rPr>
          <w:rFonts w:eastAsia="Arial" w:cs="Arial"/>
        </w:rPr>
        <w:t>,</w:t>
      </w:r>
      <w:r w:rsidRPr="003C7E62">
        <w:rPr>
          <w:rFonts w:eastAsia="Arial" w:cs="Arial"/>
        </w:rPr>
        <w:t xml:space="preserve"> Selston Tomorrow</w:t>
      </w:r>
      <w:r w:rsidR="008969BA">
        <w:rPr>
          <w:rFonts w:eastAsia="Arial" w:cs="Arial"/>
        </w:rPr>
        <w:t xml:space="preserve"> Neighbourhood Plan</w:t>
      </w:r>
      <w:r w:rsidRPr="003C7E62">
        <w:rPr>
          <w:rFonts w:eastAsia="Arial" w:cs="Arial"/>
        </w:rPr>
        <w:t xml:space="preserve"> (</w:t>
      </w:r>
      <w:r w:rsidRPr="003C7E62">
        <w:rPr>
          <w:rFonts w:cs="Arial"/>
        </w:rPr>
        <w:t>JUS</w:t>
      </w:r>
      <w:r w:rsidR="003C3F55" w:rsidRPr="003C7E62">
        <w:rPr>
          <w:rFonts w:cs="Arial"/>
        </w:rPr>
        <w:t>-</w:t>
      </w:r>
      <w:r w:rsidRPr="003C7E62">
        <w:rPr>
          <w:rFonts w:cs="Arial"/>
        </w:rPr>
        <w:t xml:space="preserve">t) and </w:t>
      </w:r>
      <w:r w:rsidR="008969BA">
        <w:rPr>
          <w:rFonts w:cs="Arial"/>
        </w:rPr>
        <w:t xml:space="preserve">the </w:t>
      </w:r>
      <w:r w:rsidRPr="003C7E62">
        <w:rPr>
          <w:rFonts w:cs="Arial"/>
        </w:rPr>
        <w:t xml:space="preserve">Teversal, Stanton Hill and Skegby Neighbourhood Plan (further information is contained in paragraph </w:t>
      </w:r>
      <w:r w:rsidRPr="00CC6BDF">
        <w:rPr>
          <w:rFonts w:cs="Arial"/>
        </w:rPr>
        <w:t>1.3</w:t>
      </w:r>
      <w:r w:rsidR="00CC6BDF" w:rsidRPr="00CC6BDF">
        <w:rPr>
          <w:rFonts w:cs="Arial"/>
        </w:rPr>
        <w:t>6</w:t>
      </w:r>
      <w:r w:rsidRPr="00CC6BDF">
        <w:rPr>
          <w:rFonts w:cs="Arial"/>
        </w:rPr>
        <w:t xml:space="preserve"> below);</w:t>
      </w:r>
    </w:p>
    <w:p w14:paraId="619245CE" w14:textId="77777777" w:rsidR="00CC6BDF" w:rsidRPr="003C7E62" w:rsidRDefault="00CC6BDF" w:rsidP="00CC6BDF">
      <w:pPr>
        <w:keepNext w:val="0"/>
        <w:autoSpaceDE w:val="0"/>
        <w:autoSpaceDN w:val="0"/>
        <w:adjustRightInd w:val="0"/>
        <w:spacing w:before="0"/>
        <w:ind w:left="1134"/>
        <w:contextualSpacing/>
        <w:rPr>
          <w:rFonts w:cs="Arial"/>
        </w:rPr>
      </w:pPr>
    </w:p>
    <w:p w14:paraId="55B07305" w14:textId="41B96F58" w:rsidR="00284AAC" w:rsidRDefault="00284AAC" w:rsidP="00D01157">
      <w:pPr>
        <w:keepNext w:val="0"/>
        <w:numPr>
          <w:ilvl w:val="0"/>
          <w:numId w:val="47"/>
        </w:numPr>
        <w:autoSpaceDE w:val="0"/>
        <w:autoSpaceDN w:val="0"/>
        <w:adjustRightInd w:val="0"/>
        <w:spacing w:before="0"/>
        <w:ind w:left="1134" w:hanging="425"/>
        <w:contextualSpacing/>
        <w:rPr>
          <w:rFonts w:cs="Arial"/>
        </w:rPr>
      </w:pPr>
      <w:r w:rsidRPr="003C7E62">
        <w:rPr>
          <w:rFonts w:cs="Arial"/>
        </w:rPr>
        <w:t>Nottinghamshire and Nottingham Replacement Waste Local Plan, Part 1 Waste Core Strategy 2013</w:t>
      </w:r>
      <w:r w:rsidRPr="003C7E62">
        <w:rPr>
          <w:rFonts w:cs="Arial"/>
          <w:vertAlign w:val="superscript"/>
        </w:rPr>
        <w:footnoteReference w:id="1"/>
      </w:r>
      <w:r w:rsidRPr="003C7E62">
        <w:rPr>
          <w:rFonts w:cs="Arial"/>
        </w:rPr>
        <w:t xml:space="preserve">; </w:t>
      </w:r>
    </w:p>
    <w:p w14:paraId="01F15C10" w14:textId="77777777" w:rsidR="00CC6BDF" w:rsidRPr="003C7E62" w:rsidRDefault="00CC6BDF" w:rsidP="00CC6BDF">
      <w:pPr>
        <w:keepNext w:val="0"/>
        <w:autoSpaceDE w:val="0"/>
        <w:autoSpaceDN w:val="0"/>
        <w:adjustRightInd w:val="0"/>
        <w:spacing w:before="0"/>
        <w:contextualSpacing/>
        <w:rPr>
          <w:rFonts w:cs="Arial"/>
        </w:rPr>
      </w:pPr>
    </w:p>
    <w:p w14:paraId="4FB8675D" w14:textId="088C1B80" w:rsidR="00C80ED9" w:rsidRPr="00CC6BDF" w:rsidRDefault="00284AAC" w:rsidP="00D01157">
      <w:pPr>
        <w:keepNext w:val="0"/>
        <w:numPr>
          <w:ilvl w:val="0"/>
          <w:numId w:val="47"/>
        </w:numPr>
        <w:autoSpaceDE w:val="0"/>
        <w:autoSpaceDN w:val="0"/>
        <w:adjustRightInd w:val="0"/>
        <w:spacing w:before="0"/>
        <w:ind w:left="1134" w:hanging="425"/>
        <w:contextualSpacing/>
        <w:rPr>
          <w:rFonts w:cs="Arial"/>
        </w:rPr>
      </w:pPr>
      <w:r w:rsidRPr="003C7E62">
        <w:rPr>
          <w:rFonts w:cs="Arial"/>
        </w:rPr>
        <w:t>Nottinghamshire and Nottingham Waste Local Plan 2002 Saved Policies</w:t>
      </w:r>
      <w:r w:rsidRPr="003C7E62">
        <w:rPr>
          <w:rFonts w:eastAsia="Arial" w:cs="Arial"/>
          <w:szCs w:val="24"/>
          <w:vertAlign w:val="superscript"/>
        </w:rPr>
        <w:footnoteReference w:id="2"/>
      </w:r>
      <w:r w:rsidRPr="003C7E62">
        <w:rPr>
          <w:rFonts w:eastAsia="Arial" w:cs="Arial"/>
          <w:szCs w:val="24"/>
        </w:rPr>
        <w:t>; and</w:t>
      </w:r>
    </w:p>
    <w:p w14:paraId="0207B89F" w14:textId="77777777" w:rsidR="00CC6BDF" w:rsidRDefault="00CC6BDF" w:rsidP="00CC6BDF">
      <w:pPr>
        <w:keepNext w:val="0"/>
        <w:autoSpaceDE w:val="0"/>
        <w:autoSpaceDN w:val="0"/>
        <w:adjustRightInd w:val="0"/>
        <w:spacing w:before="0"/>
        <w:contextualSpacing/>
        <w:rPr>
          <w:rFonts w:cs="Arial"/>
        </w:rPr>
      </w:pPr>
    </w:p>
    <w:p w14:paraId="4E0155E9" w14:textId="420EE01C" w:rsidR="00284AAC" w:rsidRPr="00C80ED9" w:rsidRDefault="00284AAC" w:rsidP="00D01157">
      <w:pPr>
        <w:keepNext w:val="0"/>
        <w:numPr>
          <w:ilvl w:val="0"/>
          <w:numId w:val="47"/>
        </w:numPr>
        <w:autoSpaceDE w:val="0"/>
        <w:autoSpaceDN w:val="0"/>
        <w:adjustRightInd w:val="0"/>
        <w:spacing w:before="0"/>
        <w:ind w:left="1134" w:hanging="425"/>
        <w:contextualSpacing/>
        <w:rPr>
          <w:rFonts w:cs="Arial"/>
        </w:rPr>
      </w:pPr>
      <w:r w:rsidRPr="00C80ED9">
        <w:rPr>
          <w:rFonts w:eastAsia="Arial" w:cs="Arial"/>
          <w:szCs w:val="24"/>
        </w:rPr>
        <w:t>The Nottinghamshire Mineral Development Plan 20</w:t>
      </w:r>
      <w:r w:rsidR="003C3F55" w:rsidRPr="00C80ED9">
        <w:rPr>
          <w:rFonts w:eastAsia="Arial" w:cs="Arial"/>
          <w:szCs w:val="24"/>
        </w:rPr>
        <w:t>21</w:t>
      </w:r>
      <w:r w:rsidRPr="00C80ED9">
        <w:rPr>
          <w:rFonts w:eastAsia="Arial" w:cs="Arial"/>
          <w:szCs w:val="24"/>
          <w:vertAlign w:val="superscript"/>
        </w:rPr>
        <w:footnoteReference w:id="3"/>
      </w:r>
      <w:r w:rsidRPr="00C80ED9">
        <w:rPr>
          <w:rFonts w:eastAsia="Arial" w:cs="Arial"/>
          <w:szCs w:val="24"/>
        </w:rPr>
        <w:t>.</w:t>
      </w:r>
    </w:p>
    <w:p w14:paraId="2449997F" w14:textId="77777777" w:rsidR="00284AAC" w:rsidRPr="003C7E62" w:rsidRDefault="00284AAC" w:rsidP="00606546">
      <w:pPr>
        <w:autoSpaceDE w:val="0"/>
        <w:autoSpaceDN w:val="0"/>
        <w:adjustRightInd w:val="0"/>
        <w:spacing w:before="0"/>
        <w:contextualSpacing/>
        <w:rPr>
          <w:rFonts w:eastAsia="Arial" w:cs="Arial"/>
          <w:szCs w:val="24"/>
        </w:rPr>
      </w:pPr>
    </w:p>
    <w:p w14:paraId="36926C69" w14:textId="77777777" w:rsidR="00284AAC" w:rsidRPr="003C7E62" w:rsidRDefault="00284AAC" w:rsidP="00606546">
      <w:pPr>
        <w:autoSpaceDE w:val="0"/>
        <w:autoSpaceDN w:val="0"/>
        <w:adjustRightInd w:val="0"/>
        <w:spacing w:before="0"/>
        <w:ind w:left="709"/>
        <w:contextualSpacing/>
        <w:rPr>
          <w:rFonts w:cs="Arial"/>
          <w:highlight w:val="yellow"/>
        </w:rPr>
      </w:pPr>
      <w:r w:rsidRPr="003C7E62">
        <w:rPr>
          <w:rFonts w:eastAsia="Arial" w:cs="Arial"/>
          <w:szCs w:val="24"/>
        </w:rPr>
        <w:t>Issues related to waste or minerals are not included in the draft Ashfield Local Plan. Any development proposals related to waste or minerals will be assessed by the County Council as the Waste and Minerals Authority.</w:t>
      </w:r>
    </w:p>
    <w:p w14:paraId="2A55D8BB" w14:textId="77777777" w:rsidR="00284AAC" w:rsidRPr="003C7E62" w:rsidRDefault="00284AAC" w:rsidP="00606546">
      <w:pPr>
        <w:autoSpaceDE w:val="0"/>
        <w:autoSpaceDN w:val="0"/>
        <w:adjustRightInd w:val="0"/>
        <w:spacing w:before="0"/>
        <w:contextualSpacing/>
        <w:rPr>
          <w:rFonts w:cs="Arial"/>
        </w:rPr>
      </w:pPr>
    </w:p>
    <w:p w14:paraId="3A683694" w14:textId="4C3D7D20" w:rsidR="00284AAC" w:rsidRPr="003C7E62" w:rsidRDefault="00284AAC" w:rsidP="00D01157">
      <w:pPr>
        <w:keepNext w:val="0"/>
        <w:numPr>
          <w:ilvl w:val="1"/>
          <w:numId w:val="48"/>
        </w:numPr>
        <w:autoSpaceDE w:val="0"/>
        <w:autoSpaceDN w:val="0"/>
        <w:adjustRightInd w:val="0"/>
        <w:spacing w:before="0"/>
        <w:ind w:left="709" w:hanging="709"/>
        <w:contextualSpacing/>
        <w:rPr>
          <w:rFonts w:cs="Arial"/>
        </w:rPr>
      </w:pPr>
      <w:r w:rsidRPr="002253B9">
        <w:rPr>
          <w:rFonts w:cs="Arial"/>
        </w:rPr>
        <w:t xml:space="preserve">This </w:t>
      </w:r>
      <w:r w:rsidR="00890704">
        <w:rPr>
          <w:rFonts w:cs="Arial"/>
        </w:rPr>
        <w:t>d</w:t>
      </w:r>
      <w:r w:rsidRPr="002253B9">
        <w:rPr>
          <w:rFonts w:cs="Arial"/>
        </w:rPr>
        <w:t xml:space="preserve">raft </w:t>
      </w:r>
      <w:r w:rsidR="006A2145">
        <w:rPr>
          <w:rFonts w:cs="Arial"/>
        </w:rPr>
        <w:t>L</w:t>
      </w:r>
      <w:r w:rsidRPr="002253B9">
        <w:rPr>
          <w:rFonts w:cs="Arial"/>
        </w:rPr>
        <w:t xml:space="preserve">ocal </w:t>
      </w:r>
      <w:r w:rsidR="006A2145">
        <w:rPr>
          <w:rFonts w:cs="Arial"/>
        </w:rPr>
        <w:t>P</w:t>
      </w:r>
      <w:r w:rsidRPr="002253B9">
        <w:rPr>
          <w:rFonts w:cs="Arial"/>
        </w:rPr>
        <w:t>lan (202</w:t>
      </w:r>
      <w:r w:rsidR="002253B9" w:rsidRPr="002253B9">
        <w:rPr>
          <w:rFonts w:cs="Arial"/>
        </w:rPr>
        <w:t>3</w:t>
      </w:r>
      <w:r w:rsidRPr="002253B9">
        <w:rPr>
          <w:rFonts w:cs="Arial"/>
        </w:rPr>
        <w:t xml:space="preserve"> – 20</w:t>
      </w:r>
      <w:r w:rsidR="002253B9" w:rsidRPr="002253B9">
        <w:rPr>
          <w:rFonts w:cs="Arial"/>
        </w:rPr>
        <w:t>40</w:t>
      </w:r>
      <w:r w:rsidRPr="002253B9">
        <w:rPr>
          <w:rFonts w:cs="Arial"/>
        </w:rPr>
        <w:t>)</w:t>
      </w:r>
      <w:r w:rsidRPr="003C7E62">
        <w:rPr>
          <w:rFonts w:cs="Arial"/>
        </w:rPr>
        <w:t xml:space="preserve"> provides the basis for delivering sustainable development within the district of Ashfield</w:t>
      </w:r>
      <w:r w:rsidRPr="003C7E62">
        <w:rPr>
          <w:rFonts w:cs="Arial"/>
          <w:vertAlign w:val="superscript"/>
        </w:rPr>
        <w:footnoteReference w:id="4"/>
      </w:r>
      <w:r w:rsidRPr="003C7E62">
        <w:rPr>
          <w:rFonts w:cs="Arial"/>
        </w:rPr>
        <w:t xml:space="preserve">. It sets out a vision for the future, a framework for meeting identified needs and priorities, and a way in which communities can get involved in shaping the future of the area.  The plan </w:t>
      </w:r>
      <w:r w:rsidRPr="003C7E62">
        <w:rPr>
          <w:rFonts w:eastAsia="Arial" w:cs="Arial"/>
        </w:rPr>
        <w:t>considers land use needs for specific types of development and identifies sites and areas of protection. It also provides the basis upon which planning applications will be determined, outlining the main criteria that the Council will employ in assessing planning proposals within the District.</w:t>
      </w:r>
    </w:p>
    <w:p w14:paraId="4B02B1E4" w14:textId="77777777" w:rsidR="00284AAC" w:rsidRPr="003C7E62" w:rsidRDefault="00284AAC" w:rsidP="00606546">
      <w:pPr>
        <w:autoSpaceDE w:val="0"/>
        <w:autoSpaceDN w:val="0"/>
        <w:adjustRightInd w:val="0"/>
        <w:spacing w:before="0"/>
        <w:ind w:left="360"/>
        <w:contextualSpacing/>
        <w:rPr>
          <w:rFonts w:cs="Arial"/>
        </w:rPr>
      </w:pPr>
    </w:p>
    <w:p w14:paraId="416F67C5" w14:textId="08DFCCAE" w:rsidR="00284AAC" w:rsidRPr="003C7E62" w:rsidRDefault="00284AAC" w:rsidP="00D01157">
      <w:pPr>
        <w:keepNext w:val="0"/>
        <w:numPr>
          <w:ilvl w:val="1"/>
          <w:numId w:val="48"/>
        </w:numPr>
        <w:autoSpaceDE w:val="0"/>
        <w:autoSpaceDN w:val="0"/>
        <w:adjustRightInd w:val="0"/>
        <w:spacing w:before="0"/>
        <w:ind w:left="709" w:hanging="709"/>
        <w:contextualSpacing/>
        <w:rPr>
          <w:rFonts w:cs="Arial"/>
        </w:rPr>
      </w:pPr>
      <w:r w:rsidRPr="003C7E62">
        <w:rPr>
          <w:rFonts w:eastAsia="Arial" w:cs="Arial"/>
        </w:rPr>
        <w:t xml:space="preserve">All future development in Ashfield will be guided by the policies included in this draft Local Plan which has been prepared according to the requirements of planning </w:t>
      </w:r>
      <w:r w:rsidRPr="003C7E62">
        <w:rPr>
          <w:rFonts w:eastAsia="Arial" w:cs="Arial"/>
        </w:rPr>
        <w:lastRenderedPageBreak/>
        <w:t>legislation</w:t>
      </w:r>
      <w:r w:rsidRPr="003C7E62">
        <w:rPr>
          <w:rFonts w:eastAsia="Arial" w:cs="Arial"/>
          <w:vertAlign w:val="superscript"/>
        </w:rPr>
        <w:footnoteReference w:id="5"/>
      </w:r>
      <w:r w:rsidRPr="003C7E62">
        <w:rPr>
          <w:rFonts w:eastAsia="Arial" w:cs="Arial"/>
        </w:rPr>
        <w:t xml:space="preserve"> and an extensive process of evidence gathering and consultation.</w:t>
      </w:r>
      <w:r w:rsidRPr="003C7E62">
        <w:rPr>
          <w:rFonts w:cs="Arial"/>
        </w:rPr>
        <w:t xml:space="preserve">  </w:t>
      </w:r>
      <w:r w:rsidRPr="003C7E62">
        <w:rPr>
          <w:rFonts w:eastAsia="Calibri" w:cs="Arial"/>
          <w:szCs w:val="24"/>
        </w:rPr>
        <w:t>The draft Local Plan has been informed by a number of supporting evidence and background studies including:</w:t>
      </w:r>
    </w:p>
    <w:p w14:paraId="69ECD8A4" w14:textId="77777777" w:rsidR="00284AAC" w:rsidRPr="003C7E62" w:rsidRDefault="00284AAC" w:rsidP="00606546">
      <w:pPr>
        <w:autoSpaceDE w:val="0"/>
        <w:autoSpaceDN w:val="0"/>
        <w:adjustRightInd w:val="0"/>
        <w:spacing w:before="0"/>
        <w:ind w:left="600"/>
        <w:rPr>
          <w:rFonts w:eastAsia="Calibri" w:cs="Arial"/>
          <w:szCs w:val="24"/>
        </w:rPr>
      </w:pPr>
    </w:p>
    <w:p w14:paraId="3E3FF0E2" w14:textId="335CB5D7" w:rsidR="00284AAC" w:rsidRPr="003C7E62" w:rsidRDefault="00284AAC" w:rsidP="00D01157">
      <w:pPr>
        <w:keepNext w:val="0"/>
        <w:numPr>
          <w:ilvl w:val="0"/>
          <w:numId w:val="50"/>
        </w:numPr>
        <w:autoSpaceDE w:val="0"/>
        <w:autoSpaceDN w:val="0"/>
        <w:adjustRightInd w:val="0"/>
        <w:spacing w:before="0"/>
        <w:rPr>
          <w:rFonts w:eastAsia="Calibri" w:cs="Arial"/>
          <w:szCs w:val="24"/>
        </w:rPr>
      </w:pPr>
      <w:r w:rsidRPr="003C7E62">
        <w:rPr>
          <w:rFonts w:eastAsia="Calibri" w:cs="Arial"/>
          <w:szCs w:val="24"/>
        </w:rPr>
        <w:t>T</w:t>
      </w:r>
      <w:r w:rsidRPr="003C7E62">
        <w:rPr>
          <w:rFonts w:eastAsia="Arial" w:cs="Arial"/>
        </w:rPr>
        <w:t>he National Planning Policy Framework (NPPF)</w:t>
      </w:r>
      <w:r w:rsidRPr="003C7E62">
        <w:rPr>
          <w:rStyle w:val="FootnoteReference"/>
          <w:rFonts w:eastAsia="Arial" w:cs="Arial"/>
        </w:rPr>
        <w:footnoteReference w:id="6"/>
      </w:r>
      <w:r w:rsidRPr="003C7E62">
        <w:rPr>
          <w:rFonts w:eastAsia="Arial" w:cs="Arial"/>
        </w:rPr>
        <w:t xml:space="preserve"> and Planning Practice Guidance</w:t>
      </w:r>
      <w:r w:rsidRPr="003C7E62">
        <w:rPr>
          <w:rStyle w:val="FootnoteReference"/>
          <w:rFonts w:eastAsia="Arial" w:cs="Arial"/>
        </w:rPr>
        <w:footnoteReference w:id="7"/>
      </w:r>
      <w:r w:rsidRPr="003C7E62">
        <w:rPr>
          <w:rFonts w:eastAsia="Arial" w:cs="Arial"/>
        </w:rPr>
        <w:t>;</w:t>
      </w:r>
    </w:p>
    <w:p w14:paraId="3608D7C2" w14:textId="77777777" w:rsidR="00284AAC" w:rsidRPr="003C7E62" w:rsidRDefault="00284AAC" w:rsidP="00D01157">
      <w:pPr>
        <w:keepNext w:val="0"/>
        <w:numPr>
          <w:ilvl w:val="0"/>
          <w:numId w:val="50"/>
        </w:numPr>
        <w:autoSpaceDE w:val="0"/>
        <w:autoSpaceDN w:val="0"/>
        <w:adjustRightInd w:val="0"/>
        <w:spacing w:before="0"/>
        <w:rPr>
          <w:rFonts w:eastAsia="Calibri" w:cs="Arial"/>
          <w:szCs w:val="24"/>
        </w:rPr>
      </w:pPr>
      <w:r w:rsidRPr="003C7E62">
        <w:rPr>
          <w:rFonts w:eastAsia="Calibri" w:cs="Arial"/>
          <w:szCs w:val="24"/>
        </w:rPr>
        <w:t>A robust, objective and up-to-date Evidence Base</w:t>
      </w:r>
      <w:r w:rsidRPr="003C7E62">
        <w:rPr>
          <w:rFonts w:eastAsia="Calibri" w:cs="Arial"/>
          <w:szCs w:val="24"/>
          <w:vertAlign w:val="superscript"/>
        </w:rPr>
        <w:footnoteReference w:id="8"/>
      </w:r>
      <w:r w:rsidRPr="003C7E62">
        <w:rPr>
          <w:rFonts w:eastAsia="Calibri" w:cs="Arial"/>
          <w:szCs w:val="24"/>
        </w:rPr>
        <w:t xml:space="preserve">; </w:t>
      </w:r>
    </w:p>
    <w:p w14:paraId="0C49F629" w14:textId="77777777" w:rsidR="00284AAC" w:rsidRPr="003C7E62" w:rsidRDefault="00284AAC" w:rsidP="00D01157">
      <w:pPr>
        <w:keepNext w:val="0"/>
        <w:numPr>
          <w:ilvl w:val="0"/>
          <w:numId w:val="50"/>
        </w:numPr>
        <w:autoSpaceDE w:val="0"/>
        <w:autoSpaceDN w:val="0"/>
        <w:adjustRightInd w:val="0"/>
        <w:spacing w:before="0"/>
        <w:rPr>
          <w:rFonts w:eastAsia="Calibri" w:cs="Arial"/>
          <w:szCs w:val="24"/>
        </w:rPr>
      </w:pPr>
      <w:r w:rsidRPr="003C7E62">
        <w:rPr>
          <w:rFonts w:eastAsia="Calibri" w:cs="Arial"/>
          <w:szCs w:val="24"/>
        </w:rPr>
        <w:t>Regional and local plans and strategies including strategic Council priorities;</w:t>
      </w:r>
    </w:p>
    <w:p w14:paraId="0C753DB7" w14:textId="4647BA83" w:rsidR="00284AAC" w:rsidRPr="003C7E62" w:rsidRDefault="00284AAC" w:rsidP="00D01157">
      <w:pPr>
        <w:keepNext w:val="0"/>
        <w:numPr>
          <w:ilvl w:val="0"/>
          <w:numId w:val="50"/>
        </w:numPr>
        <w:autoSpaceDE w:val="0"/>
        <w:autoSpaceDN w:val="0"/>
        <w:adjustRightInd w:val="0"/>
        <w:spacing w:before="0"/>
        <w:rPr>
          <w:rFonts w:eastAsia="Calibri" w:cs="Arial"/>
          <w:szCs w:val="24"/>
        </w:rPr>
      </w:pPr>
      <w:r w:rsidRPr="003C7E62">
        <w:rPr>
          <w:rFonts w:eastAsia="Calibri" w:cs="Arial"/>
          <w:szCs w:val="24"/>
        </w:rPr>
        <w:t xml:space="preserve">Engagement with specific consultation bodies, organisations, our community and neighbouring Authorities, and </w:t>
      </w:r>
    </w:p>
    <w:p w14:paraId="08CD5F83" w14:textId="77777777" w:rsidR="00284AAC" w:rsidRPr="003C7E62" w:rsidRDefault="00284AAC" w:rsidP="00D01157">
      <w:pPr>
        <w:keepNext w:val="0"/>
        <w:numPr>
          <w:ilvl w:val="0"/>
          <w:numId w:val="50"/>
        </w:numPr>
        <w:autoSpaceDE w:val="0"/>
        <w:autoSpaceDN w:val="0"/>
        <w:adjustRightInd w:val="0"/>
        <w:spacing w:before="0"/>
        <w:rPr>
          <w:rFonts w:eastAsia="Calibri" w:cs="Arial"/>
          <w:szCs w:val="24"/>
        </w:rPr>
      </w:pPr>
      <w:r w:rsidRPr="003C7E62">
        <w:rPr>
          <w:rFonts w:eastAsia="Calibri" w:cs="Arial"/>
          <w:szCs w:val="24"/>
        </w:rPr>
        <w:t xml:space="preserve">Previous consultation on the Local Plan withdrawn in September 2018. </w:t>
      </w:r>
    </w:p>
    <w:p w14:paraId="49D5E9C0" w14:textId="77777777" w:rsidR="00284AAC" w:rsidRPr="003C7E62" w:rsidRDefault="00284AAC" w:rsidP="00606546">
      <w:pPr>
        <w:autoSpaceDE w:val="0"/>
        <w:autoSpaceDN w:val="0"/>
        <w:adjustRightInd w:val="0"/>
        <w:spacing w:before="0"/>
        <w:rPr>
          <w:rFonts w:cs="Arial"/>
        </w:rPr>
      </w:pPr>
    </w:p>
    <w:p w14:paraId="2E753754" w14:textId="77777777" w:rsidR="00284AAC" w:rsidRPr="003C7E62" w:rsidRDefault="00284AAC" w:rsidP="00D01157">
      <w:pPr>
        <w:keepNext w:val="0"/>
        <w:numPr>
          <w:ilvl w:val="1"/>
          <w:numId w:val="48"/>
        </w:numPr>
        <w:autoSpaceDE w:val="0"/>
        <w:autoSpaceDN w:val="0"/>
        <w:adjustRightInd w:val="0"/>
        <w:spacing w:before="0"/>
        <w:ind w:left="709" w:hanging="709"/>
        <w:rPr>
          <w:rFonts w:cs="Arial"/>
        </w:rPr>
      </w:pPr>
      <w:r w:rsidRPr="003C7E62">
        <w:rPr>
          <w:rFonts w:eastAsia="Arial" w:cs="Arial"/>
        </w:rPr>
        <w:t>When the Local Plan is adopted the saved policies</w:t>
      </w:r>
      <w:r w:rsidRPr="003C7E62">
        <w:rPr>
          <w:rFonts w:cs="Arial"/>
          <w:vertAlign w:val="superscript"/>
        </w:rPr>
        <w:footnoteReference w:id="9"/>
      </w:r>
      <w:r w:rsidRPr="003C7E62">
        <w:rPr>
          <w:rFonts w:eastAsia="Arial" w:cs="Arial"/>
        </w:rPr>
        <w:t xml:space="preserve"> from the Ashfield Local Plan Review (2002) will be superseded and will no longer form part of the development plan.  </w:t>
      </w:r>
    </w:p>
    <w:p w14:paraId="61D85D6B" w14:textId="77777777" w:rsidR="00284AAC" w:rsidRPr="003C7E62" w:rsidRDefault="00284AAC" w:rsidP="00606546">
      <w:pPr>
        <w:autoSpaceDE w:val="0"/>
        <w:autoSpaceDN w:val="0"/>
        <w:adjustRightInd w:val="0"/>
        <w:spacing w:before="0"/>
        <w:ind w:left="709"/>
        <w:rPr>
          <w:rFonts w:cs="Arial"/>
        </w:rPr>
      </w:pPr>
    </w:p>
    <w:p w14:paraId="686BC57C" w14:textId="1ED8E51E" w:rsidR="00606546" w:rsidRPr="003C7E62" w:rsidRDefault="00284AAC" w:rsidP="00606546">
      <w:pPr>
        <w:autoSpaceDE w:val="0"/>
        <w:autoSpaceDN w:val="0"/>
        <w:adjustRightInd w:val="0"/>
        <w:spacing w:before="0"/>
        <w:ind w:left="709"/>
        <w:rPr>
          <w:rFonts w:cs="Arial"/>
          <w:b/>
          <w:i/>
        </w:rPr>
      </w:pPr>
      <w:r w:rsidRPr="003C7E62">
        <w:rPr>
          <w:rFonts w:cs="Arial"/>
          <w:b/>
          <w:i/>
        </w:rPr>
        <w:t>How have we arrived at the Draft Local Plan?</w:t>
      </w:r>
    </w:p>
    <w:p w14:paraId="01DA852C" w14:textId="77777777" w:rsidR="00606546" w:rsidRPr="003C7E62" w:rsidRDefault="00606546" w:rsidP="00606546">
      <w:pPr>
        <w:autoSpaceDE w:val="0"/>
        <w:autoSpaceDN w:val="0"/>
        <w:adjustRightInd w:val="0"/>
        <w:spacing w:before="0"/>
        <w:rPr>
          <w:rFonts w:cs="Arial"/>
          <w:b/>
          <w:i/>
        </w:rPr>
      </w:pPr>
    </w:p>
    <w:p w14:paraId="30BF16A9" w14:textId="130EAED2" w:rsidR="00284AAC" w:rsidRPr="003C7E62" w:rsidRDefault="003316CE" w:rsidP="00D01157">
      <w:pPr>
        <w:keepNext w:val="0"/>
        <w:numPr>
          <w:ilvl w:val="1"/>
          <w:numId w:val="48"/>
        </w:numPr>
        <w:autoSpaceDE w:val="0"/>
        <w:autoSpaceDN w:val="0"/>
        <w:adjustRightInd w:val="0"/>
        <w:spacing w:before="0"/>
        <w:ind w:left="720" w:hanging="720"/>
        <w:rPr>
          <w:rFonts w:cs="Arial"/>
        </w:rPr>
      </w:pPr>
      <w:r w:rsidRPr="003316CE">
        <w:rPr>
          <w:rFonts w:cs="Arial"/>
        </w:rPr>
        <w:t xml:space="preserve">The Council has submitted two previous Local Plans for examination.  The Local Plan Publication 2013 was withdrawn from examination in July 2014. A subsequent Local Plan was submitted for examination on the 24th February 2017.  However, following a change in the political administration of the Council, a resolution was passed at the </w:t>
      </w:r>
      <w:r w:rsidR="002C776A">
        <w:rPr>
          <w:rFonts w:cs="Arial"/>
        </w:rPr>
        <w:t>F</w:t>
      </w:r>
      <w:r w:rsidRPr="003316CE">
        <w:rPr>
          <w:rFonts w:cs="Arial"/>
        </w:rPr>
        <w:t>ull Council meeting of 6th September 2018 to withdraw the Local Plan from examination and commence development of a new Local Plan immediately.</w:t>
      </w:r>
    </w:p>
    <w:p w14:paraId="2DD526AA" w14:textId="77777777" w:rsidR="00284AAC" w:rsidRPr="003C7E62" w:rsidRDefault="00284AAC" w:rsidP="00606546">
      <w:pPr>
        <w:autoSpaceDE w:val="0"/>
        <w:autoSpaceDN w:val="0"/>
        <w:adjustRightInd w:val="0"/>
        <w:spacing w:before="0"/>
        <w:ind w:left="720"/>
        <w:rPr>
          <w:rFonts w:cs="Arial"/>
        </w:rPr>
      </w:pPr>
    </w:p>
    <w:p w14:paraId="6539165B" w14:textId="57A62836" w:rsidR="00284AAC" w:rsidRPr="003C7E62" w:rsidRDefault="002747A3" w:rsidP="00D01157">
      <w:pPr>
        <w:keepNext w:val="0"/>
        <w:numPr>
          <w:ilvl w:val="1"/>
          <w:numId w:val="48"/>
        </w:numPr>
        <w:autoSpaceDE w:val="0"/>
        <w:autoSpaceDN w:val="0"/>
        <w:adjustRightInd w:val="0"/>
        <w:spacing w:before="0"/>
        <w:ind w:left="720" w:hanging="720"/>
        <w:rPr>
          <w:rFonts w:cs="Arial"/>
        </w:rPr>
      </w:pPr>
      <w:r>
        <w:rPr>
          <w:rFonts w:cs="Arial"/>
        </w:rPr>
        <w:t xml:space="preserve">The </w:t>
      </w:r>
      <w:r w:rsidR="00284AAC" w:rsidRPr="003C7E62">
        <w:rPr>
          <w:rFonts w:cs="Arial"/>
        </w:rPr>
        <w:t xml:space="preserve">evidence base has </w:t>
      </w:r>
      <w:r>
        <w:rPr>
          <w:rFonts w:cs="Arial"/>
        </w:rPr>
        <w:t xml:space="preserve">been updated and has </w:t>
      </w:r>
      <w:r w:rsidR="00284AAC" w:rsidRPr="003C7E62">
        <w:rPr>
          <w:rFonts w:cs="Arial"/>
        </w:rPr>
        <w:t>informed the draft Local Plan.  A new Statement of Community Involvement</w:t>
      </w:r>
      <w:r w:rsidR="00284AAC" w:rsidRPr="003C7E62">
        <w:rPr>
          <w:rFonts w:cs="Arial"/>
          <w:vertAlign w:val="superscript"/>
        </w:rPr>
        <w:footnoteReference w:id="10"/>
      </w:r>
      <w:r w:rsidR="00284AAC" w:rsidRPr="003C7E62">
        <w:rPr>
          <w:rFonts w:cs="Arial"/>
        </w:rPr>
        <w:t xml:space="preserve"> (SCI) and Local Development Scheme</w:t>
      </w:r>
      <w:r w:rsidR="00284AAC" w:rsidRPr="003C7E62">
        <w:rPr>
          <w:rFonts w:cs="Arial"/>
          <w:vertAlign w:val="superscript"/>
        </w:rPr>
        <w:footnoteReference w:id="11"/>
      </w:r>
      <w:r w:rsidR="00284AAC" w:rsidRPr="003C7E62">
        <w:rPr>
          <w:rFonts w:cs="Arial"/>
        </w:rPr>
        <w:t xml:space="preserve"> (LDS) ha</w:t>
      </w:r>
      <w:r w:rsidR="002C776A">
        <w:rPr>
          <w:rFonts w:cs="Arial"/>
        </w:rPr>
        <w:t>ve</w:t>
      </w:r>
      <w:r w:rsidR="00284AAC" w:rsidRPr="003C7E62">
        <w:rPr>
          <w:rFonts w:cs="Arial"/>
        </w:rPr>
        <w:t xml:space="preserve"> also been </w:t>
      </w:r>
      <w:r w:rsidR="002C776A">
        <w:rPr>
          <w:rFonts w:cs="Arial"/>
        </w:rPr>
        <w:t>approved by Cabinet.</w:t>
      </w:r>
    </w:p>
    <w:p w14:paraId="5A1B8FA7" w14:textId="77777777" w:rsidR="00284AAC" w:rsidRPr="003C7E62" w:rsidRDefault="00284AAC" w:rsidP="00606546">
      <w:pPr>
        <w:autoSpaceDE w:val="0"/>
        <w:autoSpaceDN w:val="0"/>
        <w:adjustRightInd w:val="0"/>
        <w:spacing w:before="0"/>
        <w:rPr>
          <w:rFonts w:cs="Arial"/>
        </w:rPr>
      </w:pPr>
    </w:p>
    <w:p w14:paraId="6E62D767" w14:textId="4CE8116A" w:rsidR="00284AAC" w:rsidRDefault="00284AAC" w:rsidP="00D01157">
      <w:pPr>
        <w:keepNext w:val="0"/>
        <w:numPr>
          <w:ilvl w:val="1"/>
          <w:numId w:val="48"/>
        </w:numPr>
        <w:autoSpaceDE w:val="0"/>
        <w:autoSpaceDN w:val="0"/>
        <w:adjustRightInd w:val="0"/>
        <w:spacing w:before="0"/>
        <w:ind w:left="720" w:hanging="720"/>
        <w:rPr>
          <w:rFonts w:cs="Arial"/>
        </w:rPr>
      </w:pPr>
      <w:r w:rsidRPr="003C7E62">
        <w:rPr>
          <w:rFonts w:cs="Arial"/>
        </w:rPr>
        <w:t xml:space="preserve">The Council’s SCI sets out how members of the public can become involved in plan making and planning decisions.  It is important that neighbourhoods and communities have a voice in planning for their area at both a strategic and planning application level.  </w:t>
      </w:r>
    </w:p>
    <w:p w14:paraId="7DF0F82E" w14:textId="77777777" w:rsidR="008C72B3" w:rsidRPr="003C7E62" w:rsidRDefault="008C72B3" w:rsidP="008C72B3">
      <w:pPr>
        <w:keepNext w:val="0"/>
        <w:autoSpaceDE w:val="0"/>
        <w:autoSpaceDN w:val="0"/>
        <w:adjustRightInd w:val="0"/>
        <w:spacing w:before="0"/>
        <w:rPr>
          <w:rFonts w:cs="Arial"/>
        </w:rPr>
      </w:pPr>
    </w:p>
    <w:p w14:paraId="35DF1A69" w14:textId="77777777" w:rsidR="00284AAC" w:rsidRPr="003C7E62" w:rsidRDefault="00284AAC" w:rsidP="00606546">
      <w:pPr>
        <w:autoSpaceDE w:val="0"/>
        <w:autoSpaceDN w:val="0"/>
        <w:adjustRightInd w:val="0"/>
        <w:spacing w:before="0"/>
        <w:ind w:left="709" w:hanging="709"/>
        <w:rPr>
          <w:rFonts w:cs="Arial"/>
        </w:rPr>
      </w:pPr>
      <w:r w:rsidRPr="003C7E62">
        <w:rPr>
          <w:rFonts w:cs="Arial"/>
        </w:rPr>
        <w:t>1.8</w:t>
      </w:r>
      <w:r w:rsidRPr="003C7E62">
        <w:rPr>
          <w:rFonts w:cs="Arial"/>
        </w:rPr>
        <w:tab/>
        <w:t xml:space="preserve">The LDS sets out the timetable for Local Plan preparation and adoption.  It provides a starting point for people to see at what stage they can become involved in drafting </w:t>
      </w:r>
      <w:r w:rsidRPr="003C7E62">
        <w:rPr>
          <w:rFonts w:cs="Arial"/>
        </w:rPr>
        <w:lastRenderedPageBreak/>
        <w:t xml:space="preserve">the local plan along with key stages of its preparation such as Examination in Public and adoption. </w:t>
      </w:r>
    </w:p>
    <w:p w14:paraId="4B04F76D" w14:textId="77777777" w:rsidR="00284AAC" w:rsidRPr="003C7E62" w:rsidRDefault="00284AAC" w:rsidP="00606546">
      <w:pPr>
        <w:autoSpaceDE w:val="0"/>
        <w:autoSpaceDN w:val="0"/>
        <w:adjustRightInd w:val="0"/>
        <w:spacing w:before="0"/>
        <w:ind w:left="709" w:hanging="709"/>
        <w:rPr>
          <w:rFonts w:cs="Arial"/>
          <w:b/>
          <w:i/>
        </w:rPr>
      </w:pPr>
    </w:p>
    <w:p w14:paraId="1894DCCD" w14:textId="77777777" w:rsidR="00284AAC" w:rsidRPr="003C7E62" w:rsidRDefault="00284AAC" w:rsidP="00606546">
      <w:pPr>
        <w:spacing w:before="0"/>
        <w:ind w:left="709"/>
        <w:rPr>
          <w:rFonts w:cs="Arial"/>
          <w:b/>
          <w:i/>
        </w:rPr>
      </w:pPr>
      <w:r w:rsidRPr="003C7E62">
        <w:rPr>
          <w:rFonts w:cs="Arial"/>
          <w:b/>
          <w:i/>
        </w:rPr>
        <w:t>Structure of this document</w:t>
      </w:r>
    </w:p>
    <w:p w14:paraId="21E773E6" w14:textId="77777777" w:rsidR="00284AAC" w:rsidRPr="003C7E62" w:rsidRDefault="00284AAC" w:rsidP="00606546">
      <w:pPr>
        <w:spacing w:before="0"/>
        <w:rPr>
          <w:rFonts w:cs="Arial"/>
        </w:rPr>
      </w:pPr>
    </w:p>
    <w:p w14:paraId="6BE1A6FA" w14:textId="7D078F6B" w:rsidR="00284AAC" w:rsidRPr="003C7E62" w:rsidRDefault="00284AAC" w:rsidP="00D01157">
      <w:pPr>
        <w:keepNext w:val="0"/>
        <w:numPr>
          <w:ilvl w:val="1"/>
          <w:numId w:val="52"/>
        </w:numPr>
        <w:autoSpaceDE w:val="0"/>
        <w:autoSpaceDN w:val="0"/>
        <w:adjustRightInd w:val="0"/>
        <w:spacing w:before="0"/>
        <w:ind w:left="709" w:hanging="709"/>
        <w:rPr>
          <w:rFonts w:eastAsia="Arial" w:cs="Arial"/>
        </w:rPr>
      </w:pPr>
      <w:bookmarkStart w:id="11" w:name="_Hlk144193666"/>
      <w:r w:rsidRPr="003C7E62">
        <w:rPr>
          <w:rFonts w:eastAsia="Arial" w:cs="Arial"/>
        </w:rPr>
        <w:t>The Local Plan should be read as a whole</w:t>
      </w:r>
      <w:r w:rsidR="008C7841">
        <w:rPr>
          <w:rFonts w:eastAsia="Arial" w:cs="Arial"/>
        </w:rPr>
        <w:t xml:space="preserve"> </w:t>
      </w:r>
      <w:r w:rsidR="008C7841" w:rsidRPr="003943F3">
        <w:rPr>
          <w:rFonts w:eastAsia="Arial" w:cs="Arial"/>
        </w:rPr>
        <w:t>(including its footnotes and annexes)</w:t>
      </w:r>
      <w:r w:rsidRPr="003943F3">
        <w:rPr>
          <w:rFonts w:eastAsia="Arial" w:cs="Arial"/>
        </w:rPr>
        <w:t xml:space="preserve">, </w:t>
      </w:r>
      <w:r w:rsidRPr="003C7E62">
        <w:rPr>
          <w:rFonts w:eastAsia="Arial" w:cs="Arial"/>
        </w:rPr>
        <w:t>rather than as a series of individual policies, in order to understand all the policies and guidance which will apply to any proposal.  A</w:t>
      </w:r>
      <w:r w:rsidRPr="003C7E62">
        <w:rPr>
          <w:rFonts w:eastAsia="Calibri" w:cs="Arial"/>
          <w:szCs w:val="24"/>
        </w:rPr>
        <w:t xml:space="preserve">pplications for planning permission will be considered against all relevant policies in the adopted Local Plan, neighbourhood plans and against other material considerations, including the NPPF. </w:t>
      </w:r>
    </w:p>
    <w:bookmarkEnd w:id="11"/>
    <w:p w14:paraId="4ACFADB8" w14:textId="77777777" w:rsidR="00284AAC" w:rsidRPr="003C7E62" w:rsidRDefault="00284AAC" w:rsidP="00606546">
      <w:pPr>
        <w:spacing w:before="0"/>
        <w:ind w:left="720"/>
        <w:contextualSpacing/>
        <w:rPr>
          <w:rFonts w:eastAsia="Arial" w:cs="Arial"/>
          <w:szCs w:val="24"/>
        </w:rPr>
      </w:pPr>
    </w:p>
    <w:p w14:paraId="1C485113" w14:textId="77777777" w:rsidR="00284AAC" w:rsidRPr="003C7E62" w:rsidRDefault="00284AAC" w:rsidP="00D01157">
      <w:pPr>
        <w:keepNext w:val="0"/>
        <w:numPr>
          <w:ilvl w:val="1"/>
          <w:numId w:val="52"/>
        </w:numPr>
        <w:autoSpaceDE w:val="0"/>
        <w:autoSpaceDN w:val="0"/>
        <w:adjustRightInd w:val="0"/>
        <w:spacing w:before="0"/>
        <w:ind w:left="709" w:hanging="709"/>
        <w:rPr>
          <w:rFonts w:eastAsia="Arial" w:cs="Arial"/>
        </w:rPr>
      </w:pPr>
      <w:r w:rsidRPr="003C7E62">
        <w:rPr>
          <w:rFonts w:eastAsia="Arial" w:cs="Arial"/>
        </w:rPr>
        <w:t>In reading the Local Plan the starting point is the wording of the policy assisted with the words of the supporting text which are</w:t>
      </w:r>
      <w:r w:rsidRPr="003C7E62">
        <w:rPr>
          <w:rFonts w:eastAsia="Calibri" w:cs="Arial"/>
          <w:szCs w:val="24"/>
        </w:rPr>
        <w:t xml:space="preserve"> relevant to the interpretation of the policy.</w:t>
      </w:r>
    </w:p>
    <w:p w14:paraId="1D5B0897" w14:textId="77777777" w:rsidR="00284AAC" w:rsidRPr="003C7E62" w:rsidRDefault="00284AAC" w:rsidP="00606546">
      <w:pPr>
        <w:spacing w:before="0"/>
        <w:ind w:left="720"/>
        <w:contextualSpacing/>
        <w:rPr>
          <w:rFonts w:eastAsia="Calibri" w:cs="Arial"/>
          <w:szCs w:val="24"/>
        </w:rPr>
      </w:pPr>
    </w:p>
    <w:p w14:paraId="486555A8" w14:textId="7536EE25" w:rsidR="00284AAC" w:rsidRPr="003C7E62" w:rsidRDefault="00284AAC" w:rsidP="00D01157">
      <w:pPr>
        <w:keepNext w:val="0"/>
        <w:numPr>
          <w:ilvl w:val="1"/>
          <w:numId w:val="52"/>
        </w:numPr>
        <w:autoSpaceDE w:val="0"/>
        <w:autoSpaceDN w:val="0"/>
        <w:adjustRightInd w:val="0"/>
        <w:spacing w:before="0"/>
        <w:ind w:left="709" w:hanging="709"/>
        <w:rPr>
          <w:rFonts w:eastAsia="Arial" w:cs="Arial"/>
        </w:rPr>
      </w:pPr>
      <w:r w:rsidRPr="003C7E62">
        <w:rPr>
          <w:rFonts w:eastAsia="Calibri" w:cs="Arial"/>
          <w:szCs w:val="24"/>
        </w:rPr>
        <w:t xml:space="preserve">Published with the Local Plan are the separate </w:t>
      </w:r>
      <w:r w:rsidR="006922A2">
        <w:rPr>
          <w:rFonts w:eastAsia="Calibri" w:cs="Arial"/>
          <w:szCs w:val="24"/>
        </w:rPr>
        <w:t xml:space="preserve">north and south </w:t>
      </w:r>
      <w:r w:rsidRPr="003C7E62">
        <w:rPr>
          <w:rFonts w:eastAsia="Calibri" w:cs="Arial"/>
          <w:szCs w:val="24"/>
        </w:rPr>
        <w:t>Policies Maps</w:t>
      </w:r>
      <w:r w:rsidR="006922A2">
        <w:rPr>
          <w:rStyle w:val="FootnoteReference"/>
          <w:rFonts w:eastAsia="Calibri" w:cs="Arial"/>
          <w:szCs w:val="24"/>
        </w:rPr>
        <w:footnoteReference w:id="12"/>
      </w:r>
      <w:r w:rsidRPr="003C7E62">
        <w:rPr>
          <w:rFonts w:eastAsia="Calibri" w:cs="Arial"/>
          <w:szCs w:val="24"/>
        </w:rPr>
        <w:t xml:space="preserve">. The Maps set out the areas in the District to which specific policies in the Local Plan apply.  </w:t>
      </w:r>
      <w:r w:rsidR="006922A2" w:rsidRPr="006922A2">
        <w:rPr>
          <w:color w:val="252B36"/>
        </w:rPr>
        <w:t>An interactive version of the Policies Maps can be view on the Council’s website.</w:t>
      </w:r>
    </w:p>
    <w:p w14:paraId="7293EED6" w14:textId="77777777" w:rsidR="00284AAC" w:rsidRPr="003C7E62" w:rsidRDefault="00284AAC" w:rsidP="00606546">
      <w:pPr>
        <w:spacing w:before="0"/>
        <w:ind w:left="720"/>
        <w:contextualSpacing/>
        <w:rPr>
          <w:rFonts w:eastAsia="Arial" w:cs="Arial"/>
          <w:szCs w:val="24"/>
        </w:rPr>
      </w:pPr>
    </w:p>
    <w:p w14:paraId="681AB5DE" w14:textId="3E927569" w:rsidR="00284AAC" w:rsidRPr="009222E5" w:rsidRDefault="00284AAC" w:rsidP="00D01157">
      <w:pPr>
        <w:keepNext w:val="0"/>
        <w:numPr>
          <w:ilvl w:val="1"/>
          <w:numId w:val="52"/>
        </w:numPr>
        <w:autoSpaceDE w:val="0"/>
        <w:autoSpaceDN w:val="0"/>
        <w:adjustRightInd w:val="0"/>
        <w:spacing w:before="0"/>
        <w:ind w:left="709" w:hanging="709"/>
        <w:rPr>
          <w:rFonts w:eastAsia="Arial" w:cs="Arial"/>
        </w:rPr>
      </w:pPr>
      <w:r w:rsidRPr="003C7E62">
        <w:rPr>
          <w:rFonts w:eastAsia="Arial" w:cs="Arial"/>
          <w:szCs w:val="24"/>
        </w:rPr>
        <w:t>As the Council’s key planning document, the Local Plan performs the following functions:</w:t>
      </w:r>
    </w:p>
    <w:p w14:paraId="67A0A554" w14:textId="77777777" w:rsidR="009222E5" w:rsidRPr="003C7E62" w:rsidRDefault="009222E5" w:rsidP="009222E5">
      <w:pPr>
        <w:keepNext w:val="0"/>
        <w:autoSpaceDE w:val="0"/>
        <w:autoSpaceDN w:val="0"/>
        <w:adjustRightInd w:val="0"/>
        <w:spacing w:before="0"/>
        <w:rPr>
          <w:rFonts w:eastAsia="Arial" w:cs="Arial"/>
        </w:rPr>
      </w:pPr>
    </w:p>
    <w:p w14:paraId="63BFFDAF" w14:textId="6DBAFA3A" w:rsidR="00284AAC" w:rsidRDefault="00284AAC" w:rsidP="003943F3">
      <w:pPr>
        <w:keepNext w:val="0"/>
        <w:numPr>
          <w:ilvl w:val="0"/>
          <w:numId w:val="45"/>
        </w:numPr>
        <w:autoSpaceDE w:val="0"/>
        <w:autoSpaceDN w:val="0"/>
        <w:adjustRightInd w:val="0"/>
        <w:spacing w:before="0"/>
        <w:ind w:hanging="251"/>
        <w:rPr>
          <w:rFonts w:cs="Arial"/>
          <w:szCs w:val="24"/>
        </w:rPr>
      </w:pPr>
      <w:r w:rsidRPr="003C7E62">
        <w:rPr>
          <w:rFonts w:cs="Arial"/>
          <w:szCs w:val="24"/>
        </w:rPr>
        <w:t>sets out the key issues that the plan is seeking to address, a spatial vision for Ashfield to 20</w:t>
      </w:r>
      <w:r w:rsidR="00D333EC" w:rsidRPr="003943F3">
        <w:rPr>
          <w:rFonts w:cs="Arial"/>
          <w:szCs w:val="24"/>
        </w:rPr>
        <w:t xml:space="preserve">40 </w:t>
      </w:r>
      <w:r w:rsidRPr="003C7E62">
        <w:rPr>
          <w:rFonts w:cs="Arial"/>
          <w:szCs w:val="24"/>
        </w:rPr>
        <w:t>and a number of strategic objectives (chapter 2);</w:t>
      </w:r>
    </w:p>
    <w:p w14:paraId="4A150F29" w14:textId="77777777" w:rsidR="009222E5" w:rsidRPr="003C7E62" w:rsidRDefault="009222E5" w:rsidP="009222E5">
      <w:pPr>
        <w:keepNext w:val="0"/>
        <w:autoSpaceDE w:val="0"/>
        <w:autoSpaceDN w:val="0"/>
        <w:adjustRightInd w:val="0"/>
        <w:spacing w:before="0"/>
        <w:ind w:left="960"/>
        <w:rPr>
          <w:rFonts w:cs="Arial"/>
          <w:szCs w:val="24"/>
        </w:rPr>
      </w:pPr>
    </w:p>
    <w:p w14:paraId="5773FBF6" w14:textId="6CD69489" w:rsidR="00284AAC" w:rsidRDefault="00284AAC" w:rsidP="003943F3">
      <w:pPr>
        <w:keepNext w:val="0"/>
        <w:numPr>
          <w:ilvl w:val="0"/>
          <w:numId w:val="45"/>
        </w:numPr>
        <w:autoSpaceDE w:val="0"/>
        <w:autoSpaceDN w:val="0"/>
        <w:adjustRightInd w:val="0"/>
        <w:spacing w:before="0"/>
        <w:ind w:hanging="251"/>
        <w:rPr>
          <w:rFonts w:cs="Arial"/>
          <w:szCs w:val="24"/>
        </w:rPr>
      </w:pPr>
      <w:r w:rsidRPr="003C7E62">
        <w:rPr>
          <w:rFonts w:cs="Arial"/>
          <w:szCs w:val="24"/>
        </w:rPr>
        <w:t>sets out a growth and spatial strategy</w:t>
      </w:r>
      <w:r w:rsidR="002C776A">
        <w:rPr>
          <w:rFonts w:cs="Arial"/>
          <w:szCs w:val="24"/>
        </w:rPr>
        <w:t>,</w:t>
      </w:r>
      <w:r w:rsidRPr="003C7E62">
        <w:rPr>
          <w:rFonts w:cs="Arial"/>
          <w:szCs w:val="24"/>
        </w:rPr>
        <w:t xml:space="preserve"> and strategic policies including the location and amount of new development to take place over the plan period alongside policies which seek to protect the environment (chapter 3);</w:t>
      </w:r>
    </w:p>
    <w:p w14:paraId="2D222B28" w14:textId="77777777" w:rsidR="009222E5" w:rsidRPr="003C7E62" w:rsidRDefault="009222E5" w:rsidP="009222E5">
      <w:pPr>
        <w:keepNext w:val="0"/>
        <w:autoSpaceDE w:val="0"/>
        <w:autoSpaceDN w:val="0"/>
        <w:adjustRightInd w:val="0"/>
        <w:spacing w:before="0"/>
        <w:rPr>
          <w:rFonts w:cs="Arial"/>
          <w:szCs w:val="24"/>
        </w:rPr>
      </w:pPr>
    </w:p>
    <w:p w14:paraId="179600F5" w14:textId="7029173B" w:rsidR="00284AAC" w:rsidRPr="00610CFE" w:rsidRDefault="00284AAC" w:rsidP="003943F3">
      <w:pPr>
        <w:keepNext w:val="0"/>
        <w:numPr>
          <w:ilvl w:val="0"/>
          <w:numId w:val="45"/>
        </w:numPr>
        <w:autoSpaceDE w:val="0"/>
        <w:autoSpaceDN w:val="0"/>
        <w:adjustRightInd w:val="0"/>
        <w:spacing w:before="0"/>
        <w:ind w:hanging="251"/>
        <w:rPr>
          <w:rFonts w:cs="Arial"/>
          <w:szCs w:val="24"/>
        </w:rPr>
      </w:pPr>
      <w:r w:rsidRPr="00610CFE">
        <w:rPr>
          <w:rFonts w:cs="Arial"/>
          <w:szCs w:val="24"/>
        </w:rPr>
        <w:t>provides policies which will guide the determination of planning applications (chapter</w:t>
      </w:r>
      <w:r w:rsidR="004B40BA" w:rsidRPr="00610CFE">
        <w:rPr>
          <w:rFonts w:cs="Arial"/>
          <w:szCs w:val="24"/>
        </w:rPr>
        <w:t>s</w:t>
      </w:r>
      <w:r w:rsidRPr="00610CFE">
        <w:rPr>
          <w:rFonts w:cs="Arial"/>
          <w:szCs w:val="24"/>
        </w:rPr>
        <w:t xml:space="preserve"> </w:t>
      </w:r>
      <w:r w:rsidR="004B40BA" w:rsidRPr="00610CFE">
        <w:rPr>
          <w:rFonts w:cs="Arial"/>
          <w:szCs w:val="24"/>
        </w:rPr>
        <w:t>4 to 9</w:t>
      </w:r>
      <w:r w:rsidRPr="00610CFE">
        <w:rPr>
          <w:rFonts w:cs="Arial"/>
          <w:szCs w:val="24"/>
        </w:rPr>
        <w:t xml:space="preserve">); </w:t>
      </w:r>
      <w:r w:rsidR="006922A2" w:rsidRPr="00610CFE">
        <w:rPr>
          <w:rFonts w:cs="Arial"/>
          <w:szCs w:val="24"/>
        </w:rPr>
        <w:t>and</w:t>
      </w:r>
      <w:r w:rsidRPr="00610CFE">
        <w:rPr>
          <w:rFonts w:cs="Arial"/>
          <w:szCs w:val="24"/>
        </w:rPr>
        <w:t xml:space="preserve"> </w:t>
      </w:r>
    </w:p>
    <w:p w14:paraId="51E5C1F4" w14:textId="77777777" w:rsidR="009222E5" w:rsidRPr="00610CFE" w:rsidRDefault="009222E5" w:rsidP="009222E5">
      <w:pPr>
        <w:keepNext w:val="0"/>
        <w:autoSpaceDE w:val="0"/>
        <w:autoSpaceDN w:val="0"/>
        <w:adjustRightInd w:val="0"/>
        <w:spacing w:before="0"/>
        <w:rPr>
          <w:rFonts w:cs="Arial"/>
          <w:szCs w:val="24"/>
        </w:rPr>
      </w:pPr>
    </w:p>
    <w:p w14:paraId="70AF82C1" w14:textId="7013B82D" w:rsidR="00284AAC" w:rsidRPr="00610CFE" w:rsidRDefault="00284AAC" w:rsidP="00F1175A">
      <w:pPr>
        <w:keepNext w:val="0"/>
        <w:numPr>
          <w:ilvl w:val="0"/>
          <w:numId w:val="45"/>
        </w:numPr>
        <w:autoSpaceDE w:val="0"/>
        <w:autoSpaceDN w:val="0"/>
        <w:adjustRightInd w:val="0"/>
        <w:spacing w:before="0"/>
        <w:ind w:hanging="251"/>
        <w:rPr>
          <w:rFonts w:cs="Arial"/>
          <w:szCs w:val="24"/>
        </w:rPr>
      </w:pPr>
      <w:r w:rsidRPr="00610CFE">
        <w:rPr>
          <w:rFonts w:cs="Arial"/>
          <w:szCs w:val="24"/>
        </w:rPr>
        <w:t>identifies targets and indicators to monitor the implementation and effectiveness of the Plan</w:t>
      </w:r>
      <w:r w:rsidR="006922A2" w:rsidRPr="00610CFE">
        <w:rPr>
          <w:rFonts w:cs="Arial"/>
          <w:szCs w:val="24"/>
        </w:rPr>
        <w:t>.</w:t>
      </w:r>
    </w:p>
    <w:p w14:paraId="18381875" w14:textId="77777777" w:rsidR="00284AAC" w:rsidRPr="00610CFE" w:rsidRDefault="00284AAC" w:rsidP="00606546">
      <w:pPr>
        <w:tabs>
          <w:tab w:val="left" w:pos="680"/>
        </w:tabs>
        <w:spacing w:before="0"/>
        <w:rPr>
          <w:rFonts w:eastAsia="Arial" w:cs="Arial"/>
          <w:szCs w:val="24"/>
        </w:rPr>
      </w:pPr>
    </w:p>
    <w:p w14:paraId="3B0EFB2C" w14:textId="00F7D46C" w:rsidR="00284AAC" w:rsidRPr="00610CFE" w:rsidRDefault="00284AAC" w:rsidP="00D01157">
      <w:pPr>
        <w:keepNext w:val="0"/>
        <w:numPr>
          <w:ilvl w:val="1"/>
          <w:numId w:val="52"/>
        </w:numPr>
        <w:autoSpaceDE w:val="0"/>
        <w:autoSpaceDN w:val="0"/>
        <w:adjustRightInd w:val="0"/>
        <w:spacing w:before="0"/>
        <w:ind w:left="709" w:hanging="709"/>
        <w:rPr>
          <w:rFonts w:eastAsia="Calibri" w:cs="Arial"/>
          <w:bCs/>
          <w:szCs w:val="24"/>
        </w:rPr>
      </w:pPr>
      <w:r w:rsidRPr="00610CFE">
        <w:rPr>
          <w:rFonts w:eastAsia="Calibri" w:cs="Arial"/>
          <w:bCs/>
          <w:szCs w:val="24"/>
        </w:rPr>
        <w:t xml:space="preserve">Monitoring the implementation of the Local Plan requires working and co-operation with a range of organisations, including </w:t>
      </w:r>
      <w:r w:rsidR="00D2216F" w:rsidRPr="00610CFE">
        <w:rPr>
          <w:rFonts w:eastAsia="Calibri" w:cs="Arial"/>
          <w:bCs/>
          <w:szCs w:val="24"/>
        </w:rPr>
        <w:t xml:space="preserve">neighbourhood plan forums, </w:t>
      </w:r>
      <w:r w:rsidRPr="00610CFE">
        <w:rPr>
          <w:rFonts w:eastAsia="Calibri" w:cs="Arial"/>
          <w:bCs/>
          <w:szCs w:val="24"/>
        </w:rPr>
        <w:t xml:space="preserve">developers, businesses, residents, community and amenity groups, transport and service providers, and neighbouring councils. An important mechanism for implementing the Local Plan is the consideration of planning applications through the development management process. </w:t>
      </w:r>
    </w:p>
    <w:p w14:paraId="48C6A971" w14:textId="77777777" w:rsidR="00284AAC" w:rsidRPr="00610CFE" w:rsidRDefault="00284AAC" w:rsidP="00606546">
      <w:pPr>
        <w:autoSpaceDE w:val="0"/>
        <w:autoSpaceDN w:val="0"/>
        <w:adjustRightInd w:val="0"/>
        <w:spacing w:before="0"/>
        <w:ind w:left="709"/>
        <w:rPr>
          <w:rFonts w:eastAsia="Calibri" w:cs="Arial"/>
          <w:bCs/>
          <w:szCs w:val="24"/>
        </w:rPr>
      </w:pPr>
    </w:p>
    <w:p w14:paraId="085F2175" w14:textId="0B581ACE" w:rsidR="00284AAC" w:rsidRPr="00610CFE" w:rsidRDefault="00284AAC" w:rsidP="00D01157">
      <w:pPr>
        <w:keepNext w:val="0"/>
        <w:numPr>
          <w:ilvl w:val="1"/>
          <w:numId w:val="52"/>
        </w:numPr>
        <w:autoSpaceDE w:val="0"/>
        <w:autoSpaceDN w:val="0"/>
        <w:adjustRightInd w:val="0"/>
        <w:spacing w:before="0"/>
        <w:ind w:left="709" w:hanging="709"/>
        <w:rPr>
          <w:rFonts w:eastAsia="Calibri" w:cs="Arial"/>
          <w:bCs/>
          <w:szCs w:val="24"/>
        </w:rPr>
      </w:pPr>
      <w:r w:rsidRPr="00610CFE">
        <w:rPr>
          <w:rFonts w:eastAsia="Calibri" w:cs="Arial"/>
          <w:bCs/>
          <w:szCs w:val="24"/>
        </w:rPr>
        <w:t>The Council will monitor the Local Plan through the production of an A</w:t>
      </w:r>
      <w:r w:rsidR="00AB5694" w:rsidRPr="00610CFE">
        <w:rPr>
          <w:rFonts w:eastAsia="Calibri" w:cs="Arial"/>
          <w:bCs/>
          <w:szCs w:val="24"/>
        </w:rPr>
        <w:t>nnual</w:t>
      </w:r>
      <w:r w:rsidRPr="00610CFE">
        <w:rPr>
          <w:rFonts w:eastAsia="Calibri" w:cs="Arial"/>
          <w:bCs/>
          <w:szCs w:val="24"/>
        </w:rPr>
        <w:t xml:space="preserve"> Monitoring Report (AMR) which will examine where there are changing trends or uncertainties to determine whether any changes to the Plans policies are required.  </w:t>
      </w:r>
      <w:r w:rsidRPr="00610CFE">
        <w:rPr>
          <w:rFonts w:eastAsia="Arial" w:cs="Arial"/>
        </w:rPr>
        <w:lastRenderedPageBreak/>
        <w:t xml:space="preserve">Details of the indicators and mechanism used to monitor the Local Plan is outlined within the Monitoring Framework in </w:t>
      </w:r>
      <w:r w:rsidR="009222E5" w:rsidRPr="00610CFE">
        <w:rPr>
          <w:rFonts w:eastAsia="Arial" w:cs="Arial"/>
        </w:rPr>
        <w:t>C</w:t>
      </w:r>
      <w:r w:rsidRPr="00610CFE">
        <w:rPr>
          <w:rFonts w:eastAsia="Arial" w:cs="Arial"/>
        </w:rPr>
        <w:t>hapter 5.  Each Local Plan policy also contains the indicator and target (taken from the Monitoring Framework) that will be used to monitor the effectiveness of that particular policy.   There is a statutory requirement to undertake Plan review every 5 years</w:t>
      </w:r>
      <w:r w:rsidRPr="00610CFE">
        <w:rPr>
          <w:rFonts w:eastAsia="Arial" w:cs="Arial"/>
          <w:vertAlign w:val="superscript"/>
        </w:rPr>
        <w:footnoteReference w:id="13"/>
      </w:r>
      <w:r w:rsidRPr="00610CFE">
        <w:rPr>
          <w:rFonts w:eastAsia="Arial" w:cs="Arial"/>
        </w:rPr>
        <w:t>, the AMR will assist in future plan review.</w:t>
      </w:r>
    </w:p>
    <w:p w14:paraId="604D8993" w14:textId="77777777" w:rsidR="006111D3" w:rsidRDefault="006111D3" w:rsidP="005E17D1">
      <w:pPr>
        <w:autoSpaceDE w:val="0"/>
        <w:autoSpaceDN w:val="0"/>
        <w:adjustRightInd w:val="0"/>
        <w:spacing w:before="0"/>
        <w:ind w:left="709"/>
        <w:rPr>
          <w:rFonts w:eastAsia="Calibri" w:cs="Arial"/>
          <w:b/>
          <w:i/>
          <w:szCs w:val="24"/>
        </w:rPr>
      </w:pPr>
    </w:p>
    <w:p w14:paraId="5CE43F0A" w14:textId="43243D39" w:rsidR="00284AAC" w:rsidRPr="003C7E62" w:rsidRDefault="00284AAC" w:rsidP="005E17D1">
      <w:pPr>
        <w:autoSpaceDE w:val="0"/>
        <w:autoSpaceDN w:val="0"/>
        <w:adjustRightInd w:val="0"/>
        <w:spacing w:before="0"/>
        <w:ind w:left="709"/>
        <w:rPr>
          <w:rFonts w:eastAsia="Calibri" w:cs="Arial"/>
          <w:b/>
          <w:i/>
          <w:szCs w:val="24"/>
        </w:rPr>
      </w:pPr>
      <w:r w:rsidRPr="003C7E62">
        <w:rPr>
          <w:rFonts w:eastAsia="Calibri" w:cs="Arial"/>
          <w:b/>
          <w:i/>
          <w:szCs w:val="24"/>
        </w:rPr>
        <w:t>Evidence Base and Duty to Cooperate</w:t>
      </w:r>
    </w:p>
    <w:p w14:paraId="3B533F65" w14:textId="77777777" w:rsidR="00284AAC" w:rsidRPr="003C7E62" w:rsidRDefault="00284AAC" w:rsidP="005E17D1">
      <w:pPr>
        <w:autoSpaceDE w:val="0"/>
        <w:autoSpaceDN w:val="0"/>
        <w:adjustRightInd w:val="0"/>
        <w:spacing w:before="0"/>
        <w:rPr>
          <w:rFonts w:eastAsia="Calibri" w:cs="Arial"/>
          <w:b/>
          <w:szCs w:val="24"/>
          <w:u w:val="single"/>
        </w:rPr>
      </w:pPr>
    </w:p>
    <w:p w14:paraId="03B3DA97" w14:textId="77777777"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eastAsia="Calibri" w:cs="Arial"/>
          <w:szCs w:val="24"/>
        </w:rPr>
        <w:t xml:space="preserve">This provides relevant detail and information on a range of issues to help support the creation of a sustainable, ‘sound’ local plan for the District. </w:t>
      </w:r>
    </w:p>
    <w:p w14:paraId="25D57E9E" w14:textId="77777777" w:rsidR="00284AAC" w:rsidRPr="003C7E62" w:rsidRDefault="00284AAC" w:rsidP="00606546">
      <w:pPr>
        <w:autoSpaceDE w:val="0"/>
        <w:autoSpaceDN w:val="0"/>
        <w:adjustRightInd w:val="0"/>
        <w:spacing w:before="0"/>
        <w:ind w:left="709"/>
        <w:rPr>
          <w:rFonts w:cs="Arial"/>
        </w:rPr>
      </w:pPr>
    </w:p>
    <w:p w14:paraId="0A6729E0" w14:textId="563BA410"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cs="Arial"/>
        </w:rPr>
        <w:t xml:space="preserve">The evidence base broadly falls under two categories. The first category focusses on understanding the objectively assessed needs of the District. This relates to housing, gypsy and travellers, employment, retail, leisure and open space requirements. The second category has helped the Council to understand how and where this need could be best met and any subsequent issues and considerations relating to meeting those needs. This second category includes studies such as the Landscape Character Assessment, Green Belt Review, Transport Study, </w:t>
      </w:r>
      <w:r w:rsidR="003316CE">
        <w:rPr>
          <w:rFonts w:cs="Arial"/>
        </w:rPr>
        <w:t xml:space="preserve">Strategic </w:t>
      </w:r>
      <w:r w:rsidRPr="003C7E62">
        <w:rPr>
          <w:rFonts w:cs="Arial"/>
        </w:rPr>
        <w:t>Flood Risk Assessment, and Infrastructure Delivery Plan. These studies, along with the Strategic Housing and Employment Land Availability Assessment (SHELAA) have enabled the Council to understand the potential suitability of a site for development and any mitigation needed as a result of development. Equally, these studies also informed where future development may not be acceptable. Some of the evidence base will be updated as the Plan moves forward and the most up to date evidence base studies can be found on the Councils website</w:t>
      </w:r>
      <w:r w:rsidRPr="003C7E62">
        <w:rPr>
          <w:rFonts w:cs="Arial"/>
          <w:vertAlign w:val="superscript"/>
        </w:rPr>
        <w:footnoteReference w:id="14"/>
      </w:r>
    </w:p>
    <w:p w14:paraId="32BE2BE0" w14:textId="77777777" w:rsidR="00284AAC" w:rsidRPr="003C7E62" w:rsidRDefault="00284AAC" w:rsidP="00606546">
      <w:pPr>
        <w:spacing w:before="0"/>
        <w:ind w:left="720"/>
        <w:contextualSpacing/>
        <w:rPr>
          <w:rFonts w:cs="Arial"/>
          <w:szCs w:val="24"/>
        </w:rPr>
      </w:pPr>
    </w:p>
    <w:p w14:paraId="44A5FE60" w14:textId="1301527B" w:rsidR="00284AAC" w:rsidRPr="003C7E62" w:rsidRDefault="00284AAC" w:rsidP="00D01157">
      <w:pPr>
        <w:keepNext w:val="0"/>
        <w:numPr>
          <w:ilvl w:val="1"/>
          <w:numId w:val="52"/>
        </w:numPr>
        <w:autoSpaceDE w:val="0"/>
        <w:autoSpaceDN w:val="0"/>
        <w:adjustRightInd w:val="0"/>
        <w:spacing w:before="0"/>
        <w:ind w:left="709" w:hanging="709"/>
        <w:rPr>
          <w:rFonts w:cs="Arial"/>
          <w:color w:val="0070C0"/>
        </w:rPr>
      </w:pPr>
      <w:r w:rsidRPr="003C7E62">
        <w:rPr>
          <w:rFonts w:cs="Arial"/>
          <w:color w:val="auto"/>
        </w:rPr>
        <w:t xml:space="preserve">Councils and various other bodies are under a Duty to </w:t>
      </w:r>
      <w:r w:rsidR="00C24627">
        <w:rPr>
          <w:rFonts w:cs="Arial"/>
          <w:color w:val="auto"/>
        </w:rPr>
        <w:t>C</w:t>
      </w:r>
      <w:r w:rsidRPr="003C7E62">
        <w:rPr>
          <w:rFonts w:cs="Arial"/>
          <w:color w:val="auto"/>
        </w:rPr>
        <w:t xml:space="preserve">ooperate under section 33A of the Planning and Compulsory Purchase Act 2004.  The Act places a legal duty to engage constructively, actively and on an ongoing basis to maximise the effectiveness of a local </w:t>
      </w:r>
      <w:r w:rsidRPr="003C7E62">
        <w:rPr>
          <w:rFonts w:cs="Arial"/>
        </w:rPr>
        <w:t>plan.  Ashfield District Council and its neighbouring authorities have long, well established working relationships that have led to effective collaborative working that has benefited all our communities.</w:t>
      </w:r>
      <w:r w:rsidRPr="003C7E62">
        <w:rPr>
          <w:rFonts w:cs="Arial"/>
          <w:color w:val="0070C0"/>
        </w:rPr>
        <w:t xml:space="preserve">  </w:t>
      </w:r>
      <w:r w:rsidRPr="003C7E62">
        <w:rPr>
          <w:rFonts w:cs="Arial"/>
          <w:color w:val="auto"/>
        </w:rPr>
        <w:t xml:space="preserve">The Local Plan has been brought forward in a context of collaborate working with neighbouring councils and infrastructure providers, as evidenced by ‘Statements of Common Ground’ with these various parties.  The Plan reflects engagement with local communities and relevant bodies including </w:t>
      </w:r>
      <w:r w:rsidR="00266968">
        <w:rPr>
          <w:rFonts w:cs="Arial"/>
          <w:color w:val="auto"/>
        </w:rPr>
        <w:t>Historic England</w:t>
      </w:r>
      <w:r w:rsidRPr="003C7E62">
        <w:rPr>
          <w:rFonts w:cs="Arial"/>
          <w:color w:val="auto"/>
        </w:rPr>
        <w:t>, Natur</w:t>
      </w:r>
      <w:r w:rsidR="00266968">
        <w:rPr>
          <w:rFonts w:cs="Arial"/>
          <w:color w:val="auto"/>
        </w:rPr>
        <w:t>al England</w:t>
      </w:r>
      <w:r w:rsidRPr="003C7E62">
        <w:rPr>
          <w:rFonts w:cs="Arial"/>
          <w:color w:val="auto"/>
        </w:rPr>
        <w:t xml:space="preserve"> and Nottinghamshire County Council.</w:t>
      </w:r>
    </w:p>
    <w:p w14:paraId="2F1C8616" w14:textId="77777777" w:rsidR="00284AAC" w:rsidRPr="003C7E62" w:rsidRDefault="00284AAC" w:rsidP="00606546">
      <w:pPr>
        <w:spacing w:before="0"/>
        <w:ind w:left="720"/>
        <w:contextualSpacing/>
        <w:rPr>
          <w:rFonts w:cs="Arial"/>
          <w:szCs w:val="24"/>
        </w:rPr>
      </w:pPr>
    </w:p>
    <w:p w14:paraId="7450D254" w14:textId="5D6A7A80"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cs="Arial"/>
        </w:rPr>
        <w:t>From a strategic perspective, Ashfield District Council forms part of a wider Housing and Functional Economic Market Area.  The location of Hucknall and its close proximity to Nottingham City has also led to a</w:t>
      </w:r>
      <w:r w:rsidRPr="003C7E62">
        <w:rPr>
          <w:rFonts w:cs="Arial"/>
          <w:color w:val="0070C0"/>
        </w:rPr>
        <w:t xml:space="preserve"> </w:t>
      </w:r>
      <w:r w:rsidRPr="003C7E62">
        <w:rPr>
          <w:rFonts w:cs="Arial"/>
          <w:color w:val="auto"/>
        </w:rPr>
        <w:t xml:space="preserve">close working relationship with other local authorities forming part of the Greater Nottingham Joint Planning Partnership.  </w:t>
      </w:r>
      <w:r w:rsidR="00E30F38" w:rsidRPr="003943F3">
        <w:rPr>
          <w:rFonts w:cs="Arial"/>
        </w:rPr>
        <w:t xml:space="preserve">The Greater Nottingham Joint Planning Partnership has responsibility for the development of the Greater Nottingham Spatial Plan which adjoins the south of the District.  </w:t>
      </w:r>
      <w:r w:rsidRPr="003C7E62">
        <w:rPr>
          <w:rFonts w:cs="Arial"/>
        </w:rPr>
        <w:t xml:space="preserve">Further information on the duty to co- operate and the Housing and </w:t>
      </w:r>
      <w:r w:rsidRPr="003C7E62">
        <w:rPr>
          <w:rFonts w:cs="Arial"/>
        </w:rPr>
        <w:lastRenderedPageBreak/>
        <w:t>Functional Economic Market areas can be found in the Spatial Strategy background paper</w:t>
      </w:r>
      <w:r w:rsidR="00576C9E">
        <w:rPr>
          <w:rStyle w:val="FootnoteReference"/>
          <w:rFonts w:cs="Arial"/>
        </w:rPr>
        <w:footnoteReference w:id="15"/>
      </w:r>
      <w:r w:rsidRPr="003C7E62">
        <w:rPr>
          <w:rFonts w:cs="Arial"/>
        </w:rPr>
        <w:t>.</w:t>
      </w:r>
      <w:r w:rsidRPr="003C7E62" w:rsidDel="00392C78">
        <w:rPr>
          <w:rFonts w:cs="Arial"/>
        </w:rPr>
        <w:t xml:space="preserve"> </w:t>
      </w:r>
    </w:p>
    <w:p w14:paraId="12BD3EFB" w14:textId="77777777" w:rsidR="003316CE" w:rsidRDefault="003316CE" w:rsidP="00606546">
      <w:pPr>
        <w:autoSpaceDE w:val="0"/>
        <w:autoSpaceDN w:val="0"/>
        <w:adjustRightInd w:val="0"/>
        <w:spacing w:before="0"/>
        <w:ind w:left="709"/>
        <w:rPr>
          <w:rFonts w:eastAsia="Arial" w:cs="Arial"/>
          <w:b/>
          <w:bCs/>
          <w:i/>
          <w:iCs/>
        </w:rPr>
      </w:pPr>
    </w:p>
    <w:p w14:paraId="6D19DA72" w14:textId="074C3C98" w:rsidR="00284AAC" w:rsidRPr="003C7E62" w:rsidRDefault="00284AAC" w:rsidP="00606546">
      <w:pPr>
        <w:autoSpaceDE w:val="0"/>
        <w:autoSpaceDN w:val="0"/>
        <w:adjustRightInd w:val="0"/>
        <w:spacing w:before="0"/>
        <w:ind w:left="709"/>
        <w:rPr>
          <w:rFonts w:eastAsia="Arial" w:cs="Arial"/>
          <w:b/>
          <w:bCs/>
          <w:i/>
          <w:iCs/>
        </w:rPr>
      </w:pPr>
      <w:r w:rsidRPr="003C7E62">
        <w:rPr>
          <w:rFonts w:eastAsia="Arial" w:cs="Arial"/>
          <w:b/>
          <w:bCs/>
          <w:i/>
          <w:iCs/>
        </w:rPr>
        <w:t>Other Supporting Documents</w:t>
      </w:r>
    </w:p>
    <w:p w14:paraId="13DE4273" w14:textId="77777777" w:rsidR="00284AAC" w:rsidRPr="003C7E62" w:rsidRDefault="00284AAC" w:rsidP="00606546">
      <w:pPr>
        <w:spacing w:before="0"/>
        <w:rPr>
          <w:rFonts w:eastAsia="Arial" w:cs="Arial"/>
        </w:rPr>
      </w:pPr>
    </w:p>
    <w:p w14:paraId="50A7F325" w14:textId="77777777"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eastAsia="Arial" w:cs="Arial"/>
        </w:rPr>
        <w:t xml:space="preserve">In addition to its evidence base, the final Local Plan to be submitted to the Secretary of State will require a number of other supporting technical documents as follows: </w:t>
      </w:r>
    </w:p>
    <w:p w14:paraId="5627A337" w14:textId="77777777" w:rsidR="00284AAC" w:rsidRPr="003C7E62" w:rsidRDefault="00284AAC" w:rsidP="00606546">
      <w:pPr>
        <w:autoSpaceDE w:val="0"/>
        <w:autoSpaceDN w:val="0"/>
        <w:adjustRightInd w:val="0"/>
        <w:spacing w:before="0"/>
        <w:rPr>
          <w:rFonts w:cs="Arial"/>
        </w:rPr>
      </w:pPr>
    </w:p>
    <w:p w14:paraId="49AD477A" w14:textId="411FB28E" w:rsidR="00284AAC" w:rsidRPr="003C7E62" w:rsidRDefault="00284AAC" w:rsidP="00D01157">
      <w:pPr>
        <w:keepNext w:val="0"/>
        <w:numPr>
          <w:ilvl w:val="0"/>
          <w:numId w:val="49"/>
        </w:numPr>
        <w:autoSpaceDE w:val="0"/>
        <w:autoSpaceDN w:val="0"/>
        <w:adjustRightInd w:val="0"/>
        <w:spacing w:before="0"/>
        <w:rPr>
          <w:rFonts w:cs="Arial"/>
        </w:rPr>
      </w:pPr>
      <w:r w:rsidRPr="003C7E62">
        <w:rPr>
          <w:rFonts w:cs="Arial"/>
        </w:rPr>
        <w:t xml:space="preserve">Sustainability </w:t>
      </w:r>
      <w:r w:rsidR="00877223" w:rsidRPr="003C7E62">
        <w:rPr>
          <w:rFonts w:cs="Arial"/>
        </w:rPr>
        <w:t>Appraisal.</w:t>
      </w:r>
    </w:p>
    <w:p w14:paraId="179BECA3" w14:textId="5E3FE00F" w:rsidR="00284AAC" w:rsidRPr="003C7E62" w:rsidRDefault="00284AAC" w:rsidP="00D01157">
      <w:pPr>
        <w:keepNext w:val="0"/>
        <w:numPr>
          <w:ilvl w:val="0"/>
          <w:numId w:val="49"/>
        </w:numPr>
        <w:autoSpaceDE w:val="0"/>
        <w:autoSpaceDN w:val="0"/>
        <w:adjustRightInd w:val="0"/>
        <w:spacing w:before="0"/>
        <w:rPr>
          <w:rFonts w:cs="Arial"/>
          <w:strike/>
        </w:rPr>
      </w:pPr>
      <w:r w:rsidRPr="003C7E62">
        <w:rPr>
          <w:rFonts w:cs="Arial"/>
        </w:rPr>
        <w:t xml:space="preserve">Habitat Regulations </w:t>
      </w:r>
      <w:r w:rsidR="00877223" w:rsidRPr="003C7E62">
        <w:rPr>
          <w:rFonts w:cs="Arial"/>
        </w:rPr>
        <w:t>Assessment.</w:t>
      </w:r>
    </w:p>
    <w:p w14:paraId="53D1F079" w14:textId="6EAFDC5B" w:rsidR="00284AAC" w:rsidRPr="003C7E62" w:rsidRDefault="00284AAC" w:rsidP="00D01157">
      <w:pPr>
        <w:keepNext w:val="0"/>
        <w:numPr>
          <w:ilvl w:val="0"/>
          <w:numId w:val="49"/>
        </w:numPr>
        <w:autoSpaceDE w:val="0"/>
        <w:autoSpaceDN w:val="0"/>
        <w:adjustRightInd w:val="0"/>
        <w:spacing w:before="0"/>
        <w:rPr>
          <w:rFonts w:cs="Arial"/>
        </w:rPr>
      </w:pPr>
      <w:r w:rsidRPr="003C7E62">
        <w:rPr>
          <w:rFonts w:cs="Arial"/>
        </w:rPr>
        <w:t>Health Impact Assessment</w:t>
      </w:r>
      <w:r w:rsidR="00877223" w:rsidRPr="003C7E62">
        <w:rPr>
          <w:rFonts w:cs="Arial"/>
        </w:rPr>
        <w:t>.</w:t>
      </w:r>
    </w:p>
    <w:p w14:paraId="380321D5" w14:textId="3572FA1A" w:rsidR="00284AAC" w:rsidRPr="003C7E62" w:rsidRDefault="00284AAC" w:rsidP="00D01157">
      <w:pPr>
        <w:keepNext w:val="0"/>
        <w:numPr>
          <w:ilvl w:val="0"/>
          <w:numId w:val="49"/>
        </w:numPr>
        <w:autoSpaceDE w:val="0"/>
        <w:autoSpaceDN w:val="0"/>
        <w:adjustRightInd w:val="0"/>
        <w:spacing w:before="0"/>
        <w:rPr>
          <w:rFonts w:cs="Arial"/>
        </w:rPr>
      </w:pPr>
      <w:r w:rsidRPr="003C7E62">
        <w:rPr>
          <w:rFonts w:cs="Arial"/>
        </w:rPr>
        <w:t>Equalities Impact Assessment</w:t>
      </w:r>
      <w:r w:rsidR="00877223" w:rsidRPr="003C7E62">
        <w:rPr>
          <w:rFonts w:cs="Arial"/>
        </w:rPr>
        <w:t xml:space="preserve">, and </w:t>
      </w:r>
    </w:p>
    <w:p w14:paraId="6B35B3FB" w14:textId="2A275B33" w:rsidR="00284AAC" w:rsidRPr="003C7E62" w:rsidRDefault="00877223" w:rsidP="00D01157">
      <w:pPr>
        <w:keepNext w:val="0"/>
        <w:numPr>
          <w:ilvl w:val="0"/>
          <w:numId w:val="49"/>
        </w:numPr>
        <w:autoSpaceDE w:val="0"/>
        <w:autoSpaceDN w:val="0"/>
        <w:adjustRightInd w:val="0"/>
        <w:spacing w:before="0"/>
        <w:rPr>
          <w:rFonts w:cs="Arial"/>
        </w:rPr>
      </w:pPr>
      <w:r w:rsidRPr="003C7E62">
        <w:rPr>
          <w:rFonts w:cs="Arial"/>
        </w:rPr>
        <w:t>Data Protection Impact Assessment</w:t>
      </w:r>
    </w:p>
    <w:p w14:paraId="1353623A" w14:textId="77777777" w:rsidR="00606546" w:rsidRPr="003C7E62" w:rsidRDefault="00606546" w:rsidP="00606546">
      <w:pPr>
        <w:autoSpaceDE w:val="0"/>
        <w:autoSpaceDN w:val="0"/>
        <w:adjustRightInd w:val="0"/>
        <w:spacing w:before="0"/>
        <w:ind w:firstLine="709"/>
        <w:rPr>
          <w:rFonts w:eastAsia="Arial" w:cs="Arial"/>
          <w:i/>
          <w:u w:val="single"/>
        </w:rPr>
      </w:pPr>
    </w:p>
    <w:p w14:paraId="06468897" w14:textId="775858CB" w:rsidR="00284AAC" w:rsidRPr="003C7E62" w:rsidRDefault="00284AAC" w:rsidP="00606546">
      <w:pPr>
        <w:autoSpaceDE w:val="0"/>
        <w:autoSpaceDN w:val="0"/>
        <w:adjustRightInd w:val="0"/>
        <w:spacing w:before="0"/>
        <w:ind w:firstLine="709"/>
        <w:rPr>
          <w:rFonts w:eastAsia="Arial" w:cs="Arial"/>
          <w:i/>
          <w:u w:val="single"/>
        </w:rPr>
      </w:pPr>
      <w:r w:rsidRPr="003C7E62">
        <w:rPr>
          <w:rFonts w:eastAsia="Arial" w:cs="Arial"/>
          <w:i/>
          <w:u w:val="single"/>
        </w:rPr>
        <w:t>Sustainability Appraisal</w:t>
      </w:r>
    </w:p>
    <w:p w14:paraId="5AF2CB9E" w14:textId="77777777" w:rsidR="00284AAC" w:rsidRPr="003C7E62" w:rsidRDefault="00284AAC" w:rsidP="00606546">
      <w:pPr>
        <w:autoSpaceDE w:val="0"/>
        <w:autoSpaceDN w:val="0"/>
        <w:adjustRightInd w:val="0"/>
        <w:spacing w:before="0"/>
        <w:ind w:firstLine="600"/>
        <w:rPr>
          <w:rFonts w:eastAsia="Arial" w:cs="Arial"/>
          <w:i/>
        </w:rPr>
      </w:pPr>
    </w:p>
    <w:p w14:paraId="2F7A402B" w14:textId="77777777"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eastAsia="Arial" w:cs="Arial"/>
        </w:rPr>
        <w:t xml:space="preserve">A Sustainability Appraisal (SA) is an integral part of the plan making process and the Council has undertaken an SA for the Local Plan, including an assessment of a number of alternative options. The SA is framed around 17 criteria covering the different elements of sustainability (economic, social and environmental). It is utilised to guide the Plan and ensure it successfully balances the economic, social and environmental considerations of its chosen growth and spatial strategy, content and policy direction. </w:t>
      </w:r>
    </w:p>
    <w:p w14:paraId="7FFC8E4E" w14:textId="77777777" w:rsidR="00284AAC" w:rsidRPr="003C7E62" w:rsidRDefault="00284AAC" w:rsidP="00606546">
      <w:pPr>
        <w:autoSpaceDE w:val="0"/>
        <w:autoSpaceDN w:val="0"/>
        <w:adjustRightInd w:val="0"/>
        <w:spacing w:before="0"/>
        <w:ind w:left="600"/>
        <w:rPr>
          <w:rFonts w:cs="Arial"/>
        </w:rPr>
      </w:pPr>
    </w:p>
    <w:p w14:paraId="16EC3AA1" w14:textId="77777777" w:rsidR="00284AAC" w:rsidRPr="003C7E62" w:rsidRDefault="00284AAC" w:rsidP="00606546">
      <w:pPr>
        <w:autoSpaceDE w:val="0"/>
        <w:autoSpaceDN w:val="0"/>
        <w:adjustRightInd w:val="0"/>
        <w:spacing w:before="0"/>
        <w:ind w:firstLine="709"/>
        <w:rPr>
          <w:rFonts w:cs="Arial"/>
          <w:i/>
          <w:u w:val="single"/>
        </w:rPr>
      </w:pPr>
      <w:r w:rsidRPr="003C7E62">
        <w:rPr>
          <w:rFonts w:cs="Arial"/>
          <w:i/>
          <w:u w:val="single"/>
        </w:rPr>
        <w:t>Habitat Regulations Assessment</w:t>
      </w:r>
    </w:p>
    <w:p w14:paraId="7F91E25D" w14:textId="77777777" w:rsidR="00284AAC" w:rsidRPr="003C7E62" w:rsidRDefault="00284AAC" w:rsidP="00606546">
      <w:pPr>
        <w:autoSpaceDE w:val="0"/>
        <w:autoSpaceDN w:val="0"/>
        <w:adjustRightInd w:val="0"/>
        <w:spacing w:before="0"/>
        <w:ind w:firstLine="600"/>
        <w:rPr>
          <w:rFonts w:cs="Arial"/>
          <w:i/>
        </w:rPr>
      </w:pPr>
    </w:p>
    <w:p w14:paraId="1AA60C9D" w14:textId="77777777"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eastAsia="Arial" w:cs="Arial"/>
        </w:rPr>
        <w:t>A Habitats Regulation Assessment (HRA) has been carried out as part of the Local Plan process to provide an assessment of the potential effects of the plan on European Union designated sites and identify whether proposals in the Local Plan have a negative impact on the integrity of any existing or potential sites (Special Protection Areas and Special Areas of Conservation). There are two EU designated sites within 15 kilometres of the District boundary:</w:t>
      </w:r>
    </w:p>
    <w:p w14:paraId="6F3E9C34" w14:textId="77777777" w:rsidR="00284AAC" w:rsidRPr="003C7E62" w:rsidRDefault="00284AAC" w:rsidP="00606546">
      <w:pPr>
        <w:autoSpaceDE w:val="0"/>
        <w:autoSpaceDN w:val="0"/>
        <w:adjustRightInd w:val="0"/>
        <w:spacing w:before="0"/>
        <w:rPr>
          <w:rFonts w:cs="Arial"/>
        </w:rPr>
      </w:pPr>
    </w:p>
    <w:p w14:paraId="4FFB676F" w14:textId="351F5F1B" w:rsidR="00284AAC" w:rsidRDefault="00284AAC" w:rsidP="00D01157">
      <w:pPr>
        <w:keepNext w:val="0"/>
        <w:numPr>
          <w:ilvl w:val="0"/>
          <w:numId w:val="46"/>
        </w:numPr>
        <w:autoSpaceDE w:val="0"/>
        <w:autoSpaceDN w:val="0"/>
        <w:adjustRightInd w:val="0"/>
        <w:spacing w:before="0"/>
        <w:rPr>
          <w:rFonts w:cs="Arial"/>
        </w:rPr>
      </w:pPr>
      <w:r w:rsidRPr="003C7E62">
        <w:rPr>
          <w:rFonts w:cs="Arial"/>
        </w:rPr>
        <w:t xml:space="preserve">The Birklands and Bilhaugh Special Area of Conservation located within Sherwood Forest, as part of Newark and Sherwood District Council’s administrative boundary, and  </w:t>
      </w:r>
    </w:p>
    <w:p w14:paraId="0F905A7D" w14:textId="77777777" w:rsidR="008C72B3" w:rsidRPr="003C7E62" w:rsidRDefault="008C72B3" w:rsidP="008C72B3">
      <w:pPr>
        <w:keepNext w:val="0"/>
        <w:autoSpaceDE w:val="0"/>
        <w:autoSpaceDN w:val="0"/>
        <w:adjustRightInd w:val="0"/>
        <w:spacing w:before="0"/>
        <w:ind w:left="1080"/>
        <w:rPr>
          <w:rFonts w:cs="Arial"/>
        </w:rPr>
      </w:pPr>
    </w:p>
    <w:p w14:paraId="7ABBE091" w14:textId="77777777" w:rsidR="00284AAC" w:rsidRPr="003C7E62" w:rsidRDefault="00284AAC" w:rsidP="00D01157">
      <w:pPr>
        <w:keepNext w:val="0"/>
        <w:numPr>
          <w:ilvl w:val="0"/>
          <w:numId w:val="46"/>
        </w:numPr>
        <w:autoSpaceDE w:val="0"/>
        <w:autoSpaceDN w:val="0"/>
        <w:adjustRightInd w:val="0"/>
        <w:spacing w:before="0"/>
        <w:rPr>
          <w:rFonts w:cs="Arial"/>
        </w:rPr>
      </w:pPr>
      <w:r w:rsidRPr="003C7E62">
        <w:rPr>
          <w:rFonts w:cs="Arial"/>
        </w:rPr>
        <w:t xml:space="preserve">The South Pennine Moors Special Area of Conservation and Special Protection Area located in the counties of </w:t>
      </w:r>
      <w:smartTag w:uri="urn:schemas-microsoft-com:office:smarttags" w:element="City">
        <w:r w:rsidRPr="003C7E62">
          <w:rPr>
            <w:rFonts w:cs="Arial"/>
          </w:rPr>
          <w:t>Cheshire</w:t>
        </w:r>
      </w:smartTag>
      <w:r w:rsidRPr="003C7E62">
        <w:rPr>
          <w:rFonts w:cs="Arial"/>
        </w:rPr>
        <w:t xml:space="preserve">, Derbyshire, Lancashire, Staffordshire and </w:t>
      </w:r>
      <w:smartTag w:uri="urn:schemas-microsoft-com:office:smarttags" w:element="place">
        <w:r w:rsidRPr="003C7E62">
          <w:rPr>
            <w:rFonts w:cs="Arial"/>
          </w:rPr>
          <w:t>Yorkshire</w:t>
        </w:r>
      </w:smartTag>
      <w:r w:rsidRPr="003C7E62">
        <w:rPr>
          <w:rFonts w:cs="Arial"/>
        </w:rPr>
        <w:t>.</w:t>
      </w:r>
    </w:p>
    <w:p w14:paraId="14A31350" w14:textId="77777777" w:rsidR="00284AAC" w:rsidRPr="003C7E62" w:rsidRDefault="00284AAC" w:rsidP="00606546">
      <w:pPr>
        <w:autoSpaceDE w:val="0"/>
        <w:autoSpaceDN w:val="0"/>
        <w:adjustRightInd w:val="0"/>
        <w:spacing w:before="0"/>
        <w:ind w:left="720"/>
        <w:rPr>
          <w:rFonts w:cs="Arial"/>
          <w:bCs/>
          <w:szCs w:val="24"/>
        </w:rPr>
      </w:pPr>
    </w:p>
    <w:p w14:paraId="4F28A89F" w14:textId="77777777"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cs="Arial"/>
        </w:rPr>
        <w:t xml:space="preserve">In addition to the two designated sites, there is an additional site within the Sherwood Forest Area, important for breeding woodlarks and nightjar, which is not currently designated as a protected site, but which has the potential for future classification. Consequently, the authority has decided to take a risk-based </w:t>
      </w:r>
      <w:r w:rsidRPr="003C7E62">
        <w:rPr>
          <w:rFonts w:cs="Arial"/>
        </w:rPr>
        <w:lastRenderedPageBreak/>
        <w:t>approach as advocated by Natural England and undertaken a robust assessment of all sites in order to future proof the Plan.</w:t>
      </w:r>
    </w:p>
    <w:p w14:paraId="65D9BD51" w14:textId="77777777" w:rsidR="00284AAC" w:rsidRPr="003C7E62" w:rsidRDefault="00284AAC" w:rsidP="00606546">
      <w:pPr>
        <w:autoSpaceDE w:val="0"/>
        <w:autoSpaceDN w:val="0"/>
        <w:adjustRightInd w:val="0"/>
        <w:spacing w:before="0"/>
        <w:rPr>
          <w:rFonts w:eastAsia="Arial" w:cs="Arial"/>
          <w:i/>
        </w:rPr>
      </w:pPr>
    </w:p>
    <w:p w14:paraId="6D40B94B" w14:textId="77777777" w:rsidR="00284AAC" w:rsidRPr="003C7E62" w:rsidRDefault="00284AAC" w:rsidP="00606546">
      <w:pPr>
        <w:autoSpaceDE w:val="0"/>
        <w:autoSpaceDN w:val="0"/>
        <w:adjustRightInd w:val="0"/>
        <w:spacing w:before="0"/>
        <w:ind w:firstLine="709"/>
        <w:rPr>
          <w:rFonts w:eastAsia="Arial" w:cs="Arial"/>
          <w:i/>
          <w:u w:val="single"/>
        </w:rPr>
      </w:pPr>
      <w:r w:rsidRPr="003C7E62">
        <w:rPr>
          <w:rFonts w:eastAsia="Arial" w:cs="Arial"/>
          <w:i/>
          <w:u w:val="single"/>
        </w:rPr>
        <w:t>Health Impact Assessment</w:t>
      </w:r>
    </w:p>
    <w:p w14:paraId="67116F86" w14:textId="77777777" w:rsidR="00284AAC" w:rsidRPr="003C7E62" w:rsidRDefault="00284AAC" w:rsidP="00606546">
      <w:pPr>
        <w:autoSpaceDE w:val="0"/>
        <w:autoSpaceDN w:val="0"/>
        <w:adjustRightInd w:val="0"/>
        <w:spacing w:before="0"/>
        <w:ind w:firstLine="600"/>
        <w:rPr>
          <w:rFonts w:eastAsia="Arial" w:cs="Arial"/>
          <w:i/>
        </w:rPr>
      </w:pPr>
    </w:p>
    <w:p w14:paraId="22F05C7F" w14:textId="77777777"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eastAsia="Arial" w:cs="Arial"/>
        </w:rPr>
        <w:t xml:space="preserve">A Health Impact Assessment of the Local Plan will be undertaken to help ensure the Plan acknowledges the potential health impacts resulting from its implementation.  It will also identify any mitigation which may be required to reduce the impact of the Plan on health and wellbeing.  In seeking to realise the Local Plan’s Vision, the Council has ensured Health is successfully imbedded in the Plan. The assessment will also highlight how different environments can affect people’s health and mental wellbeing directly or indirectly; and will set out how any negative health impacts of the Local Plan could be mitigated, for example, improved access to open spaces and green infrastructure links will encourage people to use the outdoor areas close to their home and work. </w:t>
      </w:r>
    </w:p>
    <w:p w14:paraId="7A192E6D" w14:textId="77777777" w:rsidR="00284AAC" w:rsidRPr="003C7E62" w:rsidRDefault="00284AAC" w:rsidP="00606546">
      <w:pPr>
        <w:autoSpaceDE w:val="0"/>
        <w:autoSpaceDN w:val="0"/>
        <w:adjustRightInd w:val="0"/>
        <w:spacing w:before="0"/>
        <w:rPr>
          <w:rFonts w:cs="Arial"/>
        </w:rPr>
      </w:pPr>
    </w:p>
    <w:p w14:paraId="331717F1" w14:textId="29C289AF"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eastAsia="Arial" w:cs="Arial"/>
        </w:rPr>
        <w:t>Local Plan policies also include a number of measures that will benefit health and wellbeing such as improved access to community amenities, heritage</w:t>
      </w:r>
      <w:r w:rsidRPr="003C7E62">
        <w:rPr>
          <w:rFonts w:eastAsia="Arial" w:cs="Arial"/>
          <w:color w:val="538135"/>
        </w:rPr>
        <w:t xml:space="preserve"> </w:t>
      </w:r>
      <w:r w:rsidRPr="003C7E62">
        <w:rPr>
          <w:rFonts w:eastAsia="Arial" w:cs="Arial"/>
        </w:rPr>
        <w:t xml:space="preserve">and cultural facilities. </w:t>
      </w:r>
      <w:r w:rsidR="00EA7D34" w:rsidRPr="003C7E62">
        <w:rPr>
          <w:rFonts w:eastAsia="Arial" w:cs="Arial"/>
        </w:rPr>
        <w:t>New facilities</w:t>
      </w:r>
      <w:r w:rsidRPr="003C7E62">
        <w:rPr>
          <w:rFonts w:eastAsia="Arial" w:cs="Arial"/>
        </w:rPr>
        <w:t xml:space="preserve"> will seek to remove health inequalities within the District, by allowing all members of the community to access health services more easily. </w:t>
      </w:r>
    </w:p>
    <w:p w14:paraId="17FE3445" w14:textId="77777777" w:rsidR="00284AAC" w:rsidRPr="003C7E62" w:rsidRDefault="00284AAC" w:rsidP="00606546">
      <w:pPr>
        <w:autoSpaceDE w:val="0"/>
        <w:autoSpaceDN w:val="0"/>
        <w:adjustRightInd w:val="0"/>
        <w:spacing w:before="0"/>
        <w:rPr>
          <w:rFonts w:cs="Arial"/>
        </w:rPr>
      </w:pPr>
      <w:r w:rsidRPr="003C7E62">
        <w:rPr>
          <w:rFonts w:eastAsia="Arial" w:cs="Arial"/>
        </w:rPr>
        <w:t xml:space="preserve"> </w:t>
      </w:r>
    </w:p>
    <w:p w14:paraId="0E280BFE" w14:textId="77777777" w:rsidR="00284AAC" w:rsidRPr="003C7E62" w:rsidRDefault="00284AAC" w:rsidP="00606546">
      <w:pPr>
        <w:autoSpaceDE w:val="0"/>
        <w:autoSpaceDN w:val="0"/>
        <w:adjustRightInd w:val="0"/>
        <w:spacing w:before="0"/>
        <w:ind w:firstLine="709"/>
        <w:rPr>
          <w:rFonts w:eastAsia="Arial" w:cs="Arial"/>
          <w:i/>
          <w:u w:val="single"/>
        </w:rPr>
      </w:pPr>
      <w:r w:rsidRPr="003C7E62">
        <w:rPr>
          <w:rFonts w:eastAsia="Arial" w:cs="Arial"/>
          <w:i/>
          <w:u w:val="single"/>
        </w:rPr>
        <w:t>Equalities Impact Assessment</w:t>
      </w:r>
    </w:p>
    <w:p w14:paraId="3160C958" w14:textId="77777777" w:rsidR="00284AAC" w:rsidRPr="003C7E62" w:rsidRDefault="00284AAC" w:rsidP="00606546">
      <w:pPr>
        <w:autoSpaceDE w:val="0"/>
        <w:autoSpaceDN w:val="0"/>
        <w:adjustRightInd w:val="0"/>
        <w:spacing w:before="0"/>
        <w:rPr>
          <w:rFonts w:eastAsia="Arial" w:cs="Arial"/>
          <w:i/>
        </w:rPr>
      </w:pPr>
    </w:p>
    <w:p w14:paraId="6919060A" w14:textId="2898562E" w:rsidR="00284AAC" w:rsidRPr="003C7E62" w:rsidRDefault="00284AAC" w:rsidP="00D01157">
      <w:pPr>
        <w:keepNext w:val="0"/>
        <w:numPr>
          <w:ilvl w:val="1"/>
          <w:numId w:val="52"/>
        </w:numPr>
        <w:autoSpaceDE w:val="0"/>
        <w:autoSpaceDN w:val="0"/>
        <w:adjustRightInd w:val="0"/>
        <w:spacing w:before="0"/>
        <w:ind w:left="709" w:hanging="709"/>
        <w:rPr>
          <w:rFonts w:cs="Arial"/>
        </w:rPr>
      </w:pPr>
      <w:r w:rsidRPr="003C7E62">
        <w:rPr>
          <w:rFonts w:eastAsia="Arial" w:cs="Arial"/>
        </w:rPr>
        <w:t>An Equalities Impact Assessment of the Local Plan will be undertaken to ensure that it meets the needs of all members of the community. Undertaking Equality Impact Assessments allows the Council to identify any potential adverse impacts on people with protected characteristics caused by its policies, or the way in which it works, and take steps to make sure that measures can be put in place to mitigate the impact. Equality Impact Assessments also allow for the identification of opportunities to promote equality.</w:t>
      </w:r>
    </w:p>
    <w:p w14:paraId="772EF67A" w14:textId="77777777" w:rsidR="00877223" w:rsidRPr="003C7E62" w:rsidRDefault="00877223" w:rsidP="00606546">
      <w:pPr>
        <w:keepNext w:val="0"/>
        <w:autoSpaceDE w:val="0"/>
        <w:autoSpaceDN w:val="0"/>
        <w:adjustRightInd w:val="0"/>
        <w:spacing w:before="0"/>
        <w:ind w:left="709"/>
        <w:rPr>
          <w:rFonts w:cs="Arial"/>
        </w:rPr>
      </w:pPr>
    </w:p>
    <w:p w14:paraId="157EBB3A" w14:textId="31797054" w:rsidR="00877223" w:rsidRDefault="00877223" w:rsidP="00606546">
      <w:pPr>
        <w:keepNext w:val="0"/>
        <w:autoSpaceDE w:val="0"/>
        <w:autoSpaceDN w:val="0"/>
        <w:adjustRightInd w:val="0"/>
        <w:spacing w:before="0"/>
        <w:ind w:left="709"/>
        <w:rPr>
          <w:rFonts w:eastAsia="Arial" w:cs="Arial"/>
          <w:i/>
          <w:iCs/>
          <w:u w:val="single"/>
        </w:rPr>
      </w:pPr>
      <w:bookmarkStart w:id="12" w:name="_Hlk75952630"/>
      <w:r w:rsidRPr="00CC6BDF">
        <w:rPr>
          <w:rFonts w:eastAsia="Arial" w:cs="Arial"/>
          <w:i/>
          <w:iCs/>
          <w:u w:val="single"/>
        </w:rPr>
        <w:t xml:space="preserve">Data Protection Impact Assessment </w:t>
      </w:r>
    </w:p>
    <w:p w14:paraId="1AD70AEE" w14:textId="77777777" w:rsidR="00CC6BDF" w:rsidRPr="00CC6BDF" w:rsidRDefault="00CC6BDF" w:rsidP="00606546">
      <w:pPr>
        <w:keepNext w:val="0"/>
        <w:autoSpaceDE w:val="0"/>
        <w:autoSpaceDN w:val="0"/>
        <w:adjustRightInd w:val="0"/>
        <w:spacing w:before="0"/>
        <w:ind w:left="709"/>
        <w:rPr>
          <w:rFonts w:eastAsia="Arial" w:cs="Arial"/>
          <w:i/>
          <w:iCs/>
          <w:u w:val="single"/>
        </w:rPr>
      </w:pPr>
    </w:p>
    <w:bookmarkEnd w:id="12"/>
    <w:p w14:paraId="7F37E1F7" w14:textId="2EB35966" w:rsidR="00CC6BDF" w:rsidRPr="00CC6BDF" w:rsidRDefault="00CC6BDF" w:rsidP="00D01157">
      <w:pPr>
        <w:keepNext w:val="0"/>
        <w:numPr>
          <w:ilvl w:val="1"/>
          <w:numId w:val="52"/>
        </w:numPr>
        <w:autoSpaceDE w:val="0"/>
        <w:autoSpaceDN w:val="0"/>
        <w:adjustRightInd w:val="0"/>
        <w:spacing w:before="0"/>
        <w:ind w:left="709" w:hanging="709"/>
        <w:rPr>
          <w:rFonts w:cs="Arial"/>
        </w:rPr>
      </w:pPr>
      <w:r w:rsidRPr="00CC6BDF">
        <w:rPr>
          <w:rFonts w:cs="Arial"/>
        </w:rPr>
        <w:t xml:space="preserve">A Data Protection Impact Assessment (DPIA) has been undertaken to help identify and minimise </w:t>
      </w:r>
      <w:r>
        <w:rPr>
          <w:rFonts w:cs="Arial"/>
        </w:rPr>
        <w:t xml:space="preserve">any </w:t>
      </w:r>
      <w:r w:rsidRPr="00CC6BDF">
        <w:rPr>
          <w:rFonts w:cs="Arial"/>
        </w:rPr>
        <w:t xml:space="preserve">data protection risks </w:t>
      </w:r>
      <w:r>
        <w:rPr>
          <w:rFonts w:cs="Arial"/>
        </w:rPr>
        <w:t>in relation to the Local Plan.</w:t>
      </w:r>
    </w:p>
    <w:p w14:paraId="5D563710" w14:textId="77777777" w:rsidR="003316CE" w:rsidRPr="00825421" w:rsidRDefault="003316CE" w:rsidP="00825421">
      <w:bookmarkStart w:id="13" w:name="_Toc145511548"/>
      <w:bookmarkEnd w:id="9"/>
    </w:p>
    <w:p w14:paraId="43A1606D" w14:textId="15EDC2C8" w:rsidR="00100330" w:rsidRPr="003C7E62" w:rsidRDefault="00165C32" w:rsidP="00890704">
      <w:pPr>
        <w:pStyle w:val="Heading3"/>
      </w:pPr>
      <w:r>
        <w:t xml:space="preserve">Our </w:t>
      </w:r>
      <w:r w:rsidR="00100330" w:rsidRPr="003C7E62">
        <w:t>District</w:t>
      </w:r>
      <w:bookmarkEnd w:id="13"/>
    </w:p>
    <w:p w14:paraId="20FD0CAB" w14:textId="5254E247" w:rsidR="00100330" w:rsidRPr="003C7E62" w:rsidRDefault="00100330" w:rsidP="00606546">
      <w:pPr>
        <w:spacing w:before="0"/>
        <w:rPr>
          <w:rFonts w:cs="Arial"/>
          <w:szCs w:val="24"/>
        </w:rPr>
      </w:pPr>
    </w:p>
    <w:p w14:paraId="175EC0C3" w14:textId="3E2C2419" w:rsidR="00F66CEF" w:rsidRPr="008C72B3" w:rsidRDefault="00100330" w:rsidP="00F66CEF">
      <w:pPr>
        <w:keepNext w:val="0"/>
        <w:numPr>
          <w:ilvl w:val="1"/>
          <w:numId w:val="52"/>
        </w:numPr>
        <w:autoSpaceDE w:val="0"/>
        <w:autoSpaceDN w:val="0"/>
        <w:adjustRightInd w:val="0"/>
        <w:spacing w:before="0"/>
        <w:ind w:left="709" w:hanging="709"/>
        <w:rPr>
          <w:rFonts w:cs="Arial"/>
          <w:szCs w:val="24"/>
        </w:rPr>
      </w:pPr>
      <w:r w:rsidRPr="003C7E62">
        <w:rPr>
          <w:rFonts w:eastAsia="Arial" w:cs="Arial"/>
          <w:szCs w:val="24"/>
        </w:rPr>
        <w:t xml:space="preserve">Ashfield District covers an area of 10,956 hectares and has a population of </w:t>
      </w:r>
      <w:r w:rsidRPr="003C7E62">
        <w:rPr>
          <w:rFonts w:eastAsia="Calibri" w:cs="Arial"/>
          <w:szCs w:val="24"/>
        </w:rPr>
        <w:t>127,918</w:t>
      </w:r>
      <w:r w:rsidRPr="003C7E62">
        <w:rPr>
          <w:rFonts w:eastAsia="Calibri" w:cs="Arial"/>
          <w:szCs w:val="24"/>
          <w:vertAlign w:val="superscript"/>
        </w:rPr>
        <w:footnoteReference w:id="16"/>
      </w:r>
      <w:r w:rsidRPr="003C7E62">
        <w:rPr>
          <w:rFonts w:eastAsia="Calibri" w:cs="Arial"/>
          <w:szCs w:val="24"/>
        </w:rPr>
        <w:t xml:space="preserve">.  The district </w:t>
      </w:r>
      <w:r w:rsidRPr="003C7E62">
        <w:rPr>
          <w:rFonts w:eastAsia="Arial" w:cs="Arial"/>
          <w:szCs w:val="24"/>
        </w:rPr>
        <w:t xml:space="preserve">is located on the western side of Nottinghamshire in the East Midlands Region and adjoins seven others as shown in </w:t>
      </w:r>
      <w:r w:rsidR="00B71F41" w:rsidRPr="00EC70AF">
        <w:rPr>
          <w:rFonts w:eastAsia="Arial" w:cs="Arial"/>
          <w:szCs w:val="24"/>
        </w:rPr>
        <w:t>Figure</w:t>
      </w:r>
      <w:r w:rsidRPr="00EC70AF">
        <w:rPr>
          <w:rFonts w:eastAsia="Arial" w:cs="Arial"/>
          <w:szCs w:val="24"/>
        </w:rPr>
        <w:t xml:space="preserve"> 1</w:t>
      </w:r>
      <w:r w:rsidRPr="003C7E62">
        <w:rPr>
          <w:rFonts w:eastAsia="Arial" w:cs="Arial"/>
          <w:szCs w:val="24"/>
        </w:rPr>
        <w:t xml:space="preserve"> below, including the City of Nottingham to the South, Mansfield to the east and Bolsover in Derbyshire to the west.</w:t>
      </w:r>
      <w:r w:rsidR="00F66CEF" w:rsidRPr="00F66CEF">
        <w:rPr>
          <w:rFonts w:eastAsia="Calibri"/>
          <w:noProof/>
          <w:color w:val="auto"/>
        </w:rPr>
        <w:t xml:space="preserve"> </w:t>
      </w:r>
    </w:p>
    <w:p w14:paraId="2F56412D" w14:textId="020B1FA4" w:rsidR="008C72B3" w:rsidRDefault="008C72B3" w:rsidP="008C72B3">
      <w:pPr>
        <w:keepNext w:val="0"/>
        <w:autoSpaceDE w:val="0"/>
        <w:autoSpaceDN w:val="0"/>
        <w:adjustRightInd w:val="0"/>
        <w:spacing w:before="0"/>
        <w:rPr>
          <w:rFonts w:eastAsia="Calibri"/>
          <w:noProof/>
          <w:color w:val="auto"/>
        </w:rPr>
      </w:pPr>
    </w:p>
    <w:p w14:paraId="4558943E" w14:textId="1988C12B" w:rsidR="008C72B3" w:rsidRDefault="008C72B3" w:rsidP="008C72B3">
      <w:pPr>
        <w:keepNext w:val="0"/>
        <w:autoSpaceDE w:val="0"/>
        <w:autoSpaceDN w:val="0"/>
        <w:adjustRightInd w:val="0"/>
        <w:spacing w:before="0"/>
        <w:rPr>
          <w:rFonts w:eastAsia="Calibri"/>
          <w:noProof/>
          <w:color w:val="auto"/>
        </w:rPr>
      </w:pPr>
    </w:p>
    <w:p w14:paraId="214AB231" w14:textId="667F81A0" w:rsidR="00F66CEF" w:rsidRPr="00825421" w:rsidRDefault="00CB6138" w:rsidP="00A945FD">
      <w:pPr>
        <w:pStyle w:val="Heading3"/>
        <w:ind w:left="556" w:firstLine="720"/>
      </w:pPr>
      <w:r>
        <w:rPr>
          <w:noProof/>
        </w:rPr>
        <w:drawing>
          <wp:inline distT="0" distB="0" distL="0" distR="0" wp14:anchorId="619DB7F9" wp14:editId="6D49AFE3">
            <wp:extent cx="4546800" cy="6429600"/>
            <wp:effectExtent l="19050" t="19050" r="25400" b="9525"/>
            <wp:docPr id="133704680" name="Picture 1" descr="The District of Ashfield and surrounding area&#10;Source: Ashfield District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4680" name="Picture 1" descr="The District of Ashfield and surrounding area&#10;Source: Ashfield District Council&#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46800" cy="6429600"/>
                    </a:xfrm>
                    <a:prstGeom prst="rect">
                      <a:avLst/>
                    </a:prstGeom>
                    <a:ln>
                      <a:solidFill>
                        <a:schemeClr val="tx1"/>
                      </a:solidFill>
                    </a:ln>
                  </pic:spPr>
                </pic:pic>
              </a:graphicData>
            </a:graphic>
          </wp:inline>
        </w:drawing>
      </w:r>
      <w:r w:rsidR="00EC70AF" w:rsidRPr="00825421">
        <w:t xml:space="preserve">Figure 1: The </w:t>
      </w:r>
      <w:r w:rsidR="008C72B3" w:rsidRPr="00825421">
        <w:t>D</w:t>
      </w:r>
      <w:r w:rsidR="00EC70AF" w:rsidRPr="00825421">
        <w:t>istrict of Ashfield and surrounding area</w:t>
      </w:r>
    </w:p>
    <w:p w14:paraId="4C9941A1" w14:textId="30706C38" w:rsidR="00D42EF7" w:rsidRDefault="00EC70AF" w:rsidP="00825421">
      <w:pPr>
        <w:keepNext w:val="0"/>
        <w:autoSpaceDE w:val="0"/>
        <w:autoSpaceDN w:val="0"/>
        <w:adjustRightInd w:val="0"/>
        <w:spacing w:before="0"/>
        <w:ind w:firstLine="1276"/>
        <w:rPr>
          <w:rFonts w:eastAsia="Calibri" w:cs="Arial"/>
          <w:sz w:val="20"/>
        </w:rPr>
      </w:pPr>
      <w:r w:rsidRPr="00EC70AF">
        <w:rPr>
          <w:rFonts w:eastAsia="Calibri" w:cs="Arial"/>
          <w:sz w:val="20"/>
        </w:rPr>
        <w:t>Source: Ashfield District Council</w:t>
      </w:r>
    </w:p>
    <w:p w14:paraId="0D50D6EE" w14:textId="77777777" w:rsidR="00CB6138" w:rsidRDefault="00CB6138" w:rsidP="00CB6138">
      <w:pPr>
        <w:keepNext w:val="0"/>
        <w:autoSpaceDE w:val="0"/>
        <w:autoSpaceDN w:val="0"/>
        <w:adjustRightInd w:val="0"/>
        <w:spacing w:before="0"/>
        <w:ind w:left="1418" w:firstLine="11"/>
        <w:rPr>
          <w:rFonts w:eastAsia="Calibri" w:cs="Arial"/>
          <w:sz w:val="20"/>
        </w:rPr>
      </w:pPr>
    </w:p>
    <w:p w14:paraId="5DCF5777" w14:textId="77777777" w:rsidR="00CB6138" w:rsidRDefault="00CB6138" w:rsidP="0020285D">
      <w:pPr>
        <w:keepNext w:val="0"/>
        <w:autoSpaceDE w:val="0"/>
        <w:autoSpaceDN w:val="0"/>
        <w:adjustRightInd w:val="0"/>
        <w:spacing w:before="0"/>
        <w:ind w:left="2138" w:firstLine="11"/>
        <w:rPr>
          <w:rFonts w:eastAsia="Calibri" w:cs="Arial"/>
          <w:sz w:val="20"/>
        </w:rPr>
      </w:pPr>
    </w:p>
    <w:p w14:paraId="77CC3F79" w14:textId="519D9CE5" w:rsidR="005E21D7" w:rsidRPr="005E21D7" w:rsidRDefault="005E21D7" w:rsidP="00D01157">
      <w:pPr>
        <w:keepNext w:val="0"/>
        <w:numPr>
          <w:ilvl w:val="1"/>
          <w:numId w:val="52"/>
        </w:numPr>
        <w:autoSpaceDE w:val="0"/>
        <w:autoSpaceDN w:val="0"/>
        <w:adjustRightInd w:val="0"/>
        <w:spacing w:before="0"/>
        <w:ind w:left="709" w:hanging="709"/>
        <w:rPr>
          <w:rFonts w:cs="Arial"/>
          <w:color w:val="538135"/>
          <w:szCs w:val="24"/>
        </w:rPr>
      </w:pPr>
      <w:r w:rsidRPr="005E21D7">
        <w:rPr>
          <w:rFonts w:cs="Arial"/>
          <w:color w:val="auto"/>
          <w:szCs w:val="24"/>
        </w:rPr>
        <w:t>The District benefits from a number of high-quality transport links (Figure 1), with the M1 dissecting the District, providing communities and businesses with access to the motorway network via Junctions 27 and 28 (adjacent to the District).   The A38 provides a major east- west route across the District</w:t>
      </w:r>
      <w:r w:rsidR="00266968">
        <w:rPr>
          <w:rFonts w:cs="Arial"/>
          <w:color w:val="auto"/>
          <w:szCs w:val="24"/>
        </w:rPr>
        <w:t xml:space="preserve">, as does the </w:t>
      </w:r>
      <w:r w:rsidRPr="005E21D7">
        <w:rPr>
          <w:rFonts w:cs="Arial"/>
          <w:color w:val="auto"/>
          <w:szCs w:val="24"/>
        </w:rPr>
        <w:t xml:space="preserve">A611 </w:t>
      </w:r>
      <w:r w:rsidR="00266968">
        <w:rPr>
          <w:rFonts w:cs="Arial"/>
          <w:color w:val="auto"/>
          <w:szCs w:val="24"/>
        </w:rPr>
        <w:t xml:space="preserve">which </w:t>
      </w:r>
      <w:r w:rsidRPr="005E21D7">
        <w:rPr>
          <w:rFonts w:cs="Arial"/>
          <w:color w:val="auto"/>
          <w:szCs w:val="24"/>
        </w:rPr>
        <w:t xml:space="preserve">links </w:t>
      </w:r>
      <w:r w:rsidRPr="005E21D7">
        <w:rPr>
          <w:rFonts w:cs="Arial"/>
          <w:color w:val="auto"/>
          <w:szCs w:val="24"/>
        </w:rPr>
        <w:lastRenderedPageBreak/>
        <w:t>the District to the City of Nottingham.  For cycling, the National Cycle Route</w:t>
      </w:r>
      <w:r w:rsidR="00D4225A">
        <w:rPr>
          <w:rStyle w:val="FootnoteReference"/>
          <w:rFonts w:cs="Arial"/>
          <w:color w:val="auto"/>
          <w:szCs w:val="24"/>
        </w:rPr>
        <w:footnoteReference w:id="17"/>
      </w:r>
      <w:r w:rsidRPr="005E21D7">
        <w:rPr>
          <w:rFonts w:cs="Arial"/>
          <w:color w:val="auto"/>
          <w:szCs w:val="24"/>
        </w:rPr>
        <w:t xml:space="preserve"> runs through the District.  In addition, there are also </w:t>
      </w:r>
      <w:r w:rsidR="00D4225A">
        <w:rPr>
          <w:rFonts w:cs="Arial"/>
          <w:color w:val="auto"/>
          <w:szCs w:val="24"/>
        </w:rPr>
        <w:t xml:space="preserve">freight and </w:t>
      </w:r>
      <w:r w:rsidR="00825421">
        <w:rPr>
          <w:rFonts w:cs="Arial"/>
          <w:color w:val="auto"/>
          <w:szCs w:val="24"/>
        </w:rPr>
        <w:t>passenger</w:t>
      </w:r>
      <w:r w:rsidRPr="005E21D7">
        <w:rPr>
          <w:rFonts w:cs="Arial"/>
          <w:color w:val="auto"/>
          <w:szCs w:val="24"/>
        </w:rPr>
        <w:t xml:space="preserve"> rail connections that link Ashfield with the wider area.  The Robin Hood Line runs through the District from Worksop to Nottingham with stations at Hucknall, Kirkby-in-Ashfield and Sutton Parkway.  The Nottingham Express Transit (NET) runs from Hucknall into Nottingham and other parts of Greater Nottingham including Clifton and Beeston.  </w:t>
      </w:r>
      <w:r w:rsidR="0040372C" w:rsidRPr="0040372C">
        <w:rPr>
          <w:rFonts w:cs="Arial"/>
          <w:color w:val="auto"/>
          <w:szCs w:val="24"/>
        </w:rPr>
        <w:t>The Government removed the section of HS2 from Birmingham to East Midlands in October 2023 but has restated its commitment to transportation projects in the East Midlands area.  The safeguarded route for HS2 in Ashfield remains at this time.  Maid Marian Line and Robin Hood line and electrification of the line to Nottingham all remain priorities for wider connectivity in the region.</w:t>
      </w:r>
    </w:p>
    <w:p w14:paraId="351655AE" w14:textId="77777777" w:rsidR="005E21D7" w:rsidRPr="005E21D7" w:rsidRDefault="005E21D7" w:rsidP="005E21D7">
      <w:pPr>
        <w:keepNext w:val="0"/>
        <w:autoSpaceDE w:val="0"/>
        <w:autoSpaceDN w:val="0"/>
        <w:adjustRightInd w:val="0"/>
        <w:spacing w:before="0"/>
        <w:ind w:left="709"/>
        <w:rPr>
          <w:rFonts w:cs="Arial"/>
          <w:color w:val="538135"/>
          <w:szCs w:val="24"/>
        </w:rPr>
      </w:pPr>
    </w:p>
    <w:p w14:paraId="10E4D87C" w14:textId="77BEB045" w:rsidR="00100330" w:rsidRPr="003C7E62" w:rsidRDefault="00100330" w:rsidP="00D01157">
      <w:pPr>
        <w:keepNext w:val="0"/>
        <w:numPr>
          <w:ilvl w:val="1"/>
          <w:numId w:val="52"/>
        </w:numPr>
        <w:autoSpaceDE w:val="0"/>
        <w:autoSpaceDN w:val="0"/>
        <w:adjustRightInd w:val="0"/>
        <w:spacing w:before="0"/>
        <w:ind w:left="709" w:hanging="709"/>
        <w:rPr>
          <w:rFonts w:cs="Arial"/>
          <w:color w:val="538135"/>
          <w:szCs w:val="24"/>
        </w:rPr>
      </w:pPr>
      <w:r w:rsidRPr="003C7E62">
        <w:rPr>
          <w:rFonts w:eastAsia="Calibri" w:cs="Arial"/>
          <w:bCs/>
          <w:szCs w:val="24"/>
        </w:rPr>
        <w:t>The Rural-Urban Classification of Local Authority</w:t>
      </w:r>
      <w:r w:rsidRPr="003C7E62">
        <w:rPr>
          <w:rFonts w:eastAsia="Calibri" w:cs="Arial"/>
          <w:bCs/>
          <w:szCs w:val="24"/>
          <w:vertAlign w:val="superscript"/>
        </w:rPr>
        <w:footnoteReference w:id="18"/>
      </w:r>
      <w:r w:rsidRPr="003C7E62">
        <w:rPr>
          <w:rFonts w:eastAsia="Calibri" w:cs="Arial"/>
          <w:bCs/>
          <w:szCs w:val="24"/>
        </w:rPr>
        <w:t xml:space="preserve"> sets out Ashfield as “Urban with City and Town”.  This identifies that the majority of the resident population in the District live in the urban settlements. </w:t>
      </w:r>
    </w:p>
    <w:p w14:paraId="2A5DD1A1" w14:textId="77777777" w:rsidR="00606546" w:rsidRPr="003C7E62" w:rsidRDefault="00606546" w:rsidP="00606546">
      <w:pPr>
        <w:keepNext w:val="0"/>
        <w:autoSpaceDE w:val="0"/>
        <w:autoSpaceDN w:val="0"/>
        <w:adjustRightInd w:val="0"/>
        <w:spacing w:before="0"/>
        <w:rPr>
          <w:rFonts w:cs="Arial"/>
          <w:color w:val="538135"/>
          <w:szCs w:val="24"/>
        </w:rPr>
      </w:pPr>
    </w:p>
    <w:p w14:paraId="79306EE5" w14:textId="57D273BC" w:rsidR="00EC70AF" w:rsidRPr="00EC70AF" w:rsidRDefault="00100330" w:rsidP="00D01157">
      <w:pPr>
        <w:keepNext w:val="0"/>
        <w:numPr>
          <w:ilvl w:val="1"/>
          <w:numId w:val="52"/>
        </w:numPr>
        <w:autoSpaceDE w:val="0"/>
        <w:autoSpaceDN w:val="0"/>
        <w:adjustRightInd w:val="0"/>
        <w:spacing w:before="0"/>
        <w:ind w:left="709" w:hanging="709"/>
        <w:rPr>
          <w:rFonts w:cs="Arial"/>
          <w:szCs w:val="24"/>
        </w:rPr>
      </w:pPr>
      <w:r w:rsidRPr="003C7E62">
        <w:rPr>
          <w:rFonts w:eastAsia="Arial" w:cs="Arial"/>
          <w:szCs w:val="24"/>
        </w:rPr>
        <w:t>There are three main urban areas in the District where housing, jobs and services are largely concentrated (</w:t>
      </w:r>
      <w:r w:rsidR="00B71F41" w:rsidRPr="000E1591">
        <w:rPr>
          <w:rFonts w:eastAsia="Arial" w:cs="Arial"/>
          <w:szCs w:val="24"/>
        </w:rPr>
        <w:t xml:space="preserve">Figure </w:t>
      </w:r>
      <w:r w:rsidRPr="000E1591">
        <w:rPr>
          <w:rFonts w:eastAsia="Arial" w:cs="Arial"/>
          <w:szCs w:val="24"/>
        </w:rPr>
        <w:t>1).</w:t>
      </w:r>
      <w:r w:rsidRPr="003C7E62">
        <w:rPr>
          <w:rFonts w:eastAsia="Arial" w:cs="Arial"/>
          <w:szCs w:val="24"/>
        </w:rPr>
        <w:t xml:space="preserve"> Hucknall lies immediately north of Nottingham in the south of the District, whilst Kirkby-in-Ashfield and Sutton-in-Ashfield are to the north and include the adjoining settlements of Kirkby Woodhouse, Annesley Woodhouse, Nuncargate, Huthwaite, Stanton Hill and Skegby.  </w:t>
      </w:r>
      <w:r w:rsidR="00EC70AF">
        <w:rPr>
          <w:rFonts w:eastAsia="Arial" w:cs="Arial"/>
          <w:szCs w:val="24"/>
        </w:rPr>
        <w:t xml:space="preserve">  The three town centres have an important economic and social role.   </w:t>
      </w:r>
      <w:r w:rsidR="00EC70AF" w:rsidRPr="00EC70AF">
        <w:rPr>
          <w:rFonts w:cs="Arial"/>
          <w:szCs w:val="24"/>
        </w:rPr>
        <w:t>A</w:t>
      </w:r>
      <w:r w:rsidR="00EC70AF">
        <w:rPr>
          <w:rFonts w:cs="Arial"/>
          <w:szCs w:val="24"/>
        </w:rPr>
        <w:t xml:space="preserve">n </w:t>
      </w:r>
      <w:r w:rsidR="00EC70AF" w:rsidRPr="00EC70AF">
        <w:rPr>
          <w:rFonts w:cs="Arial"/>
          <w:szCs w:val="24"/>
        </w:rPr>
        <w:t xml:space="preserve">analysis of the town centres is set out in the Ashfield </w:t>
      </w:r>
      <w:r w:rsidR="00106B8C">
        <w:rPr>
          <w:rFonts w:cs="Arial"/>
          <w:szCs w:val="24"/>
        </w:rPr>
        <w:t xml:space="preserve">Town Centre / Local Centre </w:t>
      </w:r>
      <w:r w:rsidR="00EC70AF" w:rsidRPr="00EC70AF">
        <w:rPr>
          <w:rFonts w:cs="Arial"/>
          <w:szCs w:val="24"/>
        </w:rPr>
        <w:t>Study, 20</w:t>
      </w:r>
      <w:r w:rsidR="00AF5874">
        <w:rPr>
          <w:rFonts w:cs="Arial"/>
          <w:szCs w:val="24"/>
        </w:rPr>
        <w:t>23</w:t>
      </w:r>
      <w:r w:rsidR="00EC70AF" w:rsidRPr="00EC70AF">
        <w:rPr>
          <w:rFonts w:cs="Arial"/>
          <w:szCs w:val="24"/>
        </w:rPr>
        <w:t>.</w:t>
      </w:r>
    </w:p>
    <w:p w14:paraId="44D6B20E" w14:textId="77777777" w:rsidR="00EC70AF" w:rsidRPr="00EC70AF" w:rsidRDefault="00EC70AF" w:rsidP="00EC70AF">
      <w:pPr>
        <w:keepNext w:val="0"/>
        <w:autoSpaceDE w:val="0"/>
        <w:autoSpaceDN w:val="0"/>
        <w:adjustRightInd w:val="0"/>
        <w:spacing w:before="0"/>
        <w:rPr>
          <w:rFonts w:cs="Arial"/>
          <w:szCs w:val="24"/>
        </w:rPr>
      </w:pPr>
    </w:p>
    <w:p w14:paraId="03DAF6C4" w14:textId="0B477F6D" w:rsidR="00100330" w:rsidRPr="003C7E62" w:rsidRDefault="00100330" w:rsidP="00D01157">
      <w:pPr>
        <w:keepNext w:val="0"/>
        <w:numPr>
          <w:ilvl w:val="1"/>
          <w:numId w:val="52"/>
        </w:numPr>
        <w:autoSpaceDE w:val="0"/>
        <w:autoSpaceDN w:val="0"/>
        <w:adjustRightInd w:val="0"/>
        <w:spacing w:before="0"/>
        <w:ind w:left="709" w:hanging="709"/>
        <w:rPr>
          <w:rFonts w:cs="Arial"/>
          <w:szCs w:val="24"/>
        </w:rPr>
      </w:pPr>
      <w:r w:rsidRPr="003C7E62">
        <w:rPr>
          <w:rFonts w:eastAsia="Calibri" w:cs="Arial"/>
          <w:szCs w:val="24"/>
        </w:rPr>
        <w:t>The villages of Jacksdale, Selston and Underwood are more rural in nature and whilst they also contain significant residential areas, they lack the concentration of employment opportunities and services found in the three towns. The remainder of the District is primarily countryside but contains a number of smaller settlements including Bagthorpe, Teversal, Fackley and New Annesley together with smaller hamlets.</w:t>
      </w:r>
    </w:p>
    <w:p w14:paraId="3BF2F530" w14:textId="77777777" w:rsidR="00606546" w:rsidRPr="003C7E62" w:rsidRDefault="00606546" w:rsidP="00606546">
      <w:pPr>
        <w:keepNext w:val="0"/>
        <w:autoSpaceDE w:val="0"/>
        <w:autoSpaceDN w:val="0"/>
        <w:adjustRightInd w:val="0"/>
        <w:spacing w:before="0"/>
        <w:rPr>
          <w:rFonts w:cs="Arial"/>
          <w:szCs w:val="24"/>
          <w:highlight w:val="yellow"/>
        </w:rPr>
      </w:pPr>
      <w:bookmarkStart w:id="14" w:name="_Hlk75954025"/>
    </w:p>
    <w:bookmarkEnd w:id="14"/>
    <w:p w14:paraId="701A9B16" w14:textId="56E761E2" w:rsidR="00100330" w:rsidRPr="00CB6138" w:rsidRDefault="00100330" w:rsidP="00D01157">
      <w:pPr>
        <w:keepNext w:val="0"/>
        <w:numPr>
          <w:ilvl w:val="1"/>
          <w:numId w:val="52"/>
        </w:numPr>
        <w:autoSpaceDE w:val="0"/>
        <w:autoSpaceDN w:val="0"/>
        <w:adjustRightInd w:val="0"/>
        <w:spacing w:before="0"/>
        <w:ind w:left="709" w:hanging="709"/>
        <w:rPr>
          <w:rFonts w:cs="Arial"/>
          <w:color w:val="0070C0"/>
          <w:szCs w:val="24"/>
        </w:rPr>
      </w:pPr>
      <w:r w:rsidRPr="003C7E62">
        <w:rPr>
          <w:rFonts w:eastAsia="Calibri" w:cs="Arial"/>
          <w:szCs w:val="24"/>
        </w:rPr>
        <w:t xml:space="preserve">Across </w:t>
      </w:r>
      <w:r w:rsidRPr="003C7E62">
        <w:rPr>
          <w:rFonts w:eastAsia="Arial" w:cs="Arial"/>
          <w:szCs w:val="24"/>
        </w:rPr>
        <w:t xml:space="preserve">Ashfield lie a number of important historic and environmental assets which </w:t>
      </w:r>
      <w:r w:rsidRPr="003C7E62">
        <w:rPr>
          <w:rFonts w:eastAsia="Arial" w:cs="Arial"/>
          <w:color w:val="auto"/>
          <w:szCs w:val="24"/>
        </w:rPr>
        <w:t xml:space="preserve">play an important role in characterising the rural and urban environments. These include a number of listed and locally listed buildings, scheduled monuments, conservation areas, registered and local historic parks and gardens.  Both Hardwick Hall and the Old Hall are Grade I listed, which is the highest designation.  Both are located just outside the District boundary but </w:t>
      </w:r>
      <w:r w:rsidR="00574048" w:rsidRPr="003C7E62">
        <w:rPr>
          <w:rFonts w:eastAsia="Arial" w:cs="Arial"/>
          <w:color w:val="auto"/>
          <w:szCs w:val="24"/>
        </w:rPr>
        <w:t>any development in th</w:t>
      </w:r>
      <w:r w:rsidRPr="003C7E62">
        <w:rPr>
          <w:rFonts w:eastAsia="Arial" w:cs="Arial"/>
          <w:color w:val="auto"/>
          <w:szCs w:val="24"/>
        </w:rPr>
        <w:t>e northern part of the District will impact on the setting of these exceptional historic assets.  Hardwick Hall’s Park and Gardens extend into Ashfield and are a Grade 1 Registered Park</w:t>
      </w:r>
      <w:r w:rsidR="00574048" w:rsidRPr="003C7E62">
        <w:rPr>
          <w:rFonts w:eastAsia="Arial" w:cs="Arial"/>
          <w:color w:val="auto"/>
          <w:szCs w:val="24"/>
        </w:rPr>
        <w:t xml:space="preserve"> and</w:t>
      </w:r>
      <w:r w:rsidRPr="003C7E62">
        <w:rPr>
          <w:rFonts w:eastAsia="Arial" w:cs="Arial"/>
          <w:color w:val="auto"/>
          <w:szCs w:val="24"/>
        </w:rPr>
        <w:t xml:space="preserve"> Garden.  </w:t>
      </w:r>
      <w:r w:rsidR="00DB66DD" w:rsidRPr="003943F3">
        <w:rPr>
          <w:rFonts w:eastAsia="Arial" w:cs="Arial"/>
          <w:szCs w:val="24"/>
        </w:rPr>
        <w:t xml:space="preserve">St Katherine's Church in Teversal is also Grade I listed.  </w:t>
      </w:r>
      <w:r w:rsidRPr="003943F3">
        <w:rPr>
          <w:rFonts w:eastAsia="Arial" w:cs="Arial"/>
          <w:szCs w:val="24"/>
        </w:rPr>
        <w:t>Annesley Hall, near Junc</w:t>
      </w:r>
      <w:r w:rsidRPr="003C7E62">
        <w:rPr>
          <w:rFonts w:eastAsia="Arial" w:cs="Arial"/>
          <w:color w:val="auto"/>
          <w:szCs w:val="24"/>
        </w:rPr>
        <w:t xml:space="preserve">tion 27 of the M1, is a Grade II listed building.  Its associated Park and Gardens are also listed under the Register of Parks and </w:t>
      </w:r>
      <w:r w:rsidRPr="003C7E62">
        <w:rPr>
          <w:rFonts w:eastAsia="Arial" w:cs="Arial"/>
          <w:color w:val="auto"/>
          <w:szCs w:val="24"/>
        </w:rPr>
        <w:lastRenderedPageBreak/>
        <w:t>Gardens of Special Historic Interest in England (Grade II*).</w:t>
      </w:r>
      <w:r w:rsidRPr="003C7E62">
        <w:rPr>
          <w:rFonts w:cs="Arial"/>
          <w:color w:val="auto"/>
          <w:szCs w:val="24"/>
        </w:rPr>
        <w:t xml:space="preserve">  </w:t>
      </w:r>
      <w:r w:rsidRPr="003C7E62">
        <w:rPr>
          <w:rFonts w:eastAsia="Arial" w:cs="Arial"/>
          <w:color w:val="auto"/>
          <w:szCs w:val="24"/>
        </w:rPr>
        <w:t>Felley Priory, an adjoining garden wall and a complex of stables/other buildings are Grade II listed.</w:t>
      </w:r>
    </w:p>
    <w:p w14:paraId="59D68E01" w14:textId="77777777" w:rsidR="00CB6138" w:rsidRPr="003C7E62" w:rsidRDefault="00CB6138" w:rsidP="00CB6138">
      <w:pPr>
        <w:keepNext w:val="0"/>
        <w:autoSpaceDE w:val="0"/>
        <w:autoSpaceDN w:val="0"/>
        <w:adjustRightInd w:val="0"/>
        <w:spacing w:before="0"/>
        <w:rPr>
          <w:rFonts w:cs="Arial"/>
          <w:color w:val="0070C0"/>
          <w:szCs w:val="24"/>
        </w:rPr>
      </w:pPr>
    </w:p>
    <w:p w14:paraId="0E39AD20" w14:textId="246E9811" w:rsidR="00726C44" w:rsidRPr="003943F3" w:rsidRDefault="00100330" w:rsidP="00726C44">
      <w:pPr>
        <w:keepNext w:val="0"/>
        <w:numPr>
          <w:ilvl w:val="1"/>
          <w:numId w:val="52"/>
        </w:numPr>
        <w:autoSpaceDE w:val="0"/>
        <w:autoSpaceDN w:val="0"/>
        <w:adjustRightInd w:val="0"/>
        <w:spacing w:before="0"/>
        <w:ind w:left="709" w:hanging="709"/>
        <w:rPr>
          <w:rFonts w:cs="Arial"/>
          <w:szCs w:val="24"/>
        </w:rPr>
      </w:pPr>
      <w:r w:rsidRPr="003C7E62">
        <w:rPr>
          <w:rFonts w:cs="Arial"/>
          <w:szCs w:val="24"/>
        </w:rPr>
        <w:t xml:space="preserve">In terms of ecology there are </w:t>
      </w:r>
      <w:bookmarkStart w:id="15" w:name="_Hlk140755905"/>
      <w:r w:rsidRPr="003C7E62">
        <w:rPr>
          <w:rFonts w:cs="Arial"/>
          <w:szCs w:val="24"/>
        </w:rPr>
        <w:t xml:space="preserve">a significant number of nationally important designations including </w:t>
      </w:r>
      <w:r w:rsidRPr="003C7E62">
        <w:rPr>
          <w:rFonts w:eastAsia="Arial" w:cs="Arial"/>
          <w:szCs w:val="24"/>
        </w:rPr>
        <w:t>ancient woodlands, and S</w:t>
      </w:r>
      <w:r w:rsidR="00574048" w:rsidRPr="003C7E62">
        <w:rPr>
          <w:rFonts w:eastAsia="Arial" w:cs="Arial"/>
          <w:szCs w:val="24"/>
        </w:rPr>
        <w:t xml:space="preserve">ites of </w:t>
      </w:r>
      <w:r w:rsidRPr="003C7E62">
        <w:rPr>
          <w:rFonts w:eastAsia="Arial" w:cs="Arial"/>
          <w:szCs w:val="24"/>
        </w:rPr>
        <w:t>S</w:t>
      </w:r>
      <w:r w:rsidR="00574048" w:rsidRPr="003C7E62">
        <w:rPr>
          <w:rFonts w:eastAsia="Arial" w:cs="Arial"/>
          <w:szCs w:val="24"/>
        </w:rPr>
        <w:t xml:space="preserve">pecial </w:t>
      </w:r>
      <w:r w:rsidRPr="003C7E62">
        <w:rPr>
          <w:rFonts w:eastAsia="Arial" w:cs="Arial"/>
          <w:szCs w:val="24"/>
        </w:rPr>
        <w:t>S</w:t>
      </w:r>
      <w:r w:rsidR="00574048" w:rsidRPr="003C7E62">
        <w:rPr>
          <w:rFonts w:eastAsia="Arial" w:cs="Arial"/>
          <w:szCs w:val="24"/>
        </w:rPr>
        <w:t xml:space="preserve">cientific </w:t>
      </w:r>
      <w:r w:rsidRPr="003C7E62">
        <w:rPr>
          <w:rFonts w:eastAsia="Arial" w:cs="Arial"/>
          <w:szCs w:val="24"/>
        </w:rPr>
        <w:t>I</w:t>
      </w:r>
      <w:r w:rsidR="00574048" w:rsidRPr="003C7E62">
        <w:rPr>
          <w:rFonts w:eastAsia="Arial" w:cs="Arial"/>
          <w:szCs w:val="24"/>
        </w:rPr>
        <w:t>nterest (SSSI</w:t>
      </w:r>
      <w:r w:rsidR="00574048" w:rsidRPr="003C7E62">
        <w:rPr>
          <w:rFonts w:eastAsia="Arial" w:cs="Arial"/>
          <w:color w:val="auto"/>
          <w:szCs w:val="24"/>
        </w:rPr>
        <w:t>)</w:t>
      </w:r>
      <w:r w:rsidRPr="003C7E62">
        <w:rPr>
          <w:rFonts w:eastAsia="Arial" w:cs="Arial"/>
          <w:color w:val="auto"/>
          <w:szCs w:val="24"/>
        </w:rPr>
        <w:t>.   P</w:t>
      </w:r>
      <w:r w:rsidRPr="003C7E62">
        <w:rPr>
          <w:rFonts w:cs="Arial"/>
          <w:color w:val="auto"/>
          <w:szCs w:val="24"/>
        </w:rPr>
        <w:t xml:space="preserve">arts of Sherwood Forest have been identified as being </w:t>
      </w:r>
      <w:r w:rsidRPr="003943F3">
        <w:rPr>
          <w:rFonts w:cs="Arial"/>
          <w:szCs w:val="24"/>
        </w:rPr>
        <w:t xml:space="preserve">a </w:t>
      </w:r>
      <w:r w:rsidR="00726C44" w:rsidRPr="003943F3">
        <w:rPr>
          <w:rFonts w:cs="Arial"/>
          <w:szCs w:val="24"/>
        </w:rPr>
        <w:t xml:space="preserve">possible </w:t>
      </w:r>
      <w:r w:rsidRPr="003943F3">
        <w:rPr>
          <w:rFonts w:cs="Arial"/>
          <w:szCs w:val="24"/>
        </w:rPr>
        <w:t>potential Special Protection Area (</w:t>
      </w:r>
      <w:r w:rsidR="00726C44" w:rsidRPr="003943F3">
        <w:rPr>
          <w:rFonts w:cs="Arial"/>
          <w:szCs w:val="24"/>
        </w:rPr>
        <w:t>pp</w:t>
      </w:r>
      <w:r w:rsidRPr="003943F3">
        <w:rPr>
          <w:rFonts w:cs="Arial"/>
          <w:szCs w:val="24"/>
        </w:rPr>
        <w:t>SPA) for its breeding bird (nightjar and woodlark) interest</w:t>
      </w:r>
      <w:r w:rsidRPr="003943F3">
        <w:rPr>
          <w:rFonts w:cs="Arial"/>
          <w:szCs w:val="24"/>
          <w:vertAlign w:val="superscript"/>
        </w:rPr>
        <w:footnoteReference w:id="19"/>
      </w:r>
      <w:r w:rsidRPr="003943F3">
        <w:rPr>
          <w:rFonts w:cs="Arial"/>
          <w:szCs w:val="24"/>
        </w:rPr>
        <w:t xml:space="preserve">.  A </w:t>
      </w:r>
      <w:r w:rsidR="00574048" w:rsidRPr="003943F3">
        <w:rPr>
          <w:rFonts w:cs="Arial"/>
          <w:szCs w:val="24"/>
        </w:rPr>
        <w:t>large</w:t>
      </w:r>
      <w:r w:rsidRPr="003943F3">
        <w:rPr>
          <w:rFonts w:cs="Arial"/>
          <w:szCs w:val="24"/>
        </w:rPr>
        <w:t xml:space="preserve"> number of sites </w:t>
      </w:r>
      <w:r w:rsidR="00574048" w:rsidRPr="003943F3">
        <w:rPr>
          <w:rFonts w:cs="Arial"/>
          <w:szCs w:val="24"/>
        </w:rPr>
        <w:t xml:space="preserve">have also </w:t>
      </w:r>
      <w:r w:rsidRPr="003943F3">
        <w:rPr>
          <w:rFonts w:cs="Arial"/>
          <w:szCs w:val="24"/>
        </w:rPr>
        <w:t xml:space="preserve">been identified as Local Wildlife Sites. </w:t>
      </w:r>
    </w:p>
    <w:p w14:paraId="5F4D2E5A" w14:textId="77777777" w:rsidR="00726C44" w:rsidRPr="003943F3" w:rsidRDefault="00726C44" w:rsidP="00726C44">
      <w:pPr>
        <w:keepNext w:val="0"/>
        <w:autoSpaceDE w:val="0"/>
        <w:autoSpaceDN w:val="0"/>
        <w:adjustRightInd w:val="0"/>
        <w:spacing w:before="0"/>
        <w:ind w:left="709"/>
        <w:rPr>
          <w:rFonts w:cs="Arial"/>
          <w:szCs w:val="24"/>
        </w:rPr>
      </w:pPr>
    </w:p>
    <w:p w14:paraId="1C763FCA" w14:textId="6FFE69D2" w:rsidR="00726C44" w:rsidRPr="003943F3" w:rsidRDefault="00726C44" w:rsidP="0092148E">
      <w:pPr>
        <w:keepNext w:val="0"/>
        <w:numPr>
          <w:ilvl w:val="1"/>
          <w:numId w:val="52"/>
        </w:numPr>
        <w:autoSpaceDE w:val="0"/>
        <w:autoSpaceDN w:val="0"/>
        <w:adjustRightInd w:val="0"/>
        <w:spacing w:before="0"/>
        <w:ind w:left="709" w:hanging="709"/>
        <w:rPr>
          <w:rFonts w:cs="Arial"/>
          <w:szCs w:val="24"/>
        </w:rPr>
      </w:pPr>
      <w:r w:rsidRPr="003943F3">
        <w:t xml:space="preserve">The whole of </w:t>
      </w:r>
      <w:r w:rsidR="00B23B4B" w:rsidRPr="003943F3">
        <w:t>Ashfield</w:t>
      </w:r>
      <w:r w:rsidRPr="003943F3">
        <w:t xml:space="preserve"> </w:t>
      </w:r>
      <w:r w:rsidR="00B23B4B" w:rsidRPr="003943F3">
        <w:t>D</w:t>
      </w:r>
      <w:r w:rsidRPr="003943F3">
        <w:t>istrict lies within the Greenwood Community Forest</w:t>
      </w:r>
      <w:r w:rsidR="00B23B4B" w:rsidRPr="003943F3">
        <w:t xml:space="preserve"> and is o</w:t>
      </w:r>
      <w:r w:rsidRPr="003943F3">
        <w:t xml:space="preserve">ne of 13 Community Forests across </w:t>
      </w:r>
      <w:r w:rsidR="00B23B4B" w:rsidRPr="003943F3">
        <w:t xml:space="preserve">England.  The </w:t>
      </w:r>
      <w:r w:rsidRPr="003943F3">
        <w:t xml:space="preserve">Greenwood Community Forest enables Nottinghamshire communities to create, improve and enjoy woodlands and other high quality accessible spaces in a sustainable way that benefits the environment, </w:t>
      </w:r>
      <w:r w:rsidR="00B23B4B" w:rsidRPr="003943F3">
        <w:t>l</w:t>
      </w:r>
      <w:r w:rsidRPr="003943F3">
        <w:t>andscape and the local economy.</w:t>
      </w:r>
      <w:r w:rsidR="00B23B4B" w:rsidRPr="003943F3">
        <w:t xml:space="preserve">  </w:t>
      </w:r>
      <w:r w:rsidRPr="003943F3">
        <w:t xml:space="preserve">The District Council is actively involved, along with other bodies, in </w:t>
      </w:r>
      <w:r w:rsidR="00B23B4B" w:rsidRPr="003943F3">
        <w:t>the Greenwood Partnership</w:t>
      </w:r>
      <w:r w:rsidRPr="003943F3">
        <w:t xml:space="preserve">. </w:t>
      </w:r>
    </w:p>
    <w:bookmarkEnd w:id="15"/>
    <w:p w14:paraId="426B4562" w14:textId="77777777" w:rsidR="00BB60DE" w:rsidRPr="003943F3" w:rsidRDefault="00BB60DE" w:rsidP="00BB60DE">
      <w:pPr>
        <w:keepNext w:val="0"/>
        <w:autoSpaceDE w:val="0"/>
        <w:autoSpaceDN w:val="0"/>
        <w:adjustRightInd w:val="0"/>
        <w:spacing w:before="0"/>
        <w:rPr>
          <w:rFonts w:cs="Arial"/>
          <w:szCs w:val="24"/>
        </w:rPr>
      </w:pPr>
    </w:p>
    <w:p w14:paraId="20E122AC" w14:textId="6DB714D3" w:rsidR="000E1591" w:rsidRPr="000B4F46" w:rsidRDefault="00100330" w:rsidP="000E1591">
      <w:pPr>
        <w:keepNext w:val="0"/>
        <w:numPr>
          <w:ilvl w:val="1"/>
          <w:numId w:val="52"/>
        </w:numPr>
        <w:autoSpaceDE w:val="0"/>
        <w:autoSpaceDN w:val="0"/>
        <w:adjustRightInd w:val="0"/>
        <w:spacing w:before="0"/>
        <w:ind w:left="709" w:hanging="709"/>
        <w:rPr>
          <w:rFonts w:cs="Arial"/>
          <w:color w:val="auto"/>
          <w:szCs w:val="24"/>
        </w:rPr>
      </w:pPr>
      <w:r w:rsidRPr="003C7E62">
        <w:rPr>
          <w:rFonts w:eastAsia="Calibri" w:cs="Arial"/>
          <w:color w:val="auto"/>
          <w:szCs w:val="24"/>
        </w:rPr>
        <w:t>A substantial part of the District is also designated as part of the Nottingham and Derby Green Belt (</w:t>
      </w:r>
      <w:r w:rsidRPr="000E1591">
        <w:rPr>
          <w:rFonts w:eastAsia="Calibri" w:cs="Arial"/>
          <w:color w:val="auto"/>
          <w:szCs w:val="24"/>
        </w:rPr>
        <w:t>Figure 2)</w:t>
      </w:r>
      <w:r w:rsidRPr="003C7E62">
        <w:rPr>
          <w:rFonts w:eastAsia="Calibri" w:cs="Arial"/>
          <w:color w:val="auto"/>
          <w:szCs w:val="24"/>
        </w:rPr>
        <w:t xml:space="preserve"> and equates to approximately </w:t>
      </w:r>
      <w:r w:rsidRPr="003C7E62">
        <w:rPr>
          <w:rFonts w:eastAsia="Arial" w:cs="Arial"/>
          <w:color w:val="auto"/>
          <w:szCs w:val="24"/>
        </w:rPr>
        <w:t>41% of Ashfield.  This includes land around Hucknall, land to the south and east of Kirkby-in-Ashfield and land surrounding the rural villages of Selston, Jacksdale, Underwood and part of Brinsley.  The village</w:t>
      </w:r>
      <w:r w:rsidR="000B4F46">
        <w:rPr>
          <w:rFonts w:eastAsia="Arial" w:cs="Arial"/>
          <w:color w:val="auto"/>
          <w:szCs w:val="24"/>
        </w:rPr>
        <w:t xml:space="preserve"> o</w:t>
      </w:r>
      <w:r w:rsidRPr="003C7E62">
        <w:rPr>
          <w:rFonts w:eastAsia="Arial" w:cs="Arial"/>
          <w:color w:val="auto"/>
          <w:szCs w:val="24"/>
        </w:rPr>
        <w:t>f Bagthorpe is ‘wash</w:t>
      </w:r>
      <w:r w:rsidR="005A14BD">
        <w:rPr>
          <w:rFonts w:eastAsia="Arial" w:cs="Arial"/>
          <w:color w:val="auto"/>
          <w:szCs w:val="24"/>
        </w:rPr>
        <w:t>ed</w:t>
      </w:r>
      <w:r w:rsidRPr="003C7E62">
        <w:rPr>
          <w:rFonts w:eastAsia="Arial" w:cs="Arial"/>
          <w:color w:val="auto"/>
          <w:szCs w:val="24"/>
        </w:rPr>
        <w:t xml:space="preserve"> over’ by the Green Belt.  </w:t>
      </w:r>
      <w:bookmarkStart w:id="16" w:name="_Hlk79162589"/>
    </w:p>
    <w:bookmarkEnd w:id="16"/>
    <w:p w14:paraId="695A778F" w14:textId="534A8744" w:rsidR="009F53F8" w:rsidRDefault="000E1591" w:rsidP="009F53F8">
      <w:pPr>
        <w:pStyle w:val="ListParagraph"/>
        <w:rPr>
          <w:rFonts w:cs="Arial"/>
          <w:szCs w:val="24"/>
        </w:rPr>
      </w:pPr>
      <w:r>
        <w:rPr>
          <w:rFonts w:eastAsia="Arial"/>
          <w:noProof/>
        </w:rPr>
        <w:lastRenderedPageBreak/>
        <w:drawing>
          <wp:inline distT="0" distB="0" distL="0" distR="0" wp14:anchorId="6D340B0D" wp14:editId="1F048602">
            <wp:extent cx="5353050" cy="6895343"/>
            <wp:effectExtent l="0" t="0" r="0" b="1270"/>
            <wp:docPr id="15" name="Picture 15" descr="Figure 2: Green Belt Ashfield &amp; surrounding districts&#10;Source:  Ashfield D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Figure 2: Green Belt Ashfield &amp; surrounding districts&#10;Source:  Ashfield DC&#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80952" cy="6931284"/>
                    </a:xfrm>
                    <a:prstGeom prst="rect">
                      <a:avLst/>
                    </a:prstGeom>
                    <a:noFill/>
                  </pic:spPr>
                </pic:pic>
              </a:graphicData>
            </a:graphic>
          </wp:inline>
        </w:drawing>
      </w:r>
    </w:p>
    <w:p w14:paraId="390270C8" w14:textId="3993B80E" w:rsidR="00F55758" w:rsidRDefault="00100330" w:rsidP="008731D6">
      <w:pPr>
        <w:pStyle w:val="Heading3"/>
        <w:ind w:firstLine="709"/>
        <w:rPr>
          <w:rFonts w:eastAsia="Arial"/>
        </w:rPr>
      </w:pPr>
      <w:r w:rsidRPr="003C7E62">
        <w:t xml:space="preserve">Figure 2: </w:t>
      </w:r>
      <w:r w:rsidR="00825421">
        <w:t xml:space="preserve">Nottingham &amp; Derby </w:t>
      </w:r>
      <w:r w:rsidRPr="003C7E62">
        <w:t xml:space="preserve">Green Belt </w:t>
      </w:r>
      <w:r w:rsidR="00825421">
        <w:t xml:space="preserve">in </w:t>
      </w:r>
      <w:r w:rsidRPr="003C7E62">
        <w:t xml:space="preserve">Ashfield </w:t>
      </w:r>
      <w:r w:rsidR="00825421">
        <w:t>D</w:t>
      </w:r>
      <w:r w:rsidRPr="003C7E62">
        <w:t>istrict</w:t>
      </w:r>
    </w:p>
    <w:p w14:paraId="25333F82" w14:textId="4F36C6B3" w:rsidR="00100330" w:rsidRDefault="00100330" w:rsidP="00825421">
      <w:pPr>
        <w:autoSpaceDE w:val="0"/>
        <w:autoSpaceDN w:val="0"/>
        <w:adjustRightInd w:val="0"/>
        <w:spacing w:before="0"/>
        <w:ind w:left="709" w:firstLine="142"/>
        <w:rPr>
          <w:rFonts w:eastAsia="Calibri" w:cs="Arial"/>
          <w:sz w:val="20"/>
        </w:rPr>
      </w:pPr>
      <w:r w:rsidRPr="00EC70AF">
        <w:rPr>
          <w:rFonts w:eastAsia="Calibri" w:cs="Arial"/>
          <w:sz w:val="20"/>
        </w:rPr>
        <w:t>Source:  Ashfield D</w:t>
      </w:r>
      <w:r w:rsidR="008969BA">
        <w:rPr>
          <w:rFonts w:eastAsia="Calibri" w:cs="Arial"/>
          <w:sz w:val="20"/>
        </w:rPr>
        <w:t xml:space="preserve">istrict </w:t>
      </w:r>
      <w:r w:rsidRPr="00EC70AF">
        <w:rPr>
          <w:rFonts w:eastAsia="Calibri" w:cs="Arial"/>
          <w:sz w:val="20"/>
        </w:rPr>
        <w:t>C</w:t>
      </w:r>
      <w:r w:rsidR="008969BA">
        <w:rPr>
          <w:rFonts w:eastAsia="Calibri" w:cs="Arial"/>
          <w:sz w:val="20"/>
        </w:rPr>
        <w:t>ouncil</w:t>
      </w:r>
    </w:p>
    <w:p w14:paraId="39427674" w14:textId="77777777" w:rsidR="008969BA" w:rsidRPr="00F55758" w:rsidRDefault="008969BA" w:rsidP="00F55758">
      <w:pPr>
        <w:autoSpaceDE w:val="0"/>
        <w:autoSpaceDN w:val="0"/>
        <w:adjustRightInd w:val="0"/>
        <w:spacing w:before="0"/>
        <w:ind w:left="709"/>
        <w:rPr>
          <w:rFonts w:eastAsia="Arial" w:cs="Arial"/>
          <w:szCs w:val="24"/>
        </w:rPr>
      </w:pPr>
    </w:p>
    <w:p w14:paraId="3A181CDE" w14:textId="77777777" w:rsidR="00100330" w:rsidRPr="003C7E62" w:rsidRDefault="00100330" w:rsidP="00606546">
      <w:pPr>
        <w:autoSpaceDE w:val="0"/>
        <w:autoSpaceDN w:val="0"/>
        <w:adjustRightInd w:val="0"/>
        <w:spacing w:before="0"/>
        <w:rPr>
          <w:rFonts w:cs="Arial"/>
          <w:b/>
          <w:i/>
          <w:color w:val="385623"/>
          <w:szCs w:val="24"/>
        </w:rPr>
      </w:pPr>
    </w:p>
    <w:p w14:paraId="5D3CDF79" w14:textId="6F80F53A" w:rsidR="00BB60DE" w:rsidRPr="008969BA" w:rsidRDefault="00EC70AF" w:rsidP="00BB60DE">
      <w:pPr>
        <w:keepNext w:val="0"/>
        <w:numPr>
          <w:ilvl w:val="1"/>
          <w:numId w:val="52"/>
        </w:numPr>
        <w:autoSpaceDE w:val="0"/>
        <w:autoSpaceDN w:val="0"/>
        <w:adjustRightInd w:val="0"/>
        <w:spacing w:before="0"/>
        <w:ind w:left="709" w:hanging="709"/>
        <w:rPr>
          <w:rFonts w:eastAsia="Calibri" w:cs="Arial"/>
          <w:color w:val="auto"/>
          <w:szCs w:val="24"/>
        </w:rPr>
      </w:pPr>
      <w:r w:rsidRPr="00EC70AF">
        <w:rPr>
          <w:rFonts w:cs="Arial"/>
          <w:szCs w:val="24"/>
        </w:rPr>
        <w:t>There</w:t>
      </w:r>
      <w:r w:rsidRPr="00EC70AF">
        <w:rPr>
          <w:rFonts w:eastAsia="Arial" w:cs="Arial"/>
          <w:szCs w:val="24"/>
        </w:rPr>
        <w:t xml:space="preserve"> are two parish councils located within the District - Annesley and Felley Parish Council and Selston Parish Council. There are two Neighbourhood Plans which form part of the development plan for the District:</w:t>
      </w:r>
    </w:p>
    <w:p w14:paraId="0C32FDC5" w14:textId="77777777" w:rsidR="008969BA" w:rsidRPr="00BB60DE" w:rsidRDefault="008969BA" w:rsidP="008969BA">
      <w:pPr>
        <w:keepNext w:val="0"/>
        <w:autoSpaceDE w:val="0"/>
        <w:autoSpaceDN w:val="0"/>
        <w:adjustRightInd w:val="0"/>
        <w:spacing w:before="0"/>
        <w:ind w:left="709"/>
        <w:rPr>
          <w:rFonts w:eastAsia="Calibri" w:cs="Arial"/>
          <w:color w:val="auto"/>
          <w:szCs w:val="24"/>
        </w:rPr>
      </w:pPr>
    </w:p>
    <w:p w14:paraId="795B3A95" w14:textId="6C988145" w:rsidR="00EC70AF" w:rsidRPr="00EC70AF" w:rsidRDefault="00EC70AF" w:rsidP="00D01157">
      <w:pPr>
        <w:keepNext w:val="0"/>
        <w:numPr>
          <w:ilvl w:val="0"/>
          <w:numId w:val="54"/>
        </w:numPr>
        <w:autoSpaceDE w:val="0"/>
        <w:autoSpaceDN w:val="0"/>
        <w:adjustRightInd w:val="0"/>
        <w:spacing w:before="0"/>
        <w:rPr>
          <w:rFonts w:cs="Arial"/>
          <w:szCs w:val="24"/>
        </w:rPr>
      </w:pPr>
      <w:r w:rsidRPr="00EC70AF">
        <w:rPr>
          <w:rFonts w:cs="Arial"/>
          <w:szCs w:val="24"/>
        </w:rPr>
        <w:lastRenderedPageBreak/>
        <w:t>Jacksdale, Underwood Selston Tomorrow (JUS</w:t>
      </w:r>
      <w:r w:rsidR="00416653">
        <w:rPr>
          <w:rFonts w:cs="Arial"/>
          <w:szCs w:val="24"/>
        </w:rPr>
        <w:t>-</w:t>
      </w:r>
      <w:r w:rsidRPr="00EC70AF">
        <w:rPr>
          <w:rFonts w:cs="Arial"/>
          <w:szCs w:val="24"/>
        </w:rPr>
        <w:t>t) Neighbourhood Plans</w:t>
      </w:r>
      <w:r w:rsidRPr="00EC70AF">
        <w:rPr>
          <w:rFonts w:cs="Arial"/>
          <w:szCs w:val="24"/>
          <w:vertAlign w:val="superscript"/>
        </w:rPr>
        <w:footnoteReference w:id="20"/>
      </w:r>
      <w:r w:rsidRPr="00EC70AF">
        <w:rPr>
          <w:rFonts w:cs="Arial"/>
          <w:szCs w:val="24"/>
        </w:rPr>
        <w:t xml:space="preserve"> brought forward by Selston Parish Council and covering a substantial part of the Parish of Selston.</w:t>
      </w:r>
    </w:p>
    <w:p w14:paraId="3BE35985" w14:textId="77777777" w:rsidR="00EC70AF" w:rsidRPr="00EC70AF" w:rsidRDefault="00EC70AF" w:rsidP="00EC70AF">
      <w:pPr>
        <w:autoSpaceDE w:val="0"/>
        <w:autoSpaceDN w:val="0"/>
        <w:adjustRightInd w:val="0"/>
        <w:spacing w:before="0"/>
        <w:ind w:left="1080"/>
        <w:rPr>
          <w:rFonts w:cs="Arial"/>
          <w:szCs w:val="24"/>
        </w:rPr>
      </w:pPr>
    </w:p>
    <w:p w14:paraId="1BEE12AB" w14:textId="77777777" w:rsidR="00EC70AF" w:rsidRPr="00EC70AF" w:rsidRDefault="00EC70AF" w:rsidP="00D01157">
      <w:pPr>
        <w:keepNext w:val="0"/>
        <w:numPr>
          <w:ilvl w:val="0"/>
          <w:numId w:val="54"/>
        </w:numPr>
        <w:autoSpaceDE w:val="0"/>
        <w:autoSpaceDN w:val="0"/>
        <w:adjustRightInd w:val="0"/>
        <w:spacing w:before="0"/>
        <w:rPr>
          <w:rFonts w:cs="Arial"/>
          <w:szCs w:val="24"/>
        </w:rPr>
      </w:pPr>
      <w:r w:rsidRPr="00EC70AF">
        <w:rPr>
          <w:rFonts w:cs="Arial"/>
          <w:szCs w:val="24"/>
        </w:rPr>
        <w:t>Teversal, Stanton Hill and Skegby Neighbourhood Plan</w:t>
      </w:r>
      <w:r w:rsidRPr="00EC70AF">
        <w:rPr>
          <w:rFonts w:cs="Arial"/>
          <w:szCs w:val="24"/>
          <w:vertAlign w:val="superscript"/>
        </w:rPr>
        <w:footnoteReference w:id="21"/>
      </w:r>
      <w:r w:rsidRPr="00EC70AF">
        <w:rPr>
          <w:rFonts w:cs="Arial"/>
          <w:szCs w:val="24"/>
        </w:rPr>
        <w:t xml:space="preserve"> brought forward by the Neighbourhood Forum.  The Plan covers Stanton Hill, Skegby and</w:t>
      </w:r>
      <w:r w:rsidRPr="00EC70AF">
        <w:rPr>
          <w:rFonts w:cs="Arial"/>
          <w:color w:val="538135"/>
          <w:szCs w:val="24"/>
        </w:rPr>
        <w:t xml:space="preserve"> </w:t>
      </w:r>
      <w:r w:rsidRPr="00EC70AF">
        <w:rPr>
          <w:rFonts w:cs="Arial"/>
          <w:szCs w:val="24"/>
        </w:rPr>
        <w:t>the rural area to the north of Sutton in Ashfield (including Teversal, Fackley and Stanley).</w:t>
      </w:r>
    </w:p>
    <w:p w14:paraId="174EEB50" w14:textId="77777777" w:rsidR="00EC70AF" w:rsidRPr="00EC70AF" w:rsidRDefault="00EC70AF" w:rsidP="00EC70AF">
      <w:pPr>
        <w:keepNext w:val="0"/>
        <w:autoSpaceDE w:val="0"/>
        <w:autoSpaceDN w:val="0"/>
        <w:adjustRightInd w:val="0"/>
        <w:spacing w:before="0"/>
        <w:rPr>
          <w:rFonts w:cs="Arial"/>
          <w:szCs w:val="24"/>
        </w:rPr>
      </w:pPr>
    </w:p>
    <w:p w14:paraId="45FC9671" w14:textId="7F14FF3F" w:rsidR="00CC7A92" w:rsidRPr="003C7E62" w:rsidRDefault="00CC7A92" w:rsidP="00D01157">
      <w:pPr>
        <w:keepNext w:val="0"/>
        <w:numPr>
          <w:ilvl w:val="1"/>
          <w:numId w:val="52"/>
        </w:numPr>
        <w:autoSpaceDE w:val="0"/>
        <w:autoSpaceDN w:val="0"/>
        <w:adjustRightInd w:val="0"/>
        <w:spacing w:before="0"/>
        <w:ind w:left="709" w:hanging="709"/>
        <w:rPr>
          <w:rFonts w:eastAsia="Calibri" w:cs="Arial"/>
          <w:color w:val="auto"/>
          <w:szCs w:val="24"/>
        </w:rPr>
      </w:pPr>
      <w:r w:rsidRPr="003C7E62">
        <w:rPr>
          <w:rFonts w:eastAsia="Calibri" w:cs="Arial"/>
          <w:color w:val="auto"/>
          <w:szCs w:val="24"/>
        </w:rPr>
        <w:t xml:space="preserve">The Localism Act of 2011 introduced a new right for communities to shape their local areas. Neighbourhood Plans provide an opportunity for local people to </w:t>
      </w:r>
      <w:r w:rsidR="00416653" w:rsidRPr="003C7E62">
        <w:rPr>
          <w:rFonts w:eastAsia="Calibri" w:cs="Arial"/>
          <w:color w:val="auto"/>
          <w:szCs w:val="24"/>
        </w:rPr>
        <w:t>help actively and positively</w:t>
      </w:r>
      <w:r w:rsidRPr="003C7E62">
        <w:rPr>
          <w:rFonts w:eastAsia="Calibri" w:cs="Arial"/>
          <w:color w:val="auto"/>
          <w:szCs w:val="24"/>
        </w:rPr>
        <w:t xml:space="preserve"> to make their local area a great place to live and work</w:t>
      </w:r>
      <w:r w:rsidRPr="003C7E62">
        <w:rPr>
          <w:rFonts w:eastAsia="Calibri" w:cs="Arial"/>
          <w:vertAlign w:val="superscript"/>
        </w:rPr>
        <w:footnoteReference w:id="22"/>
      </w:r>
      <w:r w:rsidRPr="003C7E62">
        <w:rPr>
          <w:rFonts w:eastAsia="Calibri" w:cs="Arial"/>
          <w:color w:val="auto"/>
          <w:szCs w:val="24"/>
        </w:rPr>
        <w:t>. The Council will support parish councils and community groups who form neighbourhood forums to prepare a neighbourhood plan/order provided that it is undertake in accordance with the regulations and strategic requirements set out in the Local Plan.</w:t>
      </w:r>
    </w:p>
    <w:p w14:paraId="219462D9" w14:textId="77777777" w:rsidR="00CC7A92" w:rsidRPr="003C7E62" w:rsidRDefault="00CC7A92" w:rsidP="00606546">
      <w:pPr>
        <w:keepNext w:val="0"/>
        <w:autoSpaceDE w:val="0"/>
        <w:autoSpaceDN w:val="0"/>
        <w:adjustRightInd w:val="0"/>
        <w:spacing w:before="0"/>
        <w:rPr>
          <w:rFonts w:eastAsia="Calibri" w:cs="Arial"/>
          <w:color w:val="auto"/>
          <w:szCs w:val="24"/>
          <w:highlight w:val="yellow"/>
        </w:rPr>
      </w:pPr>
    </w:p>
    <w:p w14:paraId="65E3DEBD" w14:textId="77777777" w:rsidR="00C06232" w:rsidRDefault="00C06232" w:rsidP="00606546">
      <w:pPr>
        <w:autoSpaceDE w:val="0"/>
        <w:autoSpaceDN w:val="0"/>
        <w:adjustRightInd w:val="0"/>
        <w:spacing w:before="0"/>
        <w:ind w:left="709"/>
        <w:rPr>
          <w:rFonts w:cs="Arial"/>
          <w:b/>
          <w:iCs/>
          <w:color w:val="auto"/>
          <w:szCs w:val="24"/>
        </w:rPr>
      </w:pPr>
    </w:p>
    <w:p w14:paraId="00146A80" w14:textId="4D12D0DF" w:rsidR="00CC7A92" w:rsidRPr="00C06232" w:rsidRDefault="00CC7A92" w:rsidP="00606546">
      <w:pPr>
        <w:autoSpaceDE w:val="0"/>
        <w:autoSpaceDN w:val="0"/>
        <w:adjustRightInd w:val="0"/>
        <w:spacing w:before="0"/>
        <w:ind w:left="709"/>
        <w:rPr>
          <w:rFonts w:cs="Arial"/>
          <w:b/>
          <w:iCs/>
          <w:color w:val="auto"/>
          <w:szCs w:val="24"/>
        </w:rPr>
      </w:pPr>
      <w:r w:rsidRPr="00C06232">
        <w:rPr>
          <w:rFonts w:cs="Arial"/>
          <w:b/>
          <w:iCs/>
          <w:color w:val="auto"/>
          <w:szCs w:val="24"/>
        </w:rPr>
        <w:t>Delivering Sustainable Development</w:t>
      </w:r>
    </w:p>
    <w:p w14:paraId="6491BC95" w14:textId="77777777" w:rsidR="00CC7A92" w:rsidRPr="003C7E62" w:rsidRDefault="00CC7A92" w:rsidP="00606546">
      <w:pPr>
        <w:keepNext w:val="0"/>
        <w:autoSpaceDE w:val="0"/>
        <w:autoSpaceDN w:val="0"/>
        <w:adjustRightInd w:val="0"/>
        <w:spacing w:before="0"/>
        <w:rPr>
          <w:rFonts w:cs="Arial"/>
          <w:color w:val="auto"/>
          <w:szCs w:val="24"/>
        </w:rPr>
      </w:pPr>
    </w:p>
    <w:p w14:paraId="20D39DEC" w14:textId="77777777" w:rsidR="00CE3097"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International and national bodies have set out broad principles of sustainable development. Resolution 42/187 of the United Nations (UN) General Assembly defined sustainable development as meeting the needs of the present without compromising the ability of future generations to meet their own needs.</w:t>
      </w:r>
    </w:p>
    <w:p w14:paraId="530BDC67" w14:textId="7693D808" w:rsidR="00100330" w:rsidRPr="003C7E62" w:rsidRDefault="00100330" w:rsidP="00CE3097">
      <w:pPr>
        <w:keepNext w:val="0"/>
        <w:autoSpaceDE w:val="0"/>
        <w:autoSpaceDN w:val="0"/>
        <w:adjustRightInd w:val="0"/>
        <w:spacing w:before="0"/>
        <w:ind w:left="709"/>
        <w:rPr>
          <w:rFonts w:cs="Arial"/>
          <w:color w:val="auto"/>
          <w:szCs w:val="24"/>
        </w:rPr>
      </w:pPr>
      <w:r w:rsidRPr="003C7E62">
        <w:rPr>
          <w:rFonts w:cs="Arial"/>
          <w:color w:val="auto"/>
          <w:szCs w:val="24"/>
        </w:rPr>
        <w:t xml:space="preserve"> </w:t>
      </w:r>
    </w:p>
    <w:p w14:paraId="5EB026AA" w14:textId="54616A1A" w:rsidR="009F53F8" w:rsidRDefault="00100330" w:rsidP="00D01157">
      <w:pPr>
        <w:keepNext w:val="0"/>
        <w:numPr>
          <w:ilvl w:val="1"/>
          <w:numId w:val="52"/>
        </w:numPr>
        <w:autoSpaceDE w:val="0"/>
        <w:autoSpaceDN w:val="0"/>
        <w:adjustRightInd w:val="0"/>
        <w:spacing w:before="0"/>
        <w:ind w:left="709" w:hanging="709"/>
        <w:rPr>
          <w:rFonts w:cs="Arial"/>
          <w:color w:val="auto"/>
          <w:szCs w:val="24"/>
        </w:rPr>
      </w:pPr>
      <w:r w:rsidRPr="009F53F8">
        <w:rPr>
          <w:rFonts w:cs="Arial"/>
          <w:color w:val="auto"/>
          <w:szCs w:val="24"/>
        </w:rPr>
        <w:t>The United Nations Sustainable Development Goals (</w:t>
      </w:r>
      <w:r w:rsidRPr="000E1591">
        <w:rPr>
          <w:rFonts w:cs="Arial"/>
          <w:color w:val="auto"/>
          <w:szCs w:val="24"/>
        </w:rPr>
        <w:t>Figure 3)</w:t>
      </w:r>
      <w:r w:rsidRPr="009F53F8">
        <w:rPr>
          <w:rFonts w:cs="Arial"/>
          <w:color w:val="auto"/>
          <w:szCs w:val="24"/>
        </w:rPr>
        <w:t xml:space="preserve"> define the 2030 Agenda for Sustainable Development, signed by all 193 member states of the United Nations.</w:t>
      </w:r>
    </w:p>
    <w:p w14:paraId="38303F1D" w14:textId="77777777" w:rsidR="00EC70AF" w:rsidRDefault="00EC70AF" w:rsidP="00EC70AF">
      <w:pPr>
        <w:keepNext w:val="0"/>
        <w:autoSpaceDE w:val="0"/>
        <w:autoSpaceDN w:val="0"/>
        <w:adjustRightInd w:val="0"/>
        <w:spacing w:before="0"/>
        <w:ind w:left="709"/>
        <w:rPr>
          <w:rFonts w:cs="Arial"/>
          <w:color w:val="auto"/>
          <w:szCs w:val="24"/>
        </w:rPr>
      </w:pPr>
    </w:p>
    <w:p w14:paraId="1BD54A31" w14:textId="388A46EB" w:rsidR="00EC70AF" w:rsidRPr="00EC70AF" w:rsidRDefault="00EC70AF" w:rsidP="00D01157">
      <w:pPr>
        <w:keepNext w:val="0"/>
        <w:numPr>
          <w:ilvl w:val="1"/>
          <w:numId w:val="52"/>
        </w:numPr>
        <w:autoSpaceDE w:val="0"/>
        <w:autoSpaceDN w:val="0"/>
        <w:adjustRightInd w:val="0"/>
        <w:spacing w:before="0"/>
        <w:ind w:left="709" w:hanging="709"/>
        <w:rPr>
          <w:rFonts w:cs="Arial"/>
          <w:color w:val="auto"/>
          <w:szCs w:val="24"/>
        </w:rPr>
      </w:pPr>
      <w:r w:rsidRPr="00EC70AF">
        <w:rPr>
          <w:rFonts w:cs="Arial"/>
          <w:color w:val="auto"/>
          <w:szCs w:val="24"/>
        </w:rPr>
        <w:t>The key pillars underpinning the goals are reflected in the approach to the Planning system with the NPPF emphasising that the role of the planning system is to contribute to the achievement of sustainable development.  The planning system has three overarching objectives; economic, social and environmental, which are interdependent and need to be pursued in mutually supportive ways (so that opportunities can be taken to secure net gains across each of the different objectives).</w:t>
      </w:r>
    </w:p>
    <w:p w14:paraId="03A4EA72" w14:textId="03974EA1" w:rsidR="009153EE" w:rsidRPr="009F53F8" w:rsidRDefault="00100330" w:rsidP="009F53F8">
      <w:pPr>
        <w:keepNext w:val="0"/>
        <w:autoSpaceDE w:val="0"/>
        <w:autoSpaceDN w:val="0"/>
        <w:adjustRightInd w:val="0"/>
        <w:spacing w:before="0"/>
        <w:ind w:left="709"/>
        <w:rPr>
          <w:rFonts w:cs="Arial"/>
          <w:color w:val="auto"/>
          <w:szCs w:val="24"/>
        </w:rPr>
      </w:pPr>
      <w:r w:rsidRPr="009F53F8">
        <w:rPr>
          <w:rFonts w:eastAsia="MS Mincho" w:cs="Arial"/>
          <w:noProof/>
          <w:color w:val="auto"/>
          <w:szCs w:val="24"/>
        </w:rPr>
        <w:lastRenderedPageBreak/>
        <w:t xml:space="preserve">     </w:t>
      </w:r>
      <w:r w:rsidR="009F53F8" w:rsidRPr="00904AA7">
        <w:rPr>
          <w:rFonts w:ascii="Calibri" w:eastAsia="MS Mincho" w:hAnsi="Calibri"/>
          <w:noProof/>
          <w:szCs w:val="24"/>
        </w:rPr>
        <w:drawing>
          <wp:inline distT="0" distB="0" distL="0" distR="0" wp14:anchorId="56FE43D7" wp14:editId="30EDC1B6">
            <wp:extent cx="5726494" cy="2842260"/>
            <wp:effectExtent l="0" t="0" r="7620" b="0"/>
            <wp:docPr id="23" name="Picture 23" descr="United Nations Sustainable Development Goals&#10;Goal 1. No poverty &#10;Goal 2. Zero hunger&#10;Goal 3. Good health and well-being &#10;Goal 4. Quality education &#10;Goal 5. Gender equality &#10;Goal 6. Clean water and sanitation &#10;Goal 7. Affordable and clean energy &#10;Goal 8. Decent work and economic growth&#10;Goal 9. Industry, innovation and infrastructure&#10;Goal 10. Reduced inequalities &#10;Goal 11. Sustainable cities and communities&#10;Goal 12. Responsible consumption and production &#10;Goal 13. Climate action&#10;Goal 14. Life below water&#10;Goal 15. Life on land&#10;Goal 16. Peace, justice and strong institutions &#10;Goal 17. Partnerships for the goals &#10;" title="Fig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United Nations Sustainable Development Goals&#10;Goal 1. No poverty &#10;Goal 2. Zero hunger&#10;Goal 3. Good health and well-being &#10;Goal 4. Quality education &#10;Goal 5. Gender equality &#10;Goal 6. Clean water and sanitation &#10;Goal 7. Affordable and clean energy &#10;Goal 8. Decent work and economic growth&#10;Goal 9. Industry, innovation and infrastructure&#10;Goal 10. Reduced inequalities &#10;Goal 11. Sustainable cities and communities&#10;Goal 12. Responsible consumption and production &#10;Goal 13. Climate action&#10;Goal 14. Life below water&#10;Goal 15. Life on land&#10;Goal 16. Peace, justice and strong institutions &#10;Goal 17. Partnerships for the goals &#10;" title="Figure 1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8002" cy="2843008"/>
                    </a:xfrm>
                    <a:prstGeom prst="rect">
                      <a:avLst/>
                    </a:prstGeom>
                  </pic:spPr>
                </pic:pic>
              </a:graphicData>
            </a:graphic>
          </wp:inline>
        </w:drawing>
      </w:r>
    </w:p>
    <w:p w14:paraId="13183823" w14:textId="232E5D00" w:rsidR="009153EE" w:rsidRPr="003C7E62" w:rsidRDefault="009153EE" w:rsidP="00606546">
      <w:pPr>
        <w:autoSpaceDE w:val="0"/>
        <w:autoSpaceDN w:val="0"/>
        <w:adjustRightInd w:val="0"/>
        <w:spacing w:before="0"/>
        <w:ind w:left="709"/>
        <w:rPr>
          <w:rFonts w:cs="Arial"/>
          <w:color w:val="auto"/>
          <w:szCs w:val="24"/>
        </w:rPr>
      </w:pPr>
    </w:p>
    <w:p w14:paraId="04FFEA4F" w14:textId="784F3BBE" w:rsidR="00100330" w:rsidRDefault="00100330" w:rsidP="008731D6">
      <w:pPr>
        <w:pStyle w:val="Heading3"/>
        <w:ind w:firstLine="709"/>
      </w:pPr>
      <w:r w:rsidRPr="00F55758">
        <w:t>Figure 3: The United Nations Sustainable Development Goals</w:t>
      </w:r>
      <w:r w:rsidRPr="00F55758">
        <w:rPr>
          <w:vertAlign w:val="superscript"/>
        </w:rPr>
        <w:footnoteReference w:id="23"/>
      </w:r>
    </w:p>
    <w:p w14:paraId="10695C54" w14:textId="1E00937A" w:rsidR="0011216B" w:rsidRPr="0011216B" w:rsidRDefault="0011216B" w:rsidP="0035353F">
      <w:pPr>
        <w:autoSpaceDE w:val="0"/>
        <w:autoSpaceDN w:val="0"/>
        <w:adjustRightInd w:val="0"/>
        <w:spacing w:before="0"/>
        <w:ind w:left="709" w:firstLine="142"/>
        <w:rPr>
          <w:rFonts w:cs="Arial"/>
          <w:color w:val="auto"/>
          <w:sz w:val="20"/>
        </w:rPr>
      </w:pPr>
      <w:r w:rsidRPr="0011216B">
        <w:rPr>
          <w:rFonts w:cs="Arial"/>
          <w:color w:val="auto"/>
          <w:sz w:val="20"/>
        </w:rPr>
        <w:t>Source: United Nations</w:t>
      </w:r>
    </w:p>
    <w:p w14:paraId="795FD232" w14:textId="77777777" w:rsidR="00606546" w:rsidRDefault="00606546" w:rsidP="00606546">
      <w:pPr>
        <w:autoSpaceDE w:val="0"/>
        <w:autoSpaceDN w:val="0"/>
        <w:adjustRightInd w:val="0"/>
        <w:spacing w:before="0"/>
        <w:ind w:left="709"/>
        <w:rPr>
          <w:rFonts w:cs="Arial"/>
          <w:color w:val="auto"/>
          <w:szCs w:val="24"/>
        </w:rPr>
      </w:pPr>
    </w:p>
    <w:p w14:paraId="5F6E4A54" w14:textId="77777777" w:rsidR="008969BA" w:rsidRPr="003C7E62" w:rsidRDefault="008969BA" w:rsidP="00606546">
      <w:pPr>
        <w:autoSpaceDE w:val="0"/>
        <w:autoSpaceDN w:val="0"/>
        <w:adjustRightInd w:val="0"/>
        <w:spacing w:before="0"/>
        <w:ind w:left="709"/>
        <w:rPr>
          <w:rFonts w:cs="Arial"/>
          <w:color w:val="auto"/>
          <w:szCs w:val="24"/>
        </w:rPr>
      </w:pPr>
    </w:p>
    <w:p w14:paraId="0A2A6C06" w14:textId="67F64A12"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The key pillars underpinning the goals are reflected in the approach to the Planning system with the NPPF emphasising that the role of the planning system is to contribute to the achievement of sustainable development.  The planning system has three overarching objectives</w:t>
      </w:r>
      <w:r w:rsidRPr="003C7E62">
        <w:rPr>
          <w:rFonts w:cs="Arial"/>
          <w:color w:val="auto"/>
          <w:szCs w:val="24"/>
          <w:vertAlign w:val="superscript"/>
        </w:rPr>
        <w:footnoteReference w:id="24"/>
      </w:r>
      <w:r w:rsidRPr="003C7E62">
        <w:rPr>
          <w:rFonts w:cs="Arial"/>
          <w:color w:val="auto"/>
          <w:szCs w:val="24"/>
        </w:rPr>
        <w:t>; economic, social and environmental, which are interdependent and need to be pursued in mutually supportive ways (so that opportunities can be taken to secure net gains across each of the different objectives).</w:t>
      </w:r>
    </w:p>
    <w:p w14:paraId="06394C00" w14:textId="77777777" w:rsidR="00EC70AF" w:rsidRDefault="00EC70AF" w:rsidP="00606546">
      <w:pPr>
        <w:autoSpaceDE w:val="0"/>
        <w:autoSpaceDN w:val="0"/>
        <w:adjustRightInd w:val="0"/>
        <w:spacing w:before="0"/>
        <w:ind w:left="709"/>
        <w:rPr>
          <w:rFonts w:cs="Arial"/>
          <w:b/>
          <w:i/>
          <w:color w:val="auto"/>
          <w:szCs w:val="24"/>
        </w:rPr>
      </w:pPr>
    </w:p>
    <w:p w14:paraId="187ED535" w14:textId="74DF6DF7" w:rsidR="00100330" w:rsidRPr="00C06232" w:rsidRDefault="00100330" w:rsidP="00606546">
      <w:pPr>
        <w:autoSpaceDE w:val="0"/>
        <w:autoSpaceDN w:val="0"/>
        <w:adjustRightInd w:val="0"/>
        <w:spacing w:before="0"/>
        <w:ind w:left="709"/>
        <w:rPr>
          <w:rFonts w:cs="Arial"/>
          <w:b/>
          <w:iCs/>
          <w:color w:val="auto"/>
          <w:szCs w:val="24"/>
        </w:rPr>
      </w:pPr>
      <w:r w:rsidRPr="00C06232">
        <w:rPr>
          <w:rFonts w:cs="Arial"/>
          <w:b/>
          <w:iCs/>
          <w:color w:val="auto"/>
          <w:szCs w:val="24"/>
        </w:rPr>
        <w:t xml:space="preserve">National Planning Policy Framework (NPPF) </w:t>
      </w:r>
      <w:r w:rsidR="008731D6">
        <w:rPr>
          <w:rFonts w:cs="Arial"/>
          <w:b/>
          <w:iCs/>
          <w:color w:val="auto"/>
          <w:szCs w:val="24"/>
        </w:rPr>
        <w:t xml:space="preserve">and </w:t>
      </w:r>
      <w:r w:rsidRPr="00C06232">
        <w:rPr>
          <w:rFonts w:cs="Arial"/>
          <w:b/>
          <w:iCs/>
          <w:color w:val="auto"/>
          <w:szCs w:val="24"/>
        </w:rPr>
        <w:t>Planning Practice Guidance (PPG)</w:t>
      </w:r>
    </w:p>
    <w:p w14:paraId="05A2D0C7" w14:textId="77777777" w:rsidR="00EC70AF" w:rsidRPr="00EC70AF" w:rsidRDefault="00EC70AF" w:rsidP="00606546">
      <w:pPr>
        <w:autoSpaceDE w:val="0"/>
        <w:autoSpaceDN w:val="0"/>
        <w:adjustRightInd w:val="0"/>
        <w:spacing w:before="0"/>
        <w:ind w:left="709"/>
        <w:rPr>
          <w:rFonts w:cs="Arial"/>
          <w:b/>
          <w:iCs/>
          <w:color w:val="auto"/>
          <w:szCs w:val="24"/>
        </w:rPr>
      </w:pPr>
    </w:p>
    <w:p w14:paraId="54C6207A" w14:textId="3A8A91B2"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eastAsia="Arial" w:cs="Arial"/>
          <w:color w:val="auto"/>
          <w:szCs w:val="24"/>
        </w:rPr>
        <w:t xml:space="preserve">The </w:t>
      </w:r>
      <w:r w:rsidRPr="003C7E62">
        <w:rPr>
          <w:rFonts w:cs="Arial"/>
          <w:color w:val="auto"/>
          <w:szCs w:val="24"/>
        </w:rPr>
        <w:t>development plan is at the heart of the planning system with a requirement set in law that planning decisions must be taken in line with the development plan unless material considerations indicate otherwise</w:t>
      </w:r>
      <w:r w:rsidR="008731D6">
        <w:rPr>
          <w:rFonts w:cs="Arial"/>
          <w:color w:val="auto"/>
          <w:szCs w:val="24"/>
        </w:rPr>
        <w:t>.</w:t>
      </w:r>
      <w:r w:rsidRPr="003C7E62">
        <w:rPr>
          <w:rFonts w:cs="Arial"/>
          <w:color w:val="auto"/>
          <w:szCs w:val="24"/>
          <w:vertAlign w:val="superscript"/>
        </w:rPr>
        <w:footnoteReference w:id="25"/>
      </w:r>
    </w:p>
    <w:p w14:paraId="38520D12" w14:textId="77777777" w:rsidR="00606546" w:rsidRPr="003C7E62" w:rsidRDefault="00606546" w:rsidP="00606546">
      <w:pPr>
        <w:keepNext w:val="0"/>
        <w:autoSpaceDE w:val="0"/>
        <w:autoSpaceDN w:val="0"/>
        <w:adjustRightInd w:val="0"/>
        <w:spacing w:before="0"/>
        <w:ind w:left="709"/>
        <w:rPr>
          <w:rFonts w:cs="Arial"/>
          <w:color w:val="auto"/>
          <w:szCs w:val="24"/>
        </w:rPr>
      </w:pPr>
    </w:p>
    <w:p w14:paraId="4FD8DA6F" w14:textId="3B8CE5FE"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 xml:space="preserve">The </w:t>
      </w:r>
      <w:r w:rsidRPr="003C7E62">
        <w:rPr>
          <w:rFonts w:eastAsia="Arial" w:cs="Arial"/>
          <w:color w:val="auto"/>
          <w:szCs w:val="24"/>
        </w:rPr>
        <w:t xml:space="preserve">NPPF and supporting </w:t>
      </w:r>
      <w:r w:rsidRPr="003C7E62">
        <w:rPr>
          <w:rFonts w:cs="Arial"/>
          <w:color w:val="auto"/>
          <w:szCs w:val="24"/>
        </w:rPr>
        <w:t>Planning Practice Guidance stresses the importance of having a planning system that is genuinely plan-led.  They identify that succinct and up-to-date plans should provide a positive vision for the future of each area</w:t>
      </w:r>
      <w:r w:rsidRPr="003C7E62">
        <w:rPr>
          <w:rFonts w:cs="Arial"/>
          <w:color w:val="auto"/>
          <w:szCs w:val="24"/>
          <w:vertAlign w:val="superscript"/>
        </w:rPr>
        <w:footnoteReference w:id="26"/>
      </w:r>
      <w:r w:rsidRPr="003C7E62">
        <w:rPr>
          <w:rFonts w:cs="Arial"/>
          <w:color w:val="auto"/>
          <w:szCs w:val="24"/>
        </w:rPr>
        <w:t xml:space="preserve"> and a framework for addressing housing needs and other economic, social and environmental priorities.  This includes needs and opportunities in relation to housing, the economy, community facilities and infrastructure – as well as a basis </w:t>
      </w:r>
      <w:r w:rsidRPr="003C7E62">
        <w:rPr>
          <w:rFonts w:cs="Arial"/>
          <w:color w:val="auto"/>
          <w:szCs w:val="24"/>
        </w:rPr>
        <w:lastRenderedPageBreak/>
        <w:t>for conserving and enhancing the natural and historic environment, mitigating and adapting to climate change, and achieving well designed places.</w:t>
      </w:r>
    </w:p>
    <w:p w14:paraId="27601E69" w14:textId="77777777" w:rsidR="00606546" w:rsidRPr="003C7E62" w:rsidRDefault="00606546" w:rsidP="00606546">
      <w:pPr>
        <w:keepNext w:val="0"/>
        <w:autoSpaceDE w:val="0"/>
        <w:autoSpaceDN w:val="0"/>
        <w:adjustRightInd w:val="0"/>
        <w:spacing w:before="0"/>
        <w:rPr>
          <w:rFonts w:cs="Arial"/>
          <w:color w:val="auto"/>
          <w:szCs w:val="24"/>
        </w:rPr>
      </w:pPr>
    </w:p>
    <w:p w14:paraId="4D40C6AA" w14:textId="54F89C90" w:rsidR="00100330"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In accordance with the NPPF, the Local Plan for Ashfield comprises a combination of strategic policies (which address the priorities for the area</w:t>
      </w:r>
      <w:r w:rsidRPr="003C7E62">
        <w:rPr>
          <w:rFonts w:cs="Arial"/>
          <w:color w:val="auto"/>
          <w:szCs w:val="24"/>
          <w:vertAlign w:val="superscript"/>
        </w:rPr>
        <w:footnoteReference w:id="27"/>
      </w:r>
      <w:r w:rsidRPr="003C7E62">
        <w:rPr>
          <w:rFonts w:cs="Arial"/>
          <w:color w:val="auto"/>
          <w:szCs w:val="24"/>
        </w:rPr>
        <w:t>) and non-strategic policies (which deal with more detailed matters</w:t>
      </w:r>
      <w:r w:rsidRPr="003C7E62">
        <w:rPr>
          <w:rFonts w:cs="Arial"/>
          <w:color w:val="auto"/>
          <w:szCs w:val="24"/>
          <w:vertAlign w:val="superscript"/>
        </w:rPr>
        <w:footnoteReference w:id="28"/>
      </w:r>
      <w:r w:rsidRPr="003C7E62">
        <w:rPr>
          <w:rFonts w:cs="Arial"/>
          <w:color w:val="auto"/>
          <w:szCs w:val="24"/>
        </w:rPr>
        <w:t xml:space="preserve">).  </w:t>
      </w:r>
      <w:bookmarkStart w:id="17" w:name="_Hlk79743454"/>
      <w:r w:rsidRPr="003C7E62">
        <w:rPr>
          <w:rFonts w:cs="Arial"/>
          <w:color w:val="auto"/>
          <w:szCs w:val="24"/>
        </w:rPr>
        <w:t>Strategic policies are required to look ahead over a minimum 15 year period from adoption</w:t>
      </w:r>
      <w:r w:rsidR="005A14BD">
        <w:rPr>
          <w:rFonts w:cs="Arial"/>
          <w:color w:val="auto"/>
          <w:szCs w:val="24"/>
        </w:rPr>
        <w:t>, subject to where there is proposed to be larger scale development such as new settlements the policies are set within the context of a vision that looks further ahead.  (At least 30 years)</w:t>
      </w:r>
      <w:bookmarkEnd w:id="17"/>
      <w:r w:rsidRPr="003C7E62">
        <w:rPr>
          <w:rFonts w:cs="Arial"/>
          <w:color w:val="auto"/>
          <w:szCs w:val="24"/>
          <w:vertAlign w:val="superscript"/>
        </w:rPr>
        <w:footnoteReference w:id="29"/>
      </w:r>
      <w:r w:rsidRPr="003C7E62">
        <w:rPr>
          <w:rFonts w:cs="Arial"/>
          <w:color w:val="auto"/>
          <w:szCs w:val="24"/>
        </w:rPr>
        <w:t>.    The policies within the Plan are underpinned by up-to-date evidence and have been informed by the sustainability appraisal, which demonstrate how the Plan has addressed relevant economic, social and environmental objectives.</w:t>
      </w:r>
    </w:p>
    <w:p w14:paraId="44739BDF" w14:textId="77777777" w:rsidR="005E7952" w:rsidRDefault="005E7952" w:rsidP="005E7952">
      <w:pPr>
        <w:keepNext w:val="0"/>
        <w:autoSpaceDE w:val="0"/>
        <w:autoSpaceDN w:val="0"/>
        <w:adjustRightInd w:val="0"/>
        <w:spacing w:before="0"/>
        <w:ind w:left="709"/>
        <w:rPr>
          <w:rFonts w:cs="Arial"/>
          <w:color w:val="auto"/>
          <w:szCs w:val="24"/>
          <w:u w:val="single"/>
        </w:rPr>
      </w:pPr>
    </w:p>
    <w:p w14:paraId="7E07FC43" w14:textId="65107C0B" w:rsidR="005E7952" w:rsidRPr="00C06232" w:rsidRDefault="005E7952" w:rsidP="005E7952">
      <w:pPr>
        <w:keepNext w:val="0"/>
        <w:autoSpaceDE w:val="0"/>
        <w:autoSpaceDN w:val="0"/>
        <w:adjustRightInd w:val="0"/>
        <w:spacing w:before="0"/>
        <w:ind w:left="709"/>
        <w:rPr>
          <w:rFonts w:cs="Arial"/>
          <w:b/>
          <w:bCs/>
          <w:color w:val="auto"/>
          <w:szCs w:val="24"/>
        </w:rPr>
      </w:pPr>
      <w:r w:rsidRPr="00C06232">
        <w:rPr>
          <w:rFonts w:cs="Arial"/>
          <w:b/>
          <w:bCs/>
          <w:color w:val="auto"/>
          <w:szCs w:val="24"/>
        </w:rPr>
        <w:t>Local Government Association (LGA)</w:t>
      </w:r>
    </w:p>
    <w:p w14:paraId="77B8B509" w14:textId="77777777" w:rsidR="005E7952" w:rsidRPr="005E7952" w:rsidRDefault="005E7952" w:rsidP="005E7952">
      <w:pPr>
        <w:keepNext w:val="0"/>
        <w:autoSpaceDE w:val="0"/>
        <w:autoSpaceDN w:val="0"/>
        <w:adjustRightInd w:val="0"/>
        <w:spacing w:before="0"/>
        <w:ind w:left="709"/>
        <w:rPr>
          <w:rFonts w:cs="Arial"/>
          <w:b/>
          <w:bCs/>
          <w:color w:val="auto"/>
          <w:szCs w:val="24"/>
          <w:u w:val="single"/>
        </w:rPr>
      </w:pPr>
    </w:p>
    <w:p w14:paraId="136599FE" w14:textId="77777777" w:rsidR="005E7952" w:rsidRPr="005E7952" w:rsidRDefault="005E7952" w:rsidP="005E7952">
      <w:pPr>
        <w:keepNext w:val="0"/>
        <w:numPr>
          <w:ilvl w:val="1"/>
          <w:numId w:val="52"/>
        </w:numPr>
        <w:shd w:val="clear" w:color="auto" w:fill="FFFFFF"/>
        <w:autoSpaceDE w:val="0"/>
        <w:autoSpaceDN w:val="0"/>
        <w:adjustRightInd w:val="0"/>
        <w:spacing w:before="0" w:after="300"/>
        <w:ind w:left="709" w:hanging="709"/>
        <w:rPr>
          <w:rFonts w:cs="Arial"/>
          <w:color w:val="auto"/>
          <w:sz w:val="27"/>
          <w:szCs w:val="27"/>
        </w:rPr>
      </w:pPr>
      <w:r w:rsidRPr="005E7952">
        <w:rPr>
          <w:rFonts w:cs="Arial"/>
          <w:color w:val="auto"/>
          <w:szCs w:val="24"/>
        </w:rPr>
        <w:t xml:space="preserve">The LGA is a politically led, cross-party organisation that works on behalf of councils to ensure local government has a strong, credible voice with national government. Their aim is to influence and set the political agenda on the issues that matter to councils, so they are able to deliver local solutions to national problems. </w:t>
      </w:r>
    </w:p>
    <w:p w14:paraId="3BD15E4B" w14:textId="77777777" w:rsidR="005E7952" w:rsidRPr="00DF760C" w:rsidRDefault="005E7952" w:rsidP="005E7952">
      <w:pPr>
        <w:keepNext w:val="0"/>
        <w:numPr>
          <w:ilvl w:val="1"/>
          <w:numId w:val="52"/>
        </w:numPr>
        <w:shd w:val="clear" w:color="auto" w:fill="FFFFFF"/>
        <w:autoSpaceDE w:val="0"/>
        <w:autoSpaceDN w:val="0"/>
        <w:adjustRightInd w:val="0"/>
        <w:spacing w:before="0" w:after="300"/>
        <w:ind w:left="709" w:hanging="709"/>
        <w:rPr>
          <w:rFonts w:cs="Arial"/>
          <w:color w:val="auto"/>
          <w:sz w:val="27"/>
          <w:szCs w:val="27"/>
        </w:rPr>
      </w:pPr>
      <w:r w:rsidRPr="005E7952">
        <w:rPr>
          <w:rFonts w:cs="Arial"/>
          <w:color w:val="auto"/>
          <w:szCs w:val="24"/>
        </w:rPr>
        <w:t>The Vision for Urban Growth and Recovery Report, analyses the impacts of Covid-19, current economic challenges and opportunities, and sets out a new vision for urban growth and recovery that delivers:</w:t>
      </w:r>
    </w:p>
    <w:p w14:paraId="6A1B45D9" w14:textId="77777777" w:rsidR="005E7952" w:rsidRPr="00DF760C" w:rsidRDefault="005E7952" w:rsidP="00874A98">
      <w:pPr>
        <w:keepNext w:val="0"/>
        <w:numPr>
          <w:ilvl w:val="0"/>
          <w:numId w:val="340"/>
        </w:numPr>
        <w:shd w:val="clear" w:color="auto" w:fill="FFFFFF"/>
        <w:tabs>
          <w:tab w:val="clear" w:pos="720"/>
        </w:tabs>
        <w:spacing w:before="100" w:beforeAutospacing="1" w:after="100" w:afterAutospacing="1"/>
        <w:ind w:left="1560"/>
        <w:rPr>
          <w:rFonts w:cs="Arial"/>
          <w:color w:val="auto"/>
          <w:szCs w:val="24"/>
        </w:rPr>
      </w:pPr>
      <w:r w:rsidRPr="00DF760C">
        <w:rPr>
          <w:rFonts w:cs="Arial"/>
          <w:color w:val="auto"/>
          <w:szCs w:val="24"/>
        </w:rPr>
        <w:t>successful economic restructuring that mitigates against the worst impacts</w:t>
      </w:r>
      <w:r w:rsidRPr="005E7952">
        <w:rPr>
          <w:rFonts w:cs="Arial"/>
          <w:color w:val="auto"/>
          <w:szCs w:val="24"/>
        </w:rPr>
        <w:t xml:space="preserve"> </w:t>
      </w:r>
      <w:r w:rsidRPr="00DF760C">
        <w:rPr>
          <w:rFonts w:cs="Arial"/>
          <w:color w:val="auto"/>
          <w:szCs w:val="24"/>
        </w:rPr>
        <w:t>of structural unemployment and job loss</w:t>
      </w:r>
      <w:r w:rsidRPr="005E7952">
        <w:rPr>
          <w:rFonts w:cs="Arial"/>
          <w:color w:val="auto"/>
          <w:szCs w:val="24"/>
        </w:rPr>
        <w:t>;</w:t>
      </w:r>
    </w:p>
    <w:p w14:paraId="33539789" w14:textId="77777777" w:rsidR="005E7952" w:rsidRPr="00DF760C" w:rsidRDefault="005E7952" w:rsidP="00874A98">
      <w:pPr>
        <w:keepNext w:val="0"/>
        <w:numPr>
          <w:ilvl w:val="0"/>
          <w:numId w:val="340"/>
        </w:numPr>
        <w:shd w:val="clear" w:color="auto" w:fill="FFFFFF"/>
        <w:tabs>
          <w:tab w:val="clear" w:pos="720"/>
        </w:tabs>
        <w:spacing w:before="100" w:beforeAutospacing="1" w:after="100" w:afterAutospacing="1"/>
        <w:ind w:left="1560"/>
        <w:rPr>
          <w:rFonts w:cs="Arial"/>
          <w:color w:val="auto"/>
          <w:szCs w:val="24"/>
        </w:rPr>
      </w:pPr>
      <w:r w:rsidRPr="00DF760C">
        <w:rPr>
          <w:rFonts w:cs="Arial"/>
          <w:color w:val="auto"/>
          <w:szCs w:val="24"/>
        </w:rPr>
        <w:t>successful and relevant urban centres that meet the current and future needs</w:t>
      </w:r>
      <w:r w:rsidRPr="005E7952">
        <w:rPr>
          <w:rFonts w:cs="Arial"/>
          <w:color w:val="auto"/>
          <w:szCs w:val="24"/>
        </w:rPr>
        <w:t xml:space="preserve"> </w:t>
      </w:r>
      <w:r w:rsidRPr="00DF760C">
        <w:rPr>
          <w:rFonts w:cs="Arial"/>
          <w:color w:val="auto"/>
          <w:szCs w:val="24"/>
        </w:rPr>
        <w:t>of residents, businesses and workers</w:t>
      </w:r>
      <w:r w:rsidRPr="005E7952">
        <w:rPr>
          <w:rFonts w:cs="Arial"/>
          <w:color w:val="auto"/>
          <w:szCs w:val="24"/>
        </w:rPr>
        <w:t>;</w:t>
      </w:r>
    </w:p>
    <w:p w14:paraId="28E9265B" w14:textId="77777777" w:rsidR="005E7952" w:rsidRPr="00DF760C" w:rsidRDefault="005E7952" w:rsidP="00874A98">
      <w:pPr>
        <w:keepNext w:val="0"/>
        <w:numPr>
          <w:ilvl w:val="0"/>
          <w:numId w:val="340"/>
        </w:numPr>
        <w:shd w:val="clear" w:color="auto" w:fill="FFFFFF"/>
        <w:tabs>
          <w:tab w:val="clear" w:pos="720"/>
        </w:tabs>
        <w:spacing w:before="100" w:beforeAutospacing="1" w:after="100" w:afterAutospacing="1"/>
        <w:ind w:left="1560"/>
        <w:rPr>
          <w:rFonts w:cs="Arial"/>
          <w:color w:val="auto"/>
          <w:szCs w:val="24"/>
        </w:rPr>
      </w:pPr>
      <w:r w:rsidRPr="00DF760C">
        <w:rPr>
          <w:rFonts w:cs="Arial"/>
          <w:color w:val="auto"/>
          <w:szCs w:val="24"/>
        </w:rPr>
        <w:t>a step-change improvement in inequalities and ensures that communities</w:t>
      </w:r>
      <w:r w:rsidRPr="005E7952">
        <w:rPr>
          <w:rFonts w:cs="Arial"/>
          <w:color w:val="auto"/>
          <w:szCs w:val="24"/>
        </w:rPr>
        <w:t xml:space="preserve"> </w:t>
      </w:r>
      <w:r w:rsidRPr="00DF760C">
        <w:rPr>
          <w:rFonts w:cs="Arial"/>
          <w:color w:val="auto"/>
          <w:szCs w:val="24"/>
        </w:rPr>
        <w:t>benefit</w:t>
      </w:r>
      <w:r w:rsidRPr="005E7952">
        <w:rPr>
          <w:rFonts w:cs="Arial"/>
          <w:color w:val="auto"/>
          <w:szCs w:val="24"/>
        </w:rPr>
        <w:t>;</w:t>
      </w:r>
    </w:p>
    <w:p w14:paraId="137144C2" w14:textId="77777777" w:rsidR="005E7952" w:rsidRPr="00DF760C" w:rsidRDefault="005E7952" w:rsidP="00874A98">
      <w:pPr>
        <w:keepNext w:val="0"/>
        <w:numPr>
          <w:ilvl w:val="0"/>
          <w:numId w:val="340"/>
        </w:numPr>
        <w:shd w:val="clear" w:color="auto" w:fill="FFFFFF"/>
        <w:tabs>
          <w:tab w:val="clear" w:pos="720"/>
        </w:tabs>
        <w:spacing w:before="100" w:beforeAutospacing="1" w:after="100" w:afterAutospacing="1"/>
        <w:ind w:left="1560"/>
        <w:rPr>
          <w:rFonts w:cs="Arial"/>
          <w:color w:val="auto"/>
          <w:szCs w:val="24"/>
        </w:rPr>
      </w:pPr>
      <w:r w:rsidRPr="00DF760C">
        <w:rPr>
          <w:rFonts w:cs="Arial"/>
          <w:color w:val="auto"/>
          <w:szCs w:val="24"/>
        </w:rPr>
        <w:t>sustainable solutions that make significant progress towards carbon emissions</w:t>
      </w:r>
      <w:r w:rsidRPr="005E7952">
        <w:rPr>
          <w:rFonts w:cs="Arial"/>
          <w:color w:val="auto"/>
          <w:szCs w:val="24"/>
        </w:rPr>
        <w:t xml:space="preserve"> </w:t>
      </w:r>
      <w:r w:rsidRPr="00DF760C">
        <w:rPr>
          <w:rFonts w:cs="Arial"/>
          <w:color w:val="auto"/>
          <w:szCs w:val="24"/>
        </w:rPr>
        <w:t>reductions</w:t>
      </w:r>
      <w:r w:rsidRPr="005E7952">
        <w:rPr>
          <w:rFonts w:cs="Arial"/>
          <w:color w:val="auto"/>
          <w:szCs w:val="24"/>
        </w:rPr>
        <w:t>;</w:t>
      </w:r>
    </w:p>
    <w:p w14:paraId="7B6775D4" w14:textId="77777777" w:rsidR="005E7952" w:rsidRPr="005E7952" w:rsidRDefault="005E7952" w:rsidP="00874A98">
      <w:pPr>
        <w:keepNext w:val="0"/>
        <w:numPr>
          <w:ilvl w:val="0"/>
          <w:numId w:val="340"/>
        </w:numPr>
        <w:shd w:val="clear" w:color="auto" w:fill="FFFFFF"/>
        <w:tabs>
          <w:tab w:val="clear" w:pos="720"/>
        </w:tabs>
        <w:spacing w:before="0" w:beforeAutospacing="1" w:after="100" w:afterAutospacing="1"/>
        <w:ind w:left="1560"/>
        <w:contextualSpacing/>
        <w:rPr>
          <w:rFonts w:cs="Arial"/>
          <w:b/>
          <w:i/>
          <w:color w:val="auto"/>
          <w:szCs w:val="24"/>
          <w:u w:val="single"/>
        </w:rPr>
      </w:pPr>
      <w:r w:rsidRPr="00DF760C">
        <w:rPr>
          <w:rFonts w:cs="Arial"/>
          <w:color w:val="auto"/>
          <w:szCs w:val="24"/>
        </w:rPr>
        <w:t>the agility and capacity to respond to further challenges and opportunities as</w:t>
      </w:r>
      <w:r w:rsidRPr="005E7952">
        <w:rPr>
          <w:rFonts w:cs="Arial"/>
          <w:color w:val="auto"/>
          <w:szCs w:val="24"/>
        </w:rPr>
        <w:t xml:space="preserve"> </w:t>
      </w:r>
      <w:r w:rsidRPr="00DF760C">
        <w:rPr>
          <w:rFonts w:cs="Arial"/>
          <w:color w:val="auto"/>
          <w:szCs w:val="24"/>
        </w:rPr>
        <w:t>they emerge as we continue to discover the economic implications of COVID-19 and Brexit over the next few years.</w:t>
      </w:r>
    </w:p>
    <w:p w14:paraId="5B40F676" w14:textId="77777777" w:rsidR="005E7952" w:rsidRPr="003C7E62" w:rsidRDefault="005E7952" w:rsidP="005E7952">
      <w:pPr>
        <w:keepNext w:val="0"/>
        <w:autoSpaceDE w:val="0"/>
        <w:autoSpaceDN w:val="0"/>
        <w:adjustRightInd w:val="0"/>
        <w:spacing w:before="0"/>
        <w:rPr>
          <w:rFonts w:cs="Arial"/>
          <w:color w:val="auto"/>
          <w:szCs w:val="24"/>
        </w:rPr>
      </w:pPr>
    </w:p>
    <w:p w14:paraId="3564D102" w14:textId="77777777" w:rsidR="00606546" w:rsidRPr="003C7E62" w:rsidRDefault="00606546" w:rsidP="00606546">
      <w:pPr>
        <w:spacing w:before="0"/>
        <w:contextualSpacing/>
        <w:rPr>
          <w:rFonts w:cs="Arial"/>
          <w:b/>
          <w:i/>
          <w:szCs w:val="24"/>
          <w:u w:val="single"/>
        </w:rPr>
      </w:pPr>
    </w:p>
    <w:p w14:paraId="491248A4" w14:textId="4AAEF7CA" w:rsidR="00100330" w:rsidRPr="00C06232" w:rsidRDefault="00100330" w:rsidP="00606546">
      <w:pPr>
        <w:spacing w:before="0"/>
        <w:ind w:left="709"/>
        <w:contextualSpacing/>
        <w:rPr>
          <w:rFonts w:cs="Arial"/>
          <w:iCs/>
          <w:szCs w:val="24"/>
        </w:rPr>
      </w:pPr>
      <w:r w:rsidRPr="00C06232">
        <w:rPr>
          <w:rFonts w:cs="Arial"/>
          <w:b/>
          <w:iCs/>
          <w:szCs w:val="24"/>
        </w:rPr>
        <w:t>Regional Plans / Strategies</w:t>
      </w:r>
    </w:p>
    <w:p w14:paraId="5D799019" w14:textId="77777777" w:rsidR="00100330" w:rsidRPr="003C7E62" w:rsidRDefault="00100330" w:rsidP="00606546">
      <w:pPr>
        <w:autoSpaceDE w:val="0"/>
        <w:autoSpaceDN w:val="0"/>
        <w:adjustRightInd w:val="0"/>
        <w:spacing w:before="0"/>
        <w:rPr>
          <w:rFonts w:cs="Arial"/>
          <w:color w:val="385623"/>
          <w:szCs w:val="24"/>
          <w:highlight w:val="yellow"/>
        </w:rPr>
      </w:pPr>
    </w:p>
    <w:p w14:paraId="1B99E4BA" w14:textId="53760D3B" w:rsidR="00100330" w:rsidRDefault="004D3970" w:rsidP="00D01157">
      <w:pPr>
        <w:keepNext w:val="0"/>
        <w:numPr>
          <w:ilvl w:val="1"/>
          <w:numId w:val="52"/>
        </w:numPr>
        <w:autoSpaceDE w:val="0"/>
        <w:autoSpaceDN w:val="0"/>
        <w:adjustRightInd w:val="0"/>
        <w:spacing w:before="0"/>
        <w:ind w:left="709" w:hanging="709"/>
        <w:rPr>
          <w:rFonts w:cs="Arial"/>
          <w:color w:val="auto"/>
          <w:szCs w:val="24"/>
        </w:rPr>
      </w:pPr>
      <w:r w:rsidRPr="004D3970">
        <w:rPr>
          <w:rFonts w:cs="Arial"/>
          <w:color w:val="auto"/>
          <w:szCs w:val="24"/>
        </w:rPr>
        <w:t xml:space="preserve">As of October 2022, work is ongoing in County and City Councils to prepare for devolution and the creation of a Combined County Authority between Derbyshire and Nottinghamshire. Ashfield District Council is actively involved in these </w:t>
      </w:r>
      <w:r w:rsidRPr="004D3970">
        <w:rPr>
          <w:rFonts w:cs="Arial"/>
          <w:color w:val="auto"/>
          <w:szCs w:val="24"/>
        </w:rPr>
        <w:lastRenderedPageBreak/>
        <w:t>discussions along with neighbouring district authorities, to ensure that Ashfield’s plans and strategies are embedded into regional plans. The fi</w:t>
      </w:r>
      <w:r>
        <w:rPr>
          <w:rFonts w:cs="Arial"/>
          <w:color w:val="auto"/>
          <w:szCs w:val="24"/>
        </w:rPr>
        <w:t>r</w:t>
      </w:r>
      <w:r w:rsidRPr="004D3970">
        <w:rPr>
          <w:rFonts w:cs="Arial"/>
          <w:color w:val="auto"/>
          <w:szCs w:val="24"/>
        </w:rPr>
        <w:t>st election for a regional mayor is expected to be in spring 2024.</w:t>
      </w:r>
      <w:r>
        <w:rPr>
          <w:rFonts w:cs="Arial"/>
          <w:color w:val="auto"/>
          <w:szCs w:val="24"/>
        </w:rPr>
        <w:t xml:space="preserve">  </w:t>
      </w:r>
      <w:r w:rsidRPr="004D3970">
        <w:rPr>
          <w:rFonts w:cs="Arial"/>
          <w:color w:val="auto"/>
          <w:szCs w:val="24"/>
        </w:rPr>
        <w:t xml:space="preserve">Below sets out the regional plans and strategies that have helped to shape the Local Plan to date.  </w:t>
      </w:r>
    </w:p>
    <w:p w14:paraId="43E661E8" w14:textId="77777777" w:rsidR="004D3970" w:rsidRPr="003C7E62" w:rsidRDefault="004D3970" w:rsidP="004D3970">
      <w:pPr>
        <w:keepNext w:val="0"/>
        <w:autoSpaceDE w:val="0"/>
        <w:autoSpaceDN w:val="0"/>
        <w:adjustRightInd w:val="0"/>
        <w:spacing w:before="0"/>
        <w:ind w:left="709"/>
        <w:rPr>
          <w:rFonts w:cs="Arial"/>
          <w:color w:val="auto"/>
          <w:szCs w:val="24"/>
        </w:rPr>
      </w:pPr>
    </w:p>
    <w:p w14:paraId="6FF99CED" w14:textId="00372574" w:rsidR="00100330" w:rsidRPr="003C7E62" w:rsidRDefault="00100330" w:rsidP="00606546">
      <w:pPr>
        <w:autoSpaceDE w:val="0"/>
        <w:autoSpaceDN w:val="0"/>
        <w:adjustRightInd w:val="0"/>
        <w:spacing w:before="0"/>
        <w:ind w:left="709"/>
        <w:rPr>
          <w:rFonts w:cs="Arial"/>
          <w:i/>
          <w:color w:val="auto"/>
          <w:szCs w:val="24"/>
          <w:u w:val="single"/>
        </w:rPr>
      </w:pPr>
      <w:r w:rsidRPr="003C7E62">
        <w:rPr>
          <w:rFonts w:cs="Arial"/>
          <w:i/>
          <w:color w:val="auto"/>
          <w:szCs w:val="24"/>
          <w:u w:val="single"/>
        </w:rPr>
        <w:t>Transport Plans</w:t>
      </w:r>
    </w:p>
    <w:p w14:paraId="56062E93" w14:textId="22C367BF"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The Local Plan has taken into account the provisions of the Local Transport Plan (LTP), which sets out Nottinghamshire's transport strategy.  The strategy covers all types of transport including public transport, walking, cycling, cars and freight.</w:t>
      </w:r>
    </w:p>
    <w:p w14:paraId="3D6FBF23" w14:textId="77777777" w:rsidR="00606546" w:rsidRPr="003C7E62" w:rsidRDefault="00606546" w:rsidP="00606546">
      <w:pPr>
        <w:keepNext w:val="0"/>
        <w:autoSpaceDE w:val="0"/>
        <w:autoSpaceDN w:val="0"/>
        <w:adjustRightInd w:val="0"/>
        <w:spacing w:before="0"/>
        <w:ind w:left="709"/>
        <w:rPr>
          <w:rFonts w:cs="Arial"/>
          <w:color w:val="auto"/>
          <w:szCs w:val="24"/>
        </w:rPr>
      </w:pPr>
    </w:p>
    <w:p w14:paraId="1DD7FD42" w14:textId="021B9A28" w:rsidR="005A4F1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The current Local Transport Plan</w:t>
      </w:r>
      <w:r w:rsidRPr="003C7E62">
        <w:rPr>
          <w:rFonts w:cs="Arial"/>
          <w:color w:val="auto"/>
          <w:szCs w:val="24"/>
          <w:vertAlign w:val="superscript"/>
        </w:rPr>
        <w:footnoteReference w:id="30"/>
      </w:r>
      <w:r w:rsidRPr="003C7E62">
        <w:rPr>
          <w:rFonts w:cs="Arial"/>
          <w:color w:val="auto"/>
          <w:szCs w:val="24"/>
        </w:rPr>
        <w:t xml:space="preserve"> (known as the third Local Transport Plan) runs from 1 April 2011 to 31 March 2026.    It is made up of two documents:</w:t>
      </w:r>
    </w:p>
    <w:p w14:paraId="5FC26699" w14:textId="77777777" w:rsidR="005A4F12" w:rsidRPr="005A4F12" w:rsidRDefault="005A4F12" w:rsidP="005A4F12">
      <w:pPr>
        <w:keepNext w:val="0"/>
        <w:autoSpaceDE w:val="0"/>
        <w:autoSpaceDN w:val="0"/>
        <w:adjustRightInd w:val="0"/>
        <w:spacing w:before="0"/>
        <w:rPr>
          <w:rFonts w:cs="Arial"/>
          <w:color w:val="auto"/>
          <w:szCs w:val="24"/>
        </w:rPr>
      </w:pPr>
    </w:p>
    <w:p w14:paraId="3FE6E65B" w14:textId="77777777" w:rsidR="005A4F12" w:rsidRPr="003C7E62" w:rsidRDefault="005A4F12" w:rsidP="00D01157">
      <w:pPr>
        <w:keepNext w:val="0"/>
        <w:numPr>
          <w:ilvl w:val="0"/>
          <w:numId w:val="57"/>
        </w:numPr>
        <w:autoSpaceDE w:val="0"/>
        <w:autoSpaceDN w:val="0"/>
        <w:adjustRightInd w:val="0"/>
        <w:spacing w:before="0"/>
        <w:rPr>
          <w:rFonts w:cs="Arial"/>
          <w:color w:val="auto"/>
          <w:szCs w:val="24"/>
        </w:rPr>
      </w:pPr>
      <w:r w:rsidRPr="003C7E62">
        <w:rPr>
          <w:rFonts w:cs="Arial"/>
          <w:color w:val="auto"/>
          <w:szCs w:val="24"/>
        </w:rPr>
        <w:t>the Local Transport Plan strategy which details the County Council's vision and the strategy, and</w:t>
      </w:r>
    </w:p>
    <w:p w14:paraId="182004AE" w14:textId="77777777" w:rsidR="005A4F12" w:rsidRPr="003C7E62" w:rsidRDefault="005A4F12" w:rsidP="00D01157">
      <w:pPr>
        <w:keepNext w:val="0"/>
        <w:numPr>
          <w:ilvl w:val="0"/>
          <w:numId w:val="57"/>
        </w:numPr>
        <w:autoSpaceDE w:val="0"/>
        <w:autoSpaceDN w:val="0"/>
        <w:adjustRightInd w:val="0"/>
        <w:spacing w:before="0"/>
        <w:rPr>
          <w:rFonts w:cs="Arial"/>
          <w:color w:val="auto"/>
          <w:szCs w:val="24"/>
        </w:rPr>
      </w:pPr>
      <w:r w:rsidRPr="003C7E62">
        <w:rPr>
          <w:rFonts w:cs="Arial"/>
          <w:color w:val="auto"/>
          <w:szCs w:val="24"/>
        </w:rPr>
        <w:t>the Implementation Plan 2018/19-2020/21 which details the transport improvements that will help deliver the strategy.</w:t>
      </w:r>
    </w:p>
    <w:p w14:paraId="2E15FD69" w14:textId="77777777" w:rsidR="005A4F12" w:rsidRDefault="005A4F12" w:rsidP="005A4F12">
      <w:pPr>
        <w:keepNext w:val="0"/>
        <w:autoSpaceDE w:val="0"/>
        <w:autoSpaceDN w:val="0"/>
        <w:adjustRightInd w:val="0"/>
        <w:spacing w:before="0"/>
        <w:ind w:left="709"/>
        <w:rPr>
          <w:rFonts w:cs="Arial"/>
          <w:color w:val="auto"/>
          <w:szCs w:val="24"/>
        </w:rPr>
      </w:pPr>
    </w:p>
    <w:p w14:paraId="2D1273E4" w14:textId="7600A169" w:rsidR="002E14E1" w:rsidRPr="004D3970" w:rsidRDefault="00E30F38" w:rsidP="002F1A50">
      <w:pPr>
        <w:keepNext w:val="0"/>
        <w:numPr>
          <w:ilvl w:val="1"/>
          <w:numId w:val="52"/>
        </w:numPr>
        <w:autoSpaceDE w:val="0"/>
        <w:autoSpaceDN w:val="0"/>
        <w:adjustRightInd w:val="0"/>
        <w:spacing w:before="0"/>
        <w:ind w:left="709" w:hanging="709"/>
        <w:rPr>
          <w:rFonts w:cs="Arial"/>
          <w:color w:val="auto"/>
          <w:szCs w:val="24"/>
        </w:rPr>
      </w:pPr>
      <w:r w:rsidRPr="004D3970">
        <w:rPr>
          <w:rFonts w:cs="Arial"/>
          <w:szCs w:val="24"/>
        </w:rPr>
        <w:t xml:space="preserve">In spring 2021 the government published the National Bus Strategy. This includes an expectation that in cities and other congested places, there will be significantly more ambitious bus priority schemes, making services faster, more reliable, more attractive to passengers and cheaper to run. Local Transport Authorities are expected to implement ambitious bus priority schemes and draw up ambitious Bus Service Improvement Plans (BSIPs). </w:t>
      </w:r>
      <w:r w:rsidR="004D3970" w:rsidRPr="004D3970">
        <w:rPr>
          <w:rFonts w:cs="Arial"/>
          <w:szCs w:val="24"/>
        </w:rPr>
        <w:t>The Bus Service Improvement Plan for Nottinghamshire and Nottingham has been drafted and in the process of being implemented. The Enhanced Partnership (EP) Plan and scheme is in progress.</w:t>
      </w:r>
    </w:p>
    <w:p w14:paraId="79506A58" w14:textId="77777777" w:rsidR="005E7952" w:rsidRPr="002E14E1" w:rsidRDefault="005E7952" w:rsidP="005E7952">
      <w:pPr>
        <w:keepNext w:val="0"/>
        <w:autoSpaceDE w:val="0"/>
        <w:autoSpaceDN w:val="0"/>
        <w:adjustRightInd w:val="0"/>
        <w:spacing w:before="0"/>
        <w:ind w:left="709"/>
        <w:rPr>
          <w:rFonts w:cs="Arial"/>
          <w:color w:val="auto"/>
          <w:szCs w:val="24"/>
        </w:rPr>
      </w:pPr>
    </w:p>
    <w:p w14:paraId="273EAAA5" w14:textId="7DF914EB" w:rsidR="005A4F12" w:rsidRPr="002E14E1" w:rsidRDefault="00E30F38" w:rsidP="002E14E1">
      <w:pPr>
        <w:keepNext w:val="0"/>
        <w:numPr>
          <w:ilvl w:val="1"/>
          <w:numId w:val="52"/>
        </w:numPr>
        <w:autoSpaceDE w:val="0"/>
        <w:autoSpaceDN w:val="0"/>
        <w:adjustRightInd w:val="0"/>
        <w:spacing w:before="0"/>
        <w:ind w:left="709" w:hanging="709"/>
        <w:rPr>
          <w:rFonts w:cs="Arial"/>
          <w:color w:val="auto"/>
          <w:szCs w:val="24"/>
        </w:rPr>
      </w:pPr>
      <w:r w:rsidRPr="003943F3">
        <w:rPr>
          <w:rFonts w:cs="Arial"/>
          <w:szCs w:val="24"/>
        </w:rPr>
        <w:t xml:space="preserve">Transport </w:t>
      </w:r>
      <w:r w:rsidRPr="00E30F38">
        <w:rPr>
          <w:rFonts w:cs="Arial"/>
          <w:color w:val="auto"/>
          <w:szCs w:val="24"/>
        </w:rPr>
        <w:t>connectivity to existing train stations within Ashfield and to neighbouring districts is required along with enabling access to</w:t>
      </w:r>
      <w:r w:rsidR="00774946">
        <w:rPr>
          <w:rFonts w:cs="Arial"/>
          <w:color w:val="auto"/>
          <w:szCs w:val="24"/>
        </w:rPr>
        <w:t xml:space="preserve"> and from </w:t>
      </w:r>
      <w:r w:rsidRPr="00E30F38">
        <w:rPr>
          <w:rFonts w:cs="Arial"/>
          <w:color w:val="auto"/>
          <w:szCs w:val="24"/>
        </w:rPr>
        <w:t>employment</w:t>
      </w:r>
      <w:r w:rsidR="00774946">
        <w:rPr>
          <w:rFonts w:cs="Arial"/>
          <w:color w:val="auto"/>
          <w:szCs w:val="24"/>
        </w:rPr>
        <w:t xml:space="preserve">, education, </w:t>
      </w:r>
      <w:r w:rsidR="004D3970">
        <w:rPr>
          <w:rFonts w:cs="Arial"/>
          <w:color w:val="auto"/>
          <w:szCs w:val="24"/>
        </w:rPr>
        <w:t xml:space="preserve">health, </w:t>
      </w:r>
      <w:r w:rsidR="00774946">
        <w:rPr>
          <w:rFonts w:cs="Arial"/>
          <w:color w:val="auto"/>
          <w:szCs w:val="24"/>
        </w:rPr>
        <w:t>leisure and other services</w:t>
      </w:r>
      <w:r w:rsidRPr="00E30F38">
        <w:rPr>
          <w:rFonts w:cs="Arial"/>
          <w:color w:val="auto"/>
          <w:szCs w:val="24"/>
        </w:rPr>
        <w:t>. Ashfield is not solely a feeder for employment opportunities in neighbouring cities but has employment</w:t>
      </w:r>
      <w:r w:rsidR="00774946">
        <w:rPr>
          <w:rFonts w:cs="Arial"/>
          <w:color w:val="auto"/>
          <w:szCs w:val="24"/>
        </w:rPr>
        <w:t>, innovation and education</w:t>
      </w:r>
      <w:r w:rsidRPr="00E30F38">
        <w:rPr>
          <w:rFonts w:cs="Arial"/>
          <w:color w:val="auto"/>
          <w:szCs w:val="24"/>
        </w:rPr>
        <w:t xml:space="preserve"> </w:t>
      </w:r>
      <w:r w:rsidR="00774946" w:rsidRPr="00E30F38">
        <w:rPr>
          <w:rFonts w:cs="Arial"/>
          <w:color w:val="auto"/>
          <w:szCs w:val="24"/>
        </w:rPr>
        <w:t xml:space="preserve">opportunities </w:t>
      </w:r>
      <w:r w:rsidRPr="00E30F38">
        <w:rPr>
          <w:rFonts w:cs="Arial"/>
          <w:color w:val="auto"/>
          <w:szCs w:val="24"/>
        </w:rPr>
        <w:t>within the district</w:t>
      </w:r>
      <w:r w:rsidR="003943F3">
        <w:rPr>
          <w:rFonts w:cs="Arial"/>
          <w:color w:val="auto"/>
          <w:szCs w:val="24"/>
        </w:rPr>
        <w:t>.</w:t>
      </w:r>
      <w:r w:rsidR="002E14E1">
        <w:rPr>
          <w:rFonts w:cs="Arial"/>
          <w:color w:val="auto"/>
          <w:szCs w:val="24"/>
        </w:rPr>
        <w:t xml:space="preserve"> </w:t>
      </w:r>
      <w:r w:rsidR="002E14E1" w:rsidRPr="005A4F12">
        <w:rPr>
          <w:rFonts w:cs="Arial"/>
          <w:color w:val="auto"/>
          <w:szCs w:val="24"/>
        </w:rPr>
        <w:t>Transport connectivity to existing train stations within Ashfield and to neighbouring districts is required along with enabling access to employment</w:t>
      </w:r>
      <w:r w:rsidR="002E14E1">
        <w:rPr>
          <w:rFonts w:cs="Arial"/>
          <w:color w:val="auto"/>
          <w:szCs w:val="24"/>
        </w:rPr>
        <w:t>.</w:t>
      </w:r>
      <w:r w:rsidR="002E14E1" w:rsidRPr="002E14E1">
        <w:rPr>
          <w:rFonts w:cs="Arial"/>
          <w:color w:val="auto"/>
          <w:szCs w:val="24"/>
        </w:rPr>
        <w:t xml:space="preserve"> </w:t>
      </w:r>
    </w:p>
    <w:p w14:paraId="74CBD1AA" w14:textId="77777777" w:rsidR="005A4F12" w:rsidRPr="003C7E62" w:rsidRDefault="005A4F12" w:rsidP="005A4F12">
      <w:pPr>
        <w:keepNext w:val="0"/>
        <w:autoSpaceDE w:val="0"/>
        <w:autoSpaceDN w:val="0"/>
        <w:adjustRightInd w:val="0"/>
        <w:spacing w:before="0"/>
        <w:ind w:left="709"/>
        <w:rPr>
          <w:rFonts w:cs="Arial"/>
          <w:color w:val="auto"/>
          <w:szCs w:val="24"/>
        </w:rPr>
      </w:pPr>
    </w:p>
    <w:p w14:paraId="287D5F13" w14:textId="77777777"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The County Council have undertaken a number of studies to identify potential options for improvements to local roads in Ashfield which are anticipated to influence future Implementation Plans.</w:t>
      </w:r>
    </w:p>
    <w:p w14:paraId="6CB73D13" w14:textId="77777777" w:rsidR="00606546" w:rsidRPr="003C7E62" w:rsidRDefault="00606546" w:rsidP="00606546">
      <w:pPr>
        <w:autoSpaceDE w:val="0"/>
        <w:autoSpaceDN w:val="0"/>
        <w:adjustRightInd w:val="0"/>
        <w:spacing w:before="0"/>
        <w:rPr>
          <w:rFonts w:cs="Arial"/>
          <w:i/>
          <w:color w:val="auto"/>
          <w:szCs w:val="24"/>
          <w:u w:val="single"/>
        </w:rPr>
      </w:pPr>
    </w:p>
    <w:p w14:paraId="7ED00C36" w14:textId="4B80C985" w:rsidR="00100330" w:rsidRPr="003C7E62" w:rsidRDefault="00100330" w:rsidP="00606546">
      <w:pPr>
        <w:autoSpaceDE w:val="0"/>
        <w:autoSpaceDN w:val="0"/>
        <w:adjustRightInd w:val="0"/>
        <w:spacing w:before="0"/>
        <w:ind w:left="709"/>
        <w:rPr>
          <w:rFonts w:cs="Arial"/>
          <w:i/>
          <w:color w:val="auto"/>
          <w:szCs w:val="24"/>
          <w:u w:val="single"/>
        </w:rPr>
      </w:pPr>
      <w:r w:rsidRPr="003C7E62">
        <w:rPr>
          <w:rFonts w:cs="Arial"/>
          <w:i/>
          <w:color w:val="auto"/>
          <w:szCs w:val="24"/>
          <w:u w:val="single"/>
        </w:rPr>
        <w:t>D2N2 Local Economic Partnership</w:t>
      </w:r>
    </w:p>
    <w:p w14:paraId="753B8C21" w14:textId="3FEEA6F2" w:rsidR="008B78E9" w:rsidRPr="006900F6" w:rsidRDefault="00100330" w:rsidP="00D61236">
      <w:pPr>
        <w:keepNext w:val="0"/>
        <w:numPr>
          <w:ilvl w:val="1"/>
          <w:numId w:val="52"/>
        </w:numPr>
        <w:autoSpaceDE w:val="0"/>
        <w:autoSpaceDN w:val="0"/>
        <w:adjustRightInd w:val="0"/>
        <w:spacing w:before="0"/>
        <w:ind w:left="709" w:hanging="709"/>
        <w:rPr>
          <w:rFonts w:cs="Arial"/>
          <w:color w:val="auto"/>
          <w:szCs w:val="24"/>
        </w:rPr>
      </w:pPr>
      <w:r w:rsidRPr="006900F6">
        <w:rPr>
          <w:rFonts w:eastAsia="Calibri" w:cs="Arial"/>
          <w:color w:val="auto"/>
          <w:szCs w:val="24"/>
          <w:shd w:val="clear" w:color="auto" w:fill="FFFFFF"/>
        </w:rPr>
        <w:t>Local Economic Partnerships (LEPs) are non-statutory partnerships between local authorities and businesses, which promote economic growth in their local area.  D2N2 is the LEP that covers Nottinghamshire and Derbyshire.</w:t>
      </w:r>
      <w:r w:rsidR="006900F6" w:rsidRPr="006900F6">
        <w:t xml:space="preserve"> </w:t>
      </w:r>
      <w:r w:rsidR="006900F6" w:rsidRPr="006900F6">
        <w:rPr>
          <w:rFonts w:cs="Arial"/>
          <w:color w:val="auto"/>
          <w:szCs w:val="24"/>
        </w:rPr>
        <w:t>The D2N2 LEP is currently due to close in 2024, when their functions will transferred to the combined authority.</w:t>
      </w:r>
    </w:p>
    <w:p w14:paraId="4EF246BC" w14:textId="053EE6CB" w:rsidR="00606546" w:rsidRPr="008B78E9" w:rsidRDefault="00100330" w:rsidP="00D01157">
      <w:pPr>
        <w:keepNext w:val="0"/>
        <w:numPr>
          <w:ilvl w:val="1"/>
          <w:numId w:val="52"/>
        </w:numPr>
        <w:autoSpaceDE w:val="0"/>
        <w:autoSpaceDN w:val="0"/>
        <w:adjustRightInd w:val="0"/>
        <w:spacing w:before="0"/>
        <w:ind w:left="709" w:hanging="709"/>
        <w:rPr>
          <w:rFonts w:cs="Arial"/>
          <w:color w:val="auto"/>
          <w:szCs w:val="24"/>
        </w:rPr>
      </w:pPr>
      <w:r w:rsidRPr="008B78E9">
        <w:rPr>
          <w:rFonts w:eastAsia="Calibri" w:cs="Arial"/>
          <w:bCs/>
          <w:color w:val="auto"/>
          <w:szCs w:val="24"/>
          <w:shd w:val="clear" w:color="auto" w:fill="FFFFFF"/>
        </w:rPr>
        <w:lastRenderedPageBreak/>
        <w:t xml:space="preserve">D2N2 </w:t>
      </w:r>
      <w:r w:rsidRPr="008B78E9">
        <w:rPr>
          <w:rFonts w:eastAsia="Calibri" w:cs="Arial"/>
          <w:color w:val="auto"/>
          <w:szCs w:val="24"/>
          <w:shd w:val="clear" w:color="auto" w:fill="FFFFFF"/>
        </w:rPr>
        <w:t>has published an updated Strategic Economic Plan</w:t>
      </w:r>
      <w:r w:rsidR="009871EF">
        <w:rPr>
          <w:rFonts w:eastAsia="Calibri" w:cs="Arial"/>
          <w:color w:val="auto"/>
          <w:szCs w:val="24"/>
          <w:shd w:val="clear" w:color="auto" w:fill="FFFFFF"/>
        </w:rPr>
        <w:t>, 2014,</w:t>
      </w:r>
      <w:r w:rsidRPr="008B78E9">
        <w:rPr>
          <w:rFonts w:eastAsia="Calibri" w:cs="Arial"/>
          <w:color w:val="auto"/>
          <w:szCs w:val="24"/>
          <w:shd w:val="clear" w:color="auto" w:fill="FFFFFF"/>
        </w:rPr>
        <w:t xml:space="preserve"> as the first stage of its Local Industrial Strategy (LIS)</w:t>
      </w:r>
      <w:r w:rsidR="009871EF">
        <w:rPr>
          <w:rFonts w:eastAsia="Calibri" w:cs="Arial"/>
          <w:color w:val="auto"/>
          <w:szCs w:val="24"/>
          <w:shd w:val="clear" w:color="auto" w:fill="FFFFFF"/>
        </w:rPr>
        <w:t>, 2019.</w:t>
      </w:r>
      <w:r w:rsidRPr="008B78E9">
        <w:rPr>
          <w:rFonts w:eastAsia="Calibri" w:cs="Arial"/>
          <w:color w:val="auto"/>
          <w:szCs w:val="24"/>
          <w:shd w:val="clear" w:color="auto" w:fill="FFFFFF"/>
        </w:rPr>
        <w:t xml:space="preserve"> This has been summarised by the Local Economic Partnership Network</w:t>
      </w:r>
      <w:r w:rsidRPr="003C7E62">
        <w:rPr>
          <w:rFonts w:eastAsia="Calibri" w:cs="Arial"/>
          <w:color w:val="auto"/>
          <w:szCs w:val="24"/>
          <w:shd w:val="clear" w:color="auto" w:fill="FFFFFF"/>
          <w:vertAlign w:val="superscript"/>
        </w:rPr>
        <w:footnoteReference w:id="31"/>
      </w:r>
      <w:r w:rsidRPr="008B78E9">
        <w:rPr>
          <w:rFonts w:eastAsia="Calibri" w:cs="Arial"/>
          <w:color w:val="auto"/>
          <w:szCs w:val="24"/>
          <w:shd w:val="clear" w:color="auto" w:fill="FFFFFF"/>
        </w:rPr>
        <w:t xml:space="preserve"> as follows:</w:t>
      </w:r>
    </w:p>
    <w:p w14:paraId="71B0F6FD" w14:textId="3B7D3F4D" w:rsidR="00100330" w:rsidRPr="003C7E62" w:rsidRDefault="00100330" w:rsidP="00606546">
      <w:pPr>
        <w:keepNext w:val="0"/>
        <w:autoSpaceDE w:val="0"/>
        <w:autoSpaceDN w:val="0"/>
        <w:adjustRightInd w:val="0"/>
        <w:spacing w:before="0"/>
        <w:rPr>
          <w:rFonts w:eastAsia="Calibri" w:cs="Arial"/>
          <w:color w:val="auto"/>
          <w:szCs w:val="24"/>
        </w:rPr>
      </w:pPr>
      <w:r w:rsidRPr="003C7E62">
        <w:rPr>
          <w:rFonts w:eastAsia="Calibri" w:cs="Arial"/>
          <w:color w:val="auto"/>
          <w:szCs w:val="24"/>
          <w:shd w:val="clear" w:color="auto" w:fill="FFFFFF"/>
        </w:rPr>
        <w:t xml:space="preserve"> </w:t>
      </w:r>
    </w:p>
    <w:p w14:paraId="73F3DECF" w14:textId="0EF8892A" w:rsidR="009871EF" w:rsidRDefault="00100330" w:rsidP="009871EF">
      <w:pPr>
        <w:autoSpaceDE w:val="0"/>
        <w:autoSpaceDN w:val="0"/>
        <w:adjustRightInd w:val="0"/>
        <w:spacing w:before="0"/>
        <w:ind w:left="709" w:right="425"/>
        <w:rPr>
          <w:rFonts w:eastAsia="Calibri" w:cs="Arial"/>
          <w:i/>
          <w:color w:val="auto"/>
          <w:szCs w:val="24"/>
          <w:shd w:val="clear" w:color="auto" w:fill="FFFFFF"/>
        </w:rPr>
      </w:pPr>
      <w:r w:rsidRPr="003C7E62">
        <w:rPr>
          <w:rFonts w:eastAsia="Calibri" w:cs="Arial"/>
          <w:i/>
          <w:color w:val="auto"/>
          <w:szCs w:val="24"/>
          <w:shd w:val="clear" w:color="auto" w:fill="FFFFFF"/>
        </w:rPr>
        <w:t>‘The D2N2 LEP’s Local Industrial Strategy deliver a roadmap towards achieving the vision that</w:t>
      </w:r>
      <w:r w:rsidR="00B65753">
        <w:rPr>
          <w:rFonts w:eastAsia="Calibri" w:cs="Arial"/>
          <w:i/>
          <w:color w:val="auto"/>
          <w:szCs w:val="24"/>
          <w:shd w:val="clear" w:color="auto" w:fill="FFFFFF"/>
        </w:rPr>
        <w:t>:</w:t>
      </w:r>
    </w:p>
    <w:p w14:paraId="410F3D21" w14:textId="77777777" w:rsidR="00B65753" w:rsidRDefault="00B65753" w:rsidP="006900F6">
      <w:pPr>
        <w:autoSpaceDE w:val="0"/>
        <w:autoSpaceDN w:val="0"/>
        <w:adjustRightInd w:val="0"/>
        <w:spacing w:before="0"/>
        <w:ind w:left="993" w:right="425"/>
        <w:rPr>
          <w:rFonts w:eastAsia="Calibri" w:cs="Arial"/>
          <w:i/>
          <w:iCs/>
          <w:color w:val="auto"/>
          <w:szCs w:val="24"/>
          <w:shd w:val="clear" w:color="auto" w:fill="FFFFFF"/>
        </w:rPr>
      </w:pPr>
    </w:p>
    <w:p w14:paraId="4471123F" w14:textId="1195F61C" w:rsidR="009871EF" w:rsidRDefault="00100330" w:rsidP="006900F6">
      <w:pPr>
        <w:autoSpaceDE w:val="0"/>
        <w:autoSpaceDN w:val="0"/>
        <w:adjustRightInd w:val="0"/>
        <w:spacing w:before="0"/>
        <w:ind w:left="993" w:right="425"/>
        <w:rPr>
          <w:rFonts w:eastAsia="Calibri" w:cs="Arial"/>
          <w:i/>
          <w:iCs/>
          <w:color w:val="auto"/>
          <w:szCs w:val="24"/>
          <w:shd w:val="clear" w:color="auto" w:fill="FFFFFF"/>
        </w:rPr>
      </w:pPr>
      <w:r w:rsidRPr="003C7E62">
        <w:rPr>
          <w:rFonts w:eastAsia="Calibri" w:cs="Arial"/>
          <w:i/>
          <w:iCs/>
          <w:color w:val="auto"/>
          <w:szCs w:val="24"/>
          <w:shd w:val="clear" w:color="auto" w:fill="FFFFFF"/>
        </w:rPr>
        <w:t>by 2030, D2N2 will have a transformed high-value economy, prosperous, healthy and inclusive, and one of the most productive in Europe. The spark in the UK’s growth engine. </w:t>
      </w:r>
    </w:p>
    <w:p w14:paraId="697E60FF" w14:textId="77777777" w:rsidR="009871EF" w:rsidRDefault="009871EF" w:rsidP="006900F6">
      <w:pPr>
        <w:autoSpaceDE w:val="0"/>
        <w:autoSpaceDN w:val="0"/>
        <w:adjustRightInd w:val="0"/>
        <w:spacing w:before="0"/>
        <w:ind w:left="993" w:right="425"/>
        <w:rPr>
          <w:rFonts w:eastAsia="Calibri" w:cs="Arial"/>
          <w:i/>
          <w:iCs/>
          <w:color w:val="auto"/>
          <w:szCs w:val="24"/>
          <w:shd w:val="clear" w:color="auto" w:fill="FFFFFF"/>
        </w:rPr>
      </w:pPr>
    </w:p>
    <w:p w14:paraId="5847AF6D" w14:textId="5D04748F" w:rsidR="00606546" w:rsidRPr="003C7E62" w:rsidRDefault="00100330" w:rsidP="009871EF">
      <w:pPr>
        <w:autoSpaceDE w:val="0"/>
        <w:autoSpaceDN w:val="0"/>
        <w:adjustRightInd w:val="0"/>
        <w:spacing w:before="0"/>
        <w:ind w:left="709" w:right="425"/>
        <w:rPr>
          <w:rFonts w:eastAsia="Calibri" w:cs="Arial"/>
          <w:noProof/>
          <w:color w:val="auto"/>
          <w:szCs w:val="24"/>
        </w:rPr>
      </w:pPr>
      <w:r w:rsidRPr="003C7E62">
        <w:rPr>
          <w:rFonts w:eastAsia="Calibri" w:cs="Arial"/>
          <w:i/>
          <w:color w:val="auto"/>
          <w:szCs w:val="24"/>
          <w:shd w:val="clear" w:color="auto" w:fill="FFFFFF"/>
        </w:rPr>
        <w:t>It will tackle the cross-sector productivity gap alongside capitalising on its key innovation and business assets. The D2N2 LIS prioritises those policies and interventions that will have the greatest impact in driving productivity and promoting prosperity in all their communities.</w:t>
      </w:r>
      <w:r w:rsidRPr="003C7E62">
        <w:rPr>
          <w:rFonts w:eastAsia="Calibri" w:cs="Arial"/>
          <w:color w:val="auto"/>
          <w:szCs w:val="24"/>
          <w:shd w:val="clear" w:color="auto" w:fill="FFFFFF"/>
        </w:rPr>
        <w:t xml:space="preserve">’    </w:t>
      </w:r>
      <w:r w:rsidRPr="003C7E62">
        <w:rPr>
          <w:rFonts w:eastAsia="Calibri" w:cs="Arial"/>
          <w:noProof/>
          <w:color w:val="auto"/>
          <w:szCs w:val="24"/>
        </w:rPr>
        <w:t xml:space="preserve">  </w:t>
      </w:r>
    </w:p>
    <w:p w14:paraId="2D003C93" w14:textId="3779D75C" w:rsidR="00100330" w:rsidRPr="003C7E62" w:rsidRDefault="00100330" w:rsidP="00606546">
      <w:pPr>
        <w:autoSpaceDE w:val="0"/>
        <w:autoSpaceDN w:val="0"/>
        <w:adjustRightInd w:val="0"/>
        <w:spacing w:before="0"/>
        <w:rPr>
          <w:rFonts w:eastAsia="Calibri" w:cs="Arial"/>
          <w:color w:val="auto"/>
          <w:szCs w:val="24"/>
        </w:rPr>
      </w:pPr>
      <w:r w:rsidRPr="003C7E62">
        <w:rPr>
          <w:rFonts w:eastAsia="Calibri" w:cs="Arial"/>
          <w:noProof/>
          <w:color w:val="auto"/>
          <w:szCs w:val="24"/>
        </w:rPr>
        <w:t xml:space="preserve">           </w:t>
      </w:r>
    </w:p>
    <w:p w14:paraId="7D20A632" w14:textId="5121D29F"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eastAsia="Calibri" w:cs="Arial"/>
          <w:color w:val="auto"/>
          <w:szCs w:val="24"/>
          <w:shd w:val="clear" w:color="auto" w:fill="FFFFFF"/>
        </w:rPr>
        <w:t>The NPPF</w:t>
      </w:r>
      <w:r w:rsidRPr="003C7E62">
        <w:rPr>
          <w:rFonts w:eastAsia="Calibri" w:cs="Arial"/>
          <w:color w:val="auto"/>
          <w:szCs w:val="24"/>
          <w:shd w:val="clear" w:color="auto" w:fill="FFFFFF"/>
          <w:vertAlign w:val="superscript"/>
        </w:rPr>
        <w:footnoteReference w:id="32"/>
      </w:r>
      <w:r w:rsidRPr="003C7E62">
        <w:rPr>
          <w:rFonts w:eastAsia="Calibri" w:cs="Arial"/>
          <w:color w:val="auto"/>
          <w:szCs w:val="24"/>
          <w:shd w:val="clear" w:color="auto" w:fill="FFFFFF"/>
        </w:rPr>
        <w:t xml:space="preserve"> specifically identifies that planning policies should have regard to Local Industrial Strategies and other local policies for economic development and regeneration.   While the LIS</w:t>
      </w:r>
      <w:r w:rsidRPr="003C7E62">
        <w:rPr>
          <w:rFonts w:eastAsia="Calibri" w:cs="Arial"/>
          <w:color w:val="auto"/>
          <w:szCs w:val="24"/>
        </w:rPr>
        <w:t xml:space="preserve"> does not make an explicit </w:t>
      </w:r>
      <w:r w:rsidRPr="003C7E62">
        <w:rPr>
          <w:rFonts w:eastAsia="Calibri" w:cs="Arial"/>
          <w:color w:val="auto"/>
          <w:szCs w:val="24"/>
          <w:shd w:val="clear" w:color="auto" w:fill="FFFFFF"/>
        </w:rPr>
        <w:t>connection to local plans, local plans have an important role in achieving its vision and there are specific priority actions in the draft LIS that are facilitated through a local plan such as:</w:t>
      </w:r>
    </w:p>
    <w:p w14:paraId="1999F86D" w14:textId="77777777" w:rsidR="00606546" w:rsidRPr="003C7E62" w:rsidRDefault="00606546" w:rsidP="00606546">
      <w:pPr>
        <w:keepNext w:val="0"/>
        <w:autoSpaceDE w:val="0"/>
        <w:autoSpaceDN w:val="0"/>
        <w:adjustRightInd w:val="0"/>
        <w:spacing w:before="0"/>
        <w:ind w:left="709"/>
        <w:rPr>
          <w:rFonts w:cs="Arial"/>
          <w:color w:val="auto"/>
          <w:szCs w:val="24"/>
        </w:rPr>
      </w:pPr>
    </w:p>
    <w:p w14:paraId="6894C15A" w14:textId="52C41FBF" w:rsidR="00100330" w:rsidRPr="003C7E62" w:rsidRDefault="00100330" w:rsidP="00D01157">
      <w:pPr>
        <w:keepNext w:val="0"/>
        <w:numPr>
          <w:ilvl w:val="0"/>
          <w:numId w:val="55"/>
        </w:numPr>
        <w:autoSpaceDE w:val="0"/>
        <w:autoSpaceDN w:val="0"/>
        <w:adjustRightInd w:val="0"/>
        <w:spacing w:before="0"/>
        <w:rPr>
          <w:rFonts w:cs="Arial"/>
          <w:color w:val="auto"/>
          <w:szCs w:val="24"/>
        </w:rPr>
      </w:pPr>
      <w:r w:rsidRPr="003C7E62">
        <w:rPr>
          <w:rFonts w:cs="Arial"/>
          <w:color w:val="auto"/>
          <w:szCs w:val="24"/>
        </w:rPr>
        <w:t>‘Develop</w:t>
      </w:r>
      <w:r w:rsidR="00E53AAA" w:rsidRPr="003C7E62">
        <w:rPr>
          <w:rFonts w:cs="Arial"/>
          <w:color w:val="auto"/>
          <w:szCs w:val="24"/>
        </w:rPr>
        <w:t>ing</w:t>
      </w:r>
      <w:r w:rsidRPr="003C7E62">
        <w:rPr>
          <w:rFonts w:cs="Arial"/>
          <w:color w:val="auto"/>
          <w:szCs w:val="24"/>
        </w:rPr>
        <w:t xml:space="preserve"> planning policy for new housing developments which surpass national standards</w:t>
      </w:r>
      <w:r w:rsidRPr="003C7E62">
        <w:rPr>
          <w:rFonts w:cs="Arial"/>
          <w:color w:val="auto"/>
          <w:szCs w:val="24"/>
          <w:vertAlign w:val="superscript"/>
        </w:rPr>
        <w:footnoteReference w:id="33"/>
      </w:r>
      <w:r w:rsidRPr="003C7E62">
        <w:rPr>
          <w:rFonts w:cs="Arial"/>
          <w:color w:val="auto"/>
          <w:szCs w:val="24"/>
        </w:rPr>
        <w:t xml:space="preserve"> .’  </w:t>
      </w:r>
    </w:p>
    <w:p w14:paraId="2DCA76D5" w14:textId="7C1E981A" w:rsidR="00100330" w:rsidRPr="003C7E62" w:rsidRDefault="00100330" w:rsidP="00D01157">
      <w:pPr>
        <w:keepNext w:val="0"/>
        <w:numPr>
          <w:ilvl w:val="0"/>
          <w:numId w:val="55"/>
        </w:numPr>
        <w:autoSpaceDE w:val="0"/>
        <w:autoSpaceDN w:val="0"/>
        <w:adjustRightInd w:val="0"/>
        <w:spacing w:before="0"/>
        <w:rPr>
          <w:rFonts w:cs="Arial"/>
          <w:color w:val="auto"/>
          <w:szCs w:val="24"/>
        </w:rPr>
      </w:pPr>
      <w:r w:rsidRPr="003C7E62">
        <w:rPr>
          <w:rFonts w:cs="Arial"/>
          <w:color w:val="auto"/>
          <w:szCs w:val="24"/>
        </w:rPr>
        <w:t>‘Support</w:t>
      </w:r>
      <w:r w:rsidR="00E53AAA" w:rsidRPr="003C7E62">
        <w:rPr>
          <w:rFonts w:cs="Arial"/>
          <w:color w:val="auto"/>
          <w:szCs w:val="24"/>
        </w:rPr>
        <w:t>ing</w:t>
      </w:r>
      <w:r w:rsidRPr="003C7E62">
        <w:rPr>
          <w:rFonts w:cs="Arial"/>
          <w:color w:val="auto"/>
          <w:szCs w:val="24"/>
        </w:rPr>
        <w:t xml:space="preserve"> the growth of our cities, towns and economic corridors to improve quality of place and economic prosperity in the wider region.</w:t>
      </w:r>
    </w:p>
    <w:p w14:paraId="4B3D9AC0" w14:textId="42DC3F32" w:rsidR="00100330" w:rsidRPr="003C7E62" w:rsidRDefault="00100330" w:rsidP="00D01157">
      <w:pPr>
        <w:keepNext w:val="0"/>
        <w:numPr>
          <w:ilvl w:val="0"/>
          <w:numId w:val="55"/>
        </w:numPr>
        <w:autoSpaceDE w:val="0"/>
        <w:autoSpaceDN w:val="0"/>
        <w:adjustRightInd w:val="0"/>
        <w:spacing w:before="0"/>
        <w:rPr>
          <w:rFonts w:cs="Arial"/>
          <w:color w:val="auto"/>
          <w:szCs w:val="24"/>
        </w:rPr>
      </w:pPr>
      <w:r w:rsidRPr="003C7E62">
        <w:rPr>
          <w:rFonts w:cs="Arial"/>
          <w:color w:val="auto"/>
          <w:szCs w:val="24"/>
        </w:rPr>
        <w:t>Ensur</w:t>
      </w:r>
      <w:r w:rsidR="00E53AAA" w:rsidRPr="003C7E62">
        <w:rPr>
          <w:rFonts w:cs="Arial"/>
          <w:color w:val="auto"/>
          <w:szCs w:val="24"/>
        </w:rPr>
        <w:t>ing</w:t>
      </w:r>
      <w:r w:rsidRPr="003C7E62">
        <w:rPr>
          <w:rFonts w:cs="Arial"/>
          <w:color w:val="auto"/>
          <w:szCs w:val="24"/>
        </w:rPr>
        <w:t xml:space="preserve"> that housing and employment development opportunities are unlocked, and the visitor economy bolstered, to enable wider place-making and productivity objectives</w:t>
      </w:r>
      <w:r w:rsidRPr="003C7E62">
        <w:rPr>
          <w:rFonts w:cs="Arial"/>
          <w:color w:val="auto"/>
          <w:szCs w:val="24"/>
          <w:vertAlign w:val="superscript"/>
        </w:rPr>
        <w:footnoteReference w:id="34"/>
      </w:r>
      <w:r w:rsidRPr="003C7E62">
        <w:rPr>
          <w:rFonts w:cs="Arial"/>
          <w:color w:val="auto"/>
          <w:szCs w:val="24"/>
        </w:rPr>
        <w:t>.’</w:t>
      </w:r>
    </w:p>
    <w:p w14:paraId="16713397" w14:textId="77777777" w:rsidR="00606546" w:rsidRPr="003C7E62" w:rsidRDefault="00606546" w:rsidP="00606546">
      <w:pPr>
        <w:keepNext w:val="0"/>
        <w:autoSpaceDE w:val="0"/>
        <w:autoSpaceDN w:val="0"/>
        <w:adjustRightInd w:val="0"/>
        <w:spacing w:before="0"/>
        <w:ind w:left="1080"/>
        <w:rPr>
          <w:rFonts w:cs="Arial"/>
          <w:color w:val="auto"/>
          <w:szCs w:val="24"/>
        </w:rPr>
      </w:pPr>
    </w:p>
    <w:p w14:paraId="15669BA2" w14:textId="7F63FA53" w:rsidR="00100330" w:rsidRPr="00040103"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eastAsia="Calibri" w:cs="Arial"/>
          <w:color w:val="auto"/>
          <w:szCs w:val="24"/>
          <w:shd w:val="clear" w:color="auto" w:fill="FFFFFF"/>
        </w:rPr>
        <w:t xml:space="preserve">The role of the local plan is to identify the physical infrastructure requirements to deliver the priorities set out </w:t>
      </w:r>
      <w:r w:rsidR="009871EF">
        <w:rPr>
          <w:rFonts w:eastAsia="Calibri" w:cs="Arial"/>
          <w:color w:val="auto"/>
          <w:szCs w:val="24"/>
          <w:shd w:val="clear" w:color="auto" w:fill="FFFFFF"/>
        </w:rPr>
        <w:t>by Ashfield District Council</w:t>
      </w:r>
      <w:r w:rsidR="001373A7">
        <w:rPr>
          <w:rFonts w:eastAsia="Calibri" w:cs="Arial"/>
          <w:color w:val="auto"/>
          <w:szCs w:val="24"/>
          <w:shd w:val="clear" w:color="auto" w:fill="FFFFFF"/>
        </w:rPr>
        <w:t xml:space="preserve">, government, partner organisations and </w:t>
      </w:r>
      <w:r w:rsidRPr="003C7E62">
        <w:rPr>
          <w:rFonts w:eastAsia="Calibri" w:cs="Arial"/>
          <w:color w:val="auto"/>
          <w:szCs w:val="24"/>
          <w:shd w:val="clear" w:color="auto" w:fill="FFFFFF"/>
        </w:rPr>
        <w:t>local industrial strategies.  Councils need to ensure that the right kind of employment space, employment land and housing is available to enable that growth and facilitate increase</w:t>
      </w:r>
      <w:r w:rsidR="00E53AAA" w:rsidRPr="003C7E62">
        <w:rPr>
          <w:rFonts w:eastAsia="Calibri" w:cs="Arial"/>
          <w:color w:val="auto"/>
          <w:szCs w:val="24"/>
          <w:shd w:val="clear" w:color="auto" w:fill="FFFFFF"/>
        </w:rPr>
        <w:t>d</w:t>
      </w:r>
      <w:r w:rsidRPr="003C7E62">
        <w:rPr>
          <w:rFonts w:eastAsia="Calibri" w:cs="Arial"/>
          <w:color w:val="auto"/>
          <w:szCs w:val="24"/>
          <w:shd w:val="clear" w:color="auto" w:fill="FFFFFF"/>
        </w:rPr>
        <w:t xml:space="preserve"> productivity.   High quality housing, vibrant town centres, leisure and recreation facilities and good infrastructure are important aspect</w:t>
      </w:r>
      <w:r w:rsidR="00E53AAA" w:rsidRPr="003C7E62">
        <w:rPr>
          <w:rFonts w:eastAsia="Calibri" w:cs="Arial"/>
          <w:color w:val="auto"/>
          <w:szCs w:val="24"/>
          <w:shd w:val="clear" w:color="auto" w:fill="FFFFFF"/>
        </w:rPr>
        <w:t>s</w:t>
      </w:r>
      <w:r w:rsidRPr="003C7E62">
        <w:rPr>
          <w:rFonts w:eastAsia="Calibri" w:cs="Arial"/>
          <w:color w:val="auto"/>
          <w:szCs w:val="24"/>
          <w:shd w:val="clear" w:color="auto" w:fill="FFFFFF"/>
        </w:rPr>
        <w:t xml:space="preserve"> to retaining and attracting graduates and skilled people.  The culture, leisure, and town centre offers are significant factors in business decision-making about where to locate, and key to supporting start-ups.  From Ashfield</w:t>
      </w:r>
      <w:r w:rsidR="00E53AAA" w:rsidRPr="003C7E62">
        <w:rPr>
          <w:rFonts w:eastAsia="Calibri" w:cs="Arial"/>
          <w:color w:val="auto"/>
          <w:szCs w:val="24"/>
          <w:shd w:val="clear" w:color="auto" w:fill="FFFFFF"/>
        </w:rPr>
        <w:t>’s</w:t>
      </w:r>
      <w:r w:rsidRPr="003C7E62">
        <w:rPr>
          <w:rFonts w:eastAsia="Calibri" w:cs="Arial"/>
          <w:color w:val="auto"/>
          <w:szCs w:val="24"/>
          <w:shd w:val="clear" w:color="auto" w:fill="FFFFFF"/>
        </w:rPr>
        <w:t xml:space="preserve"> perspective, place making is regarded as having a key role within the plan and it is important to improve productivity, to upskill local people and our connectiv</w:t>
      </w:r>
      <w:r w:rsidR="00E53AAA" w:rsidRPr="003C7E62">
        <w:rPr>
          <w:rFonts w:eastAsia="Calibri" w:cs="Arial"/>
          <w:color w:val="auto"/>
          <w:szCs w:val="24"/>
          <w:shd w:val="clear" w:color="auto" w:fill="FFFFFF"/>
        </w:rPr>
        <w:t>ity</w:t>
      </w:r>
      <w:r w:rsidRPr="003C7E62">
        <w:rPr>
          <w:rFonts w:eastAsia="Calibri" w:cs="Arial"/>
          <w:color w:val="auto"/>
          <w:szCs w:val="24"/>
          <w:shd w:val="clear" w:color="auto" w:fill="FFFFFF"/>
        </w:rPr>
        <w:t xml:space="preserve">. </w:t>
      </w:r>
    </w:p>
    <w:p w14:paraId="4E06BC78" w14:textId="77777777" w:rsidR="00040103" w:rsidRDefault="00040103" w:rsidP="00040103">
      <w:pPr>
        <w:keepNext w:val="0"/>
        <w:autoSpaceDE w:val="0"/>
        <w:autoSpaceDN w:val="0"/>
        <w:adjustRightInd w:val="0"/>
        <w:spacing w:before="0"/>
        <w:ind w:left="709"/>
        <w:rPr>
          <w:rFonts w:eastAsia="Calibri" w:cs="Arial"/>
          <w:color w:val="auto"/>
          <w:szCs w:val="24"/>
          <w:shd w:val="clear" w:color="auto" w:fill="FFFFFF"/>
        </w:rPr>
      </w:pPr>
    </w:p>
    <w:p w14:paraId="1251CE1B" w14:textId="77777777" w:rsidR="001373A7" w:rsidRDefault="001373A7" w:rsidP="00040103">
      <w:pPr>
        <w:keepNext w:val="0"/>
        <w:autoSpaceDE w:val="0"/>
        <w:autoSpaceDN w:val="0"/>
        <w:adjustRightInd w:val="0"/>
        <w:spacing w:before="0"/>
        <w:ind w:left="709"/>
        <w:rPr>
          <w:rFonts w:eastAsia="Calibri" w:cs="Arial"/>
          <w:i/>
          <w:iCs/>
          <w:color w:val="auto"/>
          <w:szCs w:val="24"/>
          <w:u w:val="single"/>
          <w:shd w:val="clear" w:color="auto" w:fill="FFFFFF"/>
        </w:rPr>
      </w:pPr>
    </w:p>
    <w:p w14:paraId="3A8A35F1" w14:textId="39873039" w:rsidR="00040103" w:rsidRPr="001277CD" w:rsidRDefault="00040103" w:rsidP="00040103">
      <w:pPr>
        <w:keepNext w:val="0"/>
        <w:autoSpaceDE w:val="0"/>
        <w:autoSpaceDN w:val="0"/>
        <w:adjustRightInd w:val="0"/>
        <w:spacing w:before="0"/>
        <w:ind w:left="709"/>
        <w:rPr>
          <w:rFonts w:cs="Arial"/>
          <w:i/>
          <w:iCs/>
          <w:color w:val="auto"/>
          <w:szCs w:val="24"/>
          <w:u w:val="single"/>
        </w:rPr>
      </w:pPr>
      <w:r w:rsidRPr="001277CD">
        <w:rPr>
          <w:rFonts w:eastAsia="Calibri" w:cs="Arial"/>
          <w:i/>
          <w:iCs/>
          <w:color w:val="auto"/>
          <w:szCs w:val="24"/>
          <w:u w:val="single"/>
          <w:shd w:val="clear" w:color="auto" w:fill="FFFFFF"/>
        </w:rPr>
        <w:lastRenderedPageBreak/>
        <w:t>Maid Marian Line</w:t>
      </w:r>
    </w:p>
    <w:p w14:paraId="0AA053F1" w14:textId="09821326" w:rsidR="00E81B70" w:rsidRPr="00E81B70" w:rsidRDefault="00E81B70" w:rsidP="00D01157">
      <w:pPr>
        <w:keepNext w:val="0"/>
        <w:numPr>
          <w:ilvl w:val="1"/>
          <w:numId w:val="52"/>
        </w:numPr>
        <w:autoSpaceDE w:val="0"/>
        <w:autoSpaceDN w:val="0"/>
        <w:adjustRightInd w:val="0"/>
        <w:spacing w:before="0"/>
        <w:ind w:left="709" w:hanging="709"/>
        <w:rPr>
          <w:rFonts w:cs="Arial"/>
          <w:color w:val="auto"/>
          <w:szCs w:val="24"/>
        </w:rPr>
      </w:pPr>
      <w:r w:rsidRPr="00E81B70">
        <w:rPr>
          <w:rFonts w:eastAsia="Calibri"/>
          <w:color w:val="auto"/>
          <w:szCs w:val="22"/>
          <w:lang w:eastAsia="en-US"/>
        </w:rPr>
        <w:t xml:space="preserve">The Council with its partners has developed a business case for the reopening of the freight-only line between the Robin Hood Line in Nottinghamshire and the </w:t>
      </w:r>
      <w:bookmarkStart w:id="18" w:name="_Hlk82271285"/>
      <w:r w:rsidRPr="00E81B70">
        <w:rPr>
          <w:rFonts w:eastAsia="Calibri"/>
          <w:color w:val="auto"/>
          <w:szCs w:val="22"/>
          <w:lang w:eastAsia="en-US"/>
        </w:rPr>
        <w:t xml:space="preserve">Erewash Valley Line in Derbyshire </w:t>
      </w:r>
      <w:bookmarkEnd w:id="18"/>
      <w:r w:rsidRPr="00E81B70">
        <w:rPr>
          <w:rFonts w:eastAsia="Calibri"/>
          <w:color w:val="auto"/>
          <w:szCs w:val="22"/>
          <w:lang w:eastAsia="en-US"/>
        </w:rPr>
        <w:t>(between Kirkby Lane End and Ironville Junctions) and convert it to carry passenger train</w:t>
      </w:r>
      <w:r>
        <w:rPr>
          <w:rFonts w:eastAsia="Calibri"/>
          <w:color w:val="auto"/>
          <w:szCs w:val="22"/>
          <w:lang w:eastAsia="en-US"/>
        </w:rPr>
        <w:t>.</w:t>
      </w:r>
    </w:p>
    <w:p w14:paraId="70C00482" w14:textId="5E254EC0" w:rsidR="00E81B70" w:rsidRPr="00E81B70" w:rsidRDefault="00E81B70" w:rsidP="00E81B70">
      <w:pPr>
        <w:keepNext w:val="0"/>
        <w:autoSpaceDE w:val="0"/>
        <w:autoSpaceDN w:val="0"/>
        <w:adjustRightInd w:val="0"/>
        <w:spacing w:before="0"/>
        <w:rPr>
          <w:rFonts w:cs="Arial"/>
          <w:color w:val="auto"/>
          <w:szCs w:val="24"/>
        </w:rPr>
      </w:pPr>
    </w:p>
    <w:p w14:paraId="2A16FA1D" w14:textId="77777777" w:rsidR="00A04606" w:rsidRDefault="00E81B70" w:rsidP="00EE0D10">
      <w:pPr>
        <w:keepNext w:val="0"/>
        <w:numPr>
          <w:ilvl w:val="1"/>
          <w:numId w:val="52"/>
        </w:numPr>
        <w:autoSpaceDE w:val="0"/>
        <w:autoSpaceDN w:val="0"/>
        <w:adjustRightInd w:val="0"/>
        <w:spacing w:before="0"/>
        <w:ind w:left="709" w:hanging="709"/>
        <w:rPr>
          <w:rFonts w:cs="Arial"/>
          <w:color w:val="auto"/>
          <w:szCs w:val="24"/>
        </w:rPr>
      </w:pPr>
      <w:r w:rsidRPr="00A04606">
        <w:rPr>
          <w:rFonts w:eastAsia="Calibri"/>
          <w:color w:val="auto"/>
          <w:szCs w:val="22"/>
          <w:lang w:eastAsia="en-US"/>
        </w:rPr>
        <w:t>The business case is supported by Ashfield and Mansfield Station Masterplans which identify development and place making improvement opportunities arising from locations near Kirkby-in-Ashfield and Sutton Parkway Stations.</w:t>
      </w:r>
      <w:r w:rsidR="00A04606" w:rsidRPr="00A04606">
        <w:rPr>
          <w:rFonts w:eastAsia="Calibri"/>
          <w:color w:val="auto"/>
          <w:szCs w:val="22"/>
          <w:lang w:eastAsia="en-US"/>
        </w:rPr>
        <w:t xml:space="preserve">  </w:t>
      </w:r>
      <w:r w:rsidR="00A04606" w:rsidRPr="00A04606">
        <w:rPr>
          <w:rFonts w:cs="Arial"/>
          <w:color w:val="auto"/>
          <w:szCs w:val="24"/>
        </w:rPr>
        <w:t>As  part of the Council's Towns Fund programme, development work has commenced on the Kirkby in Ashfield Station Masterplan</w:t>
      </w:r>
      <w:r w:rsidR="00A04606">
        <w:rPr>
          <w:rFonts w:cs="Arial"/>
          <w:color w:val="auto"/>
          <w:szCs w:val="24"/>
        </w:rPr>
        <w:t>.</w:t>
      </w:r>
    </w:p>
    <w:p w14:paraId="7CDE1D08" w14:textId="1BA87ED9" w:rsidR="00E81B70" w:rsidRPr="00A04606" w:rsidRDefault="00E81B70" w:rsidP="00A04606">
      <w:pPr>
        <w:keepNext w:val="0"/>
        <w:autoSpaceDE w:val="0"/>
        <w:autoSpaceDN w:val="0"/>
        <w:adjustRightInd w:val="0"/>
        <w:spacing w:before="0"/>
        <w:rPr>
          <w:rFonts w:cs="Arial"/>
          <w:color w:val="auto"/>
          <w:szCs w:val="24"/>
        </w:rPr>
      </w:pPr>
      <w:r w:rsidRPr="00A04606">
        <w:rPr>
          <w:rFonts w:eastAsia="Calibri"/>
          <w:color w:val="auto"/>
          <w:szCs w:val="22"/>
          <w:lang w:eastAsia="en-US"/>
        </w:rPr>
        <w:t xml:space="preserve">  </w:t>
      </w:r>
    </w:p>
    <w:p w14:paraId="0B32BBE6" w14:textId="6C99D497" w:rsidR="00193119" w:rsidRPr="00774946" w:rsidRDefault="00E81B70" w:rsidP="00200D52">
      <w:pPr>
        <w:keepNext w:val="0"/>
        <w:numPr>
          <w:ilvl w:val="1"/>
          <w:numId w:val="52"/>
        </w:numPr>
        <w:autoSpaceDE w:val="0"/>
        <w:autoSpaceDN w:val="0"/>
        <w:adjustRightInd w:val="0"/>
        <w:spacing w:before="0"/>
        <w:ind w:left="709" w:hanging="709"/>
        <w:rPr>
          <w:rFonts w:cs="Arial"/>
          <w:color w:val="auto"/>
          <w:szCs w:val="24"/>
        </w:rPr>
      </w:pPr>
      <w:r w:rsidRPr="00774946">
        <w:rPr>
          <w:rFonts w:eastAsia="Calibri"/>
          <w:color w:val="auto"/>
          <w:szCs w:val="22"/>
          <w:lang w:eastAsia="en-US"/>
        </w:rPr>
        <w:t xml:space="preserve">Additional work </w:t>
      </w:r>
      <w:r w:rsidR="00A04606">
        <w:rPr>
          <w:rFonts w:eastAsia="Calibri"/>
          <w:color w:val="auto"/>
          <w:szCs w:val="22"/>
          <w:lang w:eastAsia="en-US"/>
        </w:rPr>
        <w:t xml:space="preserve">has been </w:t>
      </w:r>
      <w:r w:rsidRPr="00774946">
        <w:rPr>
          <w:rFonts w:eastAsia="Calibri"/>
          <w:color w:val="auto"/>
          <w:szCs w:val="22"/>
          <w:lang w:eastAsia="en-US"/>
        </w:rPr>
        <w:t xml:space="preserve">undertaken to investigate the economic, social, and environmental benefits of providing additional station platforms at both Kingsmill and Selston (Jubilee), building on recent Maid Marian Line studies by AECOM and Systra on behalf of Nottinghamshire Councils. </w:t>
      </w:r>
    </w:p>
    <w:p w14:paraId="682F04B1" w14:textId="77777777" w:rsidR="00774946" w:rsidRPr="00774946" w:rsidRDefault="00774946" w:rsidP="00774946">
      <w:pPr>
        <w:keepNext w:val="0"/>
        <w:autoSpaceDE w:val="0"/>
        <w:autoSpaceDN w:val="0"/>
        <w:adjustRightInd w:val="0"/>
        <w:spacing w:before="0"/>
        <w:rPr>
          <w:rFonts w:cs="Arial"/>
          <w:color w:val="auto"/>
          <w:szCs w:val="24"/>
        </w:rPr>
      </w:pPr>
    </w:p>
    <w:p w14:paraId="1D9891F0" w14:textId="341D7669" w:rsidR="00E81B70" w:rsidRPr="00A04606" w:rsidRDefault="00E81B70" w:rsidP="00A04606">
      <w:pPr>
        <w:keepNext w:val="0"/>
        <w:numPr>
          <w:ilvl w:val="1"/>
          <w:numId w:val="52"/>
        </w:numPr>
        <w:autoSpaceDE w:val="0"/>
        <w:autoSpaceDN w:val="0"/>
        <w:adjustRightInd w:val="0"/>
        <w:spacing w:before="0"/>
        <w:ind w:left="709" w:hanging="709"/>
        <w:rPr>
          <w:rFonts w:cs="Arial"/>
          <w:color w:val="auto"/>
          <w:szCs w:val="24"/>
        </w:rPr>
      </w:pPr>
      <w:r w:rsidRPr="00A82872">
        <w:rPr>
          <w:rFonts w:eastAsia="Calibri"/>
          <w:color w:val="auto"/>
          <w:szCs w:val="22"/>
          <w:lang w:eastAsia="en-US"/>
        </w:rPr>
        <w:t xml:space="preserve">The Maid Marian Line reflects the opportunity for the existing freight-only line between the Robin Hood Line at Kirkby-in-Ashfield and the Erewash Valley Line to be reopened to passenger trains. This would connect the four existing stations in Ashfield </w:t>
      </w:r>
      <w:r w:rsidRPr="00A04606">
        <w:rPr>
          <w:rFonts w:eastAsia="Calibri"/>
          <w:color w:val="auto"/>
          <w:szCs w:val="22"/>
          <w:lang w:eastAsia="en-US"/>
        </w:rPr>
        <w:t>and Mansfield</w:t>
      </w:r>
      <w:r w:rsidR="00A82872" w:rsidRPr="00A04606">
        <w:rPr>
          <w:rFonts w:eastAsia="Calibri"/>
          <w:color w:val="auto"/>
          <w:szCs w:val="22"/>
          <w:lang w:eastAsia="en-US"/>
        </w:rPr>
        <w:t>.</w:t>
      </w:r>
      <w:r w:rsidRPr="00A04606">
        <w:rPr>
          <w:rFonts w:eastAsia="Calibri"/>
          <w:color w:val="auto"/>
          <w:szCs w:val="22"/>
          <w:lang w:eastAsia="en-US"/>
        </w:rPr>
        <w:t xml:space="preserve"> </w:t>
      </w:r>
      <w:r w:rsidR="00193119" w:rsidRPr="00A04606">
        <w:rPr>
          <w:rFonts w:eastAsia="Calibri"/>
          <w:color w:val="auto"/>
          <w:szCs w:val="22"/>
          <w:lang w:eastAsia="en-US"/>
        </w:rPr>
        <w:t xml:space="preserve">It also offers wider connectivity to </w:t>
      </w:r>
      <w:r w:rsidR="00774946" w:rsidRPr="00A04606">
        <w:rPr>
          <w:rFonts w:eastAsia="Calibri"/>
          <w:color w:val="auto"/>
          <w:szCs w:val="22"/>
          <w:lang w:eastAsia="en-US"/>
        </w:rPr>
        <w:t>Nottingham/</w:t>
      </w:r>
      <w:r w:rsidR="00193119" w:rsidRPr="00A04606">
        <w:rPr>
          <w:rFonts w:eastAsia="Calibri"/>
          <w:color w:val="auto"/>
          <w:szCs w:val="22"/>
          <w:lang w:eastAsia="en-US"/>
        </w:rPr>
        <w:t>Derby/ Leicester and beyond.</w:t>
      </w:r>
    </w:p>
    <w:p w14:paraId="6E3C3BF4" w14:textId="77777777" w:rsidR="00A82872" w:rsidRPr="00A82872" w:rsidRDefault="00A82872" w:rsidP="00A82872">
      <w:pPr>
        <w:keepNext w:val="0"/>
        <w:autoSpaceDE w:val="0"/>
        <w:autoSpaceDN w:val="0"/>
        <w:adjustRightInd w:val="0"/>
        <w:spacing w:before="0"/>
        <w:rPr>
          <w:rFonts w:cs="Arial"/>
          <w:color w:val="auto"/>
          <w:szCs w:val="24"/>
        </w:rPr>
      </w:pPr>
    </w:p>
    <w:p w14:paraId="5342B57D" w14:textId="4CE1CE85" w:rsidR="00E81B70" w:rsidRPr="00E81B70" w:rsidRDefault="00A04606" w:rsidP="00D01157">
      <w:pPr>
        <w:keepNext w:val="0"/>
        <w:numPr>
          <w:ilvl w:val="1"/>
          <w:numId w:val="52"/>
        </w:numPr>
        <w:autoSpaceDE w:val="0"/>
        <w:autoSpaceDN w:val="0"/>
        <w:adjustRightInd w:val="0"/>
        <w:spacing w:before="0"/>
        <w:ind w:left="709" w:hanging="709"/>
        <w:rPr>
          <w:rFonts w:cs="Arial"/>
          <w:color w:val="auto"/>
          <w:szCs w:val="24"/>
        </w:rPr>
      </w:pPr>
      <w:r w:rsidRPr="00A04606">
        <w:rPr>
          <w:rFonts w:eastAsia="Calibri"/>
          <w:color w:val="auto"/>
          <w:szCs w:val="22"/>
          <w:lang w:eastAsia="en-US"/>
        </w:rPr>
        <w:t>The Maid Marian Line is being developed as stand-alone scheme which will provide greater local connectivity with cross county connections, an alternative route into Nottingham and to Derby and beyond. The scheme offers the opportunity to maximise access to employment and education to enhance quality of life, improve the environment and strengthen the economy. There is a clear ‘golden thread’ from National Policy, through regional strategies and local plans. This will support Ashfield’s ambition to be a destination for employment, education, and tourism.</w:t>
      </w:r>
    </w:p>
    <w:p w14:paraId="154593E5" w14:textId="77777777" w:rsidR="00E81B70" w:rsidRPr="003C7E62" w:rsidRDefault="00E81B70" w:rsidP="00E81B70">
      <w:pPr>
        <w:keepNext w:val="0"/>
        <w:autoSpaceDE w:val="0"/>
        <w:autoSpaceDN w:val="0"/>
        <w:adjustRightInd w:val="0"/>
        <w:spacing w:before="0"/>
        <w:ind w:left="360"/>
        <w:rPr>
          <w:rFonts w:cs="Arial"/>
          <w:color w:val="auto"/>
          <w:szCs w:val="24"/>
        </w:rPr>
      </w:pPr>
    </w:p>
    <w:p w14:paraId="1C6D4E33" w14:textId="7AC655B8" w:rsidR="00100330" w:rsidRPr="00655AE8" w:rsidRDefault="00100330" w:rsidP="00606546">
      <w:pPr>
        <w:autoSpaceDE w:val="0"/>
        <w:autoSpaceDN w:val="0"/>
        <w:adjustRightInd w:val="0"/>
        <w:spacing w:before="0"/>
        <w:ind w:left="709"/>
        <w:rPr>
          <w:rFonts w:cs="Arial"/>
          <w:i/>
          <w:color w:val="auto"/>
          <w:szCs w:val="24"/>
          <w:u w:val="single"/>
        </w:rPr>
      </w:pPr>
      <w:r w:rsidRPr="00655AE8">
        <w:rPr>
          <w:rFonts w:eastAsia="Calibri" w:cs="Arial"/>
          <w:i/>
          <w:color w:val="auto"/>
          <w:szCs w:val="24"/>
          <w:u w:val="single"/>
          <w:shd w:val="clear" w:color="auto" w:fill="FFFFFF"/>
        </w:rPr>
        <w:t>High Speed 2 Phase 2b (HS2)</w:t>
      </w:r>
    </w:p>
    <w:p w14:paraId="7742A565" w14:textId="5DD1FCCB" w:rsidR="00BA7A0D" w:rsidRPr="00BA7A0D" w:rsidRDefault="00BA7A0D" w:rsidP="00BA7A0D">
      <w:pPr>
        <w:keepNext w:val="0"/>
        <w:numPr>
          <w:ilvl w:val="1"/>
          <w:numId w:val="52"/>
        </w:numPr>
        <w:autoSpaceDE w:val="0"/>
        <w:autoSpaceDN w:val="0"/>
        <w:adjustRightInd w:val="0"/>
        <w:spacing w:before="0"/>
        <w:ind w:left="709" w:hanging="709"/>
        <w:rPr>
          <w:rFonts w:cs="Arial"/>
          <w:color w:val="auto"/>
          <w:szCs w:val="24"/>
        </w:rPr>
      </w:pPr>
      <w:bookmarkStart w:id="19" w:name="_Hlk142981422"/>
      <w:bookmarkStart w:id="20" w:name="_Hlk75956208"/>
      <w:r w:rsidRPr="00BA7A0D">
        <w:rPr>
          <w:rFonts w:cs="Arial"/>
          <w:color w:val="auto"/>
          <w:szCs w:val="24"/>
        </w:rPr>
        <w:t>The Department for Transport Integrated Rail Plan for the North and Midlands 2021</w:t>
      </w:r>
      <w:r w:rsidRPr="00BA7A0D">
        <w:rPr>
          <w:rStyle w:val="FootnoteReference"/>
          <w:rFonts w:cs="Arial"/>
          <w:color w:val="auto"/>
          <w:szCs w:val="24"/>
        </w:rPr>
        <w:footnoteReference w:id="35"/>
      </w:r>
      <w:r w:rsidRPr="00BA7A0D">
        <w:rPr>
          <w:rFonts w:cs="Arial"/>
          <w:color w:val="auto"/>
          <w:szCs w:val="24"/>
        </w:rPr>
        <w:t xml:space="preserve"> </w:t>
      </w:r>
      <w:r w:rsidR="00774946">
        <w:rPr>
          <w:rFonts w:cs="Arial"/>
          <w:color w:val="auto"/>
          <w:szCs w:val="24"/>
        </w:rPr>
        <w:t xml:space="preserve">stated it would </w:t>
      </w:r>
      <w:r w:rsidRPr="00BA7A0D">
        <w:rPr>
          <w:rFonts w:cs="Arial"/>
          <w:color w:val="auto"/>
          <w:szCs w:val="24"/>
        </w:rPr>
        <w:t>include the following proposals</w:t>
      </w:r>
      <w:r w:rsidR="00774946">
        <w:rPr>
          <w:rFonts w:cs="Arial"/>
          <w:color w:val="auto"/>
          <w:szCs w:val="24"/>
        </w:rPr>
        <w:t>, some of which are under review following Government announcements in 2023</w:t>
      </w:r>
      <w:r w:rsidRPr="00BA7A0D">
        <w:rPr>
          <w:rFonts w:cs="Arial"/>
          <w:color w:val="auto"/>
          <w:szCs w:val="24"/>
        </w:rPr>
        <w:t>:</w:t>
      </w:r>
    </w:p>
    <w:p w14:paraId="52CFFE8A" w14:textId="77777777" w:rsidR="00BA7A0D" w:rsidRPr="00BA7A0D" w:rsidRDefault="00BA7A0D" w:rsidP="00BA7A0D">
      <w:pPr>
        <w:keepNext w:val="0"/>
        <w:autoSpaceDE w:val="0"/>
        <w:autoSpaceDN w:val="0"/>
        <w:adjustRightInd w:val="0"/>
        <w:spacing w:before="0"/>
        <w:ind w:left="1276" w:hanging="425"/>
        <w:rPr>
          <w:rFonts w:cs="Arial"/>
          <w:color w:val="auto"/>
          <w:szCs w:val="24"/>
        </w:rPr>
      </w:pPr>
    </w:p>
    <w:p w14:paraId="1064CEE0" w14:textId="77777777" w:rsidR="00BA7A0D" w:rsidRPr="00BA7A0D" w:rsidRDefault="00BA7A0D" w:rsidP="00BA7A0D">
      <w:pPr>
        <w:keepNext w:val="0"/>
        <w:autoSpaceDE w:val="0"/>
        <w:autoSpaceDN w:val="0"/>
        <w:adjustRightInd w:val="0"/>
        <w:spacing w:before="0"/>
        <w:ind w:left="1276" w:hanging="425"/>
        <w:rPr>
          <w:rFonts w:cs="Arial"/>
          <w:color w:val="auto"/>
          <w:szCs w:val="24"/>
        </w:rPr>
      </w:pPr>
      <w:r w:rsidRPr="00BA7A0D">
        <w:rPr>
          <w:rFonts w:cs="Arial"/>
          <w:color w:val="auto"/>
          <w:szCs w:val="24"/>
        </w:rPr>
        <w:t>•</w:t>
      </w:r>
      <w:r w:rsidRPr="00BA7A0D">
        <w:rPr>
          <w:rFonts w:cs="Arial"/>
          <w:color w:val="auto"/>
          <w:szCs w:val="24"/>
        </w:rPr>
        <w:tab/>
        <w:t>Subject to consultation, a stretch of new high-speed line, HS2, will be built from the West Midlands to the East Midlands, based largely on the existing safeguarded route, connecting to the existing railway line near East Midlands Parkway Station (close to East Midlands Airport).</w:t>
      </w:r>
    </w:p>
    <w:p w14:paraId="06611995" w14:textId="77777777" w:rsidR="00BA7A0D" w:rsidRPr="00BA7A0D" w:rsidRDefault="00BA7A0D" w:rsidP="00BA7A0D">
      <w:pPr>
        <w:keepNext w:val="0"/>
        <w:autoSpaceDE w:val="0"/>
        <w:autoSpaceDN w:val="0"/>
        <w:adjustRightInd w:val="0"/>
        <w:spacing w:before="0"/>
        <w:ind w:left="1276" w:hanging="425"/>
        <w:rPr>
          <w:rFonts w:cs="Arial"/>
          <w:color w:val="auto"/>
          <w:szCs w:val="24"/>
        </w:rPr>
      </w:pPr>
    </w:p>
    <w:p w14:paraId="561F1111" w14:textId="710E38B0" w:rsidR="00BA7A0D" w:rsidRPr="00BA7A0D" w:rsidRDefault="00BA7A0D" w:rsidP="00BA7A0D">
      <w:pPr>
        <w:keepNext w:val="0"/>
        <w:autoSpaceDE w:val="0"/>
        <w:autoSpaceDN w:val="0"/>
        <w:adjustRightInd w:val="0"/>
        <w:spacing w:before="0"/>
        <w:ind w:left="1276" w:hanging="425"/>
        <w:rPr>
          <w:rFonts w:cs="Arial"/>
          <w:color w:val="auto"/>
          <w:szCs w:val="24"/>
        </w:rPr>
      </w:pPr>
      <w:r w:rsidRPr="00BA7A0D">
        <w:rPr>
          <w:rFonts w:cs="Arial"/>
          <w:color w:val="auto"/>
          <w:szCs w:val="24"/>
        </w:rPr>
        <w:t>•</w:t>
      </w:r>
      <w:r w:rsidRPr="00BA7A0D">
        <w:rPr>
          <w:rFonts w:cs="Arial"/>
          <w:color w:val="auto"/>
          <w:szCs w:val="24"/>
        </w:rPr>
        <w:tab/>
        <w:t xml:space="preserve">The Government will accelerate transport improvements at Toton, such as a station for local/regional services, with delivery subject to significant private sector investment – on a 50:50 match-funded basis with the taxpayer – coming forward at the site and developer contributions.  It “will look to exploit any linkages with other investment in Nottinghamshire, including the proposals </w:t>
      </w:r>
      <w:r w:rsidRPr="00BA7A0D">
        <w:rPr>
          <w:rFonts w:cs="Arial"/>
          <w:color w:val="auto"/>
          <w:szCs w:val="24"/>
        </w:rPr>
        <w:lastRenderedPageBreak/>
        <w:t>for the Robin Hood Line Extension and reopening the Maid Marian line</w:t>
      </w:r>
      <w:r w:rsidR="00A04606">
        <w:rPr>
          <w:rFonts w:cs="Arial"/>
          <w:color w:val="auto"/>
          <w:szCs w:val="24"/>
        </w:rPr>
        <w:t xml:space="preserve"> to a passenger rail services</w:t>
      </w:r>
      <w:r w:rsidRPr="00BA7A0D">
        <w:rPr>
          <w:rFonts w:cs="Arial"/>
          <w:color w:val="auto"/>
          <w:szCs w:val="24"/>
        </w:rPr>
        <w:t>.”</w:t>
      </w:r>
    </w:p>
    <w:p w14:paraId="00DE8BE7" w14:textId="77777777" w:rsidR="00BA7A0D" w:rsidRPr="00BA7A0D" w:rsidRDefault="00BA7A0D" w:rsidP="00BA7A0D">
      <w:pPr>
        <w:keepNext w:val="0"/>
        <w:autoSpaceDE w:val="0"/>
        <w:autoSpaceDN w:val="0"/>
        <w:adjustRightInd w:val="0"/>
        <w:spacing w:before="0"/>
        <w:ind w:left="1276" w:hanging="425"/>
        <w:rPr>
          <w:rFonts w:cs="Arial"/>
          <w:color w:val="auto"/>
          <w:szCs w:val="24"/>
        </w:rPr>
      </w:pPr>
    </w:p>
    <w:p w14:paraId="74A9BE68" w14:textId="77777777" w:rsidR="00BA7A0D" w:rsidRPr="00BA7A0D" w:rsidRDefault="00BA7A0D" w:rsidP="00BA7A0D">
      <w:pPr>
        <w:keepNext w:val="0"/>
        <w:autoSpaceDE w:val="0"/>
        <w:autoSpaceDN w:val="0"/>
        <w:adjustRightInd w:val="0"/>
        <w:spacing w:before="0"/>
        <w:ind w:left="1276" w:hanging="425"/>
        <w:rPr>
          <w:rFonts w:cs="Arial"/>
          <w:color w:val="auto"/>
          <w:szCs w:val="24"/>
        </w:rPr>
      </w:pPr>
      <w:r w:rsidRPr="00BA7A0D">
        <w:rPr>
          <w:rFonts w:cs="Arial"/>
          <w:color w:val="auto"/>
          <w:szCs w:val="24"/>
        </w:rPr>
        <w:t>•</w:t>
      </w:r>
      <w:r w:rsidRPr="00BA7A0D">
        <w:rPr>
          <w:rFonts w:cs="Arial"/>
          <w:color w:val="auto"/>
          <w:szCs w:val="24"/>
        </w:rPr>
        <w:tab/>
        <w:t>Complete electrification of the Midland Mainline, which will allow HS2 trains to serve Nottingham, Derby and Sheffield.</w:t>
      </w:r>
    </w:p>
    <w:p w14:paraId="2EFAA367" w14:textId="77777777" w:rsidR="00BA7A0D" w:rsidRPr="00BA7A0D" w:rsidRDefault="00BA7A0D" w:rsidP="00BA7A0D">
      <w:pPr>
        <w:keepNext w:val="0"/>
        <w:autoSpaceDE w:val="0"/>
        <w:autoSpaceDN w:val="0"/>
        <w:adjustRightInd w:val="0"/>
        <w:spacing w:before="0"/>
        <w:ind w:left="1276" w:hanging="425"/>
        <w:rPr>
          <w:rFonts w:cs="Arial"/>
          <w:color w:val="auto"/>
          <w:szCs w:val="24"/>
        </w:rPr>
      </w:pPr>
    </w:p>
    <w:p w14:paraId="605B82F4" w14:textId="77777777" w:rsidR="00BA7A0D" w:rsidRPr="00BA7A0D" w:rsidRDefault="00BA7A0D" w:rsidP="00BA7A0D">
      <w:pPr>
        <w:keepNext w:val="0"/>
        <w:autoSpaceDE w:val="0"/>
        <w:autoSpaceDN w:val="0"/>
        <w:adjustRightInd w:val="0"/>
        <w:spacing w:before="0"/>
        <w:ind w:left="1276" w:hanging="425"/>
        <w:rPr>
          <w:rFonts w:cs="Arial"/>
          <w:color w:val="auto"/>
          <w:szCs w:val="24"/>
        </w:rPr>
      </w:pPr>
      <w:r w:rsidRPr="00BA7A0D">
        <w:rPr>
          <w:rFonts w:cs="Arial"/>
          <w:color w:val="auto"/>
          <w:szCs w:val="24"/>
        </w:rPr>
        <w:t>•</w:t>
      </w:r>
      <w:r w:rsidRPr="00BA7A0D">
        <w:rPr>
          <w:rFonts w:cs="Arial"/>
          <w:color w:val="auto"/>
          <w:szCs w:val="24"/>
        </w:rPr>
        <w:tab/>
        <w:t>The Government is undertaking further work to look at the most effective way to run HS2 trains to Leeds.</w:t>
      </w:r>
    </w:p>
    <w:p w14:paraId="31BBB0FE" w14:textId="77777777" w:rsidR="00BA7A0D" w:rsidRPr="00BA7A0D" w:rsidRDefault="00BA7A0D" w:rsidP="00BA7A0D">
      <w:pPr>
        <w:pStyle w:val="ListParagraph"/>
        <w:rPr>
          <w:rFonts w:cs="Arial"/>
          <w:color w:val="auto"/>
          <w:szCs w:val="24"/>
        </w:rPr>
      </w:pPr>
    </w:p>
    <w:p w14:paraId="0881DEC3" w14:textId="77777777" w:rsidR="00BA7A0D" w:rsidRPr="00BA7A0D" w:rsidRDefault="00BA7A0D" w:rsidP="00BA7A0D">
      <w:pPr>
        <w:pStyle w:val="ListParagraph"/>
        <w:numPr>
          <w:ilvl w:val="1"/>
          <w:numId w:val="52"/>
        </w:numPr>
        <w:ind w:left="709" w:hanging="709"/>
        <w:rPr>
          <w:rFonts w:ascii="Arial" w:hAnsi="Arial" w:cs="Arial"/>
          <w:color w:val="auto"/>
          <w:szCs w:val="24"/>
          <w:lang w:eastAsia="en-GB"/>
        </w:rPr>
      </w:pPr>
      <w:r w:rsidRPr="00BA7A0D">
        <w:rPr>
          <w:rFonts w:ascii="Arial" w:hAnsi="Arial" w:cs="Arial"/>
          <w:color w:val="auto"/>
          <w:szCs w:val="24"/>
          <w:lang w:eastAsia="en-GB"/>
        </w:rPr>
        <w:t>Whilst the Government removed the section of HS2 from Birmingham to East Midlands on the 4th of October 2023, it restated its commitment to transportation projects in the East Midlands area. Maid Marian Line and Robin Hood line and electrification of the line to Nottingham all remain priorities for wider connectivity in the region.</w:t>
      </w:r>
    </w:p>
    <w:p w14:paraId="794B9430" w14:textId="77777777" w:rsidR="00BA7A0D" w:rsidRPr="00BA7A0D" w:rsidRDefault="00BA7A0D" w:rsidP="00BA7A0D">
      <w:pPr>
        <w:pStyle w:val="ListParagraph"/>
        <w:ind w:left="709"/>
        <w:rPr>
          <w:rFonts w:ascii="Arial" w:hAnsi="Arial" w:cs="Arial"/>
          <w:color w:val="auto"/>
          <w:szCs w:val="24"/>
          <w:lang w:eastAsia="en-GB"/>
        </w:rPr>
      </w:pPr>
    </w:p>
    <w:p w14:paraId="6380DBDD" w14:textId="77777777" w:rsidR="00BA7A0D" w:rsidRPr="00BA7A0D" w:rsidRDefault="00BA7A0D" w:rsidP="00BA7A0D">
      <w:pPr>
        <w:pStyle w:val="ListParagraph"/>
        <w:numPr>
          <w:ilvl w:val="1"/>
          <w:numId w:val="52"/>
        </w:numPr>
        <w:ind w:left="709" w:hanging="709"/>
        <w:rPr>
          <w:rFonts w:ascii="Arial" w:hAnsi="Arial" w:cs="Arial"/>
          <w:color w:val="auto"/>
          <w:szCs w:val="24"/>
          <w:lang w:eastAsia="en-GB"/>
        </w:rPr>
      </w:pPr>
      <w:r w:rsidRPr="00BA7A0D">
        <w:rPr>
          <w:rFonts w:ascii="Arial" w:hAnsi="Arial" w:cs="Arial"/>
          <w:color w:val="auto"/>
          <w:szCs w:val="24"/>
          <w:lang w:eastAsia="en-GB"/>
        </w:rPr>
        <w:t>The Department for Transport’s Safeguarding Directions</w:t>
      </w:r>
      <w:r w:rsidRPr="00BA7A0D">
        <w:rPr>
          <w:rStyle w:val="FootnoteReference"/>
          <w:rFonts w:ascii="Arial" w:hAnsi="Arial" w:cs="Arial"/>
          <w:color w:val="auto"/>
          <w:szCs w:val="24"/>
          <w:lang w:eastAsia="en-GB"/>
        </w:rPr>
        <w:footnoteReference w:id="36"/>
      </w:r>
      <w:r w:rsidRPr="00BA7A0D">
        <w:rPr>
          <w:rFonts w:ascii="Arial" w:hAnsi="Arial" w:cs="Arial"/>
          <w:color w:val="auto"/>
          <w:szCs w:val="24"/>
          <w:lang w:eastAsia="en-GB"/>
        </w:rPr>
        <w:t xml:space="preserve"> remain in place at this time, which including safeguarding the route through the District of Ashfield.  The anticipated route is shown on the Policies Map.</w:t>
      </w:r>
    </w:p>
    <w:bookmarkEnd w:id="19"/>
    <w:bookmarkEnd w:id="20"/>
    <w:p w14:paraId="7D7184AF" w14:textId="48821A96" w:rsidR="00100330" w:rsidRPr="003C7E62" w:rsidRDefault="00100330" w:rsidP="00606546">
      <w:pPr>
        <w:autoSpaceDE w:val="0"/>
        <w:autoSpaceDN w:val="0"/>
        <w:adjustRightInd w:val="0"/>
        <w:spacing w:before="0"/>
        <w:ind w:left="709"/>
        <w:rPr>
          <w:rFonts w:cs="Arial"/>
          <w:i/>
          <w:color w:val="auto"/>
          <w:szCs w:val="24"/>
          <w:u w:val="single"/>
        </w:rPr>
      </w:pPr>
      <w:r w:rsidRPr="003C7E62">
        <w:rPr>
          <w:rFonts w:cs="Arial"/>
          <w:i/>
          <w:color w:val="auto"/>
          <w:szCs w:val="24"/>
          <w:u w:val="single"/>
        </w:rPr>
        <w:t>Joint Health &amp; Wellbeing Strategy 20</w:t>
      </w:r>
      <w:r w:rsidR="00033FE0">
        <w:rPr>
          <w:rFonts w:cs="Arial"/>
          <w:i/>
          <w:color w:val="auto"/>
          <w:szCs w:val="24"/>
          <w:u w:val="single"/>
        </w:rPr>
        <w:t>22</w:t>
      </w:r>
      <w:r w:rsidRPr="003C7E62">
        <w:rPr>
          <w:rFonts w:cs="Arial"/>
          <w:i/>
          <w:color w:val="auto"/>
          <w:szCs w:val="24"/>
          <w:u w:val="single"/>
        </w:rPr>
        <w:t>-202</w:t>
      </w:r>
      <w:r w:rsidR="00033FE0">
        <w:rPr>
          <w:rFonts w:cs="Arial"/>
          <w:i/>
          <w:color w:val="auto"/>
          <w:szCs w:val="24"/>
          <w:u w:val="single"/>
        </w:rPr>
        <w:t>6</w:t>
      </w:r>
    </w:p>
    <w:p w14:paraId="06FC3B7E" w14:textId="55D363AD" w:rsidR="00100330" w:rsidRDefault="00033FE0" w:rsidP="00D01157">
      <w:pPr>
        <w:keepNext w:val="0"/>
        <w:numPr>
          <w:ilvl w:val="1"/>
          <w:numId w:val="52"/>
        </w:numPr>
        <w:autoSpaceDE w:val="0"/>
        <w:autoSpaceDN w:val="0"/>
        <w:adjustRightInd w:val="0"/>
        <w:spacing w:before="0"/>
        <w:ind w:left="709" w:hanging="709"/>
        <w:rPr>
          <w:rFonts w:cs="Arial"/>
          <w:color w:val="auto"/>
          <w:szCs w:val="24"/>
        </w:rPr>
      </w:pPr>
      <w:r w:rsidRPr="00033FE0">
        <w:rPr>
          <w:rFonts w:cs="Arial"/>
          <w:color w:val="auto"/>
          <w:szCs w:val="24"/>
        </w:rPr>
        <w:t xml:space="preserve">This </w:t>
      </w:r>
      <w:r>
        <w:rPr>
          <w:rFonts w:cs="Arial"/>
          <w:color w:val="auto"/>
          <w:szCs w:val="24"/>
        </w:rPr>
        <w:t>S</w:t>
      </w:r>
      <w:r w:rsidRPr="00033FE0">
        <w:rPr>
          <w:rFonts w:cs="Arial"/>
          <w:color w:val="auto"/>
          <w:szCs w:val="24"/>
        </w:rPr>
        <w:t>trategy</w:t>
      </w:r>
      <w:r>
        <w:rPr>
          <w:rStyle w:val="FootnoteReference"/>
          <w:rFonts w:cs="Arial"/>
          <w:color w:val="auto"/>
          <w:szCs w:val="24"/>
        </w:rPr>
        <w:footnoteReference w:id="37"/>
      </w:r>
      <w:r w:rsidRPr="00033FE0">
        <w:rPr>
          <w:rFonts w:cs="Arial"/>
          <w:color w:val="auto"/>
          <w:szCs w:val="24"/>
        </w:rPr>
        <w:t xml:space="preserve"> sets out the priorities for the Nottinghamshire Health and Wellbeing Board and how it plans to improve the health and wellbeing of our residents and reduce health inequalities amongst our communities.</w:t>
      </w:r>
    </w:p>
    <w:p w14:paraId="5A9123BA" w14:textId="11175542" w:rsidR="00CB6138" w:rsidRDefault="00CB6138" w:rsidP="009F53F8">
      <w:pPr>
        <w:keepNext w:val="0"/>
        <w:autoSpaceDE w:val="0"/>
        <w:autoSpaceDN w:val="0"/>
        <w:adjustRightInd w:val="0"/>
        <w:spacing w:before="0"/>
        <w:rPr>
          <w:rFonts w:cs="Arial"/>
          <w:color w:val="auto"/>
        </w:rPr>
      </w:pPr>
    </w:p>
    <w:p w14:paraId="517CC556" w14:textId="40712904" w:rsidR="000B31B8" w:rsidRPr="003C7E62" w:rsidRDefault="000B31B8" w:rsidP="000B31B8">
      <w:pPr>
        <w:keepNext w:val="0"/>
        <w:autoSpaceDE w:val="0"/>
        <w:autoSpaceDN w:val="0"/>
        <w:adjustRightInd w:val="0"/>
        <w:spacing w:before="0"/>
        <w:rPr>
          <w:rFonts w:cs="Arial"/>
          <w:szCs w:val="24"/>
        </w:rPr>
      </w:pPr>
    </w:p>
    <w:p w14:paraId="7CB0B303" w14:textId="49988D00" w:rsidR="00100330" w:rsidRDefault="00100330" w:rsidP="00606546">
      <w:pPr>
        <w:autoSpaceDE w:val="0"/>
        <w:autoSpaceDN w:val="0"/>
        <w:adjustRightInd w:val="0"/>
        <w:spacing w:before="0"/>
        <w:ind w:left="709"/>
        <w:rPr>
          <w:rFonts w:cs="Arial"/>
          <w:b/>
          <w:szCs w:val="24"/>
        </w:rPr>
      </w:pPr>
      <w:r w:rsidRPr="003C7E62">
        <w:rPr>
          <w:rFonts w:cs="Arial"/>
          <w:b/>
          <w:szCs w:val="24"/>
        </w:rPr>
        <w:t>Local Context / Strategies</w:t>
      </w:r>
    </w:p>
    <w:p w14:paraId="556D4AE8" w14:textId="77777777" w:rsidR="0038361D" w:rsidRPr="003C7E62" w:rsidRDefault="0038361D" w:rsidP="00606546">
      <w:pPr>
        <w:autoSpaceDE w:val="0"/>
        <w:autoSpaceDN w:val="0"/>
        <w:adjustRightInd w:val="0"/>
        <w:spacing w:before="0"/>
        <w:ind w:left="709"/>
        <w:rPr>
          <w:rFonts w:cs="Arial"/>
          <w:b/>
          <w:szCs w:val="24"/>
        </w:rPr>
      </w:pPr>
    </w:p>
    <w:p w14:paraId="21D08648" w14:textId="223E31F6" w:rsidR="00100330" w:rsidRPr="003C7E62" w:rsidRDefault="00100330" w:rsidP="00D01157">
      <w:pPr>
        <w:keepNext w:val="0"/>
        <w:numPr>
          <w:ilvl w:val="1"/>
          <w:numId w:val="52"/>
        </w:numPr>
        <w:autoSpaceDE w:val="0"/>
        <w:autoSpaceDN w:val="0"/>
        <w:adjustRightInd w:val="0"/>
        <w:spacing w:before="0"/>
        <w:ind w:left="709" w:hanging="709"/>
        <w:rPr>
          <w:rFonts w:cs="Arial"/>
          <w:szCs w:val="24"/>
        </w:rPr>
      </w:pPr>
      <w:r w:rsidRPr="003C7E62">
        <w:rPr>
          <w:rFonts w:cs="Arial"/>
          <w:szCs w:val="24"/>
        </w:rPr>
        <w:t xml:space="preserve">The following plans and polices are of local relevance and have been used to shape the draft </w:t>
      </w:r>
      <w:r w:rsidR="00E96CEF">
        <w:rPr>
          <w:rFonts w:cs="Arial"/>
          <w:szCs w:val="24"/>
        </w:rPr>
        <w:t>L</w:t>
      </w:r>
      <w:r w:rsidRPr="003C7E62">
        <w:rPr>
          <w:rFonts w:cs="Arial"/>
          <w:szCs w:val="24"/>
        </w:rPr>
        <w:t xml:space="preserve">ocal </w:t>
      </w:r>
      <w:r w:rsidR="00E96CEF">
        <w:rPr>
          <w:rFonts w:cs="Arial"/>
          <w:szCs w:val="24"/>
        </w:rPr>
        <w:t>P</w:t>
      </w:r>
      <w:r w:rsidRPr="003C7E62">
        <w:rPr>
          <w:rFonts w:cs="Arial"/>
          <w:szCs w:val="24"/>
        </w:rPr>
        <w:t>lan.</w:t>
      </w:r>
    </w:p>
    <w:p w14:paraId="24DC83B0" w14:textId="77777777" w:rsidR="00606546" w:rsidRPr="003C7E62" w:rsidRDefault="00606546" w:rsidP="00606546">
      <w:pPr>
        <w:autoSpaceDE w:val="0"/>
        <w:autoSpaceDN w:val="0"/>
        <w:adjustRightInd w:val="0"/>
        <w:spacing w:before="0"/>
        <w:ind w:left="709"/>
        <w:rPr>
          <w:rFonts w:cs="Arial"/>
          <w:i/>
          <w:szCs w:val="24"/>
          <w:u w:val="single"/>
        </w:rPr>
      </w:pPr>
    </w:p>
    <w:p w14:paraId="57BC4C4D" w14:textId="78DA5765" w:rsidR="00100330" w:rsidRPr="00E96CEF" w:rsidRDefault="00100330" w:rsidP="00606546">
      <w:pPr>
        <w:autoSpaceDE w:val="0"/>
        <w:autoSpaceDN w:val="0"/>
        <w:adjustRightInd w:val="0"/>
        <w:spacing w:before="0"/>
        <w:ind w:left="709"/>
        <w:rPr>
          <w:rFonts w:cs="Arial"/>
          <w:color w:val="auto"/>
          <w:szCs w:val="24"/>
        </w:rPr>
      </w:pPr>
      <w:r w:rsidRPr="00E96CEF">
        <w:rPr>
          <w:rFonts w:cs="Arial"/>
          <w:i/>
          <w:color w:val="auto"/>
          <w:szCs w:val="24"/>
          <w:u w:val="single"/>
        </w:rPr>
        <w:t>Ashfield District Council Corporate Plan (20</w:t>
      </w:r>
      <w:r w:rsidR="00F844C8">
        <w:rPr>
          <w:rFonts w:cs="Arial"/>
          <w:i/>
          <w:color w:val="auto"/>
          <w:szCs w:val="24"/>
          <w:u w:val="single"/>
        </w:rPr>
        <w:t>23</w:t>
      </w:r>
      <w:r w:rsidRPr="00E96CEF">
        <w:rPr>
          <w:rFonts w:cs="Arial"/>
          <w:i/>
          <w:color w:val="auto"/>
          <w:szCs w:val="24"/>
          <w:u w:val="single"/>
        </w:rPr>
        <w:t xml:space="preserve"> – 202</w:t>
      </w:r>
      <w:r w:rsidR="00F844C8">
        <w:rPr>
          <w:rFonts w:cs="Arial"/>
          <w:i/>
          <w:color w:val="auto"/>
          <w:szCs w:val="24"/>
          <w:u w:val="single"/>
        </w:rPr>
        <w:t>7</w:t>
      </w:r>
      <w:r w:rsidRPr="00E96CEF">
        <w:rPr>
          <w:rFonts w:cs="Arial"/>
          <w:i/>
          <w:color w:val="auto"/>
          <w:szCs w:val="24"/>
          <w:u w:val="single"/>
        </w:rPr>
        <w:t>)</w:t>
      </w:r>
    </w:p>
    <w:p w14:paraId="6DC7FF23" w14:textId="499CDA55" w:rsidR="00100330" w:rsidRPr="00E96CEF" w:rsidRDefault="00100330" w:rsidP="00D01157">
      <w:pPr>
        <w:keepNext w:val="0"/>
        <w:numPr>
          <w:ilvl w:val="1"/>
          <w:numId w:val="52"/>
        </w:numPr>
        <w:autoSpaceDE w:val="0"/>
        <w:autoSpaceDN w:val="0"/>
        <w:adjustRightInd w:val="0"/>
        <w:spacing w:before="0"/>
        <w:ind w:left="709" w:hanging="709"/>
        <w:rPr>
          <w:rFonts w:cs="Arial"/>
          <w:color w:val="auto"/>
          <w:szCs w:val="24"/>
        </w:rPr>
      </w:pPr>
      <w:r w:rsidRPr="00E96CEF">
        <w:rPr>
          <w:rFonts w:cs="Arial"/>
          <w:color w:val="auto"/>
          <w:szCs w:val="24"/>
        </w:rPr>
        <w:t>Six priorities are set out in the Ashfield District Council Corporate Plan</w:t>
      </w:r>
      <w:r w:rsidRPr="00E96CEF">
        <w:rPr>
          <w:rFonts w:cs="Arial"/>
          <w:color w:val="auto"/>
          <w:szCs w:val="24"/>
          <w:vertAlign w:val="superscript"/>
        </w:rPr>
        <w:footnoteReference w:id="38"/>
      </w:r>
      <w:r w:rsidRPr="00E96CEF">
        <w:rPr>
          <w:rFonts w:cs="Arial"/>
          <w:color w:val="auto"/>
          <w:szCs w:val="24"/>
        </w:rPr>
        <w:t xml:space="preserve"> as follows:</w:t>
      </w:r>
    </w:p>
    <w:p w14:paraId="40BFAEDC" w14:textId="77777777" w:rsidR="008B78E9" w:rsidRPr="00E96CEF" w:rsidRDefault="008B78E9" w:rsidP="008B78E9">
      <w:pPr>
        <w:keepNext w:val="0"/>
        <w:autoSpaceDE w:val="0"/>
        <w:autoSpaceDN w:val="0"/>
        <w:adjustRightInd w:val="0"/>
        <w:spacing w:before="0"/>
        <w:ind w:left="709"/>
        <w:rPr>
          <w:rFonts w:cs="Arial"/>
          <w:color w:val="auto"/>
          <w:szCs w:val="24"/>
        </w:rPr>
      </w:pPr>
    </w:p>
    <w:p w14:paraId="2C93C166" w14:textId="77777777" w:rsidR="00100330" w:rsidRPr="00E96CEF" w:rsidRDefault="00100330" w:rsidP="00D01157">
      <w:pPr>
        <w:keepNext w:val="0"/>
        <w:numPr>
          <w:ilvl w:val="0"/>
          <w:numId w:val="53"/>
        </w:numPr>
        <w:autoSpaceDE w:val="0"/>
        <w:autoSpaceDN w:val="0"/>
        <w:adjustRightInd w:val="0"/>
        <w:spacing w:before="0"/>
        <w:ind w:left="1134" w:hanging="425"/>
        <w:rPr>
          <w:rFonts w:cs="Arial"/>
          <w:color w:val="auto"/>
          <w:szCs w:val="24"/>
        </w:rPr>
      </w:pPr>
      <w:r w:rsidRPr="00E96CEF">
        <w:rPr>
          <w:rFonts w:cs="Arial"/>
          <w:color w:val="auto"/>
          <w:szCs w:val="24"/>
        </w:rPr>
        <w:t>Health and Happiness,</w:t>
      </w:r>
    </w:p>
    <w:p w14:paraId="3B6F3E3F" w14:textId="77777777" w:rsidR="00100330" w:rsidRPr="00E96CEF" w:rsidRDefault="00100330" w:rsidP="00D01157">
      <w:pPr>
        <w:keepNext w:val="0"/>
        <w:numPr>
          <w:ilvl w:val="0"/>
          <w:numId w:val="53"/>
        </w:numPr>
        <w:autoSpaceDE w:val="0"/>
        <w:autoSpaceDN w:val="0"/>
        <w:adjustRightInd w:val="0"/>
        <w:spacing w:before="0"/>
        <w:ind w:left="1134" w:hanging="425"/>
        <w:rPr>
          <w:rFonts w:cs="Arial"/>
          <w:color w:val="auto"/>
          <w:szCs w:val="24"/>
        </w:rPr>
      </w:pPr>
      <w:r w:rsidRPr="00E96CEF">
        <w:rPr>
          <w:rFonts w:cs="Arial"/>
          <w:color w:val="auto"/>
          <w:szCs w:val="24"/>
        </w:rPr>
        <w:t>Homes and Housing,</w:t>
      </w:r>
    </w:p>
    <w:p w14:paraId="35B3C8B6" w14:textId="77777777" w:rsidR="00100330" w:rsidRPr="00E96CEF" w:rsidRDefault="00100330" w:rsidP="00D01157">
      <w:pPr>
        <w:keepNext w:val="0"/>
        <w:numPr>
          <w:ilvl w:val="0"/>
          <w:numId w:val="53"/>
        </w:numPr>
        <w:autoSpaceDE w:val="0"/>
        <w:autoSpaceDN w:val="0"/>
        <w:adjustRightInd w:val="0"/>
        <w:spacing w:before="0"/>
        <w:ind w:left="1134" w:hanging="425"/>
        <w:rPr>
          <w:rFonts w:cs="Arial"/>
          <w:color w:val="auto"/>
          <w:szCs w:val="24"/>
        </w:rPr>
      </w:pPr>
      <w:r w:rsidRPr="00E96CEF">
        <w:rPr>
          <w:rFonts w:cs="Arial"/>
          <w:color w:val="auto"/>
          <w:szCs w:val="24"/>
        </w:rPr>
        <w:t>Economic Growth and Place,</w:t>
      </w:r>
    </w:p>
    <w:p w14:paraId="4D27AF14" w14:textId="77777777" w:rsidR="00100330" w:rsidRPr="00E96CEF" w:rsidRDefault="00100330" w:rsidP="00D01157">
      <w:pPr>
        <w:keepNext w:val="0"/>
        <w:numPr>
          <w:ilvl w:val="0"/>
          <w:numId w:val="53"/>
        </w:numPr>
        <w:autoSpaceDE w:val="0"/>
        <w:autoSpaceDN w:val="0"/>
        <w:adjustRightInd w:val="0"/>
        <w:spacing w:before="0"/>
        <w:ind w:left="1134" w:hanging="425"/>
        <w:rPr>
          <w:rFonts w:cs="Arial"/>
          <w:color w:val="auto"/>
          <w:szCs w:val="24"/>
        </w:rPr>
      </w:pPr>
      <w:r w:rsidRPr="00E96CEF">
        <w:rPr>
          <w:rFonts w:cs="Arial"/>
          <w:color w:val="auto"/>
          <w:szCs w:val="24"/>
        </w:rPr>
        <w:t>Cleaner and Greener,</w:t>
      </w:r>
    </w:p>
    <w:p w14:paraId="06747E9E" w14:textId="77777777" w:rsidR="00100330" w:rsidRPr="00E96CEF" w:rsidRDefault="00100330" w:rsidP="00D01157">
      <w:pPr>
        <w:keepNext w:val="0"/>
        <w:numPr>
          <w:ilvl w:val="0"/>
          <w:numId w:val="53"/>
        </w:numPr>
        <w:autoSpaceDE w:val="0"/>
        <w:autoSpaceDN w:val="0"/>
        <w:adjustRightInd w:val="0"/>
        <w:spacing w:before="0"/>
        <w:ind w:left="1134" w:hanging="425"/>
        <w:rPr>
          <w:rFonts w:cs="Arial"/>
          <w:color w:val="auto"/>
          <w:szCs w:val="24"/>
        </w:rPr>
      </w:pPr>
      <w:r w:rsidRPr="00E96CEF">
        <w:rPr>
          <w:rFonts w:cs="Arial"/>
          <w:color w:val="auto"/>
          <w:szCs w:val="24"/>
        </w:rPr>
        <w:t xml:space="preserve">Safer and Stronger, and </w:t>
      </w:r>
    </w:p>
    <w:p w14:paraId="3E2A198A" w14:textId="77777777" w:rsidR="00100330" w:rsidRPr="00E96CEF" w:rsidRDefault="00100330" w:rsidP="00D01157">
      <w:pPr>
        <w:keepNext w:val="0"/>
        <w:numPr>
          <w:ilvl w:val="0"/>
          <w:numId w:val="53"/>
        </w:numPr>
        <w:autoSpaceDE w:val="0"/>
        <w:autoSpaceDN w:val="0"/>
        <w:adjustRightInd w:val="0"/>
        <w:spacing w:before="0"/>
        <w:ind w:left="1134" w:hanging="425"/>
        <w:rPr>
          <w:rFonts w:cs="Arial"/>
          <w:color w:val="auto"/>
          <w:szCs w:val="24"/>
        </w:rPr>
      </w:pPr>
      <w:r w:rsidRPr="00E96CEF">
        <w:rPr>
          <w:rFonts w:cs="Arial"/>
          <w:color w:val="auto"/>
          <w:szCs w:val="24"/>
        </w:rPr>
        <w:t>Innovate and Improve</w:t>
      </w:r>
    </w:p>
    <w:p w14:paraId="70228810" w14:textId="77777777" w:rsidR="00100330" w:rsidRPr="003C7E62" w:rsidRDefault="00100330" w:rsidP="00606546">
      <w:pPr>
        <w:autoSpaceDE w:val="0"/>
        <w:autoSpaceDN w:val="0"/>
        <w:adjustRightInd w:val="0"/>
        <w:spacing w:before="0"/>
        <w:ind w:left="709"/>
        <w:rPr>
          <w:rFonts w:cs="Arial"/>
          <w:szCs w:val="24"/>
        </w:rPr>
      </w:pPr>
    </w:p>
    <w:p w14:paraId="77CAD235" w14:textId="3AB4B461" w:rsidR="00100330" w:rsidRPr="003C7E62" w:rsidRDefault="00100330" w:rsidP="00D01157">
      <w:pPr>
        <w:keepNext w:val="0"/>
        <w:numPr>
          <w:ilvl w:val="1"/>
          <w:numId w:val="52"/>
        </w:numPr>
        <w:autoSpaceDE w:val="0"/>
        <w:autoSpaceDN w:val="0"/>
        <w:adjustRightInd w:val="0"/>
        <w:spacing w:before="0"/>
        <w:ind w:left="709" w:hanging="709"/>
        <w:rPr>
          <w:rFonts w:cs="Arial"/>
          <w:szCs w:val="24"/>
        </w:rPr>
      </w:pPr>
      <w:r w:rsidRPr="003C7E62">
        <w:rPr>
          <w:rFonts w:cs="Arial"/>
          <w:szCs w:val="24"/>
        </w:rPr>
        <w:t>Planning, and the development plan in particular has a cross cutting role to play in helping to meet and deliver these priorities for the People of Ashfield. In particular, the local plan has a key responsibility in delivering the outcomes around the supply of appropriate and affordable homes, improving our town centres, facilitating economic growth especially around transport hubs, improving parks and open space and increasing tree coverage.</w:t>
      </w:r>
    </w:p>
    <w:p w14:paraId="4178C4FB" w14:textId="77777777" w:rsidR="00606546" w:rsidRPr="003C7E62" w:rsidRDefault="00606546" w:rsidP="00606546">
      <w:pPr>
        <w:keepNext w:val="0"/>
        <w:autoSpaceDE w:val="0"/>
        <w:autoSpaceDN w:val="0"/>
        <w:adjustRightInd w:val="0"/>
        <w:spacing w:before="0"/>
        <w:ind w:left="709"/>
        <w:rPr>
          <w:rFonts w:cs="Arial"/>
          <w:szCs w:val="24"/>
        </w:rPr>
      </w:pPr>
    </w:p>
    <w:p w14:paraId="068F4BD7" w14:textId="04BC202E" w:rsidR="00100330" w:rsidRPr="003C7E62" w:rsidRDefault="00E3388F" w:rsidP="00606546">
      <w:pPr>
        <w:autoSpaceDE w:val="0"/>
        <w:autoSpaceDN w:val="0"/>
        <w:adjustRightInd w:val="0"/>
        <w:spacing w:before="0"/>
        <w:ind w:left="709"/>
        <w:rPr>
          <w:rFonts w:cs="Arial"/>
          <w:color w:val="auto"/>
          <w:szCs w:val="24"/>
          <w:u w:val="single"/>
        </w:rPr>
      </w:pPr>
      <w:r w:rsidRPr="003C7E62">
        <w:rPr>
          <w:rFonts w:cs="Arial"/>
          <w:color w:val="auto"/>
          <w:szCs w:val="24"/>
          <w:u w:val="single"/>
        </w:rPr>
        <w:t xml:space="preserve">Ashfield </w:t>
      </w:r>
      <w:r w:rsidR="00100330" w:rsidRPr="003C7E62">
        <w:rPr>
          <w:rFonts w:cs="Arial"/>
          <w:color w:val="auto"/>
          <w:szCs w:val="24"/>
          <w:u w:val="single"/>
        </w:rPr>
        <w:t>Social Value Policy</w:t>
      </w:r>
    </w:p>
    <w:p w14:paraId="425D36CB" w14:textId="51299F8F"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F916A1">
        <w:rPr>
          <w:rFonts w:cs="Arial"/>
          <w:color w:val="auto"/>
          <w:szCs w:val="24"/>
        </w:rPr>
        <w:t>The Council’s Social Value Policy</w:t>
      </w:r>
      <w:r w:rsidR="00E3388F" w:rsidRPr="00F916A1">
        <w:rPr>
          <w:rStyle w:val="FootnoteReference"/>
          <w:rFonts w:cs="Arial"/>
          <w:color w:val="auto"/>
          <w:szCs w:val="24"/>
        </w:rPr>
        <w:footnoteReference w:id="39"/>
      </w:r>
      <w:r w:rsidRPr="00F916A1">
        <w:rPr>
          <w:rFonts w:cs="Arial"/>
          <w:color w:val="auto"/>
          <w:szCs w:val="24"/>
        </w:rPr>
        <w:t xml:space="preserve"> </w:t>
      </w:r>
      <w:r w:rsidRPr="003C7E62">
        <w:rPr>
          <w:rFonts w:cs="Arial"/>
          <w:color w:val="auto"/>
          <w:szCs w:val="24"/>
        </w:rPr>
        <w:t>sets out the Council’s commitment to social value and the added benefits that can be gained from projects and public procurement, specifically for the social, economic and environmental benefit of local people living in the local area.</w:t>
      </w:r>
    </w:p>
    <w:p w14:paraId="44DB0AA3" w14:textId="77777777" w:rsidR="00606546" w:rsidRPr="003C7E62" w:rsidRDefault="00606546" w:rsidP="00606546">
      <w:pPr>
        <w:keepNext w:val="0"/>
        <w:autoSpaceDE w:val="0"/>
        <w:autoSpaceDN w:val="0"/>
        <w:adjustRightInd w:val="0"/>
        <w:spacing w:before="0"/>
        <w:ind w:left="709"/>
        <w:rPr>
          <w:rFonts w:cs="Arial"/>
          <w:color w:val="auto"/>
          <w:szCs w:val="24"/>
        </w:rPr>
      </w:pPr>
    </w:p>
    <w:p w14:paraId="132499FA" w14:textId="2233F951"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The Policy identifies that it is important for Ashfield District Council to know and understand what is being delivered so that we can understand where we need to concentrate improvement on.  Examples of delivering social value in the Policy includes ‘Building Social Value into planning services’.</w:t>
      </w:r>
      <w:r w:rsidR="001275A6" w:rsidRPr="003C7E62">
        <w:rPr>
          <w:rFonts w:cs="Arial"/>
          <w:color w:val="auto"/>
          <w:szCs w:val="24"/>
        </w:rPr>
        <w:t xml:space="preserve">  This has been reflected with the inclusion of a social value policy in the draft Plan and the Council have been involved with the Social Value Task Force in the development of the policy approach.</w:t>
      </w:r>
    </w:p>
    <w:p w14:paraId="3EF053B2" w14:textId="77777777" w:rsidR="00606546" w:rsidRPr="003C7E62" w:rsidRDefault="00606546" w:rsidP="00606546">
      <w:pPr>
        <w:keepNext w:val="0"/>
        <w:autoSpaceDE w:val="0"/>
        <w:autoSpaceDN w:val="0"/>
        <w:adjustRightInd w:val="0"/>
        <w:spacing w:before="0"/>
        <w:rPr>
          <w:rFonts w:cs="Arial"/>
          <w:color w:val="auto"/>
          <w:szCs w:val="24"/>
        </w:rPr>
      </w:pPr>
    </w:p>
    <w:p w14:paraId="7E33C117" w14:textId="77777777" w:rsidR="00100330" w:rsidRPr="003C7E62" w:rsidRDefault="00100330" w:rsidP="00606546">
      <w:pPr>
        <w:autoSpaceDE w:val="0"/>
        <w:autoSpaceDN w:val="0"/>
        <w:adjustRightInd w:val="0"/>
        <w:spacing w:before="0"/>
        <w:ind w:left="709"/>
        <w:rPr>
          <w:rFonts w:cs="Arial"/>
          <w:color w:val="auto"/>
          <w:szCs w:val="24"/>
          <w:u w:val="single"/>
        </w:rPr>
      </w:pPr>
      <w:r w:rsidRPr="003C7E62">
        <w:rPr>
          <w:rFonts w:cs="Arial"/>
          <w:color w:val="auto"/>
          <w:szCs w:val="24"/>
          <w:u w:val="single"/>
        </w:rPr>
        <w:t>Ashfield and Mansfield A Plan for Growth 2017. Ashfield DC &amp; Mansfield DC</w:t>
      </w:r>
      <w:r w:rsidRPr="003C7E62">
        <w:rPr>
          <w:rFonts w:cs="Arial"/>
          <w:color w:val="auto"/>
          <w:szCs w:val="24"/>
          <w:u w:val="single"/>
          <w:vertAlign w:val="superscript"/>
        </w:rPr>
        <w:footnoteReference w:id="40"/>
      </w:r>
    </w:p>
    <w:p w14:paraId="2283952E" w14:textId="197DB4E0"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This reflects the commitment by both councils, to produce a combined economic strategy. This reflects the fact that the two districts together are effectively an integrated economic community, with many people living in one district and working in the other. This is also supported by Centre for Cities, who have recognised Mansfield principle urban area (including the Ashfield area) as one of the 64 UK “cities”.</w:t>
      </w:r>
    </w:p>
    <w:p w14:paraId="0690C434" w14:textId="77777777" w:rsidR="00606546" w:rsidRPr="003C7E62" w:rsidRDefault="00606546" w:rsidP="00606546">
      <w:pPr>
        <w:keepNext w:val="0"/>
        <w:autoSpaceDE w:val="0"/>
        <w:autoSpaceDN w:val="0"/>
        <w:adjustRightInd w:val="0"/>
        <w:spacing w:before="0"/>
        <w:ind w:left="709"/>
        <w:rPr>
          <w:rFonts w:cs="Arial"/>
          <w:color w:val="auto"/>
          <w:szCs w:val="24"/>
        </w:rPr>
      </w:pPr>
    </w:p>
    <w:p w14:paraId="385EB349" w14:textId="2BE47989" w:rsidR="0089108C" w:rsidRPr="00885A45" w:rsidRDefault="0089108C" w:rsidP="0089108C">
      <w:pPr>
        <w:keepNext w:val="0"/>
        <w:numPr>
          <w:ilvl w:val="1"/>
          <w:numId w:val="52"/>
        </w:numPr>
        <w:autoSpaceDE w:val="0"/>
        <w:autoSpaceDN w:val="0"/>
        <w:adjustRightInd w:val="0"/>
        <w:spacing w:before="0"/>
        <w:ind w:left="709" w:hanging="709"/>
        <w:rPr>
          <w:rFonts w:cs="Arial"/>
          <w:color w:val="auto"/>
          <w:szCs w:val="24"/>
        </w:rPr>
      </w:pPr>
      <w:r w:rsidRPr="00885A45">
        <w:rPr>
          <w:rFonts w:cs="Arial"/>
          <w:color w:val="auto"/>
          <w:szCs w:val="24"/>
        </w:rPr>
        <w:t>The Strategy sets out a vision ‘to maximise the opportunities for people and businesses to grow and prosper in Ashfield &amp; Mansfield’, together with three themes and associated priority actions:</w:t>
      </w:r>
    </w:p>
    <w:p w14:paraId="411D0C21" w14:textId="77777777" w:rsidR="00606546" w:rsidRPr="003C7E62" w:rsidRDefault="00606546" w:rsidP="00606546">
      <w:pPr>
        <w:keepNext w:val="0"/>
        <w:autoSpaceDE w:val="0"/>
        <w:autoSpaceDN w:val="0"/>
        <w:adjustRightInd w:val="0"/>
        <w:spacing w:before="0"/>
        <w:rPr>
          <w:rFonts w:cs="Arial"/>
          <w:color w:val="auto"/>
          <w:szCs w:val="24"/>
        </w:rPr>
      </w:pPr>
    </w:p>
    <w:p w14:paraId="45749CB1" w14:textId="77777777" w:rsidR="00100330" w:rsidRPr="003C7E62" w:rsidRDefault="00100330" w:rsidP="0089108C">
      <w:pPr>
        <w:keepNext w:val="0"/>
        <w:numPr>
          <w:ilvl w:val="0"/>
          <w:numId w:val="56"/>
        </w:numPr>
        <w:autoSpaceDE w:val="0"/>
        <w:autoSpaceDN w:val="0"/>
        <w:adjustRightInd w:val="0"/>
        <w:spacing w:before="0"/>
        <w:ind w:left="1418"/>
        <w:rPr>
          <w:rFonts w:cs="Arial"/>
          <w:color w:val="auto"/>
          <w:szCs w:val="24"/>
        </w:rPr>
      </w:pPr>
      <w:r w:rsidRPr="003C7E62">
        <w:rPr>
          <w:rFonts w:cs="Arial"/>
          <w:color w:val="auto"/>
          <w:szCs w:val="24"/>
        </w:rPr>
        <w:t>Developing the workforce to support business growth.</w:t>
      </w:r>
    </w:p>
    <w:p w14:paraId="25AC1462" w14:textId="77777777" w:rsidR="00100330" w:rsidRPr="003C7E62" w:rsidRDefault="00100330" w:rsidP="0089108C">
      <w:pPr>
        <w:keepNext w:val="0"/>
        <w:numPr>
          <w:ilvl w:val="0"/>
          <w:numId w:val="56"/>
        </w:numPr>
        <w:autoSpaceDE w:val="0"/>
        <w:autoSpaceDN w:val="0"/>
        <w:adjustRightInd w:val="0"/>
        <w:spacing w:before="0"/>
        <w:ind w:left="1418"/>
        <w:rPr>
          <w:rFonts w:cs="Arial"/>
          <w:color w:val="auto"/>
          <w:szCs w:val="24"/>
        </w:rPr>
      </w:pPr>
      <w:r w:rsidRPr="003C7E62">
        <w:rPr>
          <w:rFonts w:cs="Arial"/>
          <w:color w:val="auto"/>
          <w:szCs w:val="24"/>
        </w:rPr>
        <w:t>Encouraging enterprise and business growth.</w:t>
      </w:r>
    </w:p>
    <w:p w14:paraId="13FE291E" w14:textId="143C1537" w:rsidR="00100330" w:rsidRDefault="00100330" w:rsidP="0089108C">
      <w:pPr>
        <w:keepNext w:val="0"/>
        <w:numPr>
          <w:ilvl w:val="0"/>
          <w:numId w:val="56"/>
        </w:numPr>
        <w:autoSpaceDE w:val="0"/>
        <w:autoSpaceDN w:val="0"/>
        <w:adjustRightInd w:val="0"/>
        <w:spacing w:before="0"/>
        <w:ind w:left="1418"/>
        <w:rPr>
          <w:rFonts w:cs="Arial"/>
          <w:color w:val="auto"/>
          <w:szCs w:val="24"/>
        </w:rPr>
      </w:pPr>
      <w:r w:rsidRPr="003C7E62">
        <w:rPr>
          <w:rFonts w:cs="Arial"/>
          <w:color w:val="auto"/>
          <w:szCs w:val="24"/>
        </w:rPr>
        <w:t>Improving infrastructure and stimulating investment</w:t>
      </w:r>
      <w:r w:rsidR="00606546" w:rsidRPr="003C7E62">
        <w:rPr>
          <w:rFonts w:cs="Arial"/>
          <w:color w:val="auto"/>
          <w:szCs w:val="24"/>
        </w:rPr>
        <w:t>.</w:t>
      </w:r>
    </w:p>
    <w:p w14:paraId="6006905B" w14:textId="77777777" w:rsidR="005E21D7" w:rsidRPr="003C7E62" w:rsidRDefault="005E21D7" w:rsidP="005E21D7">
      <w:pPr>
        <w:keepNext w:val="0"/>
        <w:autoSpaceDE w:val="0"/>
        <w:autoSpaceDN w:val="0"/>
        <w:adjustRightInd w:val="0"/>
        <w:spacing w:before="0"/>
        <w:ind w:left="1080"/>
        <w:rPr>
          <w:rFonts w:cs="Arial"/>
          <w:color w:val="auto"/>
          <w:szCs w:val="24"/>
        </w:rPr>
      </w:pPr>
    </w:p>
    <w:p w14:paraId="187C0E9C" w14:textId="344AED9A" w:rsidR="00100330" w:rsidRPr="00E6288C" w:rsidRDefault="00100330" w:rsidP="005E21D7">
      <w:pPr>
        <w:autoSpaceDE w:val="0"/>
        <w:autoSpaceDN w:val="0"/>
        <w:adjustRightInd w:val="0"/>
        <w:spacing w:before="0"/>
        <w:ind w:left="709"/>
        <w:rPr>
          <w:rFonts w:cs="Arial"/>
          <w:szCs w:val="24"/>
        </w:rPr>
      </w:pPr>
      <w:r w:rsidRPr="003C7E62">
        <w:rPr>
          <w:rFonts w:cs="Arial"/>
          <w:color w:val="auto"/>
          <w:szCs w:val="24"/>
          <w:u w:val="single"/>
        </w:rPr>
        <w:t xml:space="preserve">Affordable Housing Delivery Strategy </w:t>
      </w:r>
      <w:r w:rsidRPr="00E6288C">
        <w:rPr>
          <w:rFonts w:cs="Arial"/>
          <w:szCs w:val="24"/>
          <w:u w:val="single"/>
        </w:rPr>
        <w:t>20</w:t>
      </w:r>
      <w:r w:rsidR="00904ED5" w:rsidRPr="00E6288C">
        <w:rPr>
          <w:rFonts w:cs="Arial"/>
          <w:szCs w:val="24"/>
          <w:u w:val="single"/>
        </w:rPr>
        <w:t>21</w:t>
      </w:r>
      <w:r w:rsidRPr="00E6288C">
        <w:rPr>
          <w:rFonts w:cs="Arial"/>
          <w:szCs w:val="24"/>
          <w:u w:val="single"/>
        </w:rPr>
        <w:t xml:space="preserve"> – 202</w:t>
      </w:r>
      <w:r w:rsidR="00904ED5" w:rsidRPr="00E6288C">
        <w:rPr>
          <w:rFonts w:cs="Arial"/>
          <w:szCs w:val="24"/>
          <w:u w:val="single"/>
        </w:rPr>
        <w:t>3</w:t>
      </w:r>
      <w:r w:rsidRPr="00E6288C">
        <w:rPr>
          <w:rFonts w:cs="Arial"/>
          <w:szCs w:val="24"/>
          <w:u w:val="single"/>
        </w:rPr>
        <w:t>. Ashfield District Council</w:t>
      </w:r>
      <w:r w:rsidRPr="00E6288C">
        <w:rPr>
          <w:rFonts w:cs="Arial"/>
          <w:szCs w:val="24"/>
          <w:vertAlign w:val="superscript"/>
        </w:rPr>
        <w:footnoteReference w:id="41"/>
      </w:r>
    </w:p>
    <w:p w14:paraId="6A493EAD" w14:textId="40DC7315" w:rsidR="00100330" w:rsidRPr="00E6288C" w:rsidRDefault="00100330" w:rsidP="00D01157">
      <w:pPr>
        <w:keepNext w:val="0"/>
        <w:numPr>
          <w:ilvl w:val="1"/>
          <w:numId w:val="52"/>
        </w:numPr>
        <w:autoSpaceDE w:val="0"/>
        <w:autoSpaceDN w:val="0"/>
        <w:adjustRightInd w:val="0"/>
        <w:spacing w:before="0"/>
        <w:ind w:left="709" w:hanging="709"/>
        <w:rPr>
          <w:rFonts w:cs="Arial"/>
          <w:szCs w:val="24"/>
        </w:rPr>
      </w:pPr>
      <w:r w:rsidRPr="00E6288C">
        <w:rPr>
          <w:rFonts w:cs="Arial"/>
          <w:szCs w:val="24"/>
        </w:rPr>
        <w:t>The strategy focuses on the actions that can be taken by the Council to increase the supply of affordable homes for rent or for sale in Ashfield district, developed either by the Council, housing association or by a private developer.</w:t>
      </w:r>
      <w:r w:rsidR="00E3388F" w:rsidRPr="00E6288C">
        <w:rPr>
          <w:rFonts w:cs="Arial"/>
          <w:szCs w:val="24"/>
        </w:rPr>
        <w:t xml:space="preserve"> Together with the </w:t>
      </w:r>
      <w:r w:rsidR="00E3388F" w:rsidRPr="00E6288C">
        <w:rPr>
          <w:rFonts w:cs="Arial"/>
          <w:szCs w:val="24"/>
        </w:rPr>
        <w:lastRenderedPageBreak/>
        <w:t>Local Plan, this strategy will help to deliver affordable homes in the District.</w:t>
      </w:r>
      <w:r w:rsidR="00904ED5" w:rsidRPr="00E6288C">
        <w:rPr>
          <w:rFonts w:cs="Arial"/>
          <w:szCs w:val="24"/>
        </w:rPr>
        <w:t xml:space="preserve">  A series of “Action</w:t>
      </w:r>
      <w:r w:rsidR="002C0A96" w:rsidRPr="00E6288C">
        <w:rPr>
          <w:rFonts w:cs="Arial"/>
          <w:szCs w:val="24"/>
        </w:rPr>
        <w:t>s</w:t>
      </w:r>
      <w:r w:rsidR="00904ED5" w:rsidRPr="00E6288C">
        <w:rPr>
          <w:rFonts w:cs="Arial"/>
          <w:szCs w:val="24"/>
        </w:rPr>
        <w:t xml:space="preserve">” are set out for the period 2023 to 2025. </w:t>
      </w:r>
    </w:p>
    <w:p w14:paraId="04870F8D" w14:textId="77777777" w:rsidR="00606546" w:rsidRPr="003C7E62" w:rsidRDefault="00606546" w:rsidP="00606546">
      <w:pPr>
        <w:keepNext w:val="0"/>
        <w:autoSpaceDE w:val="0"/>
        <w:autoSpaceDN w:val="0"/>
        <w:adjustRightInd w:val="0"/>
        <w:spacing w:before="0"/>
        <w:ind w:left="709"/>
        <w:rPr>
          <w:rFonts w:cs="Arial"/>
          <w:color w:val="auto"/>
          <w:szCs w:val="24"/>
        </w:rPr>
      </w:pPr>
    </w:p>
    <w:p w14:paraId="16F6620B" w14:textId="36B14AC4" w:rsidR="00100330" w:rsidRPr="00E6288C" w:rsidRDefault="00100330" w:rsidP="00606546">
      <w:pPr>
        <w:autoSpaceDE w:val="0"/>
        <w:autoSpaceDN w:val="0"/>
        <w:adjustRightInd w:val="0"/>
        <w:spacing w:before="0"/>
        <w:ind w:left="709"/>
        <w:rPr>
          <w:rFonts w:cs="Arial"/>
          <w:szCs w:val="24"/>
          <w:u w:val="single"/>
        </w:rPr>
      </w:pPr>
      <w:r w:rsidRPr="00E6288C">
        <w:rPr>
          <w:rFonts w:cs="Arial"/>
          <w:szCs w:val="24"/>
          <w:u w:val="single"/>
        </w:rPr>
        <w:t>Ashfield Playing Pitch Strategy 20</w:t>
      </w:r>
      <w:r w:rsidR="00E6288C" w:rsidRPr="00E6288C">
        <w:rPr>
          <w:rFonts w:cs="Arial"/>
          <w:szCs w:val="24"/>
          <w:u w:val="single"/>
        </w:rPr>
        <w:t>23</w:t>
      </w:r>
      <w:r w:rsidRPr="00E6288C">
        <w:rPr>
          <w:rFonts w:cs="Arial"/>
          <w:szCs w:val="24"/>
          <w:u w:val="single"/>
        </w:rPr>
        <w:t xml:space="preserve"> -202</w:t>
      </w:r>
      <w:r w:rsidR="00E6288C" w:rsidRPr="00E6288C">
        <w:rPr>
          <w:rFonts w:cs="Arial"/>
          <w:szCs w:val="24"/>
          <w:u w:val="single"/>
        </w:rPr>
        <w:t>7</w:t>
      </w:r>
    </w:p>
    <w:p w14:paraId="051C08C1" w14:textId="4C6C411B" w:rsidR="00100330" w:rsidRPr="00E6288C" w:rsidRDefault="00100330" w:rsidP="00D01157">
      <w:pPr>
        <w:keepNext w:val="0"/>
        <w:numPr>
          <w:ilvl w:val="1"/>
          <w:numId w:val="52"/>
        </w:numPr>
        <w:autoSpaceDE w:val="0"/>
        <w:autoSpaceDN w:val="0"/>
        <w:adjustRightInd w:val="0"/>
        <w:spacing w:before="0"/>
        <w:ind w:left="709" w:hanging="709"/>
        <w:rPr>
          <w:rFonts w:cs="Arial"/>
          <w:szCs w:val="24"/>
        </w:rPr>
      </w:pPr>
      <w:r w:rsidRPr="00E6288C">
        <w:rPr>
          <w:rFonts w:cs="Arial"/>
          <w:szCs w:val="24"/>
        </w:rPr>
        <w:t>The Playing Pitch Strategy will provide a focus for three key areas</w:t>
      </w:r>
      <w:r w:rsidR="00CD5B8F" w:rsidRPr="00E6288C">
        <w:rPr>
          <w:rFonts w:cs="Arial"/>
          <w:szCs w:val="24"/>
        </w:rPr>
        <w:t>:</w:t>
      </w:r>
    </w:p>
    <w:p w14:paraId="1F8895E7" w14:textId="77777777" w:rsidR="00100330" w:rsidRPr="00E6288C" w:rsidRDefault="00100330" w:rsidP="00874A98">
      <w:pPr>
        <w:keepNext w:val="0"/>
        <w:numPr>
          <w:ilvl w:val="0"/>
          <w:numId w:val="58"/>
        </w:numPr>
        <w:autoSpaceDE w:val="0"/>
        <w:autoSpaceDN w:val="0"/>
        <w:adjustRightInd w:val="0"/>
        <w:spacing w:before="0"/>
        <w:ind w:left="1418"/>
        <w:rPr>
          <w:rFonts w:cs="Arial"/>
          <w:szCs w:val="24"/>
        </w:rPr>
      </w:pPr>
      <w:r w:rsidRPr="00E6288C">
        <w:rPr>
          <w:rFonts w:cs="Arial"/>
          <w:szCs w:val="24"/>
        </w:rPr>
        <w:t>Sustainable long term management of outdoor sports facilities,</w:t>
      </w:r>
    </w:p>
    <w:p w14:paraId="55EB84D3" w14:textId="77777777" w:rsidR="00100330" w:rsidRPr="00E6288C" w:rsidRDefault="00100330" w:rsidP="00874A98">
      <w:pPr>
        <w:keepNext w:val="0"/>
        <w:numPr>
          <w:ilvl w:val="0"/>
          <w:numId w:val="58"/>
        </w:numPr>
        <w:autoSpaceDE w:val="0"/>
        <w:autoSpaceDN w:val="0"/>
        <w:adjustRightInd w:val="0"/>
        <w:spacing w:before="0"/>
        <w:ind w:left="1418"/>
        <w:rPr>
          <w:rFonts w:cs="Arial"/>
          <w:szCs w:val="24"/>
        </w:rPr>
      </w:pPr>
      <w:r w:rsidRPr="00E6288C">
        <w:rPr>
          <w:rFonts w:cs="Arial"/>
          <w:szCs w:val="24"/>
        </w:rPr>
        <w:t>Evidence of need and priorities to support funding bids for continued improvement of facilities,</w:t>
      </w:r>
    </w:p>
    <w:p w14:paraId="47537E8D" w14:textId="2D0A7C7E" w:rsidR="00100330" w:rsidRPr="00E6288C" w:rsidRDefault="00100330" w:rsidP="00874A98">
      <w:pPr>
        <w:keepNext w:val="0"/>
        <w:numPr>
          <w:ilvl w:val="0"/>
          <w:numId w:val="58"/>
        </w:numPr>
        <w:autoSpaceDE w:val="0"/>
        <w:autoSpaceDN w:val="0"/>
        <w:adjustRightInd w:val="0"/>
        <w:spacing w:before="0"/>
        <w:ind w:left="1418"/>
        <w:rPr>
          <w:rFonts w:cs="Arial"/>
          <w:szCs w:val="24"/>
        </w:rPr>
      </w:pPr>
      <w:r w:rsidRPr="00E6288C">
        <w:rPr>
          <w:rFonts w:cs="Arial"/>
          <w:szCs w:val="24"/>
        </w:rPr>
        <w:t>Provision of new facilities through the development process where a need has been identified.</w:t>
      </w:r>
    </w:p>
    <w:p w14:paraId="0656C36C" w14:textId="4993AAF3" w:rsidR="00CD5B8F" w:rsidRPr="003C7E62" w:rsidRDefault="00CD5B8F" w:rsidP="00606546">
      <w:pPr>
        <w:keepNext w:val="0"/>
        <w:autoSpaceDE w:val="0"/>
        <w:autoSpaceDN w:val="0"/>
        <w:adjustRightInd w:val="0"/>
        <w:spacing w:before="0"/>
        <w:rPr>
          <w:rFonts w:cs="Arial"/>
          <w:color w:val="auto"/>
          <w:szCs w:val="24"/>
        </w:rPr>
      </w:pPr>
    </w:p>
    <w:p w14:paraId="25B97175" w14:textId="77777777" w:rsidR="00100330" w:rsidRPr="003C7E62" w:rsidRDefault="00100330" w:rsidP="00606546">
      <w:pPr>
        <w:autoSpaceDE w:val="0"/>
        <w:autoSpaceDN w:val="0"/>
        <w:adjustRightInd w:val="0"/>
        <w:spacing w:before="0"/>
        <w:ind w:left="709"/>
        <w:rPr>
          <w:rFonts w:cs="Arial"/>
          <w:color w:val="auto"/>
          <w:szCs w:val="24"/>
          <w:u w:val="single"/>
        </w:rPr>
      </w:pPr>
      <w:r w:rsidRPr="00D91D0F">
        <w:rPr>
          <w:rFonts w:cs="Arial"/>
          <w:color w:val="auto"/>
          <w:szCs w:val="24"/>
          <w:u w:val="single"/>
        </w:rPr>
        <w:t>Ashfield Public Open Space Strategy 2016-2026</w:t>
      </w:r>
    </w:p>
    <w:p w14:paraId="4841537E" w14:textId="77777777" w:rsidR="00100330" w:rsidRPr="003C7E62"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The Public Open Space Strategy provides a vision for Ashfield’s public open spaces and emphasises three key areas:</w:t>
      </w:r>
    </w:p>
    <w:p w14:paraId="0F1DE5C7" w14:textId="77777777" w:rsidR="00100330" w:rsidRPr="003C7E62" w:rsidRDefault="00100330" w:rsidP="00874A98">
      <w:pPr>
        <w:keepNext w:val="0"/>
        <w:numPr>
          <w:ilvl w:val="0"/>
          <w:numId w:val="59"/>
        </w:numPr>
        <w:autoSpaceDE w:val="0"/>
        <w:autoSpaceDN w:val="0"/>
        <w:adjustRightInd w:val="0"/>
        <w:spacing w:before="0"/>
        <w:ind w:left="1418"/>
        <w:rPr>
          <w:rFonts w:cs="Arial"/>
          <w:color w:val="auto"/>
          <w:szCs w:val="24"/>
        </w:rPr>
      </w:pPr>
      <w:r w:rsidRPr="003C7E62">
        <w:rPr>
          <w:rFonts w:cs="Arial"/>
          <w:color w:val="auto"/>
          <w:szCs w:val="24"/>
        </w:rPr>
        <w:t>Sustainable long term management of public open space;</w:t>
      </w:r>
    </w:p>
    <w:p w14:paraId="0904C037" w14:textId="77777777" w:rsidR="00100330" w:rsidRPr="003C7E62" w:rsidRDefault="00100330" w:rsidP="00874A98">
      <w:pPr>
        <w:keepNext w:val="0"/>
        <w:numPr>
          <w:ilvl w:val="0"/>
          <w:numId w:val="59"/>
        </w:numPr>
        <w:autoSpaceDE w:val="0"/>
        <w:autoSpaceDN w:val="0"/>
        <w:adjustRightInd w:val="0"/>
        <w:spacing w:before="0"/>
        <w:ind w:left="1418"/>
        <w:rPr>
          <w:rFonts w:cs="Arial"/>
          <w:color w:val="auto"/>
          <w:szCs w:val="24"/>
        </w:rPr>
      </w:pPr>
      <w:r w:rsidRPr="003C7E62">
        <w:rPr>
          <w:rFonts w:cs="Arial"/>
          <w:color w:val="auto"/>
          <w:szCs w:val="24"/>
        </w:rPr>
        <w:t>Continued improvement of public spaces;</w:t>
      </w:r>
    </w:p>
    <w:p w14:paraId="164EA4F2" w14:textId="77777777" w:rsidR="00100330" w:rsidRPr="003C7E62" w:rsidRDefault="00100330" w:rsidP="00874A98">
      <w:pPr>
        <w:keepNext w:val="0"/>
        <w:numPr>
          <w:ilvl w:val="0"/>
          <w:numId w:val="59"/>
        </w:numPr>
        <w:autoSpaceDE w:val="0"/>
        <w:autoSpaceDN w:val="0"/>
        <w:adjustRightInd w:val="0"/>
        <w:spacing w:before="0"/>
        <w:ind w:left="1418"/>
        <w:rPr>
          <w:rFonts w:cs="Arial"/>
          <w:color w:val="auto"/>
          <w:szCs w:val="24"/>
        </w:rPr>
      </w:pPr>
      <w:r w:rsidRPr="003C7E62">
        <w:rPr>
          <w:rFonts w:cs="Arial"/>
          <w:color w:val="auto"/>
          <w:szCs w:val="24"/>
        </w:rPr>
        <w:t>Provision of new public open space and associated facilities through the development process.</w:t>
      </w:r>
    </w:p>
    <w:p w14:paraId="621A9CC5" w14:textId="77777777" w:rsidR="00100330" w:rsidRPr="003C7E62" w:rsidRDefault="00100330" w:rsidP="00606546">
      <w:pPr>
        <w:autoSpaceDE w:val="0"/>
        <w:autoSpaceDN w:val="0"/>
        <w:adjustRightInd w:val="0"/>
        <w:spacing w:before="0"/>
        <w:ind w:left="709"/>
        <w:rPr>
          <w:rFonts w:cs="Arial"/>
          <w:color w:val="0070C0"/>
          <w:szCs w:val="24"/>
        </w:rPr>
      </w:pPr>
    </w:p>
    <w:p w14:paraId="31FD2EFF" w14:textId="00622C7B" w:rsidR="00100330" w:rsidRDefault="00100330"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auto"/>
          <w:szCs w:val="24"/>
        </w:rPr>
        <w:t>The strategy focuses on publicly accessible open spaces, including parks and green spaces, town centre spaces such as squares and plazas, allotments, cemeteries and green links.</w:t>
      </w:r>
    </w:p>
    <w:p w14:paraId="51510881" w14:textId="77777777" w:rsidR="00D91D0F" w:rsidRDefault="00D91D0F" w:rsidP="00D91D0F">
      <w:pPr>
        <w:keepNext w:val="0"/>
        <w:autoSpaceDE w:val="0"/>
        <w:autoSpaceDN w:val="0"/>
        <w:adjustRightInd w:val="0"/>
        <w:spacing w:before="0"/>
        <w:ind w:left="709"/>
        <w:rPr>
          <w:rFonts w:cs="Arial"/>
          <w:color w:val="auto"/>
          <w:szCs w:val="24"/>
        </w:rPr>
      </w:pPr>
    </w:p>
    <w:p w14:paraId="44519B61" w14:textId="74B140F2" w:rsidR="00D91D0F" w:rsidRPr="00A5463B" w:rsidRDefault="00D91D0F" w:rsidP="00D91D0F">
      <w:pPr>
        <w:keepNext w:val="0"/>
        <w:autoSpaceDE w:val="0"/>
        <w:autoSpaceDN w:val="0"/>
        <w:adjustRightInd w:val="0"/>
        <w:spacing w:before="0"/>
        <w:ind w:left="709"/>
        <w:rPr>
          <w:rFonts w:cs="Arial"/>
          <w:color w:val="auto"/>
          <w:szCs w:val="24"/>
          <w:u w:val="single"/>
        </w:rPr>
      </w:pPr>
      <w:r w:rsidRPr="00A5463B">
        <w:rPr>
          <w:rFonts w:cs="Arial"/>
          <w:color w:val="auto"/>
          <w:szCs w:val="24"/>
          <w:u w:val="single"/>
        </w:rPr>
        <w:t>The Ashfield Community Partnership Strategic Plan 2019 - 2022</w:t>
      </w:r>
      <w:r w:rsidRPr="00A5463B">
        <w:rPr>
          <w:rStyle w:val="FootnoteReference"/>
          <w:rFonts w:cs="Arial"/>
          <w:color w:val="auto"/>
          <w:szCs w:val="24"/>
          <w:u w:val="single"/>
        </w:rPr>
        <w:footnoteReference w:id="42"/>
      </w:r>
    </w:p>
    <w:p w14:paraId="118CB68B" w14:textId="3BBD224A" w:rsidR="00D91D0F" w:rsidRPr="00A5463B" w:rsidRDefault="00D91D0F" w:rsidP="00D01157">
      <w:pPr>
        <w:keepNext w:val="0"/>
        <w:numPr>
          <w:ilvl w:val="1"/>
          <w:numId w:val="52"/>
        </w:numPr>
        <w:autoSpaceDE w:val="0"/>
        <w:autoSpaceDN w:val="0"/>
        <w:adjustRightInd w:val="0"/>
        <w:spacing w:before="0"/>
        <w:ind w:left="709" w:hanging="709"/>
        <w:rPr>
          <w:rFonts w:cs="Arial"/>
          <w:color w:val="auto"/>
          <w:szCs w:val="24"/>
        </w:rPr>
      </w:pPr>
      <w:r w:rsidRPr="00A5463B">
        <w:rPr>
          <w:rFonts w:cs="Arial"/>
          <w:color w:val="auto"/>
          <w:szCs w:val="24"/>
        </w:rPr>
        <w:t>Ashfield Community Partnership (ACP) is a multi-agency body responsible for tackling and addressing crime and disorder in Ashfield. The Strategic Plan 2019 - 2022 is a 3-year rolling document, which identifies how the partnership plans to tackle local community safety issues that matter to the local community.</w:t>
      </w:r>
    </w:p>
    <w:p w14:paraId="62C1E475" w14:textId="77777777" w:rsidR="00D91D0F" w:rsidRDefault="00D91D0F" w:rsidP="00606546">
      <w:pPr>
        <w:keepNext w:val="0"/>
        <w:autoSpaceDE w:val="0"/>
        <w:autoSpaceDN w:val="0"/>
        <w:adjustRightInd w:val="0"/>
        <w:spacing w:before="0"/>
        <w:ind w:left="709"/>
        <w:rPr>
          <w:rFonts w:cs="Arial"/>
          <w:color w:val="auto"/>
          <w:szCs w:val="24"/>
        </w:rPr>
      </w:pPr>
    </w:p>
    <w:p w14:paraId="0756B69A" w14:textId="5F590FD8" w:rsidR="00F916A1" w:rsidRPr="00D91D0F" w:rsidRDefault="00D91D0F" w:rsidP="00F916A1">
      <w:pPr>
        <w:keepNext w:val="0"/>
        <w:autoSpaceDE w:val="0"/>
        <w:autoSpaceDN w:val="0"/>
        <w:adjustRightInd w:val="0"/>
        <w:spacing w:before="0"/>
        <w:ind w:left="709"/>
        <w:rPr>
          <w:rFonts w:cs="Arial"/>
          <w:color w:val="auto"/>
          <w:szCs w:val="24"/>
          <w:u w:val="single"/>
        </w:rPr>
      </w:pPr>
      <w:bookmarkStart w:id="21" w:name="_Hlk75958138"/>
      <w:r w:rsidRPr="00D91D0F">
        <w:rPr>
          <w:rFonts w:cs="Arial"/>
          <w:color w:val="auto"/>
          <w:szCs w:val="24"/>
          <w:u w:val="single"/>
        </w:rPr>
        <w:t>Ashfield Health and Wellbeing Partnership Strategy Be Healthy, Be Happy, 2021 – 2025 Ashfield Health and Wellbeing Partnership.</w:t>
      </w:r>
    </w:p>
    <w:p w14:paraId="7E50ED81" w14:textId="65ECE250" w:rsidR="00B87025" w:rsidRPr="00D91D0F" w:rsidRDefault="00D91D0F" w:rsidP="00D01157">
      <w:pPr>
        <w:keepNext w:val="0"/>
        <w:numPr>
          <w:ilvl w:val="1"/>
          <w:numId w:val="52"/>
        </w:numPr>
        <w:autoSpaceDE w:val="0"/>
        <w:autoSpaceDN w:val="0"/>
        <w:adjustRightInd w:val="0"/>
        <w:spacing w:before="0"/>
        <w:ind w:left="709" w:hanging="709"/>
        <w:rPr>
          <w:rFonts w:cs="Arial"/>
          <w:color w:val="auto"/>
          <w:szCs w:val="24"/>
        </w:rPr>
      </w:pPr>
      <w:r w:rsidRPr="00D91D0F">
        <w:rPr>
          <w:rFonts w:cs="Arial"/>
          <w:color w:val="auto"/>
          <w:szCs w:val="24"/>
        </w:rPr>
        <w:t>The Ashfield Health and Wellbeing partnership is a local partnership which aims to encourage and provide opportunities for residents within the Ashfield area to lead a healthy, active lifestyle.</w:t>
      </w:r>
      <w:r>
        <w:rPr>
          <w:rFonts w:cs="Arial"/>
          <w:color w:val="auto"/>
          <w:szCs w:val="24"/>
        </w:rPr>
        <w:t xml:space="preserve">  </w:t>
      </w:r>
      <w:r w:rsidRPr="00D91D0F">
        <w:rPr>
          <w:rFonts w:cs="Arial"/>
          <w:color w:val="auto"/>
          <w:szCs w:val="24"/>
        </w:rPr>
        <w:t xml:space="preserve">The </w:t>
      </w:r>
      <w:r>
        <w:rPr>
          <w:rFonts w:cs="Arial"/>
          <w:color w:val="auto"/>
          <w:szCs w:val="24"/>
        </w:rPr>
        <w:t xml:space="preserve">Strategy identifies a mission </w:t>
      </w:r>
      <w:r w:rsidRPr="00D91D0F">
        <w:rPr>
          <w:rFonts w:cs="Arial"/>
          <w:color w:val="auto"/>
          <w:szCs w:val="24"/>
        </w:rPr>
        <w:t>‘To work collaboratively to help people improve their health and wellbeing, develop pride and aspiration in our communities and promote Ashfield in a positive manner.’</w:t>
      </w:r>
    </w:p>
    <w:p w14:paraId="1CF8DFCC" w14:textId="77777777" w:rsidR="00D91D0F" w:rsidRDefault="00D91D0F" w:rsidP="00D91D0F">
      <w:pPr>
        <w:keepNext w:val="0"/>
        <w:autoSpaceDE w:val="0"/>
        <w:autoSpaceDN w:val="0"/>
        <w:adjustRightInd w:val="0"/>
        <w:spacing w:before="0"/>
        <w:ind w:left="709"/>
        <w:rPr>
          <w:rFonts w:cs="Arial"/>
          <w:color w:val="auto"/>
          <w:szCs w:val="24"/>
        </w:rPr>
      </w:pPr>
    </w:p>
    <w:p w14:paraId="07D64F24" w14:textId="77777777" w:rsidR="00B87025" w:rsidRPr="003C7E62" w:rsidRDefault="00B87025" w:rsidP="00606546">
      <w:pPr>
        <w:keepNext w:val="0"/>
        <w:autoSpaceDE w:val="0"/>
        <w:autoSpaceDN w:val="0"/>
        <w:adjustRightInd w:val="0"/>
        <w:spacing w:before="0"/>
        <w:ind w:left="709"/>
        <w:rPr>
          <w:rFonts w:cs="Arial"/>
          <w:color w:val="auto"/>
          <w:szCs w:val="24"/>
          <w:u w:val="single"/>
        </w:rPr>
      </w:pPr>
      <w:r w:rsidRPr="003C7E62">
        <w:rPr>
          <w:rFonts w:cs="Arial"/>
          <w:color w:val="auto"/>
          <w:szCs w:val="24"/>
          <w:u w:val="single"/>
        </w:rPr>
        <w:t>Ashfield District Council Towns Fund</w:t>
      </w:r>
    </w:p>
    <w:p w14:paraId="60A74433" w14:textId="2013BFF8" w:rsidR="00B87025" w:rsidRPr="003C7E62" w:rsidRDefault="00B87025"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0A0A0A"/>
          <w:szCs w:val="24"/>
        </w:rPr>
        <w:t>Kirkby</w:t>
      </w:r>
      <w:r w:rsidR="00606546" w:rsidRPr="003C7E62">
        <w:rPr>
          <w:rFonts w:cs="Arial"/>
          <w:color w:val="0A0A0A"/>
          <w:szCs w:val="24"/>
        </w:rPr>
        <w:t>-</w:t>
      </w:r>
      <w:r w:rsidRPr="003C7E62">
        <w:rPr>
          <w:rFonts w:cs="Arial"/>
          <w:color w:val="0A0A0A"/>
          <w:szCs w:val="24"/>
        </w:rPr>
        <w:t>in</w:t>
      </w:r>
      <w:r w:rsidR="00606546" w:rsidRPr="003C7E62">
        <w:rPr>
          <w:rFonts w:cs="Arial"/>
          <w:color w:val="0A0A0A"/>
          <w:szCs w:val="24"/>
        </w:rPr>
        <w:t>-</w:t>
      </w:r>
      <w:r w:rsidRPr="003C7E62">
        <w:rPr>
          <w:rFonts w:cs="Arial"/>
          <w:color w:val="0A0A0A"/>
          <w:szCs w:val="24"/>
        </w:rPr>
        <w:t>Ashfield and Sutton in Ashfield were chosen by the government in Autumn 2019, as two of the towns in the UK to receive the governments Towns Fund.  The Government set out the three areas of regeneration the Towns Fund will focus on:</w:t>
      </w:r>
    </w:p>
    <w:p w14:paraId="4881B05A" w14:textId="3257353A" w:rsidR="00B87025" w:rsidRPr="003C7E62" w:rsidRDefault="00B87025" w:rsidP="00606546">
      <w:pPr>
        <w:keepNext w:val="0"/>
        <w:autoSpaceDE w:val="0"/>
        <w:autoSpaceDN w:val="0"/>
        <w:adjustRightInd w:val="0"/>
        <w:spacing w:before="0"/>
        <w:ind w:left="709"/>
        <w:rPr>
          <w:rFonts w:cs="Arial"/>
          <w:color w:val="0A0A0A"/>
          <w:szCs w:val="24"/>
        </w:rPr>
      </w:pPr>
    </w:p>
    <w:p w14:paraId="6438348E" w14:textId="77777777" w:rsidR="00B87025" w:rsidRPr="003C7E62" w:rsidRDefault="00B87025" w:rsidP="00874A98">
      <w:pPr>
        <w:keepNext w:val="0"/>
        <w:numPr>
          <w:ilvl w:val="0"/>
          <w:numId w:val="80"/>
        </w:numPr>
        <w:shd w:val="clear" w:color="auto" w:fill="FEFEFE"/>
        <w:spacing w:before="0"/>
        <w:rPr>
          <w:rFonts w:cs="Arial"/>
          <w:color w:val="0A0A0A"/>
          <w:szCs w:val="24"/>
        </w:rPr>
      </w:pPr>
      <w:r w:rsidRPr="003C7E62">
        <w:rPr>
          <w:rFonts w:cs="Arial"/>
          <w:color w:val="0A0A0A"/>
          <w:szCs w:val="24"/>
        </w:rPr>
        <w:t>urban regeneration, planning and land use,</w:t>
      </w:r>
    </w:p>
    <w:p w14:paraId="5B451D07" w14:textId="77777777" w:rsidR="00B87025" w:rsidRPr="003C7E62" w:rsidRDefault="00B87025" w:rsidP="00874A98">
      <w:pPr>
        <w:keepNext w:val="0"/>
        <w:numPr>
          <w:ilvl w:val="0"/>
          <w:numId w:val="80"/>
        </w:numPr>
        <w:shd w:val="clear" w:color="auto" w:fill="FEFEFE"/>
        <w:spacing w:before="0"/>
        <w:rPr>
          <w:rFonts w:cs="Arial"/>
          <w:color w:val="0A0A0A"/>
          <w:szCs w:val="24"/>
        </w:rPr>
      </w:pPr>
      <w:r w:rsidRPr="003C7E62">
        <w:rPr>
          <w:rFonts w:cs="Arial"/>
          <w:color w:val="0A0A0A"/>
          <w:szCs w:val="24"/>
        </w:rPr>
        <w:t xml:space="preserve">skills and enterprise infrastructure, and </w:t>
      </w:r>
    </w:p>
    <w:p w14:paraId="05776F89" w14:textId="3E709CD4" w:rsidR="00B87025" w:rsidRPr="003C7E62" w:rsidRDefault="00B87025" w:rsidP="00874A98">
      <w:pPr>
        <w:keepNext w:val="0"/>
        <w:numPr>
          <w:ilvl w:val="0"/>
          <w:numId w:val="80"/>
        </w:numPr>
        <w:shd w:val="clear" w:color="auto" w:fill="FEFEFE"/>
        <w:spacing w:before="0"/>
        <w:rPr>
          <w:rFonts w:cs="Arial"/>
          <w:color w:val="0A0A0A"/>
          <w:szCs w:val="24"/>
        </w:rPr>
      </w:pPr>
      <w:r w:rsidRPr="003C7E62">
        <w:rPr>
          <w:rFonts w:cs="Arial"/>
          <w:color w:val="0A0A0A"/>
          <w:szCs w:val="24"/>
        </w:rPr>
        <w:t>digital and transport connectivity.</w:t>
      </w:r>
    </w:p>
    <w:p w14:paraId="03603D91" w14:textId="77777777" w:rsidR="00B87025" w:rsidRPr="003C7E62" w:rsidRDefault="00B87025" w:rsidP="00606546">
      <w:pPr>
        <w:keepNext w:val="0"/>
        <w:autoSpaceDE w:val="0"/>
        <w:autoSpaceDN w:val="0"/>
        <w:adjustRightInd w:val="0"/>
        <w:spacing w:before="0"/>
        <w:ind w:left="709"/>
        <w:rPr>
          <w:rFonts w:cs="Arial"/>
          <w:color w:val="auto"/>
          <w:szCs w:val="24"/>
        </w:rPr>
      </w:pPr>
    </w:p>
    <w:p w14:paraId="7A2A89B3" w14:textId="4E55327B" w:rsidR="0095083D" w:rsidRPr="003C7E62" w:rsidRDefault="00B87025"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0A0A0A"/>
          <w:szCs w:val="24"/>
          <w:shd w:val="clear" w:color="auto" w:fill="FEFEFE"/>
        </w:rPr>
        <w:lastRenderedPageBreak/>
        <w:t>Since then, the Council, together with the Discover Ashfield Board have been working closely with stakeholders including business, education, health, transport, and local elected Members to develop the Kirkby and Sutton Town Investment Plan</w:t>
      </w:r>
      <w:r w:rsidR="0095083D" w:rsidRPr="003C7E62">
        <w:rPr>
          <w:rStyle w:val="FootnoteReference"/>
          <w:rFonts w:cs="Arial"/>
          <w:color w:val="0A0A0A"/>
          <w:szCs w:val="24"/>
          <w:shd w:val="clear" w:color="auto" w:fill="FEFEFE"/>
        </w:rPr>
        <w:footnoteReference w:id="43"/>
      </w:r>
      <w:r w:rsidRPr="003C7E62">
        <w:rPr>
          <w:rFonts w:cs="Arial"/>
          <w:color w:val="0A0A0A"/>
          <w:szCs w:val="24"/>
          <w:shd w:val="clear" w:color="auto" w:fill="FEFEFE"/>
        </w:rPr>
        <w:t>.</w:t>
      </w:r>
    </w:p>
    <w:p w14:paraId="68F45D6D" w14:textId="77777777" w:rsidR="0095083D" w:rsidRPr="003C7E62" w:rsidRDefault="0095083D" w:rsidP="00606546">
      <w:pPr>
        <w:keepNext w:val="0"/>
        <w:autoSpaceDE w:val="0"/>
        <w:autoSpaceDN w:val="0"/>
        <w:adjustRightInd w:val="0"/>
        <w:spacing w:before="0"/>
        <w:ind w:left="709"/>
        <w:rPr>
          <w:rFonts w:cs="Arial"/>
          <w:color w:val="auto"/>
          <w:szCs w:val="24"/>
        </w:rPr>
      </w:pPr>
    </w:p>
    <w:p w14:paraId="6DCBA7D5" w14:textId="77777777" w:rsidR="0095083D" w:rsidRPr="003C7E62" w:rsidRDefault="00B87025"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0A0A0A"/>
          <w:szCs w:val="24"/>
          <w:shd w:val="clear" w:color="auto" w:fill="FEFEFE"/>
        </w:rPr>
        <w:t>On 8 June 2021 the government announced that it was awarding the Kirkby and Sutton Town Deal £62.6 million. Together with funding secured from the Towns Fund Accelerator Fund (£1.5m) and the Future High Streets Fund, over £70 million has now been secured for Ashfield. Together with co-funding this will bring well over £100 million of investment into the District over the next five years.</w:t>
      </w:r>
    </w:p>
    <w:p w14:paraId="38F287F9" w14:textId="77777777" w:rsidR="0095083D" w:rsidRPr="003C7E62" w:rsidRDefault="0095083D" w:rsidP="00606546">
      <w:pPr>
        <w:pStyle w:val="ListParagraph"/>
        <w:spacing w:after="0" w:line="240" w:lineRule="auto"/>
        <w:rPr>
          <w:rFonts w:ascii="Arial" w:hAnsi="Arial" w:cs="Arial"/>
          <w:color w:val="0A0A0A"/>
          <w:szCs w:val="24"/>
        </w:rPr>
      </w:pPr>
    </w:p>
    <w:p w14:paraId="7DF075C0" w14:textId="1B4D122A" w:rsidR="00B87025" w:rsidRDefault="00B87025" w:rsidP="00D01157">
      <w:pPr>
        <w:keepNext w:val="0"/>
        <w:numPr>
          <w:ilvl w:val="1"/>
          <w:numId w:val="52"/>
        </w:numPr>
        <w:autoSpaceDE w:val="0"/>
        <w:autoSpaceDN w:val="0"/>
        <w:adjustRightInd w:val="0"/>
        <w:spacing w:before="0"/>
        <w:ind w:left="709" w:hanging="709"/>
        <w:rPr>
          <w:rFonts w:cs="Arial"/>
          <w:color w:val="auto"/>
          <w:szCs w:val="24"/>
        </w:rPr>
      </w:pPr>
      <w:r w:rsidRPr="003C7E62">
        <w:rPr>
          <w:rFonts w:cs="Arial"/>
          <w:color w:val="0A0A0A"/>
          <w:szCs w:val="24"/>
        </w:rPr>
        <w:t>T</w:t>
      </w:r>
      <w:r w:rsidRPr="003C7E62">
        <w:rPr>
          <w:rFonts w:cs="Arial"/>
          <w:color w:val="auto"/>
          <w:szCs w:val="24"/>
        </w:rPr>
        <w:t>he investment will deliver jobs and further education opportunities, long-term economic and productivity growth, new homes, improved transport infrastructure, reduced carbon and new cultural and visitor facilities.</w:t>
      </w:r>
      <w:r w:rsidRPr="003C7E62">
        <w:rPr>
          <w:rFonts w:cs="Arial"/>
          <w:color w:val="0A0A0A"/>
          <w:szCs w:val="24"/>
        </w:rPr>
        <w:t xml:space="preserve">  </w:t>
      </w:r>
      <w:r w:rsidRPr="003C7E62">
        <w:rPr>
          <w:rFonts w:cs="Arial"/>
          <w:color w:val="auto"/>
          <w:szCs w:val="24"/>
        </w:rPr>
        <w:t>The investment plan focuses on four areas:</w:t>
      </w:r>
    </w:p>
    <w:p w14:paraId="4F14027E" w14:textId="700955B7" w:rsidR="00874A98" w:rsidRPr="00874A98" w:rsidRDefault="00874A98" w:rsidP="00874A98">
      <w:pPr>
        <w:pStyle w:val="ListParagraph"/>
        <w:numPr>
          <w:ilvl w:val="1"/>
          <w:numId w:val="80"/>
        </w:numPr>
        <w:rPr>
          <w:rFonts w:ascii="Arial" w:hAnsi="Arial" w:cs="Arial"/>
          <w:color w:val="auto"/>
          <w:szCs w:val="24"/>
        </w:rPr>
      </w:pPr>
      <w:r w:rsidRPr="00874A98">
        <w:rPr>
          <w:rFonts w:ascii="Arial" w:hAnsi="Arial" w:cs="Arial"/>
          <w:color w:val="auto"/>
          <w:szCs w:val="24"/>
        </w:rPr>
        <w:t>Business &amp; Education</w:t>
      </w:r>
    </w:p>
    <w:p w14:paraId="4DB0845F" w14:textId="35C2A228" w:rsidR="00874A98" w:rsidRPr="00874A98" w:rsidRDefault="00874A98" w:rsidP="00874A98">
      <w:pPr>
        <w:pStyle w:val="ListParagraph"/>
        <w:numPr>
          <w:ilvl w:val="1"/>
          <w:numId w:val="80"/>
        </w:numPr>
        <w:rPr>
          <w:rFonts w:ascii="Arial" w:hAnsi="Arial" w:cs="Arial"/>
          <w:color w:val="auto"/>
          <w:szCs w:val="24"/>
        </w:rPr>
      </w:pPr>
      <w:r w:rsidRPr="00874A98">
        <w:rPr>
          <w:rFonts w:ascii="Arial" w:hAnsi="Arial" w:cs="Arial"/>
          <w:color w:val="auto"/>
          <w:szCs w:val="24"/>
        </w:rPr>
        <w:t>Health &amp; Wellbeing</w:t>
      </w:r>
    </w:p>
    <w:p w14:paraId="07D3203C" w14:textId="06D3A02B" w:rsidR="00874A98" w:rsidRPr="00874A98" w:rsidRDefault="00874A98" w:rsidP="00874A98">
      <w:pPr>
        <w:pStyle w:val="ListParagraph"/>
        <w:numPr>
          <w:ilvl w:val="1"/>
          <w:numId w:val="80"/>
        </w:numPr>
        <w:rPr>
          <w:rFonts w:ascii="Arial" w:hAnsi="Arial" w:cs="Arial"/>
          <w:color w:val="auto"/>
          <w:szCs w:val="24"/>
        </w:rPr>
      </w:pPr>
      <w:r w:rsidRPr="00874A98">
        <w:rPr>
          <w:rFonts w:ascii="Arial" w:hAnsi="Arial" w:cs="Arial"/>
          <w:color w:val="auto"/>
          <w:szCs w:val="24"/>
        </w:rPr>
        <w:t>Visitor Economy</w:t>
      </w:r>
    </w:p>
    <w:p w14:paraId="04F7D3EA" w14:textId="7FB4379B" w:rsidR="00874A98" w:rsidRPr="00874A98" w:rsidRDefault="00874A98" w:rsidP="00874A98">
      <w:pPr>
        <w:pStyle w:val="ListParagraph"/>
        <w:numPr>
          <w:ilvl w:val="1"/>
          <w:numId w:val="80"/>
        </w:numPr>
        <w:rPr>
          <w:rFonts w:ascii="Arial" w:hAnsi="Arial" w:cs="Arial"/>
          <w:color w:val="auto"/>
          <w:szCs w:val="24"/>
        </w:rPr>
      </w:pPr>
      <w:r w:rsidRPr="00874A98">
        <w:rPr>
          <w:rFonts w:ascii="Arial" w:hAnsi="Arial" w:cs="Arial"/>
          <w:color w:val="auto"/>
          <w:szCs w:val="24"/>
        </w:rPr>
        <w:t>Greener Ashfield</w:t>
      </w:r>
    </w:p>
    <w:p w14:paraId="242FEA68" w14:textId="77777777" w:rsidR="00874A98" w:rsidRDefault="00874A98" w:rsidP="00874A98">
      <w:pPr>
        <w:keepNext w:val="0"/>
        <w:numPr>
          <w:ilvl w:val="1"/>
          <w:numId w:val="52"/>
        </w:numPr>
        <w:autoSpaceDE w:val="0"/>
        <w:autoSpaceDN w:val="0"/>
        <w:adjustRightInd w:val="0"/>
        <w:spacing w:before="0"/>
        <w:ind w:left="709" w:hanging="709"/>
        <w:rPr>
          <w:rFonts w:cs="Arial"/>
          <w:color w:val="auto"/>
          <w:szCs w:val="24"/>
        </w:rPr>
      </w:pPr>
      <w:r w:rsidRPr="00874A98">
        <w:rPr>
          <w:rFonts w:cs="Arial"/>
          <w:color w:val="auto"/>
          <w:szCs w:val="24"/>
        </w:rPr>
        <w:t>The Towns Fund investment will deliver jobs and further education opportunities, long-term economic and productivity growth, new homes, improved transport infrastructure, reduced carbon, and new cultural and visitor facilities.</w:t>
      </w:r>
    </w:p>
    <w:p w14:paraId="71F5F3CC" w14:textId="77777777" w:rsidR="00874A98" w:rsidRPr="00874A98" w:rsidRDefault="00874A98" w:rsidP="00874A98">
      <w:pPr>
        <w:keepNext w:val="0"/>
        <w:autoSpaceDE w:val="0"/>
        <w:autoSpaceDN w:val="0"/>
        <w:adjustRightInd w:val="0"/>
        <w:spacing w:before="0"/>
        <w:ind w:left="709"/>
        <w:rPr>
          <w:rFonts w:cs="Arial"/>
          <w:color w:val="auto"/>
          <w:szCs w:val="24"/>
        </w:rPr>
      </w:pPr>
    </w:p>
    <w:p w14:paraId="5D406DF3" w14:textId="77777777" w:rsidR="00874A98" w:rsidRPr="00874A98" w:rsidRDefault="00874A98" w:rsidP="00874A98">
      <w:pPr>
        <w:keepNext w:val="0"/>
        <w:numPr>
          <w:ilvl w:val="1"/>
          <w:numId w:val="52"/>
        </w:numPr>
        <w:autoSpaceDE w:val="0"/>
        <w:autoSpaceDN w:val="0"/>
        <w:adjustRightInd w:val="0"/>
        <w:spacing w:before="0"/>
        <w:ind w:left="709" w:hanging="709"/>
        <w:rPr>
          <w:rFonts w:cs="Arial"/>
          <w:color w:val="auto"/>
          <w:szCs w:val="24"/>
        </w:rPr>
      </w:pPr>
      <w:r w:rsidRPr="00874A98">
        <w:rPr>
          <w:rFonts w:cs="Arial"/>
          <w:color w:val="auto"/>
          <w:szCs w:val="24"/>
        </w:rPr>
        <w:t>The investment focuses on four areas:</w:t>
      </w:r>
    </w:p>
    <w:p w14:paraId="081AA4CB" w14:textId="77777777" w:rsidR="00874A98" w:rsidRDefault="00874A98" w:rsidP="00874A98">
      <w:pPr>
        <w:keepNext w:val="0"/>
        <w:autoSpaceDE w:val="0"/>
        <w:autoSpaceDN w:val="0"/>
        <w:adjustRightInd w:val="0"/>
        <w:spacing w:before="0"/>
        <w:ind w:left="709"/>
        <w:rPr>
          <w:rFonts w:cs="Arial"/>
          <w:color w:val="auto"/>
          <w:szCs w:val="24"/>
        </w:rPr>
      </w:pPr>
    </w:p>
    <w:p w14:paraId="0BC6D8C6" w14:textId="52970EAB" w:rsidR="00874A98" w:rsidRPr="00874A98" w:rsidRDefault="00874A98" w:rsidP="00874A98">
      <w:pPr>
        <w:keepNext w:val="0"/>
        <w:autoSpaceDE w:val="0"/>
        <w:autoSpaceDN w:val="0"/>
        <w:adjustRightInd w:val="0"/>
        <w:spacing w:before="0"/>
        <w:ind w:left="709"/>
        <w:rPr>
          <w:rFonts w:cs="Arial"/>
          <w:color w:val="auto"/>
          <w:szCs w:val="24"/>
        </w:rPr>
      </w:pPr>
      <w:r w:rsidRPr="00874A98">
        <w:rPr>
          <w:rFonts w:cs="Arial"/>
          <w:color w:val="auto"/>
          <w:szCs w:val="24"/>
          <w:u w:val="single"/>
        </w:rPr>
        <w:t>Business and education</w:t>
      </w:r>
      <w:r w:rsidRPr="00874A98">
        <w:rPr>
          <w:rFonts w:cs="Arial"/>
          <w:color w:val="auto"/>
          <w:szCs w:val="24"/>
        </w:rPr>
        <w:t>:</w:t>
      </w:r>
    </w:p>
    <w:p w14:paraId="6676E112" w14:textId="03CB53C7" w:rsidR="00874A98" w:rsidRPr="00874A98" w:rsidRDefault="00874A98" w:rsidP="00874A98">
      <w:pPr>
        <w:pStyle w:val="ListParagraph"/>
        <w:numPr>
          <w:ilvl w:val="0"/>
          <w:numId w:val="341"/>
        </w:numPr>
        <w:autoSpaceDE w:val="0"/>
        <w:autoSpaceDN w:val="0"/>
        <w:adjustRightInd w:val="0"/>
        <w:ind w:left="1134"/>
        <w:rPr>
          <w:rFonts w:ascii="Arial" w:hAnsi="Arial" w:cs="Arial"/>
          <w:color w:val="auto"/>
          <w:szCs w:val="24"/>
        </w:rPr>
      </w:pPr>
      <w:r w:rsidRPr="00874A98">
        <w:rPr>
          <w:rFonts w:ascii="Arial" w:hAnsi="Arial" w:cs="Arial"/>
          <w:color w:val="auto"/>
          <w:szCs w:val="24"/>
        </w:rPr>
        <w:t>The centrepiece of the plan is an Automated Distribution and Manufacturing Centre to create a national centre of excellence focused on promoting and providing access to the latest technologies and best practice in automated distribution.</w:t>
      </w:r>
    </w:p>
    <w:p w14:paraId="41718A9E" w14:textId="77777777" w:rsidR="00874A98" w:rsidRDefault="00874A98" w:rsidP="00874A98">
      <w:pPr>
        <w:pStyle w:val="ListParagraph"/>
        <w:autoSpaceDE w:val="0"/>
        <w:autoSpaceDN w:val="0"/>
        <w:adjustRightInd w:val="0"/>
        <w:ind w:left="1134"/>
        <w:rPr>
          <w:rFonts w:ascii="Arial" w:hAnsi="Arial" w:cs="Arial"/>
          <w:color w:val="auto"/>
          <w:szCs w:val="24"/>
        </w:rPr>
      </w:pPr>
    </w:p>
    <w:p w14:paraId="79A551C4" w14:textId="1D4028FF" w:rsidR="00874A98" w:rsidRPr="00874A98" w:rsidRDefault="00874A98" w:rsidP="00874A98">
      <w:pPr>
        <w:pStyle w:val="ListParagraph"/>
        <w:numPr>
          <w:ilvl w:val="0"/>
          <w:numId w:val="341"/>
        </w:numPr>
        <w:autoSpaceDE w:val="0"/>
        <w:autoSpaceDN w:val="0"/>
        <w:adjustRightInd w:val="0"/>
        <w:ind w:left="1134"/>
        <w:rPr>
          <w:rFonts w:ascii="Arial" w:hAnsi="Arial" w:cs="Arial"/>
          <w:color w:val="auto"/>
          <w:szCs w:val="24"/>
        </w:rPr>
      </w:pPr>
      <w:r w:rsidRPr="00874A98">
        <w:rPr>
          <w:rFonts w:ascii="Arial" w:hAnsi="Arial" w:cs="Arial"/>
          <w:color w:val="auto"/>
          <w:szCs w:val="24"/>
        </w:rPr>
        <w:t>Two new education centres will provide opportunities for qualifications in construction and civil engineering. At Kirkby and Sutton libraries there will be new innovation centres which will support residents with digital skills, helping them access digital services, learn new skills, and adapt to new ways of working.</w:t>
      </w:r>
    </w:p>
    <w:p w14:paraId="6ECEEB7A" w14:textId="77777777" w:rsidR="00874A98" w:rsidRPr="00874A98" w:rsidRDefault="00874A98" w:rsidP="00874A98">
      <w:pPr>
        <w:keepNext w:val="0"/>
        <w:autoSpaceDE w:val="0"/>
        <w:autoSpaceDN w:val="0"/>
        <w:adjustRightInd w:val="0"/>
        <w:spacing w:before="0"/>
        <w:ind w:left="1134"/>
        <w:rPr>
          <w:rFonts w:cs="Arial"/>
          <w:color w:val="auto"/>
          <w:szCs w:val="24"/>
        </w:rPr>
      </w:pPr>
    </w:p>
    <w:p w14:paraId="563ED16D" w14:textId="4FA457F3" w:rsidR="00874A98" w:rsidRPr="00874A98" w:rsidRDefault="00874A98" w:rsidP="00874A98">
      <w:pPr>
        <w:keepNext w:val="0"/>
        <w:autoSpaceDE w:val="0"/>
        <w:autoSpaceDN w:val="0"/>
        <w:adjustRightInd w:val="0"/>
        <w:spacing w:before="0"/>
        <w:ind w:firstLine="720"/>
        <w:rPr>
          <w:rFonts w:cs="Arial"/>
          <w:color w:val="auto"/>
          <w:szCs w:val="24"/>
        </w:rPr>
      </w:pPr>
      <w:r w:rsidRPr="00874A98">
        <w:rPr>
          <w:rFonts w:cs="Arial"/>
          <w:color w:val="auto"/>
          <w:szCs w:val="24"/>
          <w:u w:val="single"/>
        </w:rPr>
        <w:t>Health and wellbeing</w:t>
      </w:r>
      <w:r w:rsidRPr="00874A98">
        <w:rPr>
          <w:rFonts w:cs="Arial"/>
          <w:color w:val="auto"/>
          <w:szCs w:val="24"/>
        </w:rPr>
        <w:t>:</w:t>
      </w:r>
    </w:p>
    <w:p w14:paraId="42F51AF0" w14:textId="132C9E3C" w:rsidR="00874A98" w:rsidRPr="00874A98" w:rsidRDefault="00874A98" w:rsidP="00874A98">
      <w:pPr>
        <w:pStyle w:val="ListParagraph"/>
        <w:numPr>
          <w:ilvl w:val="0"/>
          <w:numId w:val="342"/>
        </w:numPr>
        <w:autoSpaceDE w:val="0"/>
        <w:autoSpaceDN w:val="0"/>
        <w:adjustRightInd w:val="0"/>
        <w:ind w:left="1134"/>
        <w:rPr>
          <w:rFonts w:ascii="Arial" w:hAnsi="Arial" w:cs="Arial"/>
          <w:color w:val="auto"/>
          <w:szCs w:val="24"/>
        </w:rPr>
      </w:pPr>
      <w:r w:rsidRPr="00874A98">
        <w:rPr>
          <w:rFonts w:ascii="Arial" w:hAnsi="Arial" w:cs="Arial"/>
          <w:color w:val="auto"/>
          <w:szCs w:val="24"/>
        </w:rPr>
        <w:t>New Sports Hubs at Kingsway Park and Sutton Lawn will give residents greater access to healthier lifestyles and help improve local health outcomes.</w:t>
      </w:r>
    </w:p>
    <w:p w14:paraId="49AEC1F7" w14:textId="77777777" w:rsidR="00874A98" w:rsidRDefault="00874A98" w:rsidP="00874A98">
      <w:pPr>
        <w:keepNext w:val="0"/>
        <w:autoSpaceDE w:val="0"/>
        <w:autoSpaceDN w:val="0"/>
        <w:adjustRightInd w:val="0"/>
        <w:spacing w:before="0"/>
        <w:ind w:left="709"/>
        <w:rPr>
          <w:rFonts w:cs="Arial"/>
          <w:color w:val="auto"/>
          <w:szCs w:val="24"/>
        </w:rPr>
      </w:pPr>
    </w:p>
    <w:p w14:paraId="501748F2" w14:textId="5053FB8B" w:rsidR="00874A98" w:rsidRPr="00874A98" w:rsidRDefault="00874A98" w:rsidP="00874A98">
      <w:pPr>
        <w:keepNext w:val="0"/>
        <w:autoSpaceDE w:val="0"/>
        <w:autoSpaceDN w:val="0"/>
        <w:adjustRightInd w:val="0"/>
        <w:spacing w:before="0"/>
        <w:ind w:left="709"/>
        <w:rPr>
          <w:rFonts w:cs="Arial"/>
          <w:color w:val="auto"/>
          <w:szCs w:val="24"/>
        </w:rPr>
      </w:pPr>
      <w:r w:rsidRPr="00874A98">
        <w:rPr>
          <w:rFonts w:cs="Arial"/>
          <w:color w:val="auto"/>
          <w:szCs w:val="24"/>
          <w:u w:val="single"/>
        </w:rPr>
        <w:lastRenderedPageBreak/>
        <w:t>Boost visitor economy</w:t>
      </w:r>
      <w:r w:rsidRPr="00874A98">
        <w:rPr>
          <w:rFonts w:cs="Arial"/>
          <w:color w:val="auto"/>
          <w:szCs w:val="24"/>
        </w:rPr>
        <w:t>:</w:t>
      </w:r>
    </w:p>
    <w:p w14:paraId="28564B00" w14:textId="77777777" w:rsidR="00874A98" w:rsidRPr="00874A98" w:rsidRDefault="00874A98" w:rsidP="00874A98">
      <w:pPr>
        <w:pStyle w:val="ListParagraph"/>
        <w:numPr>
          <w:ilvl w:val="0"/>
          <w:numId w:val="342"/>
        </w:numPr>
        <w:autoSpaceDE w:val="0"/>
        <w:autoSpaceDN w:val="0"/>
        <w:adjustRightInd w:val="0"/>
        <w:ind w:left="1134"/>
        <w:rPr>
          <w:rFonts w:ascii="Arial" w:hAnsi="Arial" w:cs="Arial"/>
          <w:color w:val="auto"/>
          <w:szCs w:val="24"/>
        </w:rPr>
      </w:pPr>
      <w:r w:rsidRPr="00874A98">
        <w:rPr>
          <w:rFonts w:ascii="Arial" w:hAnsi="Arial" w:cs="Arial"/>
          <w:color w:val="auto"/>
          <w:szCs w:val="24"/>
        </w:rPr>
        <w:t>A new Planetarium and Science Discovery Centre at Sherwood Observatory will help inspire a new generation of scientists and engineers across the region.</w:t>
      </w:r>
    </w:p>
    <w:p w14:paraId="7148550C" w14:textId="77777777" w:rsidR="00874A98" w:rsidRPr="00874A98" w:rsidRDefault="00874A98" w:rsidP="00874A98">
      <w:pPr>
        <w:pStyle w:val="ListParagraph"/>
        <w:autoSpaceDE w:val="0"/>
        <w:autoSpaceDN w:val="0"/>
        <w:adjustRightInd w:val="0"/>
        <w:ind w:left="1134"/>
        <w:rPr>
          <w:rFonts w:ascii="Arial" w:hAnsi="Arial" w:cs="Arial"/>
          <w:color w:val="auto"/>
          <w:szCs w:val="24"/>
        </w:rPr>
      </w:pPr>
    </w:p>
    <w:p w14:paraId="118805BC" w14:textId="77777777" w:rsidR="00874A98" w:rsidRPr="00874A98" w:rsidRDefault="00874A98" w:rsidP="00874A98">
      <w:pPr>
        <w:pStyle w:val="ListParagraph"/>
        <w:numPr>
          <w:ilvl w:val="0"/>
          <w:numId w:val="342"/>
        </w:numPr>
        <w:autoSpaceDE w:val="0"/>
        <w:autoSpaceDN w:val="0"/>
        <w:adjustRightInd w:val="0"/>
        <w:ind w:left="1134"/>
        <w:rPr>
          <w:rFonts w:ascii="Arial" w:hAnsi="Arial" w:cs="Arial"/>
          <w:color w:val="auto"/>
          <w:szCs w:val="24"/>
        </w:rPr>
      </w:pPr>
      <w:r w:rsidRPr="00874A98">
        <w:rPr>
          <w:rFonts w:ascii="Arial" w:hAnsi="Arial" w:cs="Arial"/>
          <w:color w:val="auto"/>
          <w:szCs w:val="24"/>
        </w:rPr>
        <w:t>A new leisure facility at Kings Mill Reservoir will offer a range of new water sports attractions for visitors from across the region. A network of cycling and walking routes across the area will connect visitor attractions, homes, and places of work.</w:t>
      </w:r>
    </w:p>
    <w:p w14:paraId="2A50C2C2" w14:textId="1F425841" w:rsidR="00874A98" w:rsidRPr="00874A98" w:rsidRDefault="00874A98" w:rsidP="00874A98">
      <w:pPr>
        <w:keepNext w:val="0"/>
        <w:autoSpaceDE w:val="0"/>
        <w:autoSpaceDN w:val="0"/>
        <w:adjustRightInd w:val="0"/>
        <w:spacing w:before="0"/>
        <w:ind w:firstLine="720"/>
        <w:rPr>
          <w:rFonts w:cs="Arial"/>
          <w:color w:val="auto"/>
          <w:szCs w:val="24"/>
        </w:rPr>
      </w:pPr>
      <w:r w:rsidRPr="00874A98">
        <w:rPr>
          <w:rFonts w:cs="Arial"/>
          <w:color w:val="auto"/>
          <w:szCs w:val="24"/>
          <w:u w:val="single"/>
        </w:rPr>
        <w:t>Make Ashfield Greener</w:t>
      </w:r>
      <w:r w:rsidRPr="00874A98">
        <w:rPr>
          <w:rFonts w:cs="Arial"/>
          <w:color w:val="auto"/>
          <w:szCs w:val="24"/>
        </w:rPr>
        <w:t>:</w:t>
      </w:r>
    </w:p>
    <w:p w14:paraId="557E9C3A" w14:textId="774C4E8F" w:rsidR="00874A98" w:rsidRPr="00874A98" w:rsidRDefault="00874A98" w:rsidP="00874A98">
      <w:pPr>
        <w:pStyle w:val="ListParagraph"/>
        <w:numPr>
          <w:ilvl w:val="0"/>
          <w:numId w:val="343"/>
        </w:numPr>
        <w:autoSpaceDE w:val="0"/>
        <w:autoSpaceDN w:val="0"/>
        <w:adjustRightInd w:val="0"/>
        <w:ind w:left="1134"/>
        <w:rPr>
          <w:rFonts w:ascii="Arial" w:hAnsi="Arial" w:cs="Arial"/>
          <w:color w:val="auto"/>
          <w:szCs w:val="24"/>
        </w:rPr>
      </w:pPr>
      <w:r w:rsidRPr="00874A98">
        <w:rPr>
          <w:rFonts w:ascii="Arial" w:hAnsi="Arial" w:cs="Arial"/>
          <w:color w:val="auto"/>
          <w:szCs w:val="24"/>
        </w:rPr>
        <w:t>The gateway area around Kirkby train station will be developed to provide better access to the station and interchange to buses and the new cycle/walking network, to promote use of more sustainable forms of transport, as well as a programme to fit existing buildings with solar and other green energy sources.</w:t>
      </w:r>
    </w:p>
    <w:p w14:paraId="76BE9B8A" w14:textId="77777777" w:rsidR="0095083D" w:rsidRPr="003C7E62" w:rsidRDefault="0095083D" w:rsidP="00606546">
      <w:pPr>
        <w:keepNext w:val="0"/>
        <w:autoSpaceDE w:val="0"/>
        <w:autoSpaceDN w:val="0"/>
        <w:adjustRightInd w:val="0"/>
        <w:spacing w:before="0"/>
        <w:rPr>
          <w:rFonts w:cs="Arial"/>
          <w:color w:val="auto"/>
          <w:szCs w:val="24"/>
        </w:rPr>
      </w:pPr>
    </w:p>
    <w:bookmarkEnd w:id="21"/>
    <w:p w14:paraId="08533EF3" w14:textId="7C9B8EFA" w:rsidR="00162A7B" w:rsidRPr="00162A7B" w:rsidRDefault="00162A7B" w:rsidP="00F66CEF">
      <w:pPr>
        <w:keepNext w:val="0"/>
        <w:autoSpaceDE w:val="0"/>
        <w:autoSpaceDN w:val="0"/>
        <w:adjustRightInd w:val="0"/>
        <w:spacing w:before="0"/>
        <w:ind w:left="525" w:firstLine="184"/>
        <w:rPr>
          <w:rFonts w:cs="Arial"/>
          <w:b/>
          <w:bCs/>
          <w:i/>
          <w:iCs/>
          <w:szCs w:val="24"/>
        </w:rPr>
      </w:pPr>
      <w:r w:rsidRPr="00162A7B">
        <w:rPr>
          <w:rFonts w:cs="Arial"/>
          <w:b/>
          <w:bCs/>
          <w:i/>
          <w:iCs/>
          <w:szCs w:val="24"/>
        </w:rPr>
        <w:t>Key Issues</w:t>
      </w:r>
    </w:p>
    <w:p w14:paraId="7281C846" w14:textId="6A37B474" w:rsidR="00162A7B" w:rsidRPr="00162A7B" w:rsidRDefault="00162A7B" w:rsidP="00162A7B">
      <w:pPr>
        <w:pStyle w:val="NormalWeb"/>
        <w:numPr>
          <w:ilvl w:val="1"/>
          <w:numId w:val="52"/>
        </w:numPr>
        <w:shd w:val="clear" w:color="auto" w:fill="FEFEFE"/>
        <w:spacing w:before="0" w:beforeAutospacing="0" w:after="0" w:afterAutospacing="0"/>
        <w:ind w:left="709" w:hanging="709"/>
        <w:rPr>
          <w:rFonts w:ascii="Arial" w:hAnsi="Arial" w:cs="Arial"/>
          <w:color w:val="0A0A0A"/>
        </w:rPr>
      </w:pPr>
      <w:r>
        <w:rPr>
          <w:rFonts w:ascii="Arial" w:eastAsia="Arial" w:hAnsi="Arial" w:cs="Arial"/>
        </w:rPr>
        <w:t>Set out below is a s</w:t>
      </w:r>
      <w:r w:rsidRPr="00162A7B">
        <w:rPr>
          <w:rFonts w:ascii="Arial" w:eastAsia="Arial" w:hAnsi="Arial" w:cs="Arial"/>
        </w:rPr>
        <w:t>ummary of the key issues facing the District as has been identified by the extensive evidence base</w:t>
      </w:r>
      <w:r w:rsidRPr="00162A7B">
        <w:rPr>
          <w:rFonts w:ascii="Arial" w:eastAsia="Arial" w:hAnsi="Arial" w:cs="Arial"/>
          <w:vertAlign w:val="superscript"/>
        </w:rPr>
        <w:footnoteReference w:id="44"/>
      </w:r>
      <w:r w:rsidRPr="00162A7B">
        <w:rPr>
          <w:rFonts w:ascii="Arial" w:eastAsia="Arial" w:hAnsi="Arial" w:cs="Arial"/>
        </w:rPr>
        <w:t xml:space="preserve"> in support of the </w:t>
      </w:r>
      <w:r>
        <w:rPr>
          <w:rFonts w:ascii="Arial" w:eastAsia="Arial" w:hAnsi="Arial" w:cs="Arial"/>
        </w:rPr>
        <w:t>P</w:t>
      </w:r>
      <w:r w:rsidRPr="00162A7B">
        <w:rPr>
          <w:rFonts w:ascii="Arial" w:eastAsia="Arial" w:hAnsi="Arial" w:cs="Arial"/>
        </w:rPr>
        <w:t>lan, the Annual Monitoring Report (AMR)</w:t>
      </w:r>
      <w:r w:rsidRPr="00162A7B">
        <w:rPr>
          <w:rFonts w:ascii="Arial" w:eastAsia="Arial" w:hAnsi="Arial" w:cs="Arial"/>
          <w:vertAlign w:val="superscript"/>
        </w:rPr>
        <w:footnoteReference w:id="45"/>
      </w:r>
      <w:r w:rsidRPr="00162A7B">
        <w:rPr>
          <w:rFonts w:ascii="Arial" w:eastAsia="Arial" w:hAnsi="Arial" w:cs="Arial"/>
        </w:rPr>
        <w:t xml:space="preserve"> and the Sustainability Appraisal (SA) scoping report</w:t>
      </w:r>
      <w:r w:rsidRPr="00162A7B">
        <w:rPr>
          <w:rFonts w:ascii="Arial" w:eastAsia="Arial" w:hAnsi="Arial" w:cs="Arial"/>
          <w:vertAlign w:val="superscript"/>
        </w:rPr>
        <w:footnoteReference w:id="46"/>
      </w:r>
      <w:r w:rsidRPr="00162A7B">
        <w:rPr>
          <w:rFonts w:ascii="Arial" w:eastAsia="Arial" w:hAnsi="Arial" w:cs="Arial"/>
        </w:rPr>
        <w:t>.  The key issues identified are not ranked in any particular order of importance or priority.</w:t>
      </w:r>
    </w:p>
    <w:p w14:paraId="77ED269A" w14:textId="77777777" w:rsidR="00162A7B" w:rsidRPr="00162A7B" w:rsidRDefault="00162A7B" w:rsidP="00162A7B">
      <w:pPr>
        <w:keepNext w:val="0"/>
        <w:autoSpaceDE w:val="0"/>
        <w:autoSpaceDN w:val="0"/>
        <w:adjustRightInd w:val="0"/>
        <w:spacing w:before="0"/>
        <w:ind w:left="709"/>
        <w:rPr>
          <w:rFonts w:cs="Arial"/>
        </w:rPr>
      </w:pPr>
    </w:p>
    <w:p w14:paraId="276DEBFA" w14:textId="681164F6" w:rsidR="000005E9" w:rsidRPr="00E6288C" w:rsidRDefault="000005E9" w:rsidP="00C06232">
      <w:pPr>
        <w:spacing w:before="0"/>
        <w:ind w:firstLine="709"/>
        <w:rPr>
          <w:rFonts w:eastAsia="Arial" w:cs="Arial"/>
          <w:u w:val="single"/>
        </w:rPr>
      </w:pPr>
      <w:bookmarkStart w:id="22" w:name="_Hlk128235319"/>
      <w:r w:rsidRPr="00E6288C">
        <w:rPr>
          <w:rFonts w:eastAsia="Arial" w:cs="Arial"/>
          <w:u w:val="single"/>
        </w:rPr>
        <w:t>Climate Change</w:t>
      </w:r>
    </w:p>
    <w:p w14:paraId="64D4BB2B" w14:textId="7B3BCAEC" w:rsidR="000005E9" w:rsidRPr="00A5463B" w:rsidRDefault="000005E9" w:rsidP="00874A98">
      <w:pPr>
        <w:pStyle w:val="ListParagraph"/>
        <w:numPr>
          <w:ilvl w:val="0"/>
          <w:numId w:val="339"/>
        </w:numPr>
        <w:ind w:left="993" w:hanging="284"/>
        <w:rPr>
          <w:rFonts w:ascii="Arial" w:eastAsia="Arial" w:hAnsi="Arial" w:cs="Arial"/>
        </w:rPr>
      </w:pPr>
      <w:r w:rsidRPr="00A5463B">
        <w:rPr>
          <w:rFonts w:ascii="Arial" w:eastAsia="Arial" w:hAnsi="Arial" w:cs="Arial"/>
        </w:rPr>
        <w:t>Climate change has substantial implications for future generations and action is need by all to meet national and local targets to reduce carbon emissions and other gases, which make major contributions towards the rises in air and sea temperatures. Ashfield has committed to do everything possible to combat climate change and it is main priority for the local plan. The challenge for us is to provide for new homes and jobs in a way that does not have a detrimental impact on our climate and environment.</w:t>
      </w:r>
    </w:p>
    <w:bookmarkEnd w:id="22"/>
    <w:p w14:paraId="5FEEE7D7" w14:textId="7A245835"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Transport</w:t>
      </w:r>
    </w:p>
    <w:p w14:paraId="6B4113B8" w14:textId="77777777" w:rsidR="00162A7B" w:rsidRDefault="00162A7B" w:rsidP="00874A98">
      <w:pPr>
        <w:keepNext w:val="0"/>
        <w:numPr>
          <w:ilvl w:val="0"/>
          <w:numId w:val="81"/>
        </w:numPr>
        <w:spacing w:before="0"/>
        <w:ind w:left="1134"/>
        <w:rPr>
          <w:rFonts w:eastAsia="Arial" w:cs="Arial"/>
          <w:color w:val="auto"/>
        </w:rPr>
      </w:pPr>
      <w:r w:rsidRPr="00162A7B">
        <w:rPr>
          <w:rFonts w:eastAsia="Arial" w:cs="Arial"/>
          <w:color w:val="auto"/>
        </w:rPr>
        <w:t xml:space="preserve">Ashfield is well located with regard to national, regional and local transport links and is close to major centres of population including Nottingham City, Mansfield, Chesterfield and Sheffield. </w:t>
      </w:r>
    </w:p>
    <w:p w14:paraId="01E3B1F1" w14:textId="77777777" w:rsidR="00A5463B" w:rsidRPr="00162A7B" w:rsidRDefault="00A5463B" w:rsidP="00C06232">
      <w:pPr>
        <w:keepNext w:val="0"/>
        <w:spacing w:before="0"/>
        <w:ind w:left="1134"/>
        <w:rPr>
          <w:rFonts w:eastAsia="Arial" w:cs="Arial"/>
          <w:color w:val="auto"/>
        </w:rPr>
      </w:pPr>
    </w:p>
    <w:p w14:paraId="3A9E7A46" w14:textId="77777777" w:rsidR="00162A7B" w:rsidRPr="00A5463B" w:rsidRDefault="00162A7B" w:rsidP="00874A98">
      <w:pPr>
        <w:keepNext w:val="0"/>
        <w:numPr>
          <w:ilvl w:val="0"/>
          <w:numId w:val="81"/>
        </w:numPr>
        <w:spacing w:before="0"/>
        <w:ind w:left="1134"/>
        <w:rPr>
          <w:rFonts w:eastAsia="Arial" w:cs="Arial"/>
          <w:color w:val="auto"/>
        </w:rPr>
      </w:pPr>
      <w:r w:rsidRPr="00162A7B">
        <w:rPr>
          <w:rFonts w:eastAsia="ArialMT" w:cs="Arial"/>
          <w:color w:val="auto"/>
          <w:szCs w:val="24"/>
        </w:rPr>
        <w:t>Traffic congestion is an issue at specific locations in the District but it is unlikely that there will be significant public funding available for new roads.</w:t>
      </w:r>
    </w:p>
    <w:p w14:paraId="5D403B5D" w14:textId="77777777" w:rsidR="00A5463B" w:rsidRPr="00162A7B" w:rsidRDefault="00A5463B" w:rsidP="00C06232">
      <w:pPr>
        <w:keepNext w:val="0"/>
        <w:spacing w:before="0"/>
        <w:ind w:left="1134"/>
        <w:rPr>
          <w:rFonts w:eastAsia="Arial" w:cs="Arial"/>
          <w:color w:val="auto"/>
        </w:rPr>
      </w:pPr>
    </w:p>
    <w:p w14:paraId="6CC58FCA" w14:textId="77777777" w:rsidR="00162A7B" w:rsidRPr="00162A7B" w:rsidRDefault="00162A7B" w:rsidP="00874A98">
      <w:pPr>
        <w:keepNext w:val="0"/>
        <w:numPr>
          <w:ilvl w:val="0"/>
          <w:numId w:val="81"/>
        </w:numPr>
        <w:spacing w:before="0"/>
        <w:ind w:left="1134"/>
        <w:rPr>
          <w:rFonts w:eastAsia="Arial" w:cs="Arial"/>
          <w:color w:val="auto"/>
        </w:rPr>
      </w:pPr>
      <w:r w:rsidRPr="00162A7B">
        <w:rPr>
          <w:rFonts w:eastAsia="Calibri" w:cs="Arial"/>
          <w:color w:val="auto"/>
          <w:szCs w:val="24"/>
        </w:rPr>
        <w:lastRenderedPageBreak/>
        <w:t>To work with partners to provide an integrated and efficient transport system including public transport, community transport, taxis, walking and cycling network in Ashfield.</w:t>
      </w:r>
    </w:p>
    <w:p w14:paraId="722A39B5" w14:textId="77777777" w:rsidR="00162A7B" w:rsidRPr="00162A7B" w:rsidRDefault="00162A7B" w:rsidP="00162A7B">
      <w:pPr>
        <w:keepNext w:val="0"/>
        <w:spacing w:before="0"/>
        <w:ind w:left="1080"/>
        <w:rPr>
          <w:rFonts w:eastAsia="Arial" w:cs="Arial"/>
          <w:color w:val="auto"/>
        </w:rPr>
      </w:pPr>
    </w:p>
    <w:p w14:paraId="58F4C25F"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Settlements</w:t>
      </w:r>
    </w:p>
    <w:p w14:paraId="40D1ACD3" w14:textId="77777777" w:rsidR="00162A7B" w:rsidRDefault="00162A7B" w:rsidP="00874A98">
      <w:pPr>
        <w:keepNext w:val="0"/>
        <w:numPr>
          <w:ilvl w:val="0"/>
          <w:numId w:val="87"/>
        </w:numPr>
        <w:spacing w:before="0"/>
        <w:ind w:left="1134"/>
        <w:rPr>
          <w:rFonts w:eastAsia="Arial" w:cs="Arial"/>
          <w:color w:val="auto"/>
        </w:rPr>
      </w:pPr>
      <w:r w:rsidRPr="00162A7B">
        <w:rPr>
          <w:rFonts w:eastAsia="Arial" w:cs="Arial"/>
          <w:color w:val="auto"/>
        </w:rPr>
        <w:t>Ashfield has a network of urban areas with their own ‘sense of place’ providing accessible local services and facilities, attractive rural settings and generally high quality environments.</w:t>
      </w:r>
    </w:p>
    <w:p w14:paraId="7C9255A0" w14:textId="77777777" w:rsidR="00A5463B" w:rsidRPr="00162A7B" w:rsidRDefault="00A5463B" w:rsidP="00C06232">
      <w:pPr>
        <w:keepNext w:val="0"/>
        <w:spacing w:before="0"/>
        <w:ind w:left="1134"/>
        <w:rPr>
          <w:rFonts w:eastAsia="Arial" w:cs="Arial"/>
          <w:color w:val="auto"/>
        </w:rPr>
      </w:pPr>
    </w:p>
    <w:p w14:paraId="46DFED39" w14:textId="77777777" w:rsidR="00162A7B" w:rsidRPr="00162A7B" w:rsidRDefault="00162A7B" w:rsidP="00874A98">
      <w:pPr>
        <w:keepNext w:val="0"/>
        <w:numPr>
          <w:ilvl w:val="0"/>
          <w:numId w:val="87"/>
        </w:numPr>
        <w:spacing w:before="0"/>
        <w:ind w:left="1134"/>
        <w:rPr>
          <w:rFonts w:eastAsia="Arial" w:cs="Arial"/>
          <w:color w:val="auto"/>
        </w:rPr>
      </w:pPr>
      <w:r w:rsidRPr="00162A7B">
        <w:rPr>
          <w:rFonts w:eastAsia="Arial" w:cs="Arial"/>
          <w:color w:val="auto"/>
        </w:rPr>
        <w:t>There is a need to improve the quality and range of services available within communities.</w:t>
      </w:r>
    </w:p>
    <w:p w14:paraId="179C83FE" w14:textId="77777777" w:rsidR="00162A7B" w:rsidRPr="00162A7B" w:rsidRDefault="00162A7B" w:rsidP="00162A7B">
      <w:pPr>
        <w:spacing w:before="0"/>
        <w:ind w:firstLine="567"/>
        <w:rPr>
          <w:rFonts w:eastAsia="Arial" w:cs="Arial"/>
          <w:color w:val="auto"/>
          <w:u w:val="single"/>
        </w:rPr>
      </w:pPr>
    </w:p>
    <w:p w14:paraId="6A806A68"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Town Centres</w:t>
      </w:r>
    </w:p>
    <w:p w14:paraId="5B7F0E64" w14:textId="77777777" w:rsidR="00162A7B" w:rsidRPr="00162A7B" w:rsidRDefault="00162A7B" w:rsidP="00874A98">
      <w:pPr>
        <w:keepNext w:val="0"/>
        <w:numPr>
          <w:ilvl w:val="0"/>
          <w:numId w:val="87"/>
        </w:numPr>
        <w:spacing w:before="0"/>
        <w:ind w:left="1134"/>
        <w:rPr>
          <w:rFonts w:eastAsia="Arial" w:cs="Arial"/>
          <w:color w:val="auto"/>
        </w:rPr>
      </w:pPr>
      <w:r w:rsidRPr="00162A7B">
        <w:rPr>
          <w:rFonts w:eastAsia="Arial" w:cs="Arial"/>
          <w:color w:val="auto"/>
        </w:rPr>
        <w:t xml:space="preserve">All the District’s town centres need continued support and investment to help sustain them into the future.   </w:t>
      </w:r>
    </w:p>
    <w:p w14:paraId="345800C6" w14:textId="77777777" w:rsidR="00162A7B" w:rsidRPr="00162A7B" w:rsidRDefault="00162A7B" w:rsidP="00162A7B">
      <w:pPr>
        <w:spacing w:before="0"/>
        <w:ind w:firstLine="567"/>
        <w:rPr>
          <w:rFonts w:eastAsia="Arial" w:cs="Arial"/>
          <w:color w:val="auto"/>
          <w:u w:val="single"/>
        </w:rPr>
      </w:pPr>
    </w:p>
    <w:p w14:paraId="2F227BBB"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Housing</w:t>
      </w:r>
    </w:p>
    <w:p w14:paraId="58F17991" w14:textId="77777777" w:rsidR="00162A7B" w:rsidRDefault="00162A7B" w:rsidP="00874A98">
      <w:pPr>
        <w:keepNext w:val="0"/>
        <w:numPr>
          <w:ilvl w:val="0"/>
          <w:numId w:val="86"/>
        </w:numPr>
        <w:spacing w:before="0"/>
        <w:ind w:left="1134"/>
        <w:rPr>
          <w:rFonts w:eastAsia="Arial" w:cs="Arial"/>
          <w:color w:val="auto"/>
        </w:rPr>
      </w:pPr>
      <w:r w:rsidRPr="00162A7B">
        <w:rPr>
          <w:rFonts w:eastAsia="Arial" w:cs="Arial"/>
          <w:color w:val="auto"/>
        </w:rPr>
        <w:t xml:space="preserve">There is a need for more housing across the District, including affordable, specialist housing and housing for travelling show people and gypsies and travellers. </w:t>
      </w:r>
    </w:p>
    <w:p w14:paraId="258C89E4" w14:textId="77777777" w:rsidR="00A5463B" w:rsidRPr="00162A7B" w:rsidRDefault="00A5463B" w:rsidP="00C06232">
      <w:pPr>
        <w:keepNext w:val="0"/>
        <w:spacing w:before="0"/>
        <w:ind w:left="1134"/>
        <w:rPr>
          <w:rFonts w:eastAsia="Arial" w:cs="Arial"/>
          <w:color w:val="auto"/>
        </w:rPr>
      </w:pPr>
    </w:p>
    <w:p w14:paraId="42D19833" w14:textId="77777777" w:rsidR="00162A7B" w:rsidRDefault="00162A7B" w:rsidP="00874A98">
      <w:pPr>
        <w:keepNext w:val="0"/>
        <w:numPr>
          <w:ilvl w:val="0"/>
          <w:numId w:val="86"/>
        </w:numPr>
        <w:spacing w:before="0"/>
        <w:ind w:left="1134"/>
        <w:rPr>
          <w:rFonts w:eastAsia="Arial" w:cs="Arial"/>
          <w:color w:val="auto"/>
        </w:rPr>
      </w:pPr>
      <w:r w:rsidRPr="00162A7B">
        <w:rPr>
          <w:rFonts w:eastAsia="Arial" w:cs="Arial"/>
          <w:color w:val="auto"/>
        </w:rPr>
        <w:t>Given that substantial parts of the District are in Green Belt, there are issues in balancing the housing needs of specific areas against the impact on the Green Belt and the countryside.</w:t>
      </w:r>
    </w:p>
    <w:p w14:paraId="665E58AD" w14:textId="77777777" w:rsidR="00A5463B" w:rsidRPr="00162A7B" w:rsidRDefault="00A5463B" w:rsidP="00C06232">
      <w:pPr>
        <w:keepNext w:val="0"/>
        <w:spacing w:before="0"/>
        <w:ind w:left="1134"/>
        <w:rPr>
          <w:rFonts w:eastAsia="Arial" w:cs="Arial"/>
          <w:color w:val="auto"/>
        </w:rPr>
      </w:pPr>
    </w:p>
    <w:p w14:paraId="7DC8C546" w14:textId="77777777" w:rsidR="00162A7B" w:rsidRPr="00162A7B" w:rsidRDefault="00162A7B" w:rsidP="00874A98">
      <w:pPr>
        <w:keepNext w:val="0"/>
        <w:numPr>
          <w:ilvl w:val="0"/>
          <w:numId w:val="86"/>
        </w:numPr>
        <w:spacing w:before="0"/>
        <w:ind w:left="1134"/>
        <w:rPr>
          <w:rFonts w:eastAsia="Arial" w:cs="Arial"/>
          <w:color w:val="auto"/>
        </w:rPr>
      </w:pPr>
      <w:r w:rsidRPr="00162A7B">
        <w:rPr>
          <w:rFonts w:eastAsia="Arial" w:cs="Arial"/>
          <w:color w:val="auto"/>
        </w:rPr>
        <w:t>Past development of previously developed land means that currently there are limited stocks of vacant previously developed land. By implication, this means that there will be a loss of green field sites and agricultural land.</w:t>
      </w:r>
    </w:p>
    <w:p w14:paraId="1A450C16" w14:textId="77777777" w:rsidR="00162A7B" w:rsidRPr="00162A7B" w:rsidRDefault="00162A7B" w:rsidP="00162A7B">
      <w:pPr>
        <w:keepNext w:val="0"/>
        <w:spacing w:before="0"/>
        <w:ind w:left="1080"/>
        <w:rPr>
          <w:rFonts w:eastAsia="Arial" w:cs="Arial"/>
          <w:color w:val="auto"/>
        </w:rPr>
      </w:pPr>
    </w:p>
    <w:p w14:paraId="65ED72FE"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Economy</w:t>
      </w:r>
    </w:p>
    <w:p w14:paraId="616173A8" w14:textId="77777777" w:rsidR="00162A7B" w:rsidRDefault="00162A7B" w:rsidP="00874A98">
      <w:pPr>
        <w:keepNext w:val="0"/>
        <w:numPr>
          <w:ilvl w:val="0"/>
          <w:numId w:val="83"/>
        </w:numPr>
        <w:spacing w:before="0"/>
        <w:ind w:left="1134"/>
        <w:rPr>
          <w:rFonts w:eastAsia="Arial" w:cs="Arial"/>
          <w:color w:val="auto"/>
        </w:rPr>
      </w:pPr>
      <w:r w:rsidRPr="00162A7B">
        <w:rPr>
          <w:rFonts w:eastAsia="Arial" w:cs="Arial"/>
          <w:color w:val="auto"/>
        </w:rPr>
        <w:t>The District offers relatively affordable housing and supply of employment sites to meet the District’s job forecasts.</w:t>
      </w:r>
    </w:p>
    <w:p w14:paraId="339E017A" w14:textId="77777777" w:rsidR="00A5463B" w:rsidRPr="00162A7B" w:rsidRDefault="00A5463B" w:rsidP="00C06232">
      <w:pPr>
        <w:keepNext w:val="0"/>
        <w:spacing w:before="0"/>
        <w:ind w:left="1134"/>
        <w:rPr>
          <w:rFonts w:eastAsia="Arial" w:cs="Arial"/>
          <w:color w:val="auto"/>
        </w:rPr>
      </w:pPr>
    </w:p>
    <w:p w14:paraId="729ED7C2" w14:textId="77777777" w:rsidR="00162A7B" w:rsidRPr="00162A7B" w:rsidRDefault="00162A7B" w:rsidP="00874A98">
      <w:pPr>
        <w:keepNext w:val="0"/>
        <w:numPr>
          <w:ilvl w:val="0"/>
          <w:numId w:val="83"/>
        </w:numPr>
        <w:spacing w:before="0"/>
        <w:ind w:left="1134"/>
        <w:rPr>
          <w:rFonts w:eastAsia="Arial" w:cs="Arial"/>
          <w:color w:val="auto"/>
        </w:rPr>
      </w:pPr>
      <w:r w:rsidRPr="00162A7B">
        <w:rPr>
          <w:rFonts w:eastAsia="Arial" w:cs="Arial"/>
          <w:color w:val="auto"/>
        </w:rPr>
        <w:t>The District has traditionally relied on the manufacturing and construction sectors and there needs to be a more diverse local economy moving towards ‘high value-added’ services and manufacturing.</w:t>
      </w:r>
    </w:p>
    <w:p w14:paraId="21C40357" w14:textId="77777777" w:rsidR="00CB6138" w:rsidRDefault="00CB6138" w:rsidP="00F66CEF">
      <w:pPr>
        <w:spacing w:before="0"/>
        <w:ind w:left="360" w:firstLine="720"/>
        <w:rPr>
          <w:rFonts w:eastAsia="Arial" w:cs="Arial"/>
          <w:color w:val="auto"/>
          <w:u w:val="single"/>
        </w:rPr>
      </w:pPr>
    </w:p>
    <w:p w14:paraId="63316DAE" w14:textId="231618D9"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Employment</w:t>
      </w:r>
    </w:p>
    <w:p w14:paraId="7A499375" w14:textId="77777777" w:rsidR="00162A7B" w:rsidRDefault="00162A7B" w:rsidP="00874A98">
      <w:pPr>
        <w:keepNext w:val="0"/>
        <w:numPr>
          <w:ilvl w:val="0"/>
          <w:numId w:val="84"/>
        </w:numPr>
        <w:spacing w:before="0"/>
        <w:ind w:left="1134"/>
        <w:rPr>
          <w:rFonts w:eastAsia="Arial" w:cs="Arial"/>
          <w:color w:val="auto"/>
        </w:rPr>
      </w:pPr>
      <w:r w:rsidRPr="00162A7B">
        <w:rPr>
          <w:rFonts w:eastAsia="Arial" w:cs="Arial"/>
          <w:color w:val="auto"/>
        </w:rPr>
        <w:t>New employment will require higher level skills, so that businesses and the District can compete in both national and international markets. The past industrial history also results in negative perceptions of the District.</w:t>
      </w:r>
    </w:p>
    <w:p w14:paraId="236A08CC" w14:textId="77777777" w:rsidR="00A5463B" w:rsidRPr="00162A7B" w:rsidRDefault="00A5463B" w:rsidP="00C06232">
      <w:pPr>
        <w:keepNext w:val="0"/>
        <w:spacing w:before="0"/>
        <w:ind w:left="1134"/>
        <w:rPr>
          <w:rFonts w:eastAsia="Arial" w:cs="Arial"/>
          <w:color w:val="auto"/>
        </w:rPr>
      </w:pPr>
    </w:p>
    <w:p w14:paraId="73AAFB3E" w14:textId="77777777" w:rsidR="00162A7B" w:rsidRDefault="00162A7B" w:rsidP="00874A98">
      <w:pPr>
        <w:keepNext w:val="0"/>
        <w:numPr>
          <w:ilvl w:val="0"/>
          <w:numId w:val="84"/>
        </w:numPr>
        <w:spacing w:before="0"/>
        <w:ind w:left="1134"/>
        <w:rPr>
          <w:rFonts w:eastAsia="Arial" w:cs="Arial"/>
          <w:color w:val="auto"/>
        </w:rPr>
      </w:pPr>
      <w:r w:rsidRPr="00162A7B">
        <w:rPr>
          <w:rFonts w:eastAsia="Arial" w:cs="Arial"/>
          <w:color w:val="auto"/>
        </w:rPr>
        <w:t>Ashfield has lower than average education attainment levels in schools.</w:t>
      </w:r>
    </w:p>
    <w:p w14:paraId="78BC918F" w14:textId="77777777" w:rsidR="00A5463B" w:rsidRPr="00162A7B" w:rsidRDefault="00A5463B" w:rsidP="00C06232">
      <w:pPr>
        <w:keepNext w:val="0"/>
        <w:spacing w:before="0"/>
        <w:ind w:left="1134"/>
        <w:rPr>
          <w:rFonts w:eastAsia="Arial" w:cs="Arial"/>
          <w:color w:val="auto"/>
        </w:rPr>
      </w:pPr>
    </w:p>
    <w:p w14:paraId="76963892" w14:textId="77777777" w:rsidR="00541C68" w:rsidRDefault="00162A7B" w:rsidP="00541C68">
      <w:pPr>
        <w:keepNext w:val="0"/>
        <w:numPr>
          <w:ilvl w:val="0"/>
          <w:numId w:val="84"/>
        </w:numPr>
        <w:spacing w:before="0"/>
        <w:ind w:left="1134"/>
        <w:rPr>
          <w:rFonts w:eastAsia="Arial" w:cs="Arial"/>
          <w:color w:val="auto"/>
        </w:rPr>
      </w:pPr>
      <w:r w:rsidRPr="00162A7B">
        <w:rPr>
          <w:rFonts w:eastAsia="Arial" w:cs="Arial"/>
          <w:color w:val="auto"/>
        </w:rPr>
        <w:t>There is a h</w:t>
      </w:r>
      <w:r w:rsidRPr="00162A7B">
        <w:rPr>
          <w:rFonts w:cs="Arial"/>
          <w:color w:val="auto"/>
        </w:rPr>
        <w:t>igh percentage of residents with no qualifications and those working in unskilled occupations in comparison to other areas.</w:t>
      </w:r>
    </w:p>
    <w:p w14:paraId="7C05423B" w14:textId="77777777" w:rsidR="00541C68" w:rsidRDefault="00541C68" w:rsidP="00541C68">
      <w:pPr>
        <w:pStyle w:val="ListParagraph"/>
        <w:rPr>
          <w:rFonts w:eastAsia="Arial" w:cs="Arial"/>
          <w:color w:val="auto"/>
        </w:rPr>
      </w:pPr>
    </w:p>
    <w:p w14:paraId="54E33036" w14:textId="5D007BB2" w:rsidR="00541C68" w:rsidRPr="00541C68" w:rsidRDefault="00541C68" w:rsidP="00541C68">
      <w:pPr>
        <w:keepNext w:val="0"/>
        <w:numPr>
          <w:ilvl w:val="0"/>
          <w:numId w:val="84"/>
        </w:numPr>
        <w:spacing w:before="0"/>
        <w:ind w:left="1134"/>
        <w:rPr>
          <w:rFonts w:eastAsia="Arial" w:cs="Arial"/>
          <w:color w:val="auto"/>
        </w:rPr>
      </w:pPr>
      <w:r w:rsidRPr="00541C68">
        <w:rPr>
          <w:rFonts w:eastAsia="Arial" w:cs="Arial"/>
          <w:color w:val="auto"/>
        </w:rPr>
        <w:lastRenderedPageBreak/>
        <w:t xml:space="preserve">The District demonstrates income levels that are significantly lower than average compared to neighbouring areas or regional figures, resulting in difficulties in accumulating the financial deposits required for house purchases.  </w:t>
      </w:r>
    </w:p>
    <w:p w14:paraId="6AF79AF0" w14:textId="77777777" w:rsidR="00541C68" w:rsidRPr="00162A7B" w:rsidRDefault="00541C68" w:rsidP="00541C68">
      <w:pPr>
        <w:keepNext w:val="0"/>
        <w:spacing w:before="0"/>
        <w:ind w:left="774"/>
        <w:rPr>
          <w:rFonts w:eastAsia="Arial" w:cs="Arial"/>
          <w:color w:val="auto"/>
        </w:rPr>
      </w:pPr>
    </w:p>
    <w:p w14:paraId="1C29DB20"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Ageing Population</w:t>
      </w:r>
    </w:p>
    <w:p w14:paraId="0CC828E4" w14:textId="77777777" w:rsidR="00162A7B" w:rsidRPr="00162A7B" w:rsidRDefault="00162A7B" w:rsidP="00874A98">
      <w:pPr>
        <w:keepNext w:val="0"/>
        <w:numPr>
          <w:ilvl w:val="0"/>
          <w:numId w:val="88"/>
        </w:numPr>
        <w:spacing w:before="0"/>
        <w:ind w:left="1134"/>
        <w:rPr>
          <w:rFonts w:eastAsia="Arial" w:cs="Arial"/>
          <w:color w:val="auto"/>
        </w:rPr>
      </w:pPr>
      <w:r w:rsidRPr="00162A7B">
        <w:rPr>
          <w:rFonts w:eastAsia="Arial" w:cs="Arial"/>
          <w:color w:val="auto"/>
        </w:rPr>
        <w:t>The older population (65+) continues to increase across the District. The Rurals has a particularly large percentage of older people, exceeding that of the younger generation (up 15).</w:t>
      </w:r>
    </w:p>
    <w:p w14:paraId="75D56EE1" w14:textId="77777777" w:rsidR="00162A7B" w:rsidRPr="00162A7B" w:rsidRDefault="00162A7B" w:rsidP="00162A7B">
      <w:pPr>
        <w:spacing w:before="0"/>
        <w:ind w:firstLine="567"/>
        <w:rPr>
          <w:rFonts w:eastAsia="Arial" w:cs="Arial"/>
          <w:color w:val="auto"/>
          <w:u w:val="single"/>
        </w:rPr>
      </w:pPr>
    </w:p>
    <w:p w14:paraId="180BB134"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Deprivation</w:t>
      </w:r>
    </w:p>
    <w:p w14:paraId="1399D2B6" w14:textId="77777777" w:rsidR="00162A7B" w:rsidRPr="00162A7B" w:rsidRDefault="00162A7B" w:rsidP="00874A98">
      <w:pPr>
        <w:keepNext w:val="0"/>
        <w:numPr>
          <w:ilvl w:val="0"/>
          <w:numId w:val="88"/>
        </w:numPr>
        <w:spacing w:before="0"/>
        <w:ind w:left="1134"/>
        <w:rPr>
          <w:rFonts w:cs="Arial"/>
          <w:color w:val="auto"/>
        </w:rPr>
      </w:pPr>
      <w:r w:rsidRPr="00162A7B">
        <w:rPr>
          <w:rFonts w:eastAsia="Arial" w:cs="Arial"/>
          <w:color w:val="auto"/>
        </w:rPr>
        <w:t>The Index of Multiple Deprivation identifies that Ashfield is within the top 25% of most deprived districts in the country.</w:t>
      </w:r>
    </w:p>
    <w:p w14:paraId="0F355A26" w14:textId="77777777" w:rsidR="00162A7B" w:rsidRPr="00162A7B" w:rsidRDefault="00162A7B" w:rsidP="00162A7B">
      <w:pPr>
        <w:spacing w:before="0"/>
        <w:ind w:left="567"/>
        <w:rPr>
          <w:rFonts w:cs="Arial"/>
          <w:color w:val="auto"/>
          <w:u w:val="single"/>
        </w:rPr>
      </w:pPr>
    </w:p>
    <w:p w14:paraId="0CD028F8" w14:textId="77777777" w:rsidR="00162A7B" w:rsidRPr="00162A7B" w:rsidRDefault="00162A7B" w:rsidP="00C06232">
      <w:pPr>
        <w:spacing w:before="0"/>
        <w:ind w:left="1069" w:hanging="360"/>
        <w:rPr>
          <w:rFonts w:cs="Arial"/>
          <w:color w:val="auto"/>
          <w:u w:val="single"/>
        </w:rPr>
      </w:pPr>
      <w:r w:rsidRPr="00162A7B">
        <w:rPr>
          <w:rFonts w:cs="Arial"/>
          <w:color w:val="auto"/>
          <w:u w:val="single"/>
        </w:rPr>
        <w:t>Health</w:t>
      </w:r>
    </w:p>
    <w:p w14:paraId="28C0584F" w14:textId="77777777" w:rsidR="00162A7B" w:rsidRPr="00162A7B" w:rsidRDefault="00162A7B" w:rsidP="00874A98">
      <w:pPr>
        <w:keepNext w:val="0"/>
        <w:numPr>
          <w:ilvl w:val="0"/>
          <w:numId w:val="88"/>
        </w:numPr>
        <w:spacing w:before="0"/>
        <w:ind w:left="1134"/>
        <w:rPr>
          <w:rFonts w:cs="Arial"/>
          <w:color w:val="auto"/>
        </w:rPr>
      </w:pPr>
      <w:r w:rsidRPr="00162A7B">
        <w:rPr>
          <w:rFonts w:eastAsia="Arial" w:cs="Arial"/>
          <w:color w:val="auto"/>
        </w:rPr>
        <w:t xml:space="preserve">The health of people in Ashfield is generally worse than the England average, with higher mortality rates, high numbers of smokers and high levels of obesity.  </w:t>
      </w:r>
    </w:p>
    <w:p w14:paraId="76089A99" w14:textId="77777777" w:rsidR="00162A7B" w:rsidRPr="00162A7B" w:rsidRDefault="00162A7B" w:rsidP="00162A7B">
      <w:pPr>
        <w:spacing w:before="0"/>
        <w:ind w:firstLine="567"/>
        <w:rPr>
          <w:rFonts w:eastAsia="Arial" w:cs="Arial"/>
          <w:color w:val="auto"/>
          <w:u w:val="single"/>
        </w:rPr>
      </w:pPr>
    </w:p>
    <w:p w14:paraId="431FDFDC"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Infrastructure</w:t>
      </w:r>
    </w:p>
    <w:p w14:paraId="38DBD390" w14:textId="77777777" w:rsidR="00162A7B" w:rsidRPr="00162A7B" w:rsidRDefault="00162A7B" w:rsidP="00874A98">
      <w:pPr>
        <w:keepNext w:val="0"/>
        <w:numPr>
          <w:ilvl w:val="0"/>
          <w:numId w:val="88"/>
        </w:numPr>
        <w:spacing w:before="0"/>
        <w:ind w:left="1134"/>
        <w:rPr>
          <w:rFonts w:eastAsia="Arial" w:cs="Arial"/>
          <w:color w:val="auto"/>
        </w:rPr>
      </w:pPr>
      <w:r w:rsidRPr="00162A7B">
        <w:rPr>
          <w:rFonts w:eastAsia="Arial" w:cs="Arial"/>
          <w:color w:val="auto"/>
        </w:rPr>
        <w:t>Areas of the District suffer from limited infrastructure capacity and solutions are needed, in consultation with infrastructure providers to enable future development needs to be accommodated.</w:t>
      </w:r>
    </w:p>
    <w:p w14:paraId="64501094" w14:textId="77777777" w:rsidR="00162A7B" w:rsidRPr="00162A7B" w:rsidRDefault="00162A7B" w:rsidP="00C06232">
      <w:pPr>
        <w:spacing w:before="0"/>
        <w:ind w:left="1134" w:firstLine="567"/>
        <w:rPr>
          <w:rFonts w:eastAsia="Arial" w:cs="Arial"/>
          <w:color w:val="auto"/>
          <w:u w:val="single"/>
        </w:rPr>
      </w:pPr>
    </w:p>
    <w:p w14:paraId="6E98F2BA" w14:textId="77777777" w:rsidR="00162A7B" w:rsidRPr="00162A7B" w:rsidRDefault="00162A7B" w:rsidP="00C06232">
      <w:pPr>
        <w:spacing w:before="0"/>
        <w:ind w:left="360" w:firstLine="349"/>
        <w:rPr>
          <w:rFonts w:eastAsia="Arial" w:cs="Arial"/>
          <w:color w:val="auto"/>
          <w:u w:val="single"/>
        </w:rPr>
      </w:pPr>
      <w:bookmarkStart w:id="23" w:name="_Hlk137027234"/>
      <w:r w:rsidRPr="00162A7B">
        <w:rPr>
          <w:rFonts w:eastAsia="Arial" w:cs="Arial"/>
          <w:color w:val="auto"/>
          <w:u w:val="single"/>
        </w:rPr>
        <w:t>Flooding and Water</w:t>
      </w:r>
    </w:p>
    <w:p w14:paraId="0C1542C7" w14:textId="45BE506F" w:rsidR="003514D5" w:rsidRPr="00E6288C" w:rsidRDefault="0002416B" w:rsidP="00874A98">
      <w:pPr>
        <w:numPr>
          <w:ilvl w:val="0"/>
          <w:numId w:val="85"/>
        </w:numPr>
        <w:spacing w:before="0"/>
        <w:ind w:left="1134" w:hanging="284"/>
        <w:rPr>
          <w:rFonts w:eastAsia="Arial" w:cs="Arial"/>
          <w:szCs w:val="24"/>
        </w:rPr>
      </w:pPr>
      <w:r w:rsidRPr="00E6288C">
        <w:rPr>
          <w:rFonts w:eastAsia="Arial" w:cs="Arial"/>
          <w:szCs w:val="24"/>
        </w:rPr>
        <w:t>Ashfield is substantial</w:t>
      </w:r>
      <w:r w:rsidR="004D1175" w:rsidRPr="00E6288C">
        <w:rPr>
          <w:rFonts w:eastAsia="Arial" w:cs="Arial"/>
          <w:szCs w:val="24"/>
        </w:rPr>
        <w:t>ly</w:t>
      </w:r>
      <w:r w:rsidRPr="00E6288C">
        <w:rPr>
          <w:rFonts w:eastAsia="Arial" w:cs="Arial"/>
          <w:szCs w:val="24"/>
        </w:rPr>
        <w:t xml:space="preserve"> located with Flood Zone 1, </w:t>
      </w:r>
      <w:r w:rsidR="00024856" w:rsidRPr="00E6288C">
        <w:rPr>
          <w:rFonts w:eastAsia="Arial" w:cs="Arial"/>
          <w:szCs w:val="24"/>
        </w:rPr>
        <w:t>which is land at the lowest risk of flooding from watercourses. Nevertheless, there are areas at risk of flooding from watercourses including parts of Hucknall and Jacksdale. Further, additional water into the River Leen raises significant flood issues in Nottingham. The Nottinghamshire Local Flood Risk Management Strategy 2021-27 identifies that approximately 3,783 residential, and commercial properties together with critical infrastructure is at a high or medium risk of flooding. The Council’s approach is to ensure that the risk of flooding is minimised and does not increase the risk of flooding to the surrounding area. It promotes the use of SUDS and blue / green infrastructure throughout development to ensure a sustainable approach to the management of water and flood risk.</w:t>
      </w:r>
      <w:r w:rsidR="003514D5" w:rsidRPr="00E6288C">
        <w:rPr>
          <w:rFonts w:eastAsia="Arial" w:cs="Arial"/>
          <w:szCs w:val="24"/>
        </w:rPr>
        <w:t xml:space="preserve"> N</w:t>
      </w:r>
      <w:r w:rsidRPr="00E6288C">
        <w:rPr>
          <w:rFonts w:eastAsia="Arial" w:cs="Arial"/>
        </w:rPr>
        <w:t xml:space="preserve">evertheless, there are areas at risk of flooding from watercourses including parts of Hucknall and Jacksdale. Further, additional water into the River Leen raises significant flood issues in Nottingham. </w:t>
      </w:r>
    </w:p>
    <w:p w14:paraId="38633C1B" w14:textId="77777777" w:rsidR="003514D5" w:rsidRPr="00E6288C" w:rsidRDefault="003514D5" w:rsidP="00C06232">
      <w:pPr>
        <w:spacing w:before="0"/>
        <w:ind w:left="1134"/>
        <w:rPr>
          <w:rFonts w:eastAsia="Arial" w:cs="Arial"/>
          <w:szCs w:val="24"/>
        </w:rPr>
      </w:pPr>
    </w:p>
    <w:p w14:paraId="1875601F" w14:textId="269B21D8" w:rsidR="0002416B" w:rsidRPr="00E6288C" w:rsidRDefault="0002416B" w:rsidP="00874A98">
      <w:pPr>
        <w:numPr>
          <w:ilvl w:val="0"/>
          <w:numId w:val="85"/>
        </w:numPr>
        <w:spacing w:before="0"/>
        <w:ind w:left="1134" w:hanging="284"/>
        <w:rPr>
          <w:rFonts w:eastAsia="Arial" w:cs="Arial"/>
          <w:szCs w:val="24"/>
        </w:rPr>
      </w:pPr>
      <w:r w:rsidRPr="00E6288C">
        <w:rPr>
          <w:rFonts w:eastAsia="Arial" w:cs="Arial"/>
        </w:rPr>
        <w:t>The Nottinghamshire Local Flood Risk Management Strategy 2021-27 identifies that approximately 3,783 residential, and commercial properties together with critical infrastructure is at a high or medium risk of flooding. The Council’s approach is to ensure that the risk of flooding is minimised and does not increase the risk of flooding to the surrounding area. It promotes the use of SUDS and blue / green infrastructure throughout development to ensure a sustainable approach to the management of water and flood risk.</w:t>
      </w:r>
    </w:p>
    <w:p w14:paraId="25B6ED28" w14:textId="77777777" w:rsidR="003514D5" w:rsidRPr="00E6288C" w:rsidRDefault="003514D5" w:rsidP="00C06232">
      <w:pPr>
        <w:keepNext w:val="0"/>
        <w:spacing w:before="0"/>
        <w:ind w:left="1134"/>
        <w:rPr>
          <w:rFonts w:eastAsia="Arial" w:cs="Arial"/>
        </w:rPr>
      </w:pPr>
    </w:p>
    <w:p w14:paraId="0A44F31C" w14:textId="30967E3B" w:rsidR="00162A7B" w:rsidRPr="00162A7B" w:rsidRDefault="00162A7B" w:rsidP="00874A98">
      <w:pPr>
        <w:keepNext w:val="0"/>
        <w:numPr>
          <w:ilvl w:val="0"/>
          <w:numId w:val="85"/>
        </w:numPr>
        <w:spacing w:before="0"/>
        <w:ind w:left="1134"/>
        <w:rPr>
          <w:rFonts w:eastAsia="Arial" w:cs="Arial"/>
          <w:color w:val="auto"/>
        </w:rPr>
      </w:pPr>
      <w:r w:rsidRPr="00162A7B">
        <w:rPr>
          <w:rFonts w:eastAsia="Arial" w:cs="Arial"/>
          <w:color w:val="auto"/>
        </w:rPr>
        <w:t>Reducing the level of water use given the constrained water supply for Greater Nottingham and Ashfield.</w:t>
      </w:r>
    </w:p>
    <w:bookmarkEnd w:id="23"/>
    <w:p w14:paraId="122F1CB1" w14:textId="77777777" w:rsidR="00162A7B" w:rsidRPr="00162A7B" w:rsidRDefault="00162A7B" w:rsidP="00162A7B">
      <w:pPr>
        <w:spacing w:before="0"/>
        <w:ind w:firstLine="567"/>
        <w:rPr>
          <w:rFonts w:eastAsia="Arial" w:cs="Arial"/>
          <w:color w:val="auto"/>
          <w:u w:val="single"/>
        </w:rPr>
      </w:pPr>
    </w:p>
    <w:p w14:paraId="346C6986"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Green Infrastructure</w:t>
      </w:r>
    </w:p>
    <w:p w14:paraId="3E190E80" w14:textId="2C11F657" w:rsidR="00162A7B" w:rsidRDefault="00162A7B" w:rsidP="00874A98">
      <w:pPr>
        <w:keepNext w:val="0"/>
        <w:numPr>
          <w:ilvl w:val="0"/>
          <w:numId w:val="82"/>
        </w:numPr>
        <w:spacing w:before="0"/>
        <w:ind w:left="1134"/>
        <w:rPr>
          <w:rFonts w:cs="Arial"/>
          <w:color w:val="auto"/>
        </w:rPr>
      </w:pPr>
      <w:r w:rsidRPr="00162A7B">
        <w:rPr>
          <w:rFonts w:cs="Arial"/>
          <w:color w:val="auto"/>
          <w:szCs w:val="24"/>
        </w:rPr>
        <w:t xml:space="preserve">The District holds sites of </w:t>
      </w:r>
      <w:r w:rsidRPr="00E6288C">
        <w:rPr>
          <w:rFonts w:cs="Arial"/>
          <w:szCs w:val="24"/>
        </w:rPr>
        <w:t>significant</w:t>
      </w:r>
      <w:r w:rsidRPr="00162A7B">
        <w:rPr>
          <w:rFonts w:cs="Arial"/>
          <w:color w:val="auto"/>
          <w:szCs w:val="24"/>
        </w:rPr>
        <w:t xml:space="preserve"> environment value</w:t>
      </w:r>
      <w:r w:rsidRPr="00162A7B">
        <w:rPr>
          <w:rFonts w:eastAsia="Arial" w:cs="Arial"/>
          <w:color w:val="auto"/>
        </w:rPr>
        <w:t xml:space="preserve">, as well as open space and facilities, including the Green Belt. </w:t>
      </w:r>
      <w:r w:rsidRPr="00162A7B">
        <w:rPr>
          <w:rFonts w:cs="Arial"/>
          <w:color w:val="auto"/>
        </w:rPr>
        <w:t xml:space="preserve">Appropriate protection, access and linkages between these assets may need to be improved to aid the network of green spaces. </w:t>
      </w:r>
      <w:bookmarkStart w:id="24" w:name="_Hlk149135957"/>
      <w:r w:rsidR="005C7C7C">
        <w:rPr>
          <w:rFonts w:cs="Arial"/>
          <w:color w:val="auto"/>
        </w:rPr>
        <w:t>The Council’s Green and Blue Infrastructure Strategy, 2022 -2032, provides further details.</w:t>
      </w:r>
      <w:bookmarkEnd w:id="24"/>
    </w:p>
    <w:p w14:paraId="199EC15B" w14:textId="77777777" w:rsidR="00A5463B" w:rsidRPr="00162A7B" w:rsidRDefault="00A5463B" w:rsidP="00C06232">
      <w:pPr>
        <w:keepNext w:val="0"/>
        <w:spacing w:before="0"/>
        <w:ind w:left="1134"/>
        <w:rPr>
          <w:rFonts w:cs="Arial"/>
          <w:color w:val="auto"/>
        </w:rPr>
      </w:pPr>
    </w:p>
    <w:p w14:paraId="624E0FA7" w14:textId="4F8726C1" w:rsidR="00162A7B" w:rsidRPr="00E6288C" w:rsidRDefault="00162A7B" w:rsidP="00874A98">
      <w:pPr>
        <w:keepNext w:val="0"/>
        <w:numPr>
          <w:ilvl w:val="0"/>
          <w:numId w:val="82"/>
        </w:numPr>
        <w:spacing w:before="0"/>
        <w:ind w:left="1134"/>
        <w:rPr>
          <w:rFonts w:cs="Arial"/>
        </w:rPr>
      </w:pPr>
      <w:r w:rsidRPr="00162A7B">
        <w:rPr>
          <w:rFonts w:eastAsia="Calibri" w:cs="Arial"/>
          <w:color w:val="auto"/>
          <w:szCs w:val="24"/>
        </w:rPr>
        <w:t xml:space="preserve">Ensuring that there are no adverse effect upon the South Pennines Special Area of Conservation (SAC), the </w:t>
      </w:r>
      <w:r w:rsidRPr="00E6288C">
        <w:rPr>
          <w:rFonts w:eastAsia="Calibri" w:cs="Arial"/>
          <w:szCs w:val="24"/>
        </w:rPr>
        <w:t xml:space="preserve">Birklands </w:t>
      </w:r>
      <w:r w:rsidR="00DB66DD" w:rsidRPr="00E6288C">
        <w:rPr>
          <w:rFonts w:eastAsia="Calibri" w:cs="Arial"/>
          <w:szCs w:val="24"/>
        </w:rPr>
        <w:t>and</w:t>
      </w:r>
      <w:r w:rsidRPr="00E6288C">
        <w:rPr>
          <w:rFonts w:eastAsia="Calibri" w:cs="Arial"/>
          <w:szCs w:val="24"/>
        </w:rPr>
        <w:t xml:space="preserve"> Bilhaugh S</w:t>
      </w:r>
      <w:r w:rsidR="00DB66DD" w:rsidRPr="00E6288C">
        <w:rPr>
          <w:rFonts w:eastAsia="Calibri" w:cs="Arial"/>
          <w:szCs w:val="24"/>
        </w:rPr>
        <w:t>AC a</w:t>
      </w:r>
      <w:r w:rsidRPr="00E6288C">
        <w:rPr>
          <w:rFonts w:eastAsia="Calibri" w:cs="Arial"/>
          <w:szCs w:val="24"/>
        </w:rPr>
        <w:t xml:space="preserve">nd the Sherwood Forest </w:t>
      </w:r>
      <w:r w:rsidR="00DB66DD" w:rsidRPr="00E6288C">
        <w:rPr>
          <w:rFonts w:eastAsia="Calibri" w:cs="Arial"/>
          <w:szCs w:val="24"/>
        </w:rPr>
        <w:t xml:space="preserve">possible </w:t>
      </w:r>
      <w:r w:rsidRPr="00E6288C">
        <w:rPr>
          <w:rFonts w:eastAsia="Calibri" w:cs="Arial"/>
          <w:szCs w:val="24"/>
        </w:rPr>
        <w:t>potential Special Protection Area</w:t>
      </w:r>
      <w:r w:rsidR="00603B4C" w:rsidRPr="00E6288C">
        <w:rPr>
          <w:rFonts w:eastAsia="Calibri" w:cs="Arial"/>
          <w:szCs w:val="24"/>
        </w:rPr>
        <w:t xml:space="preserve"> (ppSPA)</w:t>
      </w:r>
      <w:r w:rsidRPr="00E6288C">
        <w:rPr>
          <w:rFonts w:eastAsia="Calibri" w:cs="Arial"/>
          <w:szCs w:val="24"/>
        </w:rPr>
        <w:t>.</w:t>
      </w:r>
    </w:p>
    <w:p w14:paraId="67BB5AA0" w14:textId="7D7B5F41" w:rsidR="00162A7B" w:rsidRPr="00E6288C" w:rsidRDefault="00162A7B" w:rsidP="00162A7B">
      <w:pPr>
        <w:spacing w:before="0"/>
        <w:ind w:firstLine="567"/>
        <w:rPr>
          <w:rFonts w:eastAsia="Arial" w:cs="Arial"/>
          <w:u w:val="single"/>
        </w:rPr>
      </w:pPr>
    </w:p>
    <w:p w14:paraId="1990879D" w14:textId="77777777" w:rsidR="00162A7B" w:rsidRPr="00162A7B" w:rsidRDefault="00162A7B" w:rsidP="00C06232">
      <w:pPr>
        <w:spacing w:before="0"/>
        <w:ind w:left="360" w:firstLine="349"/>
        <w:rPr>
          <w:rFonts w:eastAsia="Arial" w:cs="Arial"/>
          <w:color w:val="auto"/>
          <w:u w:val="single"/>
        </w:rPr>
      </w:pPr>
      <w:r w:rsidRPr="00162A7B">
        <w:rPr>
          <w:rFonts w:eastAsia="Arial" w:cs="Arial"/>
          <w:color w:val="auto"/>
          <w:u w:val="single"/>
        </w:rPr>
        <w:t>Historic Environment</w:t>
      </w:r>
    </w:p>
    <w:p w14:paraId="58AF638E" w14:textId="77777777" w:rsidR="00162A7B" w:rsidRPr="00162A7B" w:rsidRDefault="00162A7B" w:rsidP="00874A98">
      <w:pPr>
        <w:keepNext w:val="0"/>
        <w:numPr>
          <w:ilvl w:val="0"/>
          <w:numId w:val="89"/>
        </w:numPr>
        <w:autoSpaceDE w:val="0"/>
        <w:autoSpaceDN w:val="0"/>
        <w:adjustRightInd w:val="0"/>
        <w:spacing w:before="0"/>
        <w:ind w:left="1134"/>
        <w:rPr>
          <w:rFonts w:eastAsia="Arial" w:cs="Arial"/>
          <w:color w:val="auto"/>
        </w:rPr>
      </w:pPr>
      <w:r w:rsidRPr="00162A7B">
        <w:rPr>
          <w:rFonts w:eastAsia="Arial" w:cs="Arial"/>
          <w:color w:val="auto"/>
        </w:rPr>
        <w:t xml:space="preserve">There is a significant history in Ashfield which should be positively utilised and enhanced. These assets play an important role in providing our places with their distinct identity and character, which should be used in a positive way to regenerate the District’s town centres and communities.  </w:t>
      </w:r>
    </w:p>
    <w:p w14:paraId="0EA6A78B" w14:textId="2D3CBABA" w:rsidR="00D91D0F" w:rsidRDefault="00D91D0F" w:rsidP="00C06232">
      <w:pPr>
        <w:keepNext w:val="0"/>
        <w:spacing w:before="0"/>
        <w:ind w:left="1134"/>
        <w:rPr>
          <w:rFonts w:cs="Arial"/>
          <w:b/>
          <w:bCs/>
          <w:szCs w:val="24"/>
        </w:rPr>
      </w:pPr>
    </w:p>
    <w:p w14:paraId="40212CFF" w14:textId="77777777" w:rsidR="00DA4833" w:rsidRPr="003C7E62" w:rsidRDefault="00DA4833" w:rsidP="00D210FC">
      <w:pPr>
        <w:keepNext w:val="0"/>
        <w:autoSpaceDE w:val="0"/>
        <w:autoSpaceDN w:val="0"/>
        <w:adjustRightInd w:val="0"/>
        <w:spacing w:before="0"/>
        <w:rPr>
          <w:rFonts w:cs="Arial"/>
          <w:b/>
          <w:bCs/>
          <w:szCs w:val="24"/>
        </w:rPr>
        <w:sectPr w:rsidR="00DA4833" w:rsidRPr="003C7E62" w:rsidSect="00D76B97">
          <w:headerReference w:type="default" r:id="rId20"/>
          <w:pgSz w:w="11906" w:h="16838" w:code="9"/>
          <w:pgMar w:top="1258" w:right="1133" w:bottom="1079" w:left="1134" w:header="709" w:footer="709" w:gutter="0"/>
          <w:cols w:space="708"/>
          <w:docGrid w:linePitch="360"/>
        </w:sectPr>
      </w:pPr>
    </w:p>
    <w:p w14:paraId="69044070" w14:textId="6C966B47" w:rsidR="00DA4833" w:rsidRPr="003C7E62" w:rsidRDefault="00DA4833" w:rsidP="00165C32">
      <w:pPr>
        <w:pStyle w:val="Heading1"/>
      </w:pPr>
      <w:bookmarkStart w:id="25" w:name="_Toc145511549"/>
      <w:r w:rsidRPr="003C7E62">
        <w:lastRenderedPageBreak/>
        <w:t>Chapter 2</w:t>
      </w:r>
      <w:bookmarkEnd w:id="25"/>
      <w:r w:rsidRPr="003C7E62">
        <w:t xml:space="preserve"> </w:t>
      </w:r>
    </w:p>
    <w:p w14:paraId="6328FB07" w14:textId="451484F7" w:rsidR="00DA4833" w:rsidRPr="007620D3" w:rsidRDefault="00162A7B" w:rsidP="007620D3">
      <w:pPr>
        <w:spacing w:before="240" w:after="60"/>
        <w:outlineLvl w:val="0"/>
        <w:rPr>
          <w:rFonts w:cs="Arial"/>
          <w:b/>
          <w:bCs/>
          <w:color w:val="auto"/>
          <w:kern w:val="32"/>
          <w:sz w:val="36"/>
          <w:szCs w:val="36"/>
          <w:lang w:eastAsia="en-US"/>
        </w:rPr>
      </w:pPr>
      <w:bookmarkStart w:id="26" w:name="_Toc145511550"/>
      <w:r w:rsidRPr="007620D3">
        <w:rPr>
          <w:rFonts w:cs="Arial"/>
          <w:b/>
          <w:bCs/>
          <w:color w:val="auto"/>
          <w:kern w:val="32"/>
          <w:sz w:val="36"/>
          <w:szCs w:val="36"/>
          <w:lang w:eastAsia="en-US"/>
        </w:rPr>
        <w:t xml:space="preserve">Shaping the future of Ashfield, what we want to achieve (Vision and </w:t>
      </w:r>
      <w:r w:rsidR="00E6288C">
        <w:rPr>
          <w:rFonts w:cs="Arial"/>
          <w:b/>
          <w:bCs/>
          <w:color w:val="auto"/>
          <w:kern w:val="32"/>
          <w:sz w:val="36"/>
          <w:szCs w:val="36"/>
          <w:lang w:eastAsia="en-US"/>
        </w:rPr>
        <w:t>O</w:t>
      </w:r>
      <w:r w:rsidRPr="007620D3">
        <w:rPr>
          <w:rFonts w:cs="Arial"/>
          <w:b/>
          <w:bCs/>
          <w:color w:val="auto"/>
          <w:kern w:val="32"/>
          <w:sz w:val="36"/>
          <w:szCs w:val="36"/>
          <w:lang w:eastAsia="en-US"/>
        </w:rPr>
        <w:t>bjectives)</w:t>
      </w:r>
      <w:bookmarkEnd w:id="26"/>
    </w:p>
    <w:p w14:paraId="558137DC" w14:textId="58ADFBDF" w:rsidR="00865571" w:rsidRPr="003C7E62" w:rsidRDefault="00865571" w:rsidP="00606546">
      <w:pPr>
        <w:spacing w:before="0"/>
        <w:rPr>
          <w:rFonts w:cs="Arial"/>
          <w:szCs w:val="24"/>
        </w:rPr>
      </w:pPr>
    </w:p>
    <w:p w14:paraId="1F906F7D" w14:textId="601A0A18" w:rsidR="00865571" w:rsidRPr="003C7E62" w:rsidRDefault="00865571" w:rsidP="00162A7B">
      <w:pPr>
        <w:keepNext w:val="0"/>
        <w:numPr>
          <w:ilvl w:val="1"/>
          <w:numId w:val="1"/>
        </w:numPr>
        <w:tabs>
          <w:tab w:val="clear" w:pos="525"/>
        </w:tabs>
        <w:spacing w:before="0"/>
        <w:ind w:left="709" w:hanging="709"/>
        <w:rPr>
          <w:rFonts w:cs="Arial"/>
          <w:color w:val="auto"/>
          <w:szCs w:val="24"/>
          <w:lang w:val="en-US" w:eastAsia="en-US"/>
        </w:rPr>
      </w:pPr>
      <w:r w:rsidRPr="003C7E62">
        <w:rPr>
          <w:rFonts w:cs="Arial"/>
          <w:color w:val="auto"/>
          <w:szCs w:val="24"/>
          <w:lang w:val="en-US" w:eastAsia="en-US"/>
        </w:rPr>
        <w:t>This chapter sets out a vision for Ashfield to 20</w:t>
      </w:r>
      <w:r w:rsidR="00D333EC" w:rsidRPr="00E6288C">
        <w:rPr>
          <w:rFonts w:cs="Arial"/>
          <w:szCs w:val="24"/>
          <w:lang w:val="en-US" w:eastAsia="en-US"/>
        </w:rPr>
        <w:t>40</w:t>
      </w:r>
      <w:r w:rsidRPr="003C7E62">
        <w:rPr>
          <w:rFonts w:cs="Arial"/>
          <w:color w:val="auto"/>
          <w:szCs w:val="24"/>
          <w:lang w:val="en-US" w:eastAsia="en-US"/>
        </w:rPr>
        <w:t xml:space="preserve"> and a number of strategic objectives to </w:t>
      </w:r>
      <w:r w:rsidR="0004665C" w:rsidRPr="003C7E62">
        <w:rPr>
          <w:rFonts w:cs="Arial"/>
          <w:color w:val="auto"/>
          <w:szCs w:val="24"/>
          <w:lang w:val="en-US" w:eastAsia="en-US"/>
        </w:rPr>
        <w:t xml:space="preserve">help deliver the identified </w:t>
      </w:r>
      <w:r w:rsidRPr="003C7E62">
        <w:rPr>
          <w:rFonts w:cs="Arial"/>
          <w:color w:val="auto"/>
          <w:szCs w:val="24"/>
          <w:lang w:val="en-US" w:eastAsia="en-US"/>
        </w:rPr>
        <w:t>vision.</w:t>
      </w:r>
    </w:p>
    <w:p w14:paraId="0EE8D897" w14:textId="15C9D0C1" w:rsidR="00865571" w:rsidRPr="003C7E62" w:rsidRDefault="00865571" w:rsidP="00606546">
      <w:pPr>
        <w:keepNext w:val="0"/>
        <w:spacing w:before="0"/>
        <w:rPr>
          <w:rFonts w:cs="Arial"/>
          <w:color w:val="auto"/>
          <w:szCs w:val="24"/>
          <w:lang w:val="en-US" w:eastAsia="en-US"/>
        </w:rPr>
      </w:pPr>
    </w:p>
    <w:p w14:paraId="3E7CD9BB" w14:textId="1FBD31C1" w:rsidR="00B81AB8" w:rsidRPr="003C7E62" w:rsidRDefault="00B81AB8" w:rsidP="00CC6BDF">
      <w:pPr>
        <w:keepNext w:val="0"/>
        <w:spacing w:before="0"/>
        <w:ind w:left="709"/>
        <w:rPr>
          <w:rFonts w:cs="Arial"/>
          <w:b/>
          <w:bCs/>
          <w:i/>
          <w:iCs/>
          <w:color w:val="auto"/>
          <w:szCs w:val="24"/>
          <w:lang w:val="en-US" w:eastAsia="en-US"/>
        </w:rPr>
      </w:pPr>
      <w:r w:rsidRPr="003C7E62">
        <w:rPr>
          <w:rFonts w:cs="Arial"/>
          <w:b/>
          <w:bCs/>
          <w:i/>
          <w:iCs/>
          <w:color w:val="auto"/>
          <w:szCs w:val="24"/>
          <w:lang w:val="en-US" w:eastAsia="en-US"/>
        </w:rPr>
        <w:t>A Vision for Ashfield</w:t>
      </w:r>
    </w:p>
    <w:p w14:paraId="1493CD3F" w14:textId="6BA3BADB" w:rsidR="00B81AB8" w:rsidRPr="003C7E62" w:rsidRDefault="00B81AB8" w:rsidP="00606546">
      <w:pPr>
        <w:keepNext w:val="0"/>
        <w:spacing w:before="0"/>
        <w:rPr>
          <w:rFonts w:cs="Arial"/>
          <w:b/>
          <w:bCs/>
          <w:i/>
          <w:iCs/>
          <w:color w:val="auto"/>
          <w:szCs w:val="24"/>
          <w:lang w:val="en-US" w:eastAsia="en-US"/>
        </w:rPr>
      </w:pPr>
    </w:p>
    <w:p w14:paraId="77427B4E" w14:textId="7E0F7139" w:rsidR="00B81AB8" w:rsidRDefault="00B81AB8" w:rsidP="00874A98">
      <w:pPr>
        <w:pStyle w:val="ListParagraph"/>
        <w:numPr>
          <w:ilvl w:val="1"/>
          <w:numId w:val="90"/>
        </w:numPr>
        <w:spacing w:after="0" w:line="240" w:lineRule="auto"/>
        <w:ind w:left="709" w:hanging="709"/>
        <w:jc w:val="both"/>
        <w:rPr>
          <w:rFonts w:ascii="Arial" w:hAnsi="Arial" w:cs="Arial"/>
          <w:color w:val="auto"/>
          <w:szCs w:val="24"/>
          <w:lang w:val="en-US"/>
        </w:rPr>
      </w:pPr>
      <w:bookmarkStart w:id="27" w:name="_Toc500408726"/>
      <w:r w:rsidRPr="003C7E62">
        <w:rPr>
          <w:rFonts w:ascii="Arial" w:hAnsi="Arial" w:cs="Arial"/>
          <w:color w:val="auto"/>
          <w:szCs w:val="24"/>
          <w:lang w:val="en-US"/>
        </w:rPr>
        <w:t xml:space="preserve">The Vision and set of accompanying strategic objectives will guide future development across the District, benefiting existing and new communities.  The policies and proposals identified in </w:t>
      </w:r>
      <w:r w:rsidRPr="00CC6BDF">
        <w:rPr>
          <w:rFonts w:ascii="Arial" w:hAnsi="Arial" w:cs="Arial"/>
          <w:color w:val="auto"/>
          <w:szCs w:val="24"/>
          <w:lang w:val="en-US"/>
        </w:rPr>
        <w:t>the P</w:t>
      </w:r>
      <w:r w:rsidRPr="003C7E62">
        <w:rPr>
          <w:rFonts w:ascii="Arial" w:hAnsi="Arial" w:cs="Arial"/>
          <w:color w:val="auto"/>
          <w:szCs w:val="24"/>
          <w:lang w:val="en-US"/>
        </w:rPr>
        <w:t>lan flow from the vision and the strategic objectives.</w:t>
      </w:r>
    </w:p>
    <w:p w14:paraId="31779763" w14:textId="77777777" w:rsidR="00CC6BDF" w:rsidRPr="003C7E62" w:rsidRDefault="00CC6BDF" w:rsidP="00CC6BDF">
      <w:pPr>
        <w:pStyle w:val="ListParagraph"/>
        <w:spacing w:after="0" w:line="240" w:lineRule="auto"/>
        <w:ind w:left="709"/>
        <w:jc w:val="both"/>
        <w:rPr>
          <w:rFonts w:ascii="Arial" w:hAnsi="Arial" w:cs="Arial"/>
          <w:color w:val="auto"/>
          <w:szCs w:val="24"/>
          <w:lang w:val="en-US"/>
        </w:rPr>
      </w:pPr>
    </w:p>
    <w:p w14:paraId="3AC5A8AD" w14:textId="5C155D9E" w:rsidR="00B81AB8" w:rsidRDefault="00654B53" w:rsidP="00EC2E31">
      <w:pPr>
        <w:keepNext w:val="0"/>
        <w:spacing w:before="0"/>
        <w:ind w:left="709"/>
        <w:rPr>
          <w:rFonts w:eastAsia="Arial" w:cs="Arial"/>
          <w:color w:val="auto"/>
        </w:rPr>
      </w:pPr>
      <w:r w:rsidRPr="003C7E62">
        <w:rPr>
          <w:rFonts w:eastAsia="Calibri" w:cs="Arial"/>
          <w:noProof/>
          <w:color w:val="auto"/>
        </w:rPr>
        <mc:AlternateContent>
          <mc:Choice Requires="wps">
            <w:drawing>
              <wp:inline distT="0" distB="0" distL="0" distR="0" wp14:anchorId="27495341" wp14:editId="5023AD12">
                <wp:extent cx="5560213" cy="4988603"/>
                <wp:effectExtent l="19050" t="19050" r="21590" b="2159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213" cy="4988603"/>
                        </a:xfrm>
                        <a:prstGeom prst="rect">
                          <a:avLst/>
                        </a:prstGeom>
                        <a:solidFill>
                          <a:srgbClr val="E2EFD9"/>
                        </a:solidFill>
                        <a:ln w="38100">
                          <a:solidFill>
                            <a:srgbClr val="538135"/>
                          </a:solidFill>
                          <a:miter lim="800000"/>
                          <a:headEnd/>
                          <a:tailEnd/>
                        </a:ln>
                      </wps:spPr>
                      <wps:txbx id="1">
                        <w:txbxContent>
                          <w:p w14:paraId="3F0E4754" w14:textId="77777777" w:rsidR="00054236" w:rsidRDefault="00054236" w:rsidP="00EC2E31">
                            <w:pPr>
                              <w:spacing w:before="0"/>
                              <w:ind w:right="-334"/>
                              <w:rPr>
                                <w:rFonts w:eastAsia="Calibri"/>
                                <w:b/>
                                <w:color w:val="auto"/>
                                <w:szCs w:val="24"/>
                              </w:rPr>
                            </w:pPr>
                          </w:p>
                          <w:p w14:paraId="314FD9D2" w14:textId="2AF9751B" w:rsidR="00054236" w:rsidRPr="005D3347" w:rsidRDefault="00054236" w:rsidP="005D3347">
                            <w:pPr>
                              <w:spacing w:before="0"/>
                              <w:ind w:right="96"/>
                              <w:jc w:val="center"/>
                              <w:rPr>
                                <w:rFonts w:eastAsia="Calibri"/>
                                <w:b/>
                                <w:color w:val="auto"/>
                                <w:sz w:val="32"/>
                                <w:szCs w:val="32"/>
                              </w:rPr>
                            </w:pPr>
                            <w:r w:rsidRPr="005D3347">
                              <w:rPr>
                                <w:rFonts w:eastAsia="Calibri"/>
                                <w:b/>
                                <w:color w:val="auto"/>
                                <w:sz w:val="32"/>
                                <w:szCs w:val="32"/>
                              </w:rPr>
                              <w:t>Vision: ‘Ashfield, a place to be proud of’’</w:t>
                            </w:r>
                          </w:p>
                          <w:p w14:paraId="0178B598" w14:textId="77777777" w:rsidR="003514D5" w:rsidRPr="002A20BE" w:rsidRDefault="003514D5" w:rsidP="003514D5">
                            <w:pPr>
                              <w:spacing w:before="0"/>
                              <w:ind w:right="96"/>
                              <w:rPr>
                                <w:rFonts w:eastAsia="Calibri" w:cs="Arial"/>
                                <w:color w:val="auto"/>
                                <w:szCs w:val="24"/>
                                <w:lang w:eastAsia="en-US"/>
                              </w:rPr>
                            </w:pPr>
                          </w:p>
                          <w:p w14:paraId="4C854F0B" w14:textId="2480EFB5" w:rsidR="003514D5" w:rsidRPr="003514D5" w:rsidRDefault="003514D5" w:rsidP="003514D5">
                            <w:pPr>
                              <w:spacing w:before="0"/>
                              <w:ind w:right="96"/>
                              <w:rPr>
                                <w:rFonts w:eastAsia="Calibri" w:cs="Arial"/>
                                <w:color w:val="auto"/>
                                <w:szCs w:val="24"/>
                                <w:lang w:eastAsia="en-US"/>
                              </w:rPr>
                            </w:pPr>
                            <w:r w:rsidRPr="003514D5">
                              <w:rPr>
                                <w:rFonts w:eastAsia="Calibri" w:cs="Arial"/>
                                <w:color w:val="auto"/>
                                <w:szCs w:val="24"/>
                                <w:lang w:eastAsia="en-US"/>
                              </w:rPr>
                              <w:t>Ashfield is a District where people of all ages are proud to live, study, work, visit and aspire to stay.</w:t>
                            </w:r>
                          </w:p>
                          <w:p w14:paraId="3136421F" w14:textId="77777777" w:rsidR="003514D5" w:rsidRPr="003514D5" w:rsidRDefault="003514D5" w:rsidP="003514D5">
                            <w:pPr>
                              <w:spacing w:before="0"/>
                              <w:ind w:right="95"/>
                              <w:rPr>
                                <w:rFonts w:eastAsia="Calibri" w:cs="Arial"/>
                                <w:color w:val="auto"/>
                                <w:szCs w:val="24"/>
                                <w:lang w:eastAsia="en-US"/>
                              </w:rPr>
                            </w:pPr>
                          </w:p>
                          <w:p w14:paraId="3892D5BC" w14:textId="5EA317F3" w:rsidR="00A1210E" w:rsidRDefault="003514D5" w:rsidP="003514D5">
                            <w:pPr>
                              <w:spacing w:before="0"/>
                              <w:ind w:right="95"/>
                              <w:rPr>
                                <w:rFonts w:eastAsia="Calibri" w:cs="Arial"/>
                                <w:color w:val="auto"/>
                                <w:szCs w:val="24"/>
                                <w:lang w:eastAsia="en-US"/>
                              </w:rPr>
                            </w:pPr>
                            <w:r w:rsidRPr="003514D5">
                              <w:rPr>
                                <w:rFonts w:eastAsia="Calibri" w:cs="Arial"/>
                                <w:color w:val="auto"/>
                                <w:szCs w:val="24"/>
                                <w:lang w:eastAsia="en-US"/>
                              </w:rPr>
                              <w:t>High quality design and place making will shape the delivery of new development, responding to the infrastructure requirements of new and existing local communities</w:t>
                            </w:r>
                            <w:r w:rsidR="00E6288C">
                              <w:rPr>
                                <w:rFonts w:eastAsia="Calibri" w:cs="Arial"/>
                                <w:color w:val="auto"/>
                                <w:szCs w:val="24"/>
                                <w:lang w:eastAsia="en-US"/>
                              </w:rPr>
                              <w:t>.</w:t>
                            </w:r>
                          </w:p>
                          <w:p w14:paraId="4BDDAD1B" w14:textId="77777777" w:rsidR="00A1210E" w:rsidRDefault="00A1210E" w:rsidP="003514D5">
                            <w:pPr>
                              <w:spacing w:before="0"/>
                              <w:ind w:right="95"/>
                              <w:rPr>
                                <w:rFonts w:eastAsia="Calibri" w:cs="Arial"/>
                                <w:color w:val="auto"/>
                                <w:szCs w:val="24"/>
                                <w:lang w:eastAsia="en-US"/>
                              </w:rPr>
                            </w:pPr>
                          </w:p>
                          <w:p w14:paraId="09937309" w14:textId="2F7F2AE9" w:rsidR="003514D5" w:rsidRPr="00E6288C" w:rsidRDefault="003514D5" w:rsidP="003514D5">
                            <w:pPr>
                              <w:spacing w:before="0"/>
                              <w:ind w:right="95"/>
                              <w:rPr>
                                <w:rFonts w:eastAsia="Calibri" w:cs="Arial"/>
                                <w:szCs w:val="24"/>
                                <w:lang w:eastAsia="en-US"/>
                              </w:rPr>
                            </w:pPr>
                            <w:r w:rsidRPr="003514D5">
                              <w:rPr>
                                <w:rFonts w:eastAsia="Calibri" w:cs="Arial"/>
                                <w:color w:val="auto"/>
                                <w:szCs w:val="24"/>
                                <w:lang w:eastAsia="en-US"/>
                              </w:rPr>
                              <w:t xml:space="preserve">New housing </w:t>
                            </w:r>
                            <w:r w:rsidR="00A1210E">
                              <w:rPr>
                                <w:rFonts w:eastAsia="Calibri" w:cs="Arial"/>
                                <w:color w:val="auto"/>
                                <w:szCs w:val="24"/>
                                <w:lang w:eastAsia="en-US"/>
                              </w:rPr>
                              <w:t>will be</w:t>
                            </w:r>
                            <w:r w:rsidRPr="003514D5">
                              <w:rPr>
                                <w:rFonts w:eastAsia="Calibri" w:cs="Arial"/>
                                <w:color w:val="auto"/>
                                <w:szCs w:val="24"/>
                                <w:lang w:eastAsia="en-US"/>
                              </w:rPr>
                              <w:t xml:space="preserve"> responsive to local needs, enhancing the built environment and reflecting the distinctive characteristics of Ashfield’s towns and villages. The lifestyle of the community will be enhanced by accessible health, leisure, and education opportunities</w:t>
                            </w:r>
                            <w:r w:rsidRPr="00E6288C">
                              <w:rPr>
                                <w:rFonts w:eastAsia="Calibri" w:cs="Arial"/>
                                <w:szCs w:val="24"/>
                                <w:lang w:eastAsia="en-US"/>
                              </w:rPr>
                              <w:t>, which will reduce health and income inequality in the district.</w:t>
                            </w:r>
                          </w:p>
                          <w:p w14:paraId="78B0D697" w14:textId="77777777" w:rsidR="003514D5" w:rsidRPr="00E6288C" w:rsidRDefault="003514D5" w:rsidP="003514D5">
                            <w:pPr>
                              <w:spacing w:before="0"/>
                              <w:ind w:right="95"/>
                              <w:rPr>
                                <w:rFonts w:eastAsia="Calibri" w:cs="Arial"/>
                                <w:szCs w:val="24"/>
                                <w:lang w:eastAsia="en-US"/>
                              </w:rPr>
                            </w:pPr>
                          </w:p>
                          <w:p w14:paraId="33255325" w14:textId="77777777" w:rsidR="003514D5" w:rsidRPr="00E6288C" w:rsidRDefault="003514D5" w:rsidP="003514D5">
                            <w:pPr>
                              <w:keepNext w:val="0"/>
                              <w:spacing w:before="0"/>
                              <w:rPr>
                                <w:rFonts w:eastAsia="Calibri" w:cs="Arial"/>
                                <w:szCs w:val="24"/>
                                <w:lang w:eastAsia="en-US"/>
                              </w:rPr>
                            </w:pPr>
                            <w:r w:rsidRPr="00E6288C">
                              <w:rPr>
                                <w:rFonts w:eastAsia="Calibri" w:cs="Arial"/>
                                <w:szCs w:val="24"/>
                                <w:lang w:eastAsia="en-US"/>
                              </w:rPr>
                              <w:t xml:space="preserve">Working in Partnership with other organisations and residents, Ashfield will have taken major steps towards becoming net- zero carbon by 2050. The design and layout of development will reflect the change to drier and hotter summers, including the utilisations of green roofs and green space with extensive tree planting. Green space will be utilised to minimising the increased risk of flooding from all sources. New houses and employment units will be energy efficient, utilising solar and other forms of low carbon energy, reflecting electricity generated from a low carbon grid, combined heat and power plants and local heat sources such as mine water. To minimise the impact of periods of drought, development will be designed to use water efficiently, which facilitate ecosystems with less water being taken out of rivers and aquifers. Vehicles will be substantially powered by electricity resulting in significant local air quality benefits. The emphasis on green infrastructure will facilitate cycling and walking to access local facilities and services, achieving a shift in travel behaviour reducing energy usage and improving the health of residents. </w:t>
                            </w:r>
                          </w:p>
                          <w:p w14:paraId="39F388AF" w14:textId="77777777" w:rsidR="003514D5" w:rsidRPr="00E6288C" w:rsidRDefault="003514D5" w:rsidP="003514D5">
                            <w:pPr>
                              <w:spacing w:before="0"/>
                              <w:ind w:right="95"/>
                              <w:rPr>
                                <w:rFonts w:eastAsia="Calibri" w:cs="Arial"/>
                                <w:szCs w:val="24"/>
                                <w:lang w:eastAsia="en-US"/>
                              </w:rPr>
                            </w:pPr>
                          </w:p>
                          <w:p w14:paraId="4ECF7E09" w14:textId="77777777" w:rsidR="003514D5" w:rsidRPr="00E6288C" w:rsidRDefault="003514D5" w:rsidP="003514D5">
                            <w:pPr>
                              <w:spacing w:before="0"/>
                              <w:ind w:right="95"/>
                              <w:rPr>
                                <w:rFonts w:eastAsia="Calibri" w:cs="Arial"/>
                                <w:szCs w:val="24"/>
                                <w:lang w:eastAsia="en-US"/>
                              </w:rPr>
                            </w:pPr>
                            <w:r w:rsidRPr="00E6288C">
                              <w:rPr>
                                <w:rFonts w:eastAsia="Calibri" w:cs="Arial"/>
                                <w:szCs w:val="24"/>
                                <w:lang w:eastAsia="en-US"/>
                              </w:rPr>
                              <w:t>Building on our transport links, a more diverse and thriving economy will encourage higher educational attainment, business enterprise, quality jobs and provide opportunities for a skilled workforce. Improved interchange between transport modes and the use of innovative solutions will help to manage the utilisation of the highway network for all users.</w:t>
                            </w:r>
                          </w:p>
                          <w:p w14:paraId="7E91EA1E" w14:textId="77777777" w:rsidR="002A20BE" w:rsidRPr="00E6288C" w:rsidRDefault="002A20BE" w:rsidP="003514D5">
                            <w:pPr>
                              <w:spacing w:before="0"/>
                              <w:ind w:right="95"/>
                              <w:rPr>
                                <w:rFonts w:eastAsia="Calibri" w:cs="Arial"/>
                                <w:szCs w:val="24"/>
                                <w:lang w:eastAsia="en-US"/>
                              </w:rPr>
                            </w:pPr>
                          </w:p>
                          <w:p w14:paraId="1E902F47" w14:textId="19D71601" w:rsidR="003514D5" w:rsidRPr="00E6288C" w:rsidRDefault="00723B23" w:rsidP="003514D5">
                            <w:pPr>
                              <w:spacing w:before="0"/>
                              <w:ind w:right="95"/>
                              <w:rPr>
                                <w:rFonts w:eastAsia="Calibri" w:cs="Arial"/>
                                <w:szCs w:val="24"/>
                                <w:lang w:eastAsia="en-US"/>
                              </w:rPr>
                            </w:pPr>
                            <w:r>
                              <w:rPr>
                                <w:color w:val="000000"/>
                              </w:rPr>
                              <w:t xml:space="preserve">Sutton in Ashfield, </w:t>
                            </w:r>
                            <w:r w:rsidRPr="00723B23">
                              <w:rPr>
                                <w:color w:val="auto"/>
                              </w:rPr>
                              <w:t xml:space="preserve">Kirkby-in-Ashfield and Hucknall </w:t>
                            </w:r>
                            <w:r w:rsidR="003514D5" w:rsidRPr="00E6288C">
                              <w:rPr>
                                <w:rFonts w:eastAsia="Calibri" w:cs="Arial"/>
                                <w:szCs w:val="24"/>
                                <w:lang w:eastAsia="en-US"/>
                              </w:rPr>
                              <w:t xml:space="preserve">will have thriving, vibrant town centres, offering local products from local sources.  They will provide a mix of retail, cultural, </w:t>
                            </w:r>
                            <w:r w:rsidR="00EA7AE9" w:rsidRPr="00E6288C">
                              <w:rPr>
                                <w:rFonts w:eastAsia="Calibri" w:cs="Arial"/>
                                <w:szCs w:val="24"/>
                                <w:lang w:eastAsia="en-US"/>
                              </w:rPr>
                              <w:t>employment</w:t>
                            </w:r>
                            <w:r w:rsidR="003514D5" w:rsidRPr="00E6288C">
                              <w:rPr>
                                <w:rFonts w:eastAsia="Calibri" w:cs="Arial"/>
                                <w:szCs w:val="24"/>
                                <w:lang w:eastAsia="en-US"/>
                              </w:rPr>
                              <w:t xml:space="preserve"> and local services, being places where people want to visit and live.</w:t>
                            </w:r>
                          </w:p>
                          <w:p w14:paraId="1C726BC5" w14:textId="77777777" w:rsidR="003514D5" w:rsidRPr="00E6288C" w:rsidRDefault="003514D5" w:rsidP="003514D5">
                            <w:pPr>
                              <w:spacing w:before="0"/>
                              <w:rPr>
                                <w:rFonts w:eastAsia="Calibri" w:cs="Arial"/>
                                <w:sz w:val="20"/>
                                <w:lang w:eastAsia="en-US"/>
                              </w:rPr>
                            </w:pPr>
                          </w:p>
                          <w:p w14:paraId="6C9D2826" w14:textId="136AAE30" w:rsidR="003514D5" w:rsidRPr="00E6288C" w:rsidRDefault="003514D5" w:rsidP="003514D5">
                            <w:pPr>
                              <w:spacing w:before="0"/>
                              <w:ind w:right="95"/>
                              <w:rPr>
                                <w:rFonts w:eastAsia="Calibri" w:cs="Arial"/>
                                <w:szCs w:val="24"/>
                                <w:lang w:eastAsia="en-US"/>
                              </w:rPr>
                            </w:pPr>
                            <w:r w:rsidRPr="00E6288C">
                              <w:rPr>
                                <w:rFonts w:eastAsia="Calibri" w:cs="Arial"/>
                                <w:szCs w:val="24"/>
                                <w:lang w:eastAsia="en-US"/>
                              </w:rPr>
                              <w:t>The District’s rich heritage, scenic countryside and biodiversity are valued resources which will be protected and enhanced for residents to discover and provid</w:t>
                            </w:r>
                            <w:r w:rsidR="00A1210E" w:rsidRPr="00E6288C">
                              <w:rPr>
                                <w:rFonts w:eastAsia="Calibri" w:cs="Arial"/>
                                <w:szCs w:val="24"/>
                                <w:lang w:eastAsia="en-US"/>
                              </w:rPr>
                              <w:t xml:space="preserve">e </w:t>
                            </w:r>
                            <w:r w:rsidRPr="00E6288C">
                              <w:rPr>
                                <w:rFonts w:eastAsia="Calibri" w:cs="Arial"/>
                                <w:szCs w:val="24"/>
                                <w:lang w:eastAsia="en-US"/>
                              </w:rPr>
                              <w:t>opportunities for tourism and recreation.</w:t>
                            </w:r>
                          </w:p>
                          <w:p w14:paraId="5F6428DA" w14:textId="77777777" w:rsidR="00054236" w:rsidRPr="009C5FB2" w:rsidRDefault="00054236" w:rsidP="00622E46">
                            <w:pPr>
                              <w:spacing w:before="0"/>
                              <w:ind w:right="96"/>
                              <w:rPr>
                                <w:rFonts w:eastAsia="Calibri"/>
                                <w:color w:val="auto"/>
                                <w:szCs w:val="24"/>
                              </w:rPr>
                            </w:pPr>
                          </w:p>
                        </w:txbxContent>
                      </wps:txbx>
                      <wps:bodyPr rot="0" vert="horz" wrap="square" lIns="91440" tIns="45720" rIns="91440" bIns="45720" anchor="t" anchorCtr="0" upright="1">
                        <a:noAutofit/>
                      </wps:bodyPr>
                    </wps:wsp>
                  </a:graphicData>
                </a:graphic>
              </wp:inline>
            </w:drawing>
          </mc:Choice>
          <mc:Fallback>
            <w:pict>
              <v:shapetype w14:anchorId="27495341" id="_x0000_t202" coordsize="21600,21600" o:spt="202" path="m,l,21600r21600,l21600,xe">
                <v:stroke joinstyle="miter"/>
                <v:path gradientshapeok="t" o:connecttype="rect"/>
              </v:shapetype>
              <v:shape id="Text Box 5" o:spid="_x0000_s1026" type="#_x0000_t202" style="width:437.8pt;height:39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T5HgIAAC0EAAAOAAAAZHJzL2Uyb0RvYy54bWysU8mO2zAMvRfoPwi6N7azNTHiDKZZigLT&#10;BZj2AxRZtoXKoiopsdOvLyVnMul2KeqDQJrUI/n4tLrrW0VOwjoJuqDZKKVEaA6l1HVBv3zev1pQ&#10;4jzTJVOgRUHPwtG79csXq87kYgwNqFJYgiDa5Z0paOO9yZPE8Ua0zI3ACI3BCmzLPLq2TkrLOkRv&#10;VTJO03nSgS2NBS6cw7/bIUjXEb+qBPcfq8oJT1RBsTcfTxvPQziT9YrltWWmkfzSBvuHLlomNRa9&#10;Qm2ZZ+Ro5W9QreQWHFR+xKFNoKokF3EGnCZLf5nmsWFGxFmQHGeuNLn/B8s/nB7NJ0t8/wZ6XGAc&#10;wpkH4F8d0bBpmK7FvbXQNYKVWDgLlCWdcfnlaqDa5S6AHLr3UOKS2dFDBOor2wZWcE6C6LiA85V0&#10;0XvC8edsNk/H2YQSjrHpcrGYp5NYg+VP1411/q2AlgSjoBa3GuHZ6cH50A7Ln1JCNQdKlnupVHRs&#10;fdgoS04MFbAb7/bb5QX9pzSlSVfQySJL04GCv2LMMGky+xNGKz1qWcm2oIs0fCGJ5YG4nS6j7ZlU&#10;g409K31hMpA30Oj7Q4+JgdEDlGfk1MKgWXxjaDRgv1PSoV4L6r4dmRWUqHca97LMptMg8OhMZ6/H&#10;6NjbyOE2wjRHqIJ6SgZz44dHcTRW1g1WGpSg4R53WcnI8nNXl75Rk5H8y/sJor/1Y9bzK1//AAAA&#10;//8DAFBLAwQUAAYACAAAACEAJGsI5tgAAAAFAQAADwAAAGRycy9kb3ducmV2LnhtbEyPz07DMAyH&#10;70i8Q+RJ3Fg6BFvVNZ1g0m670O0B0sZrC4lTNekf3h7DBS6WrZ/1+XN+WJwVEw6h86Rgs05AINXe&#10;dNQouF5OjymIEDUZbT2hgi8McCju73KdGT/TO05lbARDKGRaQRtjn0kZ6hadDmvfI3F284PTkceh&#10;kWbQM8OdlU9JspVOd8QXWt3jscX6sxydgt25HOls5+XtNH1U87PvLkdbKvWwWl73ICIu8W8ZfvRZ&#10;HQp2qvxIJgirgB+Jv5WzdPeyBVExOOVGFrn8b198AwAA//8DAFBLAQItABQABgAIAAAAIQC2gziS&#10;/gAAAOEBAAATAAAAAAAAAAAAAAAAAAAAAABbQ29udGVudF9UeXBlc10ueG1sUEsBAi0AFAAGAAgA&#10;AAAhADj9If/WAAAAlAEAAAsAAAAAAAAAAAAAAAAALwEAAF9yZWxzLy5yZWxzUEsBAi0AFAAGAAgA&#10;AAAhAL9l9PkeAgAALQQAAA4AAAAAAAAAAAAAAAAALgIAAGRycy9lMm9Eb2MueG1sUEsBAi0AFAAG&#10;AAgAAAAhACRrCObYAAAABQEAAA8AAAAAAAAAAAAAAAAAeAQAAGRycy9kb3ducmV2LnhtbFBLBQYA&#10;AAAABAAEAPMAAAB9BQAAAAA=&#10;" fillcolor="#e2efd9" strokecolor="#538135" strokeweight="3pt">
                <v:textbox style="mso-next-textbox:#Text Box 2">
                  <w:txbxContent>
                    <w:p w14:paraId="3F0E4754" w14:textId="77777777" w:rsidR="00054236" w:rsidRDefault="00054236" w:rsidP="00EC2E31">
                      <w:pPr>
                        <w:spacing w:before="0"/>
                        <w:ind w:right="-334"/>
                        <w:rPr>
                          <w:rFonts w:eastAsia="Calibri"/>
                          <w:b/>
                          <w:color w:val="auto"/>
                          <w:szCs w:val="24"/>
                        </w:rPr>
                      </w:pPr>
                    </w:p>
                    <w:p w14:paraId="314FD9D2" w14:textId="2AF9751B" w:rsidR="00054236" w:rsidRPr="005D3347" w:rsidRDefault="00054236" w:rsidP="005D3347">
                      <w:pPr>
                        <w:spacing w:before="0"/>
                        <w:ind w:right="96"/>
                        <w:jc w:val="center"/>
                        <w:rPr>
                          <w:rFonts w:eastAsia="Calibri"/>
                          <w:b/>
                          <w:color w:val="auto"/>
                          <w:sz w:val="32"/>
                          <w:szCs w:val="32"/>
                        </w:rPr>
                      </w:pPr>
                      <w:r w:rsidRPr="005D3347">
                        <w:rPr>
                          <w:rFonts w:eastAsia="Calibri"/>
                          <w:b/>
                          <w:color w:val="auto"/>
                          <w:sz w:val="32"/>
                          <w:szCs w:val="32"/>
                        </w:rPr>
                        <w:t>Vision: ‘Ashfield, a place to be proud of’’</w:t>
                      </w:r>
                    </w:p>
                    <w:p w14:paraId="0178B598" w14:textId="77777777" w:rsidR="003514D5" w:rsidRPr="002A20BE" w:rsidRDefault="003514D5" w:rsidP="003514D5">
                      <w:pPr>
                        <w:spacing w:before="0"/>
                        <w:ind w:right="96"/>
                        <w:rPr>
                          <w:rFonts w:eastAsia="Calibri" w:cs="Arial"/>
                          <w:color w:val="auto"/>
                          <w:szCs w:val="24"/>
                          <w:lang w:eastAsia="en-US"/>
                        </w:rPr>
                      </w:pPr>
                    </w:p>
                    <w:p w14:paraId="4C854F0B" w14:textId="2480EFB5" w:rsidR="003514D5" w:rsidRPr="003514D5" w:rsidRDefault="003514D5" w:rsidP="003514D5">
                      <w:pPr>
                        <w:spacing w:before="0"/>
                        <w:ind w:right="96"/>
                        <w:rPr>
                          <w:rFonts w:eastAsia="Calibri" w:cs="Arial"/>
                          <w:color w:val="auto"/>
                          <w:szCs w:val="24"/>
                          <w:lang w:eastAsia="en-US"/>
                        </w:rPr>
                      </w:pPr>
                      <w:r w:rsidRPr="003514D5">
                        <w:rPr>
                          <w:rFonts w:eastAsia="Calibri" w:cs="Arial"/>
                          <w:color w:val="auto"/>
                          <w:szCs w:val="24"/>
                          <w:lang w:eastAsia="en-US"/>
                        </w:rPr>
                        <w:t>Ashfield is a District where people of all ages are proud to live, study, work, visit and aspire to stay.</w:t>
                      </w:r>
                    </w:p>
                    <w:p w14:paraId="3136421F" w14:textId="77777777" w:rsidR="003514D5" w:rsidRPr="003514D5" w:rsidRDefault="003514D5" w:rsidP="003514D5">
                      <w:pPr>
                        <w:spacing w:before="0"/>
                        <w:ind w:right="95"/>
                        <w:rPr>
                          <w:rFonts w:eastAsia="Calibri" w:cs="Arial"/>
                          <w:color w:val="auto"/>
                          <w:szCs w:val="24"/>
                          <w:lang w:eastAsia="en-US"/>
                        </w:rPr>
                      </w:pPr>
                    </w:p>
                    <w:p w14:paraId="3892D5BC" w14:textId="5EA317F3" w:rsidR="00A1210E" w:rsidRDefault="003514D5" w:rsidP="003514D5">
                      <w:pPr>
                        <w:spacing w:before="0"/>
                        <w:ind w:right="95"/>
                        <w:rPr>
                          <w:rFonts w:eastAsia="Calibri" w:cs="Arial"/>
                          <w:color w:val="auto"/>
                          <w:szCs w:val="24"/>
                          <w:lang w:eastAsia="en-US"/>
                        </w:rPr>
                      </w:pPr>
                      <w:r w:rsidRPr="003514D5">
                        <w:rPr>
                          <w:rFonts w:eastAsia="Calibri" w:cs="Arial"/>
                          <w:color w:val="auto"/>
                          <w:szCs w:val="24"/>
                          <w:lang w:eastAsia="en-US"/>
                        </w:rPr>
                        <w:t>High quality design and place making will shape the delivery of new development, responding to the infrastructure requirements of new and existing local communities</w:t>
                      </w:r>
                      <w:r w:rsidR="00E6288C">
                        <w:rPr>
                          <w:rFonts w:eastAsia="Calibri" w:cs="Arial"/>
                          <w:color w:val="auto"/>
                          <w:szCs w:val="24"/>
                          <w:lang w:eastAsia="en-US"/>
                        </w:rPr>
                        <w:t>.</w:t>
                      </w:r>
                    </w:p>
                    <w:p w14:paraId="4BDDAD1B" w14:textId="77777777" w:rsidR="00A1210E" w:rsidRDefault="00A1210E" w:rsidP="003514D5">
                      <w:pPr>
                        <w:spacing w:before="0"/>
                        <w:ind w:right="95"/>
                        <w:rPr>
                          <w:rFonts w:eastAsia="Calibri" w:cs="Arial"/>
                          <w:color w:val="auto"/>
                          <w:szCs w:val="24"/>
                          <w:lang w:eastAsia="en-US"/>
                        </w:rPr>
                      </w:pPr>
                    </w:p>
                    <w:p w14:paraId="09937309" w14:textId="2F7F2AE9" w:rsidR="003514D5" w:rsidRPr="00E6288C" w:rsidRDefault="003514D5" w:rsidP="003514D5">
                      <w:pPr>
                        <w:spacing w:before="0"/>
                        <w:ind w:right="95"/>
                        <w:rPr>
                          <w:rFonts w:eastAsia="Calibri" w:cs="Arial"/>
                          <w:szCs w:val="24"/>
                          <w:lang w:eastAsia="en-US"/>
                        </w:rPr>
                      </w:pPr>
                      <w:r w:rsidRPr="003514D5">
                        <w:rPr>
                          <w:rFonts w:eastAsia="Calibri" w:cs="Arial"/>
                          <w:color w:val="auto"/>
                          <w:szCs w:val="24"/>
                          <w:lang w:eastAsia="en-US"/>
                        </w:rPr>
                        <w:t xml:space="preserve">New housing </w:t>
                      </w:r>
                      <w:r w:rsidR="00A1210E">
                        <w:rPr>
                          <w:rFonts w:eastAsia="Calibri" w:cs="Arial"/>
                          <w:color w:val="auto"/>
                          <w:szCs w:val="24"/>
                          <w:lang w:eastAsia="en-US"/>
                        </w:rPr>
                        <w:t>will be</w:t>
                      </w:r>
                      <w:r w:rsidRPr="003514D5">
                        <w:rPr>
                          <w:rFonts w:eastAsia="Calibri" w:cs="Arial"/>
                          <w:color w:val="auto"/>
                          <w:szCs w:val="24"/>
                          <w:lang w:eastAsia="en-US"/>
                        </w:rPr>
                        <w:t xml:space="preserve"> responsive to local needs, enhancing the built environment and reflecting the distinctive characteristics of Ashfield’s towns and villages. The lifestyle of the community will be enhanced by accessible health, leisure, and education opportunities</w:t>
                      </w:r>
                      <w:r w:rsidRPr="00E6288C">
                        <w:rPr>
                          <w:rFonts w:eastAsia="Calibri" w:cs="Arial"/>
                          <w:szCs w:val="24"/>
                          <w:lang w:eastAsia="en-US"/>
                        </w:rPr>
                        <w:t>, which will reduce health and income inequality in the district.</w:t>
                      </w:r>
                    </w:p>
                    <w:p w14:paraId="78B0D697" w14:textId="77777777" w:rsidR="003514D5" w:rsidRPr="00E6288C" w:rsidRDefault="003514D5" w:rsidP="003514D5">
                      <w:pPr>
                        <w:spacing w:before="0"/>
                        <w:ind w:right="95"/>
                        <w:rPr>
                          <w:rFonts w:eastAsia="Calibri" w:cs="Arial"/>
                          <w:szCs w:val="24"/>
                          <w:lang w:eastAsia="en-US"/>
                        </w:rPr>
                      </w:pPr>
                    </w:p>
                    <w:p w14:paraId="33255325" w14:textId="77777777" w:rsidR="003514D5" w:rsidRPr="00E6288C" w:rsidRDefault="003514D5" w:rsidP="003514D5">
                      <w:pPr>
                        <w:keepNext w:val="0"/>
                        <w:spacing w:before="0"/>
                        <w:rPr>
                          <w:rFonts w:eastAsia="Calibri" w:cs="Arial"/>
                          <w:szCs w:val="24"/>
                          <w:lang w:eastAsia="en-US"/>
                        </w:rPr>
                      </w:pPr>
                      <w:r w:rsidRPr="00E6288C">
                        <w:rPr>
                          <w:rFonts w:eastAsia="Calibri" w:cs="Arial"/>
                          <w:szCs w:val="24"/>
                          <w:lang w:eastAsia="en-US"/>
                        </w:rPr>
                        <w:t xml:space="preserve">Working in Partnership with other organisations and residents, Ashfield will have taken major steps towards becoming net- zero carbon by 2050. The design and layout of development will reflect the change to drier and hotter summers, including the utilisations of green roofs and green space with extensive tree planting. Green space will be utilised to minimising the increased risk of flooding from all sources. New houses and employment units will be energy efficient, utilising solar and other forms of low carbon energy, reflecting electricity generated from a low carbon grid, combined heat and power plants and local heat sources such as mine water. To minimise the impact of periods of drought, development will be designed to use water efficiently, which facilitate ecosystems with less water being taken out of rivers and aquifers. Vehicles will be substantially powered by electricity resulting in significant local air quality benefits. The emphasis on green infrastructure will facilitate cycling and walking to access local facilities and services, achieving a shift in travel behaviour reducing energy usage and improving the health of residents. </w:t>
                      </w:r>
                    </w:p>
                    <w:p w14:paraId="39F388AF" w14:textId="77777777" w:rsidR="003514D5" w:rsidRPr="00E6288C" w:rsidRDefault="003514D5" w:rsidP="003514D5">
                      <w:pPr>
                        <w:spacing w:before="0"/>
                        <w:ind w:right="95"/>
                        <w:rPr>
                          <w:rFonts w:eastAsia="Calibri" w:cs="Arial"/>
                          <w:szCs w:val="24"/>
                          <w:lang w:eastAsia="en-US"/>
                        </w:rPr>
                      </w:pPr>
                    </w:p>
                    <w:p w14:paraId="4ECF7E09" w14:textId="77777777" w:rsidR="003514D5" w:rsidRPr="00E6288C" w:rsidRDefault="003514D5" w:rsidP="003514D5">
                      <w:pPr>
                        <w:spacing w:before="0"/>
                        <w:ind w:right="95"/>
                        <w:rPr>
                          <w:rFonts w:eastAsia="Calibri" w:cs="Arial"/>
                          <w:szCs w:val="24"/>
                          <w:lang w:eastAsia="en-US"/>
                        </w:rPr>
                      </w:pPr>
                      <w:r w:rsidRPr="00E6288C">
                        <w:rPr>
                          <w:rFonts w:eastAsia="Calibri" w:cs="Arial"/>
                          <w:szCs w:val="24"/>
                          <w:lang w:eastAsia="en-US"/>
                        </w:rPr>
                        <w:t>Building on our transport links, a more diverse and thriving economy will encourage higher educational attainment, business enterprise, quality jobs and provide opportunities for a skilled workforce. Improved interchange between transport modes and the use of innovative solutions will help to manage the utilisation of the highway network for all users.</w:t>
                      </w:r>
                    </w:p>
                    <w:p w14:paraId="7E91EA1E" w14:textId="77777777" w:rsidR="002A20BE" w:rsidRPr="00E6288C" w:rsidRDefault="002A20BE" w:rsidP="003514D5">
                      <w:pPr>
                        <w:spacing w:before="0"/>
                        <w:ind w:right="95"/>
                        <w:rPr>
                          <w:rFonts w:eastAsia="Calibri" w:cs="Arial"/>
                          <w:szCs w:val="24"/>
                          <w:lang w:eastAsia="en-US"/>
                        </w:rPr>
                      </w:pPr>
                    </w:p>
                    <w:p w14:paraId="1E902F47" w14:textId="19D71601" w:rsidR="003514D5" w:rsidRPr="00E6288C" w:rsidRDefault="00723B23" w:rsidP="003514D5">
                      <w:pPr>
                        <w:spacing w:before="0"/>
                        <w:ind w:right="95"/>
                        <w:rPr>
                          <w:rFonts w:eastAsia="Calibri" w:cs="Arial"/>
                          <w:szCs w:val="24"/>
                          <w:lang w:eastAsia="en-US"/>
                        </w:rPr>
                      </w:pPr>
                      <w:r>
                        <w:rPr>
                          <w:color w:val="000000"/>
                        </w:rPr>
                        <w:t xml:space="preserve">Sutton in Ashfield, </w:t>
                      </w:r>
                      <w:r w:rsidRPr="00723B23">
                        <w:rPr>
                          <w:color w:val="auto"/>
                        </w:rPr>
                        <w:t xml:space="preserve">Kirkby-in-Ashfield and Hucknall </w:t>
                      </w:r>
                      <w:r w:rsidR="003514D5" w:rsidRPr="00E6288C">
                        <w:rPr>
                          <w:rFonts w:eastAsia="Calibri" w:cs="Arial"/>
                          <w:szCs w:val="24"/>
                          <w:lang w:eastAsia="en-US"/>
                        </w:rPr>
                        <w:t xml:space="preserve">will have thriving, vibrant town centres, offering local products from local sources.  They will provide a mix of retail, cultural, </w:t>
                      </w:r>
                      <w:r w:rsidR="00EA7AE9" w:rsidRPr="00E6288C">
                        <w:rPr>
                          <w:rFonts w:eastAsia="Calibri" w:cs="Arial"/>
                          <w:szCs w:val="24"/>
                          <w:lang w:eastAsia="en-US"/>
                        </w:rPr>
                        <w:t>employment</w:t>
                      </w:r>
                      <w:r w:rsidR="003514D5" w:rsidRPr="00E6288C">
                        <w:rPr>
                          <w:rFonts w:eastAsia="Calibri" w:cs="Arial"/>
                          <w:szCs w:val="24"/>
                          <w:lang w:eastAsia="en-US"/>
                        </w:rPr>
                        <w:t xml:space="preserve"> and local services, being places where people want to visit and live.</w:t>
                      </w:r>
                    </w:p>
                    <w:p w14:paraId="1C726BC5" w14:textId="77777777" w:rsidR="003514D5" w:rsidRPr="00E6288C" w:rsidRDefault="003514D5" w:rsidP="003514D5">
                      <w:pPr>
                        <w:spacing w:before="0"/>
                        <w:rPr>
                          <w:rFonts w:eastAsia="Calibri" w:cs="Arial"/>
                          <w:sz w:val="20"/>
                          <w:lang w:eastAsia="en-US"/>
                        </w:rPr>
                      </w:pPr>
                    </w:p>
                    <w:p w14:paraId="6C9D2826" w14:textId="136AAE30" w:rsidR="003514D5" w:rsidRPr="00E6288C" w:rsidRDefault="003514D5" w:rsidP="003514D5">
                      <w:pPr>
                        <w:spacing w:before="0"/>
                        <w:ind w:right="95"/>
                        <w:rPr>
                          <w:rFonts w:eastAsia="Calibri" w:cs="Arial"/>
                          <w:szCs w:val="24"/>
                          <w:lang w:eastAsia="en-US"/>
                        </w:rPr>
                      </w:pPr>
                      <w:r w:rsidRPr="00E6288C">
                        <w:rPr>
                          <w:rFonts w:eastAsia="Calibri" w:cs="Arial"/>
                          <w:szCs w:val="24"/>
                          <w:lang w:eastAsia="en-US"/>
                        </w:rPr>
                        <w:t>The District’s rich heritage, scenic countryside and biodiversity are valued resources which will be protected and enhanced for residents to discover and provid</w:t>
                      </w:r>
                      <w:r w:rsidR="00A1210E" w:rsidRPr="00E6288C">
                        <w:rPr>
                          <w:rFonts w:eastAsia="Calibri" w:cs="Arial"/>
                          <w:szCs w:val="24"/>
                          <w:lang w:eastAsia="en-US"/>
                        </w:rPr>
                        <w:t xml:space="preserve">e </w:t>
                      </w:r>
                      <w:r w:rsidRPr="00E6288C">
                        <w:rPr>
                          <w:rFonts w:eastAsia="Calibri" w:cs="Arial"/>
                          <w:szCs w:val="24"/>
                          <w:lang w:eastAsia="en-US"/>
                        </w:rPr>
                        <w:t>opportunities for tourism and recreation.</w:t>
                      </w:r>
                    </w:p>
                    <w:p w14:paraId="5F6428DA" w14:textId="77777777" w:rsidR="00054236" w:rsidRPr="009C5FB2" w:rsidRDefault="00054236" w:rsidP="00622E46">
                      <w:pPr>
                        <w:spacing w:before="0"/>
                        <w:ind w:right="96"/>
                        <w:rPr>
                          <w:rFonts w:eastAsia="Calibri"/>
                          <w:color w:val="auto"/>
                          <w:szCs w:val="24"/>
                        </w:rPr>
                      </w:pPr>
                    </w:p>
                  </w:txbxContent>
                </v:textbox>
                <w10:anchorlock/>
              </v:shape>
            </w:pict>
          </mc:Fallback>
        </mc:AlternateContent>
      </w:r>
    </w:p>
    <w:p w14:paraId="7D055483" w14:textId="77777777" w:rsidR="00D34A53" w:rsidRDefault="00D34A53" w:rsidP="00EC2E31">
      <w:pPr>
        <w:keepNext w:val="0"/>
        <w:spacing w:before="0"/>
        <w:ind w:left="709"/>
        <w:rPr>
          <w:rFonts w:eastAsia="Arial" w:cs="Arial"/>
          <w:color w:val="auto"/>
        </w:rPr>
      </w:pPr>
    </w:p>
    <w:p w14:paraId="103BC439" w14:textId="77777777" w:rsidR="00D34A53" w:rsidRDefault="00D34A53" w:rsidP="00EC2E31">
      <w:pPr>
        <w:keepNext w:val="0"/>
        <w:spacing w:before="0"/>
        <w:ind w:left="709"/>
        <w:rPr>
          <w:rFonts w:eastAsia="Arial" w:cs="Arial"/>
          <w:color w:val="auto"/>
        </w:rPr>
      </w:pPr>
    </w:p>
    <w:p w14:paraId="2147B619" w14:textId="6B73D870" w:rsidR="00B049C5" w:rsidRDefault="002A20BE" w:rsidP="00EA7AE9">
      <w:pPr>
        <w:keepNext w:val="0"/>
        <w:spacing w:before="0"/>
        <w:rPr>
          <w:rFonts w:eastAsia="Arial" w:cs="Arial"/>
          <w:b/>
          <w:bCs/>
          <w:i/>
          <w:iCs/>
          <w:color w:val="auto"/>
        </w:rPr>
      </w:pPr>
      <w:r w:rsidRPr="002A20BE">
        <w:rPr>
          <w:rFonts w:eastAsia="Arial" w:cs="Arial"/>
          <w:b/>
          <w:bCs/>
          <w:i/>
          <w:iCs/>
          <w:noProof/>
          <w:color w:val="auto"/>
        </w:rPr>
        <w:lastRenderedPageBreak/>
        <mc:AlternateContent>
          <mc:Choice Requires="wps">
            <w:drawing>
              <wp:inline distT="0" distB="0" distL="0" distR="0" wp14:anchorId="06399240" wp14:editId="4D9BD2A3">
                <wp:extent cx="5400675" cy="3857625"/>
                <wp:effectExtent l="19050" t="19050" r="28575"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3857625"/>
                        </a:xfrm>
                        <a:prstGeom prst="rect">
                          <a:avLst/>
                        </a:prstGeom>
                        <a:solidFill>
                          <a:schemeClr val="accent6">
                            <a:lumMod val="20000"/>
                            <a:lumOff val="80000"/>
                          </a:schemeClr>
                        </a:solidFill>
                        <a:ln w="38100">
                          <a:solidFill>
                            <a:schemeClr val="accent6">
                              <a:lumMod val="75000"/>
                            </a:schemeClr>
                          </a:solidFill>
                          <a:miter lim="800000"/>
                          <a:headEnd/>
                          <a:tailEnd/>
                        </a:ln>
                      </wps:spPr>
                      <wps:linkedTxbx id="1" seq="1"/>
                      <wps:bodyPr rot="0" vert="horz" wrap="square" lIns="91440" tIns="45720" rIns="91440" bIns="45720" anchor="t" anchorCtr="0">
                        <a:noAutofit/>
                      </wps:bodyPr>
                    </wps:wsp>
                  </a:graphicData>
                </a:graphic>
              </wp:inline>
            </w:drawing>
          </mc:Choice>
          <mc:Fallback>
            <w:pict>
              <v:shape w14:anchorId="06399240" id="Text Box 2" o:spid="_x0000_s1027" type="#_x0000_t202" style="width:425.25pt;height:30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MqEOQIAAJsEAAAOAAAAZHJzL2Uyb0RvYy54bWysVNtu2zAMfR+wfxD0vjjJ4iQz4hRdug4D&#10;ugvQ7gMUSY6FSqIrKbGzry8lO2m2AXso9iKIpHV4yEN6ddUZTQ7SeQW2pJPRmBJpOQhldyX9+XD7&#10;bkmJD8wKpsHKkh6lp1frt29WbVPIKdSghXQEQawv2qakdQhNkWWe19IwP4JGWgxW4AwLaLpdJhxr&#10;Ed3obDoez7MWnGgccOk9em/6IF0n/KqSPHyvKi8D0SVFbiGdLp3beGbrFSt2jjW14gMN9goWhimL&#10;Sc9QNywwsnfqLyijuAMPVRhxMBlUleIy1YDVTMZ/VHNfs0amWrA5vjm3yf8/WP7tcN/8cCR0H6FD&#10;AVMRvrkD/uiJhU3N7E5eOwdtLZnAxJPYsqxtfDE8ja32hY8g2/YrCBSZ7QMkoK5yJnYF6ySIjgIc&#10;z02XXSAcnfkMZVzklHCMvV/mi/k0TzlYcXreOB8+SzAkXkrqUNUEzw53PkQ6rDh9ErN50ErcKq2T&#10;ESdJbrQjB4YzwDiXNszTc703yLf34yyNh2lAN85M716e3JgizWRESgl/S6ItaSP5CWK8lsEiHxj8&#10;O5VRARdGK1PSRG4gHdX5ZEUa58CU7u8Ipe0gV1So10or+yjFQ7ftiBJJFS+fBmWjllsQR1TTQb8t&#10;uN14qcH9oqTFTSmpf9ozJynRXyxOxIfJbBZXKxmzfDFFw11GtpcRZjlClTRQ0l83Ia1jbJuFa5yc&#10;SiVNX5gMBeAGpM4P2xpX7NJOX738U9bPAAAA//8DAFBLAwQUAAYACAAAACEAgy63290AAAAFAQAA&#10;DwAAAGRycy9kb3ducmV2LnhtbEyPwU7DMBBE70j8g7VI3KhdSkoJcSoEKkKIA6SV4OjGSxwRr6PY&#10;bdO/Z+ECl5VGM5p5WyxH34k9DrENpGE6USCQ6mBbajRs1quLBYiYDFnTBUINR4ywLE9PCpPbcKA3&#10;3FepEVxCMTcaXEp9LmWsHXoTJ6FHYu8zDN4klkMj7WAOXO47eanUXHrTEi840+O9w/qr2nkNq2r2&#10;8PJ0hfQ4e3XHj+kz1Tfju9bnZ+PdLYiEY/oLww8+o0PJTNuwIxtFp4EfSb+XvUWmMhBbDXN1nYEs&#10;C/mfvvwGAAD//wMAUEsBAi0AFAAGAAgAAAAhALaDOJL+AAAA4QEAABMAAAAAAAAAAAAAAAAAAAAA&#10;AFtDb250ZW50X1R5cGVzXS54bWxQSwECLQAUAAYACAAAACEAOP0h/9YAAACUAQAACwAAAAAAAAAA&#10;AAAAAAAvAQAAX3JlbHMvLnJlbHNQSwECLQAUAAYACAAAACEAiZTKhDkCAACbBAAADgAAAAAAAAAA&#10;AAAAAAAuAgAAZHJzL2Uyb0RvYy54bWxQSwECLQAUAAYACAAAACEAgy63290AAAAFAQAADwAAAAAA&#10;AAAAAAAAAACTBAAAZHJzL2Rvd25yZXYueG1sUEsFBgAAAAAEAAQA8wAAAJ0FAAAAAA==&#10;" fillcolor="#e2efd9 [665]" strokecolor="#538135 [2409]" strokeweight="3pt">
                <v:textbox>
                  <w:txbxContent/>
                </v:textbox>
                <w10:anchorlock/>
              </v:shape>
            </w:pict>
          </mc:Fallback>
        </mc:AlternateContent>
      </w:r>
    </w:p>
    <w:p w14:paraId="68BF0EF5" w14:textId="77777777" w:rsidR="00EA7AE9" w:rsidRDefault="00EA7AE9" w:rsidP="00CC6BDF">
      <w:pPr>
        <w:keepNext w:val="0"/>
        <w:spacing w:before="0"/>
        <w:ind w:left="851"/>
        <w:rPr>
          <w:rFonts w:eastAsia="Arial" w:cs="Arial"/>
          <w:b/>
          <w:bCs/>
          <w:color w:val="auto"/>
        </w:rPr>
      </w:pPr>
    </w:p>
    <w:p w14:paraId="510F4D27" w14:textId="564323BE" w:rsidR="00B81AB8" w:rsidRPr="003C7E62" w:rsidRDefault="00B81AB8" w:rsidP="00CC6BDF">
      <w:pPr>
        <w:keepNext w:val="0"/>
        <w:spacing w:before="0"/>
        <w:ind w:left="851"/>
        <w:rPr>
          <w:rFonts w:eastAsia="Arial" w:cs="Arial"/>
          <w:b/>
          <w:bCs/>
          <w:i/>
          <w:iCs/>
          <w:color w:val="auto"/>
        </w:rPr>
      </w:pPr>
      <w:r w:rsidRPr="003C7E62">
        <w:rPr>
          <w:rFonts w:eastAsia="Arial" w:cs="Arial"/>
          <w:b/>
          <w:bCs/>
          <w:i/>
          <w:iCs/>
          <w:color w:val="auto"/>
        </w:rPr>
        <w:t xml:space="preserve">Strategic Objectives </w:t>
      </w:r>
    </w:p>
    <w:p w14:paraId="039E19B0" w14:textId="77777777" w:rsidR="00B81AB8" w:rsidRPr="003C7E62" w:rsidRDefault="00B81AB8" w:rsidP="00606546">
      <w:pPr>
        <w:keepNext w:val="0"/>
        <w:spacing w:before="0"/>
        <w:rPr>
          <w:rFonts w:cs="Arial"/>
          <w:color w:val="auto"/>
          <w:szCs w:val="24"/>
          <w:lang w:val="en-US" w:eastAsia="en-US"/>
        </w:rPr>
      </w:pPr>
    </w:p>
    <w:p w14:paraId="170A14C6" w14:textId="48477AEB" w:rsidR="003D2A07" w:rsidRPr="003C7E62" w:rsidRDefault="003D2A07" w:rsidP="00874A98">
      <w:pPr>
        <w:pStyle w:val="ListParagraph"/>
        <w:numPr>
          <w:ilvl w:val="1"/>
          <w:numId w:val="90"/>
        </w:numPr>
        <w:spacing w:after="0" w:line="240" w:lineRule="auto"/>
        <w:ind w:left="851" w:hanging="851"/>
        <w:rPr>
          <w:rFonts w:ascii="Arial" w:hAnsi="Arial" w:cs="Arial"/>
          <w:color w:val="auto"/>
          <w:szCs w:val="24"/>
          <w:lang w:val="en-US"/>
        </w:rPr>
      </w:pPr>
      <w:r w:rsidRPr="003C7E62">
        <w:rPr>
          <w:rFonts w:ascii="Arial" w:eastAsia="Arial" w:hAnsi="Arial" w:cs="Arial"/>
          <w:color w:val="auto"/>
        </w:rPr>
        <w:t>The following strategic objectives have been identified as central to achieving the delivery of the vision for Ashfield</w:t>
      </w:r>
      <w:r w:rsidR="00622E46" w:rsidRPr="003C7E62">
        <w:rPr>
          <w:rFonts w:ascii="Arial" w:eastAsia="Arial" w:hAnsi="Arial" w:cs="Arial"/>
          <w:color w:val="auto"/>
        </w:rPr>
        <w:t xml:space="preserve">. </w:t>
      </w:r>
    </w:p>
    <w:p w14:paraId="07666845" w14:textId="7EBAD995" w:rsidR="003D2A07" w:rsidRPr="003C7E62" w:rsidRDefault="003D2A07" w:rsidP="00606546">
      <w:pPr>
        <w:keepNext w:val="0"/>
        <w:spacing w:before="0"/>
        <w:ind w:left="525"/>
        <w:rPr>
          <w:rFonts w:eastAsia="Arial" w:cs="Arial"/>
          <w:color w:val="538135"/>
        </w:rPr>
      </w:pPr>
      <w:bookmarkStart w:id="28" w:name="_Hlk83706108"/>
    </w:p>
    <w:tbl>
      <w:tblPr>
        <w:tblStyle w:val="TableGrid4"/>
        <w:tblW w:w="9634" w:type="dxa"/>
        <w:tblLook w:val="04A0" w:firstRow="1" w:lastRow="0" w:firstColumn="1" w:lastColumn="0" w:noHBand="0" w:noVBand="1"/>
      </w:tblPr>
      <w:tblGrid>
        <w:gridCol w:w="900"/>
        <w:gridCol w:w="1080"/>
        <w:gridCol w:w="7654"/>
      </w:tblGrid>
      <w:tr w:rsidR="001B5662" w:rsidRPr="003C7E62" w14:paraId="7943FBEA" w14:textId="77777777" w:rsidTr="006C6E8A">
        <w:trPr>
          <w:cantSplit/>
          <w:trHeight w:val="1134"/>
        </w:trPr>
        <w:tc>
          <w:tcPr>
            <w:tcW w:w="900" w:type="dxa"/>
            <w:shd w:val="clear" w:color="auto" w:fill="FFF2CC" w:themeFill="accent4" w:themeFillTint="33"/>
            <w:textDirection w:val="btLr"/>
            <w:vAlign w:val="center"/>
          </w:tcPr>
          <w:p w14:paraId="6F238FCE" w14:textId="27649870" w:rsidR="001B5662" w:rsidRPr="003C7E62" w:rsidRDefault="001B5662" w:rsidP="001B5662">
            <w:pPr>
              <w:keepNext w:val="0"/>
              <w:spacing w:before="0" w:line="276" w:lineRule="auto"/>
              <w:jc w:val="center"/>
              <w:rPr>
                <w:rFonts w:cs="Arial"/>
                <w:b/>
                <w:color w:val="auto"/>
              </w:rPr>
            </w:pPr>
            <w:r w:rsidRPr="006E6F68">
              <w:rPr>
                <w:rFonts w:cs="Arial"/>
                <w:b/>
              </w:rPr>
              <w:t>The Community</w:t>
            </w:r>
          </w:p>
        </w:tc>
        <w:tc>
          <w:tcPr>
            <w:tcW w:w="1080" w:type="dxa"/>
          </w:tcPr>
          <w:p w14:paraId="2B454198" w14:textId="7CB2B701" w:rsidR="001B5662" w:rsidRPr="003C7E62" w:rsidRDefault="001B5662" w:rsidP="001B5662">
            <w:pPr>
              <w:keepNext w:val="0"/>
              <w:spacing w:before="0" w:line="276" w:lineRule="auto"/>
              <w:rPr>
                <w:rFonts w:cs="Arial"/>
                <w:b/>
                <w:color w:val="auto"/>
              </w:rPr>
            </w:pPr>
            <w:r w:rsidRPr="003C7E62">
              <w:rPr>
                <w:rFonts w:cs="Arial"/>
                <w:b/>
                <w:color w:val="auto"/>
              </w:rPr>
              <w:t xml:space="preserve">SO1 </w:t>
            </w:r>
          </w:p>
        </w:tc>
        <w:tc>
          <w:tcPr>
            <w:tcW w:w="7654" w:type="dxa"/>
          </w:tcPr>
          <w:p w14:paraId="1AF22064" w14:textId="58C5810B" w:rsidR="001B5662" w:rsidRPr="003C7E62" w:rsidRDefault="001B5662" w:rsidP="001B5662">
            <w:pPr>
              <w:keepNext w:val="0"/>
              <w:spacing w:before="0" w:line="276" w:lineRule="auto"/>
              <w:rPr>
                <w:rFonts w:cs="Arial"/>
                <w:b/>
                <w:color w:val="auto"/>
                <w:sz w:val="20"/>
              </w:rPr>
            </w:pPr>
            <w:r w:rsidRPr="003C7E62">
              <w:rPr>
                <w:rFonts w:cs="Arial"/>
                <w:b/>
                <w:color w:val="auto"/>
                <w:sz w:val="20"/>
              </w:rPr>
              <w:t>Facilitate Place Making</w:t>
            </w:r>
          </w:p>
          <w:p w14:paraId="6B2AA278" w14:textId="77777777" w:rsidR="001B5662" w:rsidRPr="003C7E62" w:rsidRDefault="001B5662" w:rsidP="001B5662">
            <w:pPr>
              <w:keepNext w:val="0"/>
              <w:spacing w:before="0" w:line="276" w:lineRule="auto"/>
              <w:rPr>
                <w:rFonts w:cs="Arial"/>
                <w:b/>
                <w:color w:val="auto"/>
                <w:sz w:val="20"/>
              </w:rPr>
            </w:pPr>
          </w:p>
          <w:p w14:paraId="55D14A55" w14:textId="77777777" w:rsidR="001B5662" w:rsidRPr="003C7E62" w:rsidRDefault="001B5662" w:rsidP="006C6E8A">
            <w:pPr>
              <w:keepNext w:val="0"/>
              <w:spacing w:before="0" w:line="276" w:lineRule="auto"/>
              <w:jc w:val="left"/>
              <w:rPr>
                <w:rFonts w:cs="Arial"/>
                <w:color w:val="auto"/>
                <w:sz w:val="20"/>
              </w:rPr>
            </w:pPr>
            <w:bookmarkStart w:id="29" w:name="_Hlk82272209"/>
            <w:r w:rsidRPr="003C7E62">
              <w:rPr>
                <w:rFonts w:cs="Arial"/>
                <w:color w:val="auto"/>
                <w:sz w:val="20"/>
              </w:rPr>
              <w:t>Ensure that place making is at the heart of the delivery of high quality well designed neighbourhoods and developments by:</w:t>
            </w:r>
          </w:p>
          <w:bookmarkEnd w:id="29"/>
          <w:p w14:paraId="591D8CF3" w14:textId="77777777" w:rsidR="001B5662" w:rsidRPr="003C7E62" w:rsidRDefault="001B5662" w:rsidP="006C6E8A">
            <w:pPr>
              <w:keepNext w:val="0"/>
              <w:numPr>
                <w:ilvl w:val="0"/>
                <w:numId w:val="66"/>
              </w:numPr>
              <w:spacing w:before="0" w:line="276" w:lineRule="auto"/>
              <w:ind w:left="315" w:hanging="284"/>
              <w:contextualSpacing/>
              <w:jc w:val="left"/>
              <w:rPr>
                <w:rFonts w:cs="Arial"/>
                <w:color w:val="auto"/>
                <w:sz w:val="20"/>
              </w:rPr>
            </w:pPr>
            <w:r w:rsidRPr="003C7E62">
              <w:rPr>
                <w:rFonts w:cs="Arial"/>
                <w:color w:val="auto"/>
                <w:sz w:val="20"/>
              </w:rPr>
              <w:t>Creating, safe, welcoming and adaptable places that enhance local character and support communities.</w:t>
            </w:r>
          </w:p>
          <w:p w14:paraId="5DB51999" w14:textId="77777777" w:rsidR="001B5662" w:rsidRPr="003C7E62" w:rsidRDefault="001B5662" w:rsidP="006C6E8A">
            <w:pPr>
              <w:keepNext w:val="0"/>
              <w:numPr>
                <w:ilvl w:val="0"/>
                <w:numId w:val="66"/>
              </w:numPr>
              <w:tabs>
                <w:tab w:val="left" w:pos="680"/>
              </w:tabs>
              <w:spacing w:before="0" w:line="276" w:lineRule="auto"/>
              <w:ind w:left="315" w:hanging="284"/>
              <w:contextualSpacing/>
              <w:jc w:val="left"/>
              <w:rPr>
                <w:rFonts w:cs="Arial"/>
                <w:color w:val="auto"/>
                <w:sz w:val="20"/>
              </w:rPr>
            </w:pPr>
            <w:r w:rsidRPr="003C7E62">
              <w:rPr>
                <w:rFonts w:cs="Arial"/>
                <w:color w:val="auto"/>
                <w:sz w:val="20"/>
              </w:rPr>
              <w:t xml:space="preserve">Providing attractive and accessible green spaces to encourage healthy lifestyles. </w:t>
            </w:r>
          </w:p>
          <w:p w14:paraId="07A3DBD3" w14:textId="77777777" w:rsidR="001B5662" w:rsidRPr="003C7E62" w:rsidRDefault="001B5662" w:rsidP="006C6E8A">
            <w:pPr>
              <w:keepNext w:val="0"/>
              <w:numPr>
                <w:ilvl w:val="0"/>
                <w:numId w:val="66"/>
              </w:numPr>
              <w:tabs>
                <w:tab w:val="left" w:pos="680"/>
              </w:tabs>
              <w:spacing w:before="0" w:line="276" w:lineRule="auto"/>
              <w:ind w:left="315" w:hanging="284"/>
              <w:contextualSpacing/>
              <w:jc w:val="left"/>
              <w:rPr>
                <w:rFonts w:cs="Arial"/>
                <w:color w:val="auto"/>
                <w:sz w:val="20"/>
              </w:rPr>
            </w:pPr>
            <w:r w:rsidRPr="003C7E62">
              <w:rPr>
                <w:rFonts w:cs="Arial"/>
                <w:color w:val="auto"/>
                <w:sz w:val="20"/>
              </w:rPr>
              <w:t>Identifying strategic gaps between settlements to prevent coalescence.</w:t>
            </w:r>
          </w:p>
          <w:p w14:paraId="3434EDF1" w14:textId="77777777" w:rsidR="001B5662" w:rsidRPr="003C7E62" w:rsidRDefault="001B5662" w:rsidP="006C6E8A">
            <w:pPr>
              <w:keepNext w:val="0"/>
              <w:numPr>
                <w:ilvl w:val="0"/>
                <w:numId w:val="66"/>
              </w:numPr>
              <w:tabs>
                <w:tab w:val="left" w:pos="680"/>
              </w:tabs>
              <w:spacing w:before="0" w:line="276" w:lineRule="auto"/>
              <w:ind w:left="315" w:hanging="284"/>
              <w:contextualSpacing/>
              <w:jc w:val="left"/>
              <w:rPr>
                <w:rFonts w:cs="Arial"/>
                <w:color w:val="auto"/>
                <w:sz w:val="20"/>
              </w:rPr>
            </w:pPr>
            <w:r w:rsidRPr="003C7E62">
              <w:rPr>
                <w:rFonts w:cs="Arial"/>
                <w:color w:val="auto"/>
                <w:sz w:val="20"/>
              </w:rPr>
              <w:t xml:space="preserve">Creating sustainable places that contribute to people’s health and wellbeing and function well for the purpose they were designed. </w:t>
            </w:r>
          </w:p>
          <w:p w14:paraId="6D990A8B" w14:textId="77777777" w:rsidR="001B5662" w:rsidRPr="003C7E62" w:rsidRDefault="001B5662" w:rsidP="006C6E8A">
            <w:pPr>
              <w:keepNext w:val="0"/>
              <w:numPr>
                <w:ilvl w:val="0"/>
                <w:numId w:val="66"/>
              </w:numPr>
              <w:tabs>
                <w:tab w:val="left" w:pos="680"/>
              </w:tabs>
              <w:spacing w:before="0" w:line="276" w:lineRule="auto"/>
              <w:ind w:left="315" w:hanging="284"/>
              <w:contextualSpacing/>
              <w:jc w:val="left"/>
              <w:rPr>
                <w:rFonts w:cs="Arial"/>
                <w:color w:val="auto"/>
                <w:sz w:val="20"/>
              </w:rPr>
            </w:pPr>
            <w:r w:rsidRPr="003C7E62">
              <w:rPr>
                <w:rFonts w:cs="Arial"/>
                <w:color w:val="auto"/>
                <w:sz w:val="20"/>
              </w:rPr>
              <w:t>Reducing energy needs by adopting sustainable energy measures.</w:t>
            </w:r>
          </w:p>
          <w:p w14:paraId="55C1C57D" w14:textId="77777777" w:rsidR="001B5662" w:rsidRPr="001B5662" w:rsidRDefault="001B5662" w:rsidP="006C6E8A">
            <w:pPr>
              <w:keepNext w:val="0"/>
              <w:numPr>
                <w:ilvl w:val="0"/>
                <w:numId w:val="66"/>
              </w:numPr>
              <w:tabs>
                <w:tab w:val="left" w:pos="680"/>
              </w:tabs>
              <w:spacing w:before="0" w:line="276" w:lineRule="auto"/>
              <w:ind w:left="315" w:hanging="284"/>
              <w:contextualSpacing/>
              <w:jc w:val="left"/>
              <w:rPr>
                <w:rFonts w:cs="Arial"/>
                <w:b/>
                <w:color w:val="auto"/>
              </w:rPr>
            </w:pPr>
            <w:r w:rsidRPr="003C7E62">
              <w:rPr>
                <w:rFonts w:cs="Arial"/>
                <w:color w:val="auto"/>
                <w:sz w:val="20"/>
              </w:rPr>
              <w:t>Promoting greater community pride and ownership in an area.</w:t>
            </w:r>
          </w:p>
          <w:p w14:paraId="23366817" w14:textId="32893BA4" w:rsidR="001B5662" w:rsidRPr="003C7E62" w:rsidRDefault="001B5662" w:rsidP="001B5662">
            <w:pPr>
              <w:keepNext w:val="0"/>
              <w:tabs>
                <w:tab w:val="left" w:pos="680"/>
              </w:tabs>
              <w:spacing w:before="0" w:line="276" w:lineRule="auto"/>
              <w:ind w:left="315"/>
              <w:contextualSpacing/>
              <w:rPr>
                <w:rFonts w:cs="Arial"/>
                <w:b/>
                <w:color w:val="auto"/>
              </w:rPr>
            </w:pPr>
          </w:p>
        </w:tc>
      </w:tr>
      <w:tr w:rsidR="001B5662" w:rsidRPr="003C7E62" w14:paraId="00D19433" w14:textId="77777777" w:rsidTr="006C6E8A">
        <w:trPr>
          <w:cantSplit/>
          <w:trHeight w:val="1134"/>
        </w:trPr>
        <w:tc>
          <w:tcPr>
            <w:tcW w:w="900" w:type="dxa"/>
            <w:shd w:val="clear" w:color="auto" w:fill="FFF2CC" w:themeFill="accent4" w:themeFillTint="33"/>
            <w:textDirection w:val="btLr"/>
            <w:vAlign w:val="center"/>
          </w:tcPr>
          <w:p w14:paraId="301B2C74" w14:textId="6522B726" w:rsidR="001B5662" w:rsidRPr="003C7E62" w:rsidRDefault="001B5662" w:rsidP="001B5662">
            <w:pPr>
              <w:keepNext w:val="0"/>
              <w:spacing w:before="0"/>
              <w:ind w:left="113" w:right="113"/>
              <w:jc w:val="center"/>
              <w:rPr>
                <w:rFonts w:cs="Arial"/>
                <w:b/>
                <w:bCs/>
                <w:color w:val="auto"/>
              </w:rPr>
            </w:pPr>
            <w:r w:rsidRPr="006E6F68">
              <w:rPr>
                <w:rFonts w:cs="Arial"/>
                <w:b/>
              </w:rPr>
              <w:lastRenderedPageBreak/>
              <w:t>The Community</w:t>
            </w:r>
          </w:p>
        </w:tc>
        <w:tc>
          <w:tcPr>
            <w:tcW w:w="1080" w:type="dxa"/>
          </w:tcPr>
          <w:p w14:paraId="49614DB5" w14:textId="4250C826" w:rsidR="001B5662" w:rsidRPr="003C7E62" w:rsidRDefault="001B5662" w:rsidP="001B5662">
            <w:pPr>
              <w:keepNext w:val="0"/>
              <w:spacing w:before="0"/>
              <w:rPr>
                <w:rFonts w:cs="Arial"/>
                <w:b/>
                <w:bCs/>
                <w:color w:val="auto"/>
              </w:rPr>
            </w:pPr>
            <w:r w:rsidRPr="003C7E62">
              <w:rPr>
                <w:rFonts w:cs="Arial"/>
                <w:b/>
                <w:bCs/>
                <w:color w:val="auto"/>
              </w:rPr>
              <w:t>SO2</w:t>
            </w:r>
          </w:p>
        </w:tc>
        <w:tc>
          <w:tcPr>
            <w:tcW w:w="7654" w:type="dxa"/>
          </w:tcPr>
          <w:p w14:paraId="34EEEE9F" w14:textId="5CD03EEA" w:rsidR="001B5662" w:rsidRPr="003C7E62" w:rsidRDefault="001B5662" w:rsidP="001B5662">
            <w:pPr>
              <w:keepNext w:val="0"/>
              <w:spacing w:before="0" w:line="276" w:lineRule="auto"/>
              <w:rPr>
                <w:rFonts w:cs="Arial"/>
                <w:b/>
                <w:color w:val="auto"/>
                <w:sz w:val="20"/>
              </w:rPr>
            </w:pPr>
            <w:r w:rsidRPr="003C7E62">
              <w:rPr>
                <w:rFonts w:cs="Arial"/>
                <w:b/>
                <w:color w:val="auto"/>
                <w:sz w:val="20"/>
              </w:rPr>
              <w:t>Promote socially cohesive, healthy and active communities</w:t>
            </w:r>
          </w:p>
          <w:p w14:paraId="617EC9C6" w14:textId="77777777" w:rsidR="001B5662" w:rsidRPr="003C7E62" w:rsidRDefault="001B5662" w:rsidP="001B5662">
            <w:pPr>
              <w:keepNext w:val="0"/>
              <w:spacing w:before="0" w:line="276" w:lineRule="auto"/>
              <w:rPr>
                <w:rFonts w:cs="Arial"/>
                <w:b/>
                <w:color w:val="auto"/>
                <w:sz w:val="20"/>
              </w:rPr>
            </w:pPr>
          </w:p>
          <w:p w14:paraId="4D4529BF"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Promote social inclusion, healthier life styles and improve the health and wellbeing of the population by:</w:t>
            </w:r>
          </w:p>
          <w:p w14:paraId="715F5202" w14:textId="77777777" w:rsidR="001B5662" w:rsidRPr="003C7E62" w:rsidRDefault="001B5662" w:rsidP="00874A98">
            <w:pPr>
              <w:keepNext w:val="0"/>
              <w:numPr>
                <w:ilvl w:val="0"/>
                <w:numId w:val="67"/>
              </w:numPr>
              <w:spacing w:before="0" w:line="276" w:lineRule="auto"/>
              <w:ind w:left="315" w:hanging="284"/>
              <w:contextualSpacing/>
              <w:rPr>
                <w:rFonts w:cs="Arial"/>
                <w:b/>
                <w:color w:val="auto"/>
                <w:sz w:val="20"/>
              </w:rPr>
            </w:pPr>
            <w:r w:rsidRPr="003C7E62">
              <w:rPr>
                <w:rFonts w:cs="Arial"/>
                <w:color w:val="auto"/>
                <w:sz w:val="20"/>
              </w:rPr>
              <w:t>Working with healthcare partners to deliver improved and, where required, new health and social care facilities.</w:t>
            </w:r>
          </w:p>
          <w:p w14:paraId="70DA1DD2" w14:textId="77777777" w:rsidR="001B5662" w:rsidRPr="003C7E62" w:rsidRDefault="001B5662" w:rsidP="00874A98">
            <w:pPr>
              <w:keepNext w:val="0"/>
              <w:numPr>
                <w:ilvl w:val="0"/>
                <w:numId w:val="67"/>
              </w:numPr>
              <w:tabs>
                <w:tab w:val="left" w:pos="680"/>
              </w:tabs>
              <w:spacing w:before="0" w:line="276" w:lineRule="auto"/>
              <w:ind w:left="315" w:hanging="284"/>
              <w:contextualSpacing/>
              <w:rPr>
                <w:rFonts w:cs="Arial"/>
                <w:b/>
                <w:color w:val="auto"/>
                <w:sz w:val="20"/>
              </w:rPr>
            </w:pPr>
            <w:r w:rsidRPr="003C7E62">
              <w:rPr>
                <w:rFonts w:cs="Arial"/>
                <w:color w:val="auto"/>
                <w:sz w:val="20"/>
              </w:rPr>
              <w:t>Facilitating involvement for all in the social and economic life of the community through the location and design of development and supporting infrastructure.</w:t>
            </w:r>
          </w:p>
          <w:p w14:paraId="7AB6EE4E" w14:textId="77777777" w:rsidR="001B5662" w:rsidRPr="003C7E62" w:rsidRDefault="001B5662" w:rsidP="00874A98">
            <w:pPr>
              <w:keepNext w:val="0"/>
              <w:numPr>
                <w:ilvl w:val="0"/>
                <w:numId w:val="67"/>
              </w:numPr>
              <w:tabs>
                <w:tab w:val="left" w:pos="680"/>
              </w:tabs>
              <w:spacing w:before="0" w:line="276" w:lineRule="auto"/>
              <w:ind w:left="315" w:hanging="284"/>
              <w:contextualSpacing/>
              <w:rPr>
                <w:rFonts w:cs="Arial"/>
                <w:b/>
                <w:color w:val="auto"/>
                <w:sz w:val="20"/>
              </w:rPr>
            </w:pPr>
            <w:r w:rsidRPr="003C7E62">
              <w:rPr>
                <w:rFonts w:cs="Arial"/>
                <w:color w:val="auto"/>
                <w:sz w:val="20"/>
              </w:rPr>
              <w:t>Improving community safety, reduce crime and the fear of crime through the development of good quality well planned environments.</w:t>
            </w:r>
          </w:p>
          <w:p w14:paraId="56E131A0" w14:textId="77777777" w:rsidR="001B5662" w:rsidRPr="003C7E62" w:rsidRDefault="001B5662" w:rsidP="00874A98">
            <w:pPr>
              <w:keepNext w:val="0"/>
              <w:numPr>
                <w:ilvl w:val="0"/>
                <w:numId w:val="67"/>
              </w:numPr>
              <w:tabs>
                <w:tab w:val="left" w:pos="680"/>
              </w:tabs>
              <w:spacing w:before="0" w:line="276" w:lineRule="auto"/>
              <w:ind w:left="315" w:hanging="284"/>
              <w:contextualSpacing/>
              <w:rPr>
                <w:rFonts w:cs="Arial"/>
                <w:b/>
                <w:color w:val="auto"/>
                <w:sz w:val="20"/>
              </w:rPr>
            </w:pPr>
            <w:r w:rsidRPr="003C7E62">
              <w:rPr>
                <w:rFonts w:cs="Arial"/>
                <w:color w:val="auto"/>
                <w:sz w:val="20"/>
              </w:rPr>
              <w:t>Improving access to the countryside, recreational, leisure and cultural facilities.</w:t>
            </w:r>
          </w:p>
          <w:p w14:paraId="1839BABE" w14:textId="77777777" w:rsidR="001B5662" w:rsidRPr="003C7E62" w:rsidRDefault="001B5662" w:rsidP="00874A98">
            <w:pPr>
              <w:keepNext w:val="0"/>
              <w:numPr>
                <w:ilvl w:val="0"/>
                <w:numId w:val="67"/>
              </w:numPr>
              <w:tabs>
                <w:tab w:val="left" w:pos="680"/>
              </w:tabs>
              <w:spacing w:before="0" w:line="276" w:lineRule="auto"/>
              <w:ind w:left="315" w:hanging="284"/>
              <w:contextualSpacing/>
              <w:rPr>
                <w:rFonts w:cs="Arial"/>
                <w:b/>
                <w:color w:val="auto"/>
                <w:sz w:val="20"/>
              </w:rPr>
            </w:pPr>
            <w:r w:rsidRPr="003C7E62">
              <w:rPr>
                <w:rFonts w:cs="Arial"/>
                <w:color w:val="auto"/>
                <w:sz w:val="20"/>
              </w:rPr>
              <w:t>Addresses issues of air quality.</w:t>
            </w:r>
          </w:p>
          <w:p w14:paraId="7CB8AE2D" w14:textId="77777777" w:rsidR="001B5662" w:rsidRDefault="001B5662" w:rsidP="00874A98">
            <w:pPr>
              <w:keepNext w:val="0"/>
              <w:numPr>
                <w:ilvl w:val="0"/>
                <w:numId w:val="67"/>
              </w:numPr>
              <w:tabs>
                <w:tab w:val="left" w:pos="680"/>
              </w:tabs>
              <w:autoSpaceDE w:val="0"/>
              <w:autoSpaceDN w:val="0"/>
              <w:adjustRightInd w:val="0"/>
              <w:spacing w:before="0"/>
              <w:ind w:left="315" w:hanging="284"/>
              <w:contextualSpacing/>
              <w:rPr>
                <w:rFonts w:cs="Arial"/>
                <w:color w:val="auto"/>
                <w:sz w:val="20"/>
              </w:rPr>
            </w:pPr>
            <w:r w:rsidRPr="003C7E62">
              <w:rPr>
                <w:rFonts w:cs="Arial"/>
                <w:color w:val="auto"/>
                <w:sz w:val="20"/>
              </w:rPr>
              <w:t xml:space="preserve">Facilitating walking and cycling to work, to services and for leisure. </w:t>
            </w:r>
          </w:p>
          <w:p w14:paraId="2089FAA7" w14:textId="77777777" w:rsidR="006A2145" w:rsidRDefault="006A2145" w:rsidP="006A2145">
            <w:pPr>
              <w:keepNext w:val="0"/>
              <w:tabs>
                <w:tab w:val="left" w:pos="680"/>
              </w:tabs>
              <w:autoSpaceDE w:val="0"/>
              <w:autoSpaceDN w:val="0"/>
              <w:adjustRightInd w:val="0"/>
              <w:spacing w:before="0"/>
              <w:ind w:left="315"/>
              <w:contextualSpacing/>
              <w:rPr>
                <w:rFonts w:cs="Arial"/>
                <w:color w:val="auto"/>
                <w:sz w:val="20"/>
              </w:rPr>
            </w:pPr>
          </w:p>
          <w:p w14:paraId="75431F04" w14:textId="77777777" w:rsidR="006A2145" w:rsidRDefault="006A2145" w:rsidP="006A2145">
            <w:pPr>
              <w:keepNext w:val="0"/>
              <w:tabs>
                <w:tab w:val="left" w:pos="680"/>
              </w:tabs>
              <w:autoSpaceDE w:val="0"/>
              <w:autoSpaceDN w:val="0"/>
              <w:adjustRightInd w:val="0"/>
              <w:spacing w:before="0"/>
              <w:ind w:left="315"/>
              <w:contextualSpacing/>
              <w:rPr>
                <w:rFonts w:cs="Arial"/>
                <w:color w:val="auto"/>
                <w:sz w:val="20"/>
              </w:rPr>
            </w:pPr>
          </w:p>
          <w:p w14:paraId="79BDC8E9" w14:textId="21D4D33E" w:rsidR="001B5662" w:rsidRPr="003C7E62" w:rsidRDefault="001B5662" w:rsidP="001B5662">
            <w:pPr>
              <w:keepNext w:val="0"/>
              <w:tabs>
                <w:tab w:val="left" w:pos="680"/>
              </w:tabs>
              <w:autoSpaceDE w:val="0"/>
              <w:autoSpaceDN w:val="0"/>
              <w:adjustRightInd w:val="0"/>
              <w:spacing w:before="0"/>
              <w:ind w:left="315"/>
              <w:contextualSpacing/>
              <w:rPr>
                <w:rFonts w:cs="Arial"/>
                <w:color w:val="auto"/>
                <w:sz w:val="20"/>
              </w:rPr>
            </w:pPr>
          </w:p>
        </w:tc>
      </w:tr>
      <w:tr w:rsidR="001B5662" w:rsidRPr="003C7E62" w14:paraId="0440F2B1" w14:textId="77777777" w:rsidTr="006C6E8A">
        <w:tc>
          <w:tcPr>
            <w:tcW w:w="900" w:type="dxa"/>
            <w:shd w:val="clear" w:color="auto" w:fill="FFF2CC" w:themeFill="accent4" w:themeFillTint="33"/>
            <w:textDirection w:val="btLr"/>
            <w:vAlign w:val="center"/>
          </w:tcPr>
          <w:p w14:paraId="170434EC" w14:textId="1F77602B" w:rsidR="001B5662" w:rsidRPr="003C7E62" w:rsidRDefault="001B5662" w:rsidP="001B5662">
            <w:pPr>
              <w:keepNext w:val="0"/>
              <w:spacing w:before="0"/>
              <w:jc w:val="center"/>
              <w:rPr>
                <w:rFonts w:cs="Arial"/>
                <w:b/>
                <w:bCs/>
                <w:color w:val="auto"/>
              </w:rPr>
            </w:pPr>
            <w:r w:rsidRPr="006E6F68">
              <w:rPr>
                <w:rFonts w:cs="Arial"/>
                <w:b/>
              </w:rPr>
              <w:t>The Community</w:t>
            </w:r>
          </w:p>
        </w:tc>
        <w:tc>
          <w:tcPr>
            <w:tcW w:w="1080" w:type="dxa"/>
          </w:tcPr>
          <w:p w14:paraId="41A86028" w14:textId="1D851F08" w:rsidR="001B5662" w:rsidRPr="003C7E62" w:rsidRDefault="001B5662" w:rsidP="001B5662">
            <w:pPr>
              <w:keepNext w:val="0"/>
              <w:spacing w:before="0"/>
              <w:rPr>
                <w:rFonts w:cs="Arial"/>
                <w:b/>
                <w:bCs/>
                <w:color w:val="auto"/>
              </w:rPr>
            </w:pPr>
            <w:r w:rsidRPr="003C7E62">
              <w:rPr>
                <w:rFonts w:cs="Arial"/>
                <w:b/>
                <w:bCs/>
                <w:color w:val="auto"/>
              </w:rPr>
              <w:t>SO3</w:t>
            </w:r>
          </w:p>
        </w:tc>
        <w:tc>
          <w:tcPr>
            <w:tcW w:w="7654" w:type="dxa"/>
          </w:tcPr>
          <w:p w14:paraId="737DBAE0" w14:textId="3C0A8BE6" w:rsidR="001B5662" w:rsidRPr="003C7E62" w:rsidRDefault="001B5662" w:rsidP="001B5662">
            <w:pPr>
              <w:keepNext w:val="0"/>
              <w:spacing w:before="0" w:line="276" w:lineRule="auto"/>
              <w:rPr>
                <w:rFonts w:cs="Arial"/>
                <w:b/>
                <w:color w:val="auto"/>
                <w:sz w:val="20"/>
              </w:rPr>
            </w:pPr>
            <w:r w:rsidRPr="003C7E62">
              <w:rPr>
                <w:rFonts w:cs="Arial"/>
                <w:b/>
                <w:color w:val="auto"/>
                <w:sz w:val="20"/>
              </w:rPr>
              <w:t>Meeting Local Housing Needs and Aspirations</w:t>
            </w:r>
          </w:p>
          <w:p w14:paraId="2A5C5255" w14:textId="77777777" w:rsidR="001B5662" w:rsidRPr="003C7E62" w:rsidRDefault="001B5662" w:rsidP="001B5662">
            <w:pPr>
              <w:keepNext w:val="0"/>
              <w:spacing w:before="0" w:line="276" w:lineRule="auto"/>
              <w:rPr>
                <w:rFonts w:cs="Arial"/>
                <w:b/>
                <w:color w:val="auto"/>
                <w:sz w:val="20"/>
              </w:rPr>
            </w:pPr>
          </w:p>
          <w:p w14:paraId="39771AE3"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To meet local housing needs and aspirations by:</w:t>
            </w:r>
          </w:p>
          <w:p w14:paraId="294F4584" w14:textId="77777777" w:rsidR="001B5662" w:rsidRPr="003C7E62" w:rsidRDefault="001B5662" w:rsidP="00874A98">
            <w:pPr>
              <w:keepNext w:val="0"/>
              <w:numPr>
                <w:ilvl w:val="0"/>
                <w:numId w:val="68"/>
              </w:numPr>
              <w:spacing w:before="0" w:line="276" w:lineRule="auto"/>
              <w:ind w:left="315" w:hanging="284"/>
              <w:contextualSpacing/>
              <w:rPr>
                <w:rFonts w:cs="Arial"/>
                <w:color w:val="auto"/>
                <w:sz w:val="20"/>
              </w:rPr>
            </w:pPr>
            <w:r w:rsidRPr="003C7E62">
              <w:rPr>
                <w:rFonts w:cs="Arial"/>
                <w:color w:val="auto"/>
                <w:sz w:val="20"/>
              </w:rPr>
              <w:t>Supporting the delivery of well-designed good quality, new homes at densities, which respect local character.</w:t>
            </w:r>
          </w:p>
          <w:p w14:paraId="612AA4A1" w14:textId="77777777" w:rsidR="001B5662" w:rsidRPr="003C7E62" w:rsidRDefault="001B5662" w:rsidP="00874A98">
            <w:pPr>
              <w:keepNext w:val="0"/>
              <w:numPr>
                <w:ilvl w:val="0"/>
                <w:numId w:val="68"/>
              </w:numPr>
              <w:spacing w:before="0" w:line="276" w:lineRule="auto"/>
              <w:ind w:left="315" w:hanging="284"/>
              <w:contextualSpacing/>
              <w:rPr>
                <w:rFonts w:cs="Arial"/>
                <w:color w:val="auto"/>
                <w:sz w:val="20"/>
              </w:rPr>
            </w:pPr>
            <w:r w:rsidRPr="003C7E62">
              <w:rPr>
                <w:rFonts w:cs="Arial"/>
                <w:color w:val="auto"/>
                <w:sz w:val="20"/>
              </w:rPr>
              <w:t>Ensuring that development delivers a range of housing types and tenures to meet the needs of Ashfield’s existing and future households.</w:t>
            </w:r>
          </w:p>
          <w:p w14:paraId="3BFA9FDC" w14:textId="77777777" w:rsidR="001B5662" w:rsidRPr="003C7E62" w:rsidRDefault="001B5662" w:rsidP="00874A98">
            <w:pPr>
              <w:keepNext w:val="0"/>
              <w:numPr>
                <w:ilvl w:val="0"/>
                <w:numId w:val="68"/>
              </w:numPr>
              <w:spacing w:before="0" w:line="276" w:lineRule="auto"/>
              <w:ind w:left="315" w:hanging="284"/>
              <w:contextualSpacing/>
              <w:rPr>
                <w:rFonts w:cs="Arial"/>
                <w:color w:val="auto"/>
                <w:sz w:val="20"/>
              </w:rPr>
            </w:pPr>
            <w:r w:rsidRPr="003C7E62">
              <w:rPr>
                <w:rFonts w:cs="Arial"/>
                <w:color w:val="auto"/>
                <w:sz w:val="20"/>
              </w:rPr>
              <w:t>Enabling people to live independently longer including provision of adaptable, accessible and specialist homes.</w:t>
            </w:r>
          </w:p>
          <w:p w14:paraId="18D39FEE" w14:textId="77777777" w:rsidR="001B5662" w:rsidRPr="003C7E62" w:rsidRDefault="001B5662" w:rsidP="00874A98">
            <w:pPr>
              <w:keepNext w:val="0"/>
              <w:numPr>
                <w:ilvl w:val="0"/>
                <w:numId w:val="68"/>
              </w:numPr>
              <w:spacing w:before="0" w:line="276" w:lineRule="auto"/>
              <w:ind w:left="315" w:hanging="284"/>
              <w:contextualSpacing/>
              <w:rPr>
                <w:rFonts w:cs="Arial"/>
                <w:color w:val="auto"/>
                <w:sz w:val="20"/>
              </w:rPr>
            </w:pPr>
            <w:r w:rsidRPr="003C7E62">
              <w:rPr>
                <w:rFonts w:cs="Arial"/>
                <w:color w:val="auto"/>
                <w:sz w:val="20"/>
              </w:rPr>
              <w:t>Increasing the supply of quality affordable homes to provide inclusive and mixed communities.</w:t>
            </w:r>
          </w:p>
          <w:p w14:paraId="50EA6E6D" w14:textId="77777777" w:rsidR="001B5662" w:rsidRDefault="001B5662" w:rsidP="00874A98">
            <w:pPr>
              <w:keepNext w:val="0"/>
              <w:numPr>
                <w:ilvl w:val="0"/>
                <w:numId w:val="68"/>
              </w:numPr>
              <w:spacing w:before="0" w:line="276" w:lineRule="auto"/>
              <w:ind w:left="315" w:hanging="284"/>
              <w:contextualSpacing/>
              <w:rPr>
                <w:rFonts w:cs="Arial"/>
                <w:color w:val="auto"/>
                <w:sz w:val="20"/>
              </w:rPr>
            </w:pPr>
            <w:r w:rsidRPr="003C7E62">
              <w:rPr>
                <w:rFonts w:cs="Arial"/>
                <w:color w:val="auto"/>
                <w:sz w:val="20"/>
              </w:rPr>
              <w:t>Meeting the accommodation needs of Gypsies, Travellers and Travelling Showpeople in appropriate locations.</w:t>
            </w:r>
          </w:p>
          <w:p w14:paraId="3074D80B" w14:textId="77777777" w:rsidR="006A2145" w:rsidRDefault="006A2145" w:rsidP="006A2145">
            <w:pPr>
              <w:keepNext w:val="0"/>
              <w:spacing w:before="0" w:line="276" w:lineRule="auto"/>
              <w:ind w:left="315"/>
              <w:contextualSpacing/>
              <w:rPr>
                <w:rFonts w:cs="Arial"/>
                <w:color w:val="auto"/>
                <w:sz w:val="20"/>
              </w:rPr>
            </w:pPr>
          </w:p>
          <w:p w14:paraId="09AB1B3F" w14:textId="17800815" w:rsidR="006A2145" w:rsidRPr="001B5662" w:rsidRDefault="006A2145" w:rsidP="006A2145">
            <w:pPr>
              <w:keepNext w:val="0"/>
              <w:spacing w:before="0" w:line="276" w:lineRule="auto"/>
              <w:ind w:left="315"/>
              <w:contextualSpacing/>
              <w:rPr>
                <w:rFonts w:cs="Arial"/>
                <w:color w:val="auto"/>
                <w:sz w:val="20"/>
              </w:rPr>
            </w:pPr>
          </w:p>
        </w:tc>
      </w:tr>
      <w:tr w:rsidR="001B5662" w:rsidRPr="003C7E62" w14:paraId="2927B354" w14:textId="77777777" w:rsidTr="006C6E8A">
        <w:tc>
          <w:tcPr>
            <w:tcW w:w="900" w:type="dxa"/>
            <w:shd w:val="clear" w:color="auto" w:fill="FFF2CC" w:themeFill="accent4" w:themeFillTint="33"/>
            <w:textDirection w:val="btLr"/>
            <w:vAlign w:val="center"/>
          </w:tcPr>
          <w:p w14:paraId="1B2017FC" w14:textId="1DC93B4F" w:rsidR="001B5662" w:rsidRPr="003C7E62" w:rsidRDefault="001B5662" w:rsidP="001B5662">
            <w:pPr>
              <w:keepNext w:val="0"/>
              <w:spacing w:before="0"/>
              <w:jc w:val="center"/>
              <w:rPr>
                <w:rFonts w:cs="Arial"/>
                <w:b/>
                <w:bCs/>
                <w:color w:val="auto"/>
              </w:rPr>
            </w:pPr>
            <w:r w:rsidRPr="006E6F68">
              <w:rPr>
                <w:rFonts w:cs="Arial"/>
                <w:b/>
              </w:rPr>
              <w:t>The Community</w:t>
            </w:r>
          </w:p>
        </w:tc>
        <w:tc>
          <w:tcPr>
            <w:tcW w:w="1080" w:type="dxa"/>
          </w:tcPr>
          <w:p w14:paraId="236890E1" w14:textId="176F125C" w:rsidR="001B5662" w:rsidRPr="003C7E62" w:rsidRDefault="001B5662" w:rsidP="001B5662">
            <w:pPr>
              <w:keepNext w:val="0"/>
              <w:spacing w:before="0"/>
              <w:rPr>
                <w:rFonts w:cs="Arial"/>
                <w:b/>
                <w:bCs/>
                <w:color w:val="auto"/>
              </w:rPr>
            </w:pPr>
            <w:r w:rsidRPr="003C7E62">
              <w:rPr>
                <w:rFonts w:cs="Arial"/>
                <w:b/>
                <w:bCs/>
                <w:color w:val="auto"/>
              </w:rPr>
              <w:t>SO4</w:t>
            </w:r>
          </w:p>
        </w:tc>
        <w:tc>
          <w:tcPr>
            <w:tcW w:w="7654" w:type="dxa"/>
          </w:tcPr>
          <w:p w14:paraId="7D8AD297" w14:textId="7BA5B7D0" w:rsidR="001B5662" w:rsidRPr="003C7E62" w:rsidRDefault="001B5662" w:rsidP="001B5662">
            <w:pPr>
              <w:keepNext w:val="0"/>
              <w:spacing w:before="0" w:line="276" w:lineRule="auto"/>
              <w:rPr>
                <w:rFonts w:cs="Arial"/>
                <w:b/>
                <w:color w:val="auto"/>
                <w:sz w:val="20"/>
              </w:rPr>
            </w:pPr>
            <w:r w:rsidRPr="003C7E62">
              <w:rPr>
                <w:rFonts w:cs="Arial"/>
                <w:b/>
                <w:color w:val="auto"/>
                <w:sz w:val="20"/>
              </w:rPr>
              <w:t>Timely and Viable Infrastructure</w:t>
            </w:r>
          </w:p>
          <w:p w14:paraId="1A5CBEAC" w14:textId="77777777" w:rsidR="001B5662" w:rsidRPr="003C7E62" w:rsidRDefault="001B5662" w:rsidP="001B5662">
            <w:pPr>
              <w:keepNext w:val="0"/>
              <w:spacing w:before="0" w:line="276" w:lineRule="auto"/>
              <w:rPr>
                <w:rFonts w:cs="Arial"/>
                <w:b/>
                <w:color w:val="auto"/>
                <w:sz w:val="20"/>
              </w:rPr>
            </w:pPr>
          </w:p>
          <w:p w14:paraId="51BDD64D"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Ensure necessary infrastructure is provided on a timely basis as part of new development for the benefit of new and existing residents. This includes:</w:t>
            </w:r>
          </w:p>
          <w:p w14:paraId="7AD33417" w14:textId="77777777" w:rsidR="001B5662" w:rsidRPr="003C7E62" w:rsidRDefault="001B5662" w:rsidP="00874A98">
            <w:pPr>
              <w:keepNext w:val="0"/>
              <w:numPr>
                <w:ilvl w:val="0"/>
                <w:numId w:val="69"/>
              </w:numPr>
              <w:spacing w:before="0" w:line="276" w:lineRule="auto"/>
              <w:ind w:left="315" w:hanging="284"/>
              <w:contextualSpacing/>
              <w:rPr>
                <w:rFonts w:cs="Arial"/>
                <w:color w:val="auto"/>
                <w:sz w:val="20"/>
              </w:rPr>
            </w:pPr>
            <w:r w:rsidRPr="003C7E62">
              <w:rPr>
                <w:rFonts w:cs="Arial"/>
                <w:color w:val="auto"/>
                <w:sz w:val="20"/>
              </w:rPr>
              <w:t xml:space="preserve">Working with partners to secure education, training, community and health facilities in appropriate locations. </w:t>
            </w:r>
          </w:p>
          <w:p w14:paraId="13825AAF" w14:textId="77777777" w:rsidR="001B5662" w:rsidRPr="003C7E62" w:rsidRDefault="001B5662" w:rsidP="00874A98">
            <w:pPr>
              <w:keepNext w:val="0"/>
              <w:numPr>
                <w:ilvl w:val="0"/>
                <w:numId w:val="69"/>
              </w:numPr>
              <w:spacing w:before="0" w:line="276" w:lineRule="auto"/>
              <w:ind w:left="315" w:hanging="284"/>
              <w:contextualSpacing/>
              <w:rPr>
                <w:rFonts w:cs="Arial"/>
                <w:color w:val="auto"/>
                <w:sz w:val="20"/>
              </w:rPr>
            </w:pPr>
            <w:r w:rsidRPr="003C7E62">
              <w:rPr>
                <w:rFonts w:cs="Arial"/>
                <w:color w:val="auto"/>
                <w:sz w:val="20"/>
              </w:rPr>
              <w:t>The provision of green and blue infrastructure.</w:t>
            </w:r>
          </w:p>
          <w:p w14:paraId="0ADD96A9" w14:textId="77777777" w:rsidR="001B5662" w:rsidRPr="003C7E62" w:rsidRDefault="001B5662" w:rsidP="00874A98">
            <w:pPr>
              <w:keepNext w:val="0"/>
              <w:numPr>
                <w:ilvl w:val="0"/>
                <w:numId w:val="69"/>
              </w:numPr>
              <w:spacing w:before="0" w:line="276" w:lineRule="auto"/>
              <w:ind w:left="315" w:hanging="284"/>
              <w:contextualSpacing/>
              <w:rPr>
                <w:rFonts w:cs="Arial"/>
                <w:color w:val="auto"/>
                <w:sz w:val="20"/>
              </w:rPr>
            </w:pPr>
            <w:r w:rsidRPr="003C7E62">
              <w:rPr>
                <w:rFonts w:cs="Arial"/>
                <w:color w:val="auto"/>
                <w:sz w:val="20"/>
              </w:rPr>
              <w:t>Supporting the provision of an accessible, energy efficient and integrated transport network including links to regional and national destinations.</w:t>
            </w:r>
          </w:p>
          <w:p w14:paraId="1F96FFBC" w14:textId="77777777" w:rsidR="001B5662" w:rsidRDefault="001B5662" w:rsidP="00874A98">
            <w:pPr>
              <w:keepNext w:val="0"/>
              <w:numPr>
                <w:ilvl w:val="0"/>
                <w:numId w:val="69"/>
              </w:numPr>
              <w:spacing w:before="0" w:line="276" w:lineRule="auto"/>
              <w:ind w:left="315" w:hanging="284"/>
              <w:contextualSpacing/>
              <w:rPr>
                <w:rFonts w:cs="Arial"/>
                <w:color w:val="auto"/>
                <w:sz w:val="20"/>
              </w:rPr>
            </w:pPr>
            <w:r w:rsidRPr="003C7E62">
              <w:rPr>
                <w:rFonts w:cs="Arial"/>
                <w:color w:val="auto"/>
                <w:sz w:val="20"/>
              </w:rPr>
              <w:t>Enhancing the digital infrastructure of broadband and mobile networks to ensure that benefits to economic growth and social wellbeing for Ashfield are fully realised in the future.</w:t>
            </w:r>
          </w:p>
          <w:p w14:paraId="047D7442" w14:textId="77777777" w:rsidR="006A2145" w:rsidRDefault="006A2145" w:rsidP="006A2145">
            <w:pPr>
              <w:keepNext w:val="0"/>
              <w:spacing w:before="0" w:line="276" w:lineRule="auto"/>
              <w:ind w:left="315"/>
              <w:contextualSpacing/>
              <w:rPr>
                <w:rFonts w:cs="Arial"/>
                <w:color w:val="auto"/>
                <w:sz w:val="20"/>
              </w:rPr>
            </w:pPr>
          </w:p>
          <w:p w14:paraId="71E995E0" w14:textId="730B9D1B" w:rsidR="001B5662" w:rsidRPr="003C7E62" w:rsidRDefault="001B5662" w:rsidP="001B5662">
            <w:pPr>
              <w:keepNext w:val="0"/>
              <w:spacing w:before="0" w:line="276" w:lineRule="auto"/>
              <w:ind w:left="315"/>
              <w:contextualSpacing/>
              <w:rPr>
                <w:rFonts w:cs="Arial"/>
                <w:color w:val="auto"/>
                <w:sz w:val="20"/>
              </w:rPr>
            </w:pPr>
          </w:p>
        </w:tc>
      </w:tr>
      <w:tr w:rsidR="001B5662" w:rsidRPr="003C7E62" w14:paraId="231C5F11" w14:textId="77777777" w:rsidTr="006C6E8A">
        <w:tc>
          <w:tcPr>
            <w:tcW w:w="900" w:type="dxa"/>
            <w:shd w:val="clear" w:color="auto" w:fill="FFF2CC" w:themeFill="accent4" w:themeFillTint="33"/>
            <w:textDirection w:val="btLr"/>
            <w:vAlign w:val="center"/>
          </w:tcPr>
          <w:p w14:paraId="21621488" w14:textId="50DAD131" w:rsidR="001B5662" w:rsidRPr="003C7E62" w:rsidRDefault="001B5662" w:rsidP="001B5662">
            <w:pPr>
              <w:keepNext w:val="0"/>
              <w:spacing w:before="0"/>
              <w:jc w:val="center"/>
              <w:rPr>
                <w:rFonts w:cs="Arial"/>
                <w:b/>
                <w:bCs/>
                <w:color w:val="auto"/>
              </w:rPr>
            </w:pPr>
            <w:r w:rsidRPr="006E6F68">
              <w:rPr>
                <w:rFonts w:cs="Arial"/>
                <w:b/>
              </w:rPr>
              <w:t>The Community</w:t>
            </w:r>
          </w:p>
        </w:tc>
        <w:tc>
          <w:tcPr>
            <w:tcW w:w="1080" w:type="dxa"/>
          </w:tcPr>
          <w:p w14:paraId="640609DA" w14:textId="3944D9BE" w:rsidR="001B5662" w:rsidRPr="003C7E62" w:rsidRDefault="001B5662" w:rsidP="001B5662">
            <w:pPr>
              <w:keepNext w:val="0"/>
              <w:spacing w:before="0"/>
              <w:rPr>
                <w:rFonts w:cs="Arial"/>
                <w:b/>
                <w:bCs/>
                <w:color w:val="auto"/>
              </w:rPr>
            </w:pPr>
            <w:r w:rsidRPr="003C7E62">
              <w:rPr>
                <w:rFonts w:cs="Arial"/>
                <w:b/>
                <w:bCs/>
                <w:color w:val="auto"/>
              </w:rPr>
              <w:t>SO5</w:t>
            </w:r>
          </w:p>
        </w:tc>
        <w:tc>
          <w:tcPr>
            <w:tcW w:w="7654" w:type="dxa"/>
          </w:tcPr>
          <w:p w14:paraId="56B4E468" w14:textId="1F89AEC9" w:rsidR="001B5662" w:rsidRPr="003C7E62" w:rsidRDefault="001B5662" w:rsidP="001B5662">
            <w:pPr>
              <w:keepNext w:val="0"/>
              <w:spacing w:before="0" w:line="276" w:lineRule="auto"/>
              <w:rPr>
                <w:rFonts w:cs="Arial"/>
                <w:b/>
                <w:color w:val="auto"/>
                <w:sz w:val="20"/>
              </w:rPr>
            </w:pPr>
            <w:r w:rsidRPr="003C7E62">
              <w:rPr>
                <w:rFonts w:cs="Arial"/>
                <w:b/>
                <w:color w:val="auto"/>
                <w:sz w:val="20"/>
              </w:rPr>
              <w:t>Strong and Vibrant Rural Communities</w:t>
            </w:r>
          </w:p>
          <w:p w14:paraId="1419AA28" w14:textId="77777777" w:rsidR="001B5662" w:rsidRPr="003C7E62" w:rsidRDefault="001B5662" w:rsidP="001B5662">
            <w:pPr>
              <w:keepNext w:val="0"/>
              <w:spacing w:before="0" w:line="276" w:lineRule="auto"/>
              <w:rPr>
                <w:rFonts w:cs="Arial"/>
                <w:b/>
                <w:color w:val="auto"/>
                <w:sz w:val="20"/>
              </w:rPr>
            </w:pPr>
          </w:p>
          <w:p w14:paraId="74AB5F6A"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Protecting the character of rural settlements and ensuring that development respects the size of villages, whilst sustaining local services, supporting diversification of rural businesses and making provision for affordable housing.</w:t>
            </w:r>
          </w:p>
          <w:p w14:paraId="6D786C74" w14:textId="77777777" w:rsidR="001B5662" w:rsidRPr="003C7E62" w:rsidRDefault="001B5662" w:rsidP="001B5662">
            <w:pPr>
              <w:keepNext w:val="0"/>
              <w:spacing w:before="0" w:line="276" w:lineRule="auto"/>
              <w:rPr>
                <w:rFonts w:cs="Arial"/>
                <w:color w:val="auto"/>
                <w:sz w:val="20"/>
              </w:rPr>
            </w:pPr>
          </w:p>
          <w:p w14:paraId="3FE57D3A"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lastRenderedPageBreak/>
              <w:t xml:space="preserve">Supporting enhancing and improving the sustainability, vibrancy and vitality of the larger villages of Selston, Jacksdale and Underwood by providing: </w:t>
            </w:r>
          </w:p>
          <w:p w14:paraId="6201E0E0" w14:textId="77777777" w:rsidR="001B5662" w:rsidRPr="003C7E62" w:rsidRDefault="001B5662" w:rsidP="00874A98">
            <w:pPr>
              <w:keepNext w:val="0"/>
              <w:numPr>
                <w:ilvl w:val="0"/>
                <w:numId w:val="70"/>
              </w:numPr>
              <w:spacing w:before="0" w:line="276" w:lineRule="auto"/>
              <w:ind w:left="315" w:hanging="284"/>
              <w:contextualSpacing/>
              <w:rPr>
                <w:rFonts w:cs="Arial"/>
                <w:color w:val="auto"/>
                <w:sz w:val="20"/>
              </w:rPr>
            </w:pPr>
            <w:r w:rsidRPr="003C7E62">
              <w:rPr>
                <w:rFonts w:cs="Arial"/>
                <w:color w:val="auto"/>
                <w:sz w:val="20"/>
              </w:rPr>
              <w:t xml:space="preserve">Access to a range of quality housing providing for the needs of all sectors of the communities, while ensuring that any development relates positively in form and function of the village. </w:t>
            </w:r>
          </w:p>
          <w:p w14:paraId="7D1CE429" w14:textId="77777777" w:rsidR="001B5662" w:rsidRPr="003C7E62" w:rsidRDefault="001B5662" w:rsidP="00874A98">
            <w:pPr>
              <w:keepNext w:val="0"/>
              <w:numPr>
                <w:ilvl w:val="0"/>
                <w:numId w:val="70"/>
              </w:numPr>
              <w:spacing w:before="0" w:line="276" w:lineRule="auto"/>
              <w:ind w:left="315" w:hanging="284"/>
              <w:contextualSpacing/>
              <w:rPr>
                <w:rFonts w:cs="Arial"/>
                <w:color w:val="auto"/>
                <w:sz w:val="20"/>
              </w:rPr>
            </w:pPr>
            <w:r w:rsidRPr="003C7E62">
              <w:rPr>
                <w:rFonts w:cs="Arial"/>
                <w:color w:val="auto"/>
                <w:sz w:val="20"/>
              </w:rPr>
              <w:t xml:space="preserve">Development, which sustain and where appropriate, enhances local facilities including retail capacity and community facilities such as health and education. </w:t>
            </w:r>
          </w:p>
          <w:p w14:paraId="586A0396" w14:textId="77777777" w:rsidR="001B5662" w:rsidRPr="003C7E62" w:rsidRDefault="001B5662" w:rsidP="00874A98">
            <w:pPr>
              <w:keepNext w:val="0"/>
              <w:numPr>
                <w:ilvl w:val="0"/>
                <w:numId w:val="70"/>
              </w:numPr>
              <w:spacing w:before="0" w:line="276" w:lineRule="auto"/>
              <w:ind w:left="315" w:hanging="284"/>
              <w:contextualSpacing/>
              <w:rPr>
                <w:rFonts w:cs="Arial"/>
                <w:color w:val="auto"/>
                <w:sz w:val="20"/>
              </w:rPr>
            </w:pPr>
            <w:r w:rsidRPr="003C7E62">
              <w:rPr>
                <w:rFonts w:cs="Arial"/>
                <w:color w:val="auto"/>
                <w:sz w:val="20"/>
              </w:rPr>
              <w:t>An environment that is attractive to small businesses and home working.</w:t>
            </w:r>
          </w:p>
          <w:p w14:paraId="73E06468" w14:textId="77777777" w:rsidR="001B5662" w:rsidRDefault="001B5662" w:rsidP="00874A98">
            <w:pPr>
              <w:keepNext w:val="0"/>
              <w:numPr>
                <w:ilvl w:val="0"/>
                <w:numId w:val="70"/>
              </w:numPr>
              <w:spacing w:before="0" w:line="276" w:lineRule="auto"/>
              <w:ind w:left="315" w:hanging="284"/>
              <w:contextualSpacing/>
              <w:rPr>
                <w:rFonts w:cs="Arial"/>
                <w:color w:val="auto"/>
                <w:sz w:val="20"/>
              </w:rPr>
            </w:pPr>
            <w:r w:rsidRPr="003C7E62">
              <w:rPr>
                <w:rFonts w:cs="Arial"/>
                <w:color w:val="auto"/>
                <w:sz w:val="20"/>
              </w:rPr>
              <w:t>For the extension and enhancement of public space and recreational facilities.</w:t>
            </w:r>
          </w:p>
          <w:p w14:paraId="761873B8" w14:textId="051AE56E" w:rsidR="001630D1" w:rsidRPr="003C7E62" w:rsidRDefault="001630D1" w:rsidP="001630D1">
            <w:pPr>
              <w:keepNext w:val="0"/>
              <w:spacing w:before="0" w:line="276" w:lineRule="auto"/>
              <w:ind w:left="315"/>
              <w:contextualSpacing/>
              <w:rPr>
                <w:rFonts w:cs="Arial"/>
                <w:color w:val="auto"/>
                <w:sz w:val="20"/>
              </w:rPr>
            </w:pPr>
          </w:p>
        </w:tc>
      </w:tr>
    </w:tbl>
    <w:p w14:paraId="1277E785" w14:textId="6A7FAA4C" w:rsidR="003D2A07" w:rsidRDefault="003D2A07" w:rsidP="003D2A07">
      <w:pPr>
        <w:keepNext w:val="0"/>
        <w:spacing w:before="0" w:after="160" w:line="252" w:lineRule="auto"/>
        <w:jc w:val="both"/>
        <w:rPr>
          <w:rFonts w:eastAsia="Calibri" w:cs="Arial"/>
          <w:color w:val="auto"/>
          <w:szCs w:val="22"/>
          <w:lang w:eastAsia="en-US"/>
        </w:rPr>
      </w:pPr>
    </w:p>
    <w:tbl>
      <w:tblPr>
        <w:tblStyle w:val="TableGrid4"/>
        <w:tblW w:w="9634" w:type="dxa"/>
        <w:tblLook w:val="04A0" w:firstRow="1" w:lastRow="0" w:firstColumn="1" w:lastColumn="0" w:noHBand="0" w:noVBand="1"/>
      </w:tblPr>
      <w:tblGrid>
        <w:gridCol w:w="846"/>
        <w:gridCol w:w="1134"/>
        <w:gridCol w:w="7654"/>
      </w:tblGrid>
      <w:tr w:rsidR="001B5662" w:rsidRPr="003C7E62" w14:paraId="0F9CC3B8" w14:textId="77777777" w:rsidTr="006C6E8A">
        <w:trPr>
          <w:cantSplit/>
          <w:trHeight w:val="1134"/>
        </w:trPr>
        <w:tc>
          <w:tcPr>
            <w:tcW w:w="846" w:type="dxa"/>
            <w:shd w:val="clear" w:color="auto" w:fill="0070C0"/>
            <w:textDirection w:val="btLr"/>
            <w:vAlign w:val="center"/>
          </w:tcPr>
          <w:p w14:paraId="4D1164ED" w14:textId="7BECF110" w:rsidR="001B5662" w:rsidRPr="003C7E62" w:rsidRDefault="001B5662" w:rsidP="001B5662">
            <w:pPr>
              <w:keepNext w:val="0"/>
              <w:spacing w:before="0" w:line="276" w:lineRule="auto"/>
              <w:jc w:val="center"/>
              <w:rPr>
                <w:rFonts w:cs="Arial"/>
                <w:b/>
                <w:color w:val="auto"/>
              </w:rPr>
            </w:pPr>
            <w:r w:rsidRPr="003C7E62">
              <w:rPr>
                <w:rFonts w:cs="Arial"/>
                <w:b/>
                <w:color w:val="FFFFFF"/>
              </w:rPr>
              <w:t>The Economy</w:t>
            </w:r>
          </w:p>
        </w:tc>
        <w:tc>
          <w:tcPr>
            <w:tcW w:w="1134" w:type="dxa"/>
          </w:tcPr>
          <w:p w14:paraId="655BFAC5" w14:textId="4C49FA3A" w:rsidR="001B5662" w:rsidRPr="003C7E62" w:rsidRDefault="001B5662" w:rsidP="001B5662">
            <w:pPr>
              <w:keepNext w:val="0"/>
              <w:spacing w:before="0" w:line="276" w:lineRule="auto"/>
              <w:rPr>
                <w:rFonts w:cs="Arial"/>
                <w:b/>
                <w:color w:val="auto"/>
              </w:rPr>
            </w:pPr>
            <w:r w:rsidRPr="003C7E62">
              <w:rPr>
                <w:rFonts w:cs="Arial"/>
                <w:b/>
                <w:color w:val="auto"/>
              </w:rPr>
              <w:t xml:space="preserve">SO6 </w:t>
            </w:r>
          </w:p>
        </w:tc>
        <w:tc>
          <w:tcPr>
            <w:tcW w:w="7654" w:type="dxa"/>
          </w:tcPr>
          <w:p w14:paraId="14B05260" w14:textId="77777777" w:rsidR="001B5662" w:rsidRPr="003C7E62" w:rsidRDefault="001B5662" w:rsidP="001B5662">
            <w:pPr>
              <w:keepNext w:val="0"/>
              <w:spacing w:before="0" w:after="120" w:line="276" w:lineRule="auto"/>
              <w:rPr>
                <w:rFonts w:cs="Arial"/>
                <w:b/>
                <w:color w:val="auto"/>
                <w:sz w:val="20"/>
              </w:rPr>
            </w:pPr>
            <w:r w:rsidRPr="003C7E62">
              <w:rPr>
                <w:rFonts w:cs="Arial"/>
                <w:b/>
                <w:color w:val="auto"/>
                <w:sz w:val="20"/>
              </w:rPr>
              <w:t>Economic Opportunity for All</w:t>
            </w:r>
          </w:p>
          <w:p w14:paraId="4B54FB8D"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 xml:space="preserve">To be ambitious for economic growth and productivity in Ashfield while recognising the requirements of environmental capacity and amenity by: </w:t>
            </w:r>
          </w:p>
          <w:p w14:paraId="16431F6D" w14:textId="77777777" w:rsidR="001B5662" w:rsidRPr="003C7E62" w:rsidRDefault="001B5662" w:rsidP="00874A98">
            <w:pPr>
              <w:keepNext w:val="0"/>
              <w:numPr>
                <w:ilvl w:val="0"/>
                <w:numId w:val="71"/>
              </w:numPr>
              <w:spacing w:before="0" w:line="276" w:lineRule="auto"/>
              <w:ind w:left="315" w:hanging="284"/>
              <w:contextualSpacing/>
              <w:rPr>
                <w:rFonts w:cs="Arial"/>
                <w:color w:val="auto"/>
                <w:sz w:val="20"/>
              </w:rPr>
            </w:pPr>
            <w:r w:rsidRPr="003C7E62">
              <w:rPr>
                <w:rFonts w:cs="Arial"/>
                <w:color w:val="auto"/>
                <w:sz w:val="20"/>
              </w:rPr>
              <w:t>Creating a climate for business and enterprise growth with an emphasis on making investment happen.</w:t>
            </w:r>
          </w:p>
          <w:p w14:paraId="28194BDA" w14:textId="77777777" w:rsidR="001B5662" w:rsidRPr="003C7E62" w:rsidRDefault="001B5662" w:rsidP="00874A98">
            <w:pPr>
              <w:keepNext w:val="0"/>
              <w:numPr>
                <w:ilvl w:val="0"/>
                <w:numId w:val="71"/>
              </w:numPr>
              <w:spacing w:before="0" w:line="276" w:lineRule="auto"/>
              <w:ind w:left="315" w:hanging="284"/>
              <w:contextualSpacing/>
              <w:rPr>
                <w:rFonts w:cs="Arial"/>
                <w:color w:val="auto"/>
                <w:sz w:val="20"/>
              </w:rPr>
            </w:pPr>
            <w:r w:rsidRPr="003C7E62">
              <w:rPr>
                <w:rFonts w:cs="Arial"/>
                <w:color w:val="auto"/>
                <w:sz w:val="20"/>
              </w:rPr>
              <w:t>To encourage economic development and regeneration of the District and diversification of the local economy by ensuring the provision of a range and choice of employment sites in terms of size, quality and location</w:t>
            </w:r>
          </w:p>
          <w:p w14:paraId="6D7FA6F6" w14:textId="77777777" w:rsidR="001B5662" w:rsidRPr="003C7E62" w:rsidRDefault="001B5662" w:rsidP="00874A98">
            <w:pPr>
              <w:keepNext w:val="0"/>
              <w:numPr>
                <w:ilvl w:val="0"/>
                <w:numId w:val="71"/>
              </w:numPr>
              <w:spacing w:before="0" w:line="276" w:lineRule="auto"/>
              <w:ind w:left="315" w:hanging="284"/>
              <w:contextualSpacing/>
              <w:rPr>
                <w:rFonts w:cs="Arial"/>
                <w:color w:val="auto"/>
                <w:sz w:val="20"/>
              </w:rPr>
            </w:pPr>
            <w:r w:rsidRPr="003C7E62">
              <w:rPr>
                <w:rFonts w:cs="Arial"/>
                <w:color w:val="auto"/>
                <w:sz w:val="20"/>
              </w:rPr>
              <w:t>Promoting a higher wage and higher skilled economy.</w:t>
            </w:r>
          </w:p>
          <w:p w14:paraId="5535111E" w14:textId="77777777" w:rsidR="001B5662" w:rsidRPr="003C7E62" w:rsidRDefault="001B5662" w:rsidP="00874A98">
            <w:pPr>
              <w:keepNext w:val="0"/>
              <w:numPr>
                <w:ilvl w:val="0"/>
                <w:numId w:val="71"/>
              </w:numPr>
              <w:spacing w:before="0" w:line="276" w:lineRule="auto"/>
              <w:ind w:left="315" w:hanging="284"/>
              <w:contextualSpacing/>
              <w:rPr>
                <w:rFonts w:cs="Arial"/>
                <w:vanish/>
                <w:color w:val="auto"/>
                <w:sz w:val="20"/>
              </w:rPr>
            </w:pPr>
            <w:r w:rsidRPr="003C7E62">
              <w:rPr>
                <w:rFonts w:cs="Arial"/>
                <w:color w:val="auto"/>
                <w:sz w:val="20"/>
              </w:rPr>
              <w:t>Supporting the growth of a diverse range of economic sectors, p</w:t>
            </w:r>
            <w:r w:rsidRPr="003C7E62">
              <w:rPr>
                <w:rFonts w:cs="Arial"/>
                <w:bCs/>
                <w:color w:val="auto"/>
                <w:kern w:val="24"/>
                <w:sz w:val="20"/>
              </w:rPr>
              <w:t>romoting development to parts of the district where it is needed to build and strengthen</w:t>
            </w:r>
            <w:r w:rsidRPr="003C7E62">
              <w:rPr>
                <w:rFonts w:cs="Arial"/>
                <w:bCs/>
                <w:i/>
                <w:color w:val="auto"/>
                <w:kern w:val="24"/>
                <w:sz w:val="20"/>
              </w:rPr>
              <w:t xml:space="preserve"> </w:t>
            </w:r>
            <w:r w:rsidRPr="003C7E62">
              <w:rPr>
                <w:rFonts w:cs="Arial"/>
                <w:bCs/>
                <w:color w:val="auto"/>
                <w:kern w:val="24"/>
                <w:sz w:val="20"/>
              </w:rPr>
              <w:t xml:space="preserve">vibrant and cohesive communities. </w:t>
            </w:r>
          </w:p>
          <w:p w14:paraId="6FDE9F83" w14:textId="77777777" w:rsidR="001B5662" w:rsidRPr="003C7E62" w:rsidRDefault="001B5662" w:rsidP="00874A98">
            <w:pPr>
              <w:keepNext w:val="0"/>
              <w:numPr>
                <w:ilvl w:val="0"/>
                <w:numId w:val="71"/>
              </w:numPr>
              <w:spacing w:before="0" w:line="276" w:lineRule="auto"/>
              <w:ind w:left="315" w:hanging="284"/>
              <w:contextualSpacing/>
              <w:rPr>
                <w:rFonts w:cs="Arial"/>
                <w:color w:val="auto"/>
                <w:sz w:val="20"/>
              </w:rPr>
            </w:pPr>
            <w:r w:rsidRPr="003C7E62">
              <w:rPr>
                <w:rFonts w:cs="Arial"/>
                <w:color w:val="auto"/>
                <w:sz w:val="20"/>
              </w:rPr>
              <w:t>Facilitating access to a skilled and educated labour force.</w:t>
            </w:r>
          </w:p>
          <w:p w14:paraId="4A9A48D8" w14:textId="77777777" w:rsidR="001B5662" w:rsidRPr="003C7E62" w:rsidRDefault="001B5662" w:rsidP="00874A98">
            <w:pPr>
              <w:keepNext w:val="0"/>
              <w:numPr>
                <w:ilvl w:val="0"/>
                <w:numId w:val="104"/>
              </w:numPr>
              <w:spacing w:before="0" w:line="276" w:lineRule="auto"/>
              <w:ind w:left="315" w:hanging="284"/>
              <w:contextualSpacing/>
              <w:rPr>
                <w:rFonts w:cs="Arial"/>
                <w:color w:val="auto"/>
                <w:sz w:val="20"/>
              </w:rPr>
            </w:pPr>
            <w:r w:rsidRPr="003C7E62">
              <w:rPr>
                <w:rFonts w:cs="Arial"/>
                <w:color w:val="auto"/>
                <w:sz w:val="20"/>
              </w:rPr>
              <w:t>Facilitating the wider transport network and local rail links to integrate with key transport hubs</w:t>
            </w:r>
          </w:p>
          <w:p w14:paraId="1BE961CF" w14:textId="77777777" w:rsidR="001B5662" w:rsidRPr="003C7E62" w:rsidRDefault="001B5662" w:rsidP="00874A98">
            <w:pPr>
              <w:keepNext w:val="0"/>
              <w:numPr>
                <w:ilvl w:val="0"/>
                <w:numId w:val="104"/>
              </w:numPr>
              <w:spacing w:before="0" w:line="276" w:lineRule="auto"/>
              <w:ind w:left="315" w:hanging="284"/>
              <w:contextualSpacing/>
              <w:rPr>
                <w:rFonts w:cs="Arial"/>
                <w:color w:val="auto"/>
                <w:sz w:val="20"/>
              </w:rPr>
            </w:pPr>
            <w:r w:rsidRPr="003C7E62">
              <w:rPr>
                <w:rFonts w:cs="Arial"/>
                <w:color w:val="auto"/>
                <w:sz w:val="20"/>
              </w:rPr>
              <w:t xml:space="preserve">Expanding the leisure, tourism and visitor offer to inspire and encourage the exploration of Ashfield. </w:t>
            </w:r>
          </w:p>
          <w:p w14:paraId="635A05C8" w14:textId="102CA43A" w:rsidR="001B5662" w:rsidRPr="003C7E62" w:rsidRDefault="001B5662" w:rsidP="001B5662">
            <w:pPr>
              <w:keepNext w:val="0"/>
              <w:spacing w:before="0" w:line="276" w:lineRule="auto"/>
              <w:contextualSpacing/>
              <w:rPr>
                <w:rFonts w:cs="Arial"/>
                <w:color w:val="auto"/>
                <w:sz w:val="20"/>
              </w:rPr>
            </w:pPr>
          </w:p>
        </w:tc>
      </w:tr>
      <w:tr w:rsidR="001B5662" w:rsidRPr="003C7E62" w14:paraId="1DE4E7E1" w14:textId="77777777" w:rsidTr="006C6E8A">
        <w:tc>
          <w:tcPr>
            <w:tcW w:w="846" w:type="dxa"/>
            <w:shd w:val="clear" w:color="auto" w:fill="0070C0"/>
            <w:textDirection w:val="btLr"/>
            <w:vAlign w:val="center"/>
          </w:tcPr>
          <w:p w14:paraId="2053C71E" w14:textId="715094F3" w:rsidR="001B5662" w:rsidRPr="003C7E62" w:rsidRDefault="001B5662" w:rsidP="001B5662">
            <w:pPr>
              <w:keepNext w:val="0"/>
              <w:spacing w:before="0"/>
              <w:jc w:val="center"/>
              <w:rPr>
                <w:rFonts w:cs="Arial"/>
                <w:b/>
                <w:bCs/>
                <w:color w:val="auto"/>
              </w:rPr>
            </w:pPr>
            <w:r w:rsidRPr="003C7E62">
              <w:rPr>
                <w:rFonts w:cs="Arial"/>
                <w:b/>
                <w:color w:val="FFFFFF"/>
              </w:rPr>
              <w:t>The Economy</w:t>
            </w:r>
          </w:p>
        </w:tc>
        <w:tc>
          <w:tcPr>
            <w:tcW w:w="1134" w:type="dxa"/>
          </w:tcPr>
          <w:p w14:paraId="6D8C8B92" w14:textId="2F59BA7B" w:rsidR="001B5662" w:rsidRPr="003C7E62" w:rsidRDefault="001B5662" w:rsidP="001B5662">
            <w:pPr>
              <w:keepNext w:val="0"/>
              <w:spacing w:before="0"/>
              <w:rPr>
                <w:rFonts w:cs="Arial"/>
                <w:b/>
                <w:bCs/>
                <w:color w:val="auto"/>
              </w:rPr>
            </w:pPr>
            <w:r w:rsidRPr="003C7E62">
              <w:rPr>
                <w:rFonts w:cs="Arial"/>
                <w:b/>
                <w:bCs/>
                <w:color w:val="auto"/>
              </w:rPr>
              <w:t>SO7</w:t>
            </w:r>
          </w:p>
        </w:tc>
        <w:tc>
          <w:tcPr>
            <w:tcW w:w="7654" w:type="dxa"/>
          </w:tcPr>
          <w:p w14:paraId="43D35C45" w14:textId="77777777" w:rsidR="001B5662" w:rsidRPr="003C7E62" w:rsidRDefault="001B5662" w:rsidP="001B5662">
            <w:pPr>
              <w:keepNext w:val="0"/>
              <w:spacing w:before="0" w:line="276" w:lineRule="auto"/>
              <w:rPr>
                <w:rFonts w:cs="Arial"/>
                <w:b/>
                <w:color w:val="auto"/>
                <w:sz w:val="20"/>
              </w:rPr>
            </w:pPr>
            <w:r w:rsidRPr="003C7E62">
              <w:rPr>
                <w:rFonts w:cs="Arial"/>
                <w:b/>
                <w:color w:val="auto"/>
                <w:sz w:val="20"/>
              </w:rPr>
              <w:t>Sutton-in-Ashfield Town Centre</w:t>
            </w:r>
          </w:p>
          <w:p w14:paraId="1E87A334" w14:textId="77777777" w:rsidR="001B5662" w:rsidRPr="003C7E62" w:rsidRDefault="001B5662" w:rsidP="001B5662">
            <w:pPr>
              <w:keepNext w:val="0"/>
              <w:spacing w:before="0" w:line="276" w:lineRule="auto"/>
              <w:rPr>
                <w:rFonts w:cs="Arial"/>
                <w:b/>
                <w:color w:val="auto"/>
                <w:sz w:val="20"/>
              </w:rPr>
            </w:pPr>
          </w:p>
          <w:p w14:paraId="548CB717"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Refocus Sutton as an attractive and vibrant Town Centre by:</w:t>
            </w:r>
          </w:p>
          <w:p w14:paraId="3558C5D9" w14:textId="77777777" w:rsidR="001B5662" w:rsidRPr="003C7E62" w:rsidRDefault="001B5662" w:rsidP="00874A98">
            <w:pPr>
              <w:keepNext w:val="0"/>
              <w:numPr>
                <w:ilvl w:val="0"/>
                <w:numId w:val="72"/>
              </w:numPr>
              <w:spacing w:before="0" w:line="276" w:lineRule="auto"/>
              <w:ind w:left="315" w:hanging="284"/>
              <w:contextualSpacing/>
              <w:rPr>
                <w:rFonts w:cs="Arial"/>
                <w:color w:val="auto"/>
                <w:sz w:val="20"/>
              </w:rPr>
            </w:pPr>
            <w:r w:rsidRPr="003C7E62">
              <w:rPr>
                <w:rFonts w:cs="Arial"/>
                <w:color w:val="auto"/>
                <w:sz w:val="20"/>
              </w:rPr>
              <w:t>Encouraging a high quality mix of retail, health, culture, housing, employment and leisure that will enhance the opportunity for people to live, work and visit the town centre;</w:t>
            </w:r>
          </w:p>
          <w:p w14:paraId="29AADD2A" w14:textId="77777777" w:rsidR="001B5662" w:rsidRPr="003C7E62" w:rsidRDefault="001B5662" w:rsidP="00874A98">
            <w:pPr>
              <w:keepNext w:val="0"/>
              <w:numPr>
                <w:ilvl w:val="0"/>
                <w:numId w:val="72"/>
              </w:numPr>
              <w:spacing w:before="0" w:line="276" w:lineRule="auto"/>
              <w:ind w:left="315" w:hanging="284"/>
              <w:contextualSpacing/>
              <w:rPr>
                <w:rFonts w:cs="Arial"/>
                <w:color w:val="auto"/>
                <w:sz w:val="20"/>
              </w:rPr>
            </w:pPr>
            <w:r w:rsidRPr="003C7E62">
              <w:rPr>
                <w:rFonts w:cs="Arial"/>
                <w:color w:val="auto"/>
                <w:sz w:val="20"/>
              </w:rPr>
              <w:t xml:space="preserve">Creating </w:t>
            </w:r>
            <w:r w:rsidRPr="003C7E62">
              <w:rPr>
                <w:rFonts w:cs="Arial"/>
                <w:bCs/>
                <w:color w:val="auto"/>
                <w:sz w:val="20"/>
              </w:rPr>
              <w:t xml:space="preserve">a town centre environment which residents are proud of;  </w:t>
            </w:r>
          </w:p>
          <w:p w14:paraId="1AF36B1A" w14:textId="77777777" w:rsidR="001B5662" w:rsidRPr="003C7E62" w:rsidRDefault="001B5662" w:rsidP="00874A98">
            <w:pPr>
              <w:keepNext w:val="0"/>
              <w:numPr>
                <w:ilvl w:val="0"/>
                <w:numId w:val="72"/>
              </w:numPr>
              <w:autoSpaceDE w:val="0"/>
              <w:autoSpaceDN w:val="0"/>
              <w:adjustRightInd w:val="0"/>
              <w:spacing w:before="0" w:line="241" w:lineRule="atLeast"/>
              <w:ind w:left="315" w:hanging="284"/>
              <w:rPr>
                <w:rFonts w:cs="Arial"/>
                <w:bCs/>
                <w:color w:val="auto"/>
                <w:sz w:val="20"/>
              </w:rPr>
            </w:pPr>
            <w:r w:rsidRPr="003C7E62">
              <w:rPr>
                <w:rFonts w:cs="Arial"/>
                <w:bCs/>
                <w:color w:val="auto"/>
                <w:sz w:val="20"/>
              </w:rPr>
              <w:t xml:space="preserve">Strengthening connections across the town centre through linking key destinations and promoting activity; </w:t>
            </w:r>
          </w:p>
          <w:p w14:paraId="15ABC6F2" w14:textId="77777777" w:rsidR="001B5662" w:rsidRPr="001B5662" w:rsidRDefault="001B5662" w:rsidP="00874A98">
            <w:pPr>
              <w:keepNext w:val="0"/>
              <w:numPr>
                <w:ilvl w:val="0"/>
                <w:numId w:val="72"/>
              </w:numPr>
              <w:autoSpaceDE w:val="0"/>
              <w:autoSpaceDN w:val="0"/>
              <w:adjustRightInd w:val="0"/>
              <w:spacing w:before="0" w:line="241" w:lineRule="atLeast"/>
              <w:ind w:left="315" w:hanging="284"/>
              <w:rPr>
                <w:rFonts w:eastAsia="Arial" w:cs="Arial"/>
                <w:color w:val="auto"/>
                <w:sz w:val="20"/>
              </w:rPr>
            </w:pPr>
            <w:r w:rsidRPr="003C7E62">
              <w:rPr>
                <w:rFonts w:cs="Arial"/>
                <w:bCs/>
                <w:color w:val="auto"/>
                <w:sz w:val="20"/>
              </w:rPr>
              <w:t>Enhancing the townscape character by ensuring that new development respects the town’s heritage particularly around Brook Street, Market Square (Conservation Area), Portland Square and Fox Street, and provides high quality design.</w:t>
            </w:r>
          </w:p>
          <w:p w14:paraId="4E6B4CB5" w14:textId="77777777" w:rsidR="001B5662" w:rsidRDefault="001B5662" w:rsidP="001B5662">
            <w:pPr>
              <w:keepNext w:val="0"/>
              <w:autoSpaceDE w:val="0"/>
              <w:autoSpaceDN w:val="0"/>
              <w:adjustRightInd w:val="0"/>
              <w:spacing w:before="0" w:line="241" w:lineRule="atLeast"/>
              <w:rPr>
                <w:rFonts w:cs="Arial"/>
                <w:bCs/>
                <w:color w:val="auto"/>
                <w:sz w:val="20"/>
              </w:rPr>
            </w:pPr>
          </w:p>
          <w:p w14:paraId="07608BEE" w14:textId="79FBDD72" w:rsidR="001B5662" w:rsidRPr="003C7E62" w:rsidRDefault="001B5662" w:rsidP="001B5662">
            <w:pPr>
              <w:keepNext w:val="0"/>
              <w:autoSpaceDE w:val="0"/>
              <w:autoSpaceDN w:val="0"/>
              <w:adjustRightInd w:val="0"/>
              <w:spacing w:before="0" w:line="241" w:lineRule="atLeast"/>
              <w:rPr>
                <w:rFonts w:eastAsia="Arial" w:cs="Arial"/>
                <w:color w:val="auto"/>
                <w:sz w:val="20"/>
              </w:rPr>
            </w:pPr>
          </w:p>
        </w:tc>
      </w:tr>
      <w:tr w:rsidR="001B5662" w:rsidRPr="003C7E62" w14:paraId="12EFF2BF" w14:textId="77777777" w:rsidTr="006C6E8A">
        <w:tc>
          <w:tcPr>
            <w:tcW w:w="846" w:type="dxa"/>
            <w:shd w:val="clear" w:color="auto" w:fill="0070C0"/>
            <w:textDirection w:val="btLr"/>
            <w:vAlign w:val="center"/>
          </w:tcPr>
          <w:p w14:paraId="36BCEC67" w14:textId="6BD5C8C6" w:rsidR="001B5662" w:rsidRPr="003C7E62" w:rsidRDefault="001B5662" w:rsidP="001B5662">
            <w:pPr>
              <w:keepNext w:val="0"/>
              <w:spacing w:before="0"/>
              <w:jc w:val="center"/>
              <w:rPr>
                <w:rFonts w:cs="Arial"/>
                <w:b/>
                <w:bCs/>
                <w:color w:val="auto"/>
              </w:rPr>
            </w:pPr>
            <w:r w:rsidRPr="003C7E62">
              <w:rPr>
                <w:rFonts w:cs="Arial"/>
                <w:b/>
                <w:color w:val="FFFFFF"/>
              </w:rPr>
              <w:t>The Economy</w:t>
            </w:r>
          </w:p>
        </w:tc>
        <w:tc>
          <w:tcPr>
            <w:tcW w:w="1134" w:type="dxa"/>
          </w:tcPr>
          <w:p w14:paraId="30DB9959" w14:textId="490A99D9" w:rsidR="001B5662" w:rsidRPr="003C7E62" w:rsidRDefault="001B5662" w:rsidP="001B5662">
            <w:pPr>
              <w:keepNext w:val="0"/>
              <w:spacing w:before="0"/>
              <w:rPr>
                <w:rFonts w:cs="Arial"/>
                <w:b/>
                <w:bCs/>
                <w:color w:val="auto"/>
              </w:rPr>
            </w:pPr>
            <w:r w:rsidRPr="003C7E62">
              <w:rPr>
                <w:rFonts w:cs="Arial"/>
                <w:b/>
                <w:bCs/>
                <w:color w:val="auto"/>
              </w:rPr>
              <w:t>SO8</w:t>
            </w:r>
          </w:p>
        </w:tc>
        <w:tc>
          <w:tcPr>
            <w:tcW w:w="7654" w:type="dxa"/>
          </w:tcPr>
          <w:p w14:paraId="7396C9F7" w14:textId="77777777" w:rsidR="001B5662" w:rsidRPr="003C7E62" w:rsidRDefault="001B5662" w:rsidP="006C6E8A">
            <w:pPr>
              <w:keepNext w:val="0"/>
              <w:spacing w:before="0" w:line="276" w:lineRule="auto"/>
              <w:jc w:val="left"/>
              <w:rPr>
                <w:rFonts w:cs="Arial"/>
                <w:b/>
                <w:color w:val="auto"/>
                <w:sz w:val="20"/>
              </w:rPr>
            </w:pPr>
            <w:r w:rsidRPr="003C7E62">
              <w:rPr>
                <w:rFonts w:cs="Arial"/>
                <w:b/>
                <w:color w:val="auto"/>
                <w:sz w:val="20"/>
              </w:rPr>
              <w:t>Hucknall Town Centre</w:t>
            </w:r>
          </w:p>
          <w:p w14:paraId="7ACEF260" w14:textId="77777777" w:rsidR="001B5662" w:rsidRPr="003C7E62" w:rsidRDefault="001B5662" w:rsidP="006C6E8A">
            <w:pPr>
              <w:keepNext w:val="0"/>
              <w:spacing w:before="0" w:line="276" w:lineRule="auto"/>
              <w:jc w:val="left"/>
              <w:rPr>
                <w:rFonts w:cs="Arial"/>
                <w:b/>
                <w:color w:val="auto"/>
                <w:sz w:val="20"/>
              </w:rPr>
            </w:pPr>
          </w:p>
          <w:p w14:paraId="70355192" w14:textId="77777777" w:rsidR="001B5662" w:rsidRPr="003C7E62" w:rsidRDefault="001B5662" w:rsidP="006C6E8A">
            <w:pPr>
              <w:keepNext w:val="0"/>
              <w:spacing w:before="0" w:line="276" w:lineRule="auto"/>
              <w:jc w:val="left"/>
              <w:rPr>
                <w:rFonts w:cs="Arial"/>
                <w:color w:val="auto"/>
                <w:sz w:val="20"/>
              </w:rPr>
            </w:pPr>
            <w:r w:rsidRPr="003C7E62">
              <w:rPr>
                <w:rFonts w:cs="Arial"/>
                <w:color w:val="auto"/>
                <w:sz w:val="20"/>
              </w:rPr>
              <w:t>Promote Hucknall as a lively and prosperous Town Centre that is proud of its past by:</w:t>
            </w:r>
          </w:p>
          <w:p w14:paraId="48874241" w14:textId="77777777" w:rsidR="001B5662" w:rsidRPr="003C7E62" w:rsidRDefault="001B5662" w:rsidP="006C6E8A">
            <w:pPr>
              <w:keepNext w:val="0"/>
              <w:numPr>
                <w:ilvl w:val="0"/>
                <w:numId w:val="73"/>
              </w:numPr>
              <w:autoSpaceDE w:val="0"/>
              <w:autoSpaceDN w:val="0"/>
              <w:adjustRightInd w:val="0"/>
              <w:spacing w:before="0" w:line="241" w:lineRule="atLeast"/>
              <w:jc w:val="left"/>
              <w:rPr>
                <w:rFonts w:cs="Arial"/>
                <w:color w:val="auto"/>
                <w:sz w:val="20"/>
              </w:rPr>
            </w:pPr>
            <w:r w:rsidRPr="003C7E62">
              <w:rPr>
                <w:rFonts w:cs="Arial"/>
                <w:color w:val="auto"/>
                <w:sz w:val="20"/>
              </w:rPr>
              <w:t>Protecting and making the most of the town centre’s rich heritage and strong links to Lord Byron as part of the District’s visitor economy;</w:t>
            </w:r>
          </w:p>
          <w:p w14:paraId="080586F7" w14:textId="77777777" w:rsidR="001B5662" w:rsidRPr="003C7E62" w:rsidRDefault="001B5662" w:rsidP="006C6E8A">
            <w:pPr>
              <w:keepNext w:val="0"/>
              <w:numPr>
                <w:ilvl w:val="0"/>
                <w:numId w:val="73"/>
              </w:numPr>
              <w:autoSpaceDE w:val="0"/>
              <w:autoSpaceDN w:val="0"/>
              <w:adjustRightInd w:val="0"/>
              <w:spacing w:before="0" w:line="241" w:lineRule="atLeast"/>
              <w:jc w:val="left"/>
              <w:rPr>
                <w:rFonts w:cs="Arial"/>
                <w:color w:val="auto"/>
                <w:sz w:val="20"/>
              </w:rPr>
            </w:pPr>
            <w:r w:rsidRPr="003C7E62">
              <w:rPr>
                <w:rFonts w:cs="Arial"/>
                <w:bCs/>
                <w:color w:val="auto"/>
                <w:sz w:val="20"/>
              </w:rPr>
              <w:lastRenderedPageBreak/>
              <w:t>Enhancing the townscape character and historic environment through ensuring that new development respects the town’s Conservation Area and provides high quality design;</w:t>
            </w:r>
          </w:p>
          <w:p w14:paraId="571772EB" w14:textId="77777777" w:rsidR="001B5662" w:rsidRPr="003C7E62" w:rsidRDefault="001B5662" w:rsidP="006C6E8A">
            <w:pPr>
              <w:keepNext w:val="0"/>
              <w:numPr>
                <w:ilvl w:val="0"/>
                <w:numId w:val="73"/>
              </w:numPr>
              <w:autoSpaceDE w:val="0"/>
              <w:autoSpaceDN w:val="0"/>
              <w:adjustRightInd w:val="0"/>
              <w:spacing w:before="0" w:line="241" w:lineRule="atLeast"/>
              <w:jc w:val="left"/>
              <w:rPr>
                <w:rFonts w:cs="Arial"/>
                <w:color w:val="auto"/>
                <w:sz w:val="20"/>
              </w:rPr>
            </w:pPr>
            <w:r w:rsidRPr="003C7E62">
              <w:rPr>
                <w:rFonts w:cs="Arial"/>
                <w:bCs/>
                <w:color w:val="auto"/>
                <w:sz w:val="20"/>
              </w:rPr>
              <w:t>E</w:t>
            </w:r>
            <w:r w:rsidRPr="003C7E62">
              <w:rPr>
                <w:rFonts w:cs="Arial"/>
                <w:color w:val="auto"/>
                <w:sz w:val="20"/>
              </w:rPr>
              <w:t>ncouraging a high quality mix of retail, tourism, health, culture, leisure, housing and  employment that will enhance the opportunity for people to live, work and visit the town centre;</w:t>
            </w:r>
          </w:p>
          <w:p w14:paraId="39A07C43" w14:textId="77777777" w:rsidR="001B5662" w:rsidRPr="003C7E62" w:rsidRDefault="001B5662" w:rsidP="006C6E8A">
            <w:pPr>
              <w:keepNext w:val="0"/>
              <w:numPr>
                <w:ilvl w:val="0"/>
                <w:numId w:val="73"/>
              </w:numPr>
              <w:autoSpaceDE w:val="0"/>
              <w:autoSpaceDN w:val="0"/>
              <w:adjustRightInd w:val="0"/>
              <w:spacing w:before="0" w:line="241" w:lineRule="atLeast"/>
              <w:jc w:val="left"/>
              <w:rPr>
                <w:rFonts w:cs="Arial"/>
                <w:color w:val="auto"/>
                <w:sz w:val="20"/>
              </w:rPr>
            </w:pPr>
            <w:r w:rsidRPr="003C7E62">
              <w:rPr>
                <w:rFonts w:cs="Arial"/>
                <w:bCs/>
                <w:color w:val="auto"/>
                <w:sz w:val="20"/>
              </w:rPr>
              <w:t xml:space="preserve">Strengthening connections between the NET Station and the </w:t>
            </w:r>
            <w:r w:rsidRPr="003C7E62">
              <w:rPr>
                <w:rFonts w:cs="Arial"/>
                <w:color w:val="auto"/>
                <w:sz w:val="20"/>
              </w:rPr>
              <w:t>town centre;</w:t>
            </w:r>
          </w:p>
          <w:p w14:paraId="5E0A31AA" w14:textId="2CAE6DE1" w:rsidR="001B5662" w:rsidRPr="00CB6138" w:rsidRDefault="001B5662" w:rsidP="006C6E8A">
            <w:pPr>
              <w:keepNext w:val="0"/>
              <w:numPr>
                <w:ilvl w:val="0"/>
                <w:numId w:val="73"/>
              </w:numPr>
              <w:autoSpaceDE w:val="0"/>
              <w:autoSpaceDN w:val="0"/>
              <w:adjustRightInd w:val="0"/>
              <w:spacing w:before="0" w:line="241" w:lineRule="atLeast"/>
              <w:jc w:val="left"/>
              <w:rPr>
                <w:rFonts w:cs="Arial"/>
                <w:bCs/>
                <w:color w:val="auto"/>
                <w:sz w:val="20"/>
              </w:rPr>
            </w:pPr>
            <w:r w:rsidRPr="00CB6138">
              <w:rPr>
                <w:rFonts w:cs="Arial"/>
                <w:color w:val="auto"/>
                <w:sz w:val="20"/>
              </w:rPr>
              <w:t xml:space="preserve">Creating </w:t>
            </w:r>
            <w:r w:rsidRPr="00CB6138">
              <w:rPr>
                <w:rFonts w:cs="Arial"/>
                <w:bCs/>
                <w:color w:val="auto"/>
                <w:sz w:val="20"/>
              </w:rPr>
              <w:t>a town centre environment, which is the focus for the life of the community.</w:t>
            </w:r>
          </w:p>
          <w:p w14:paraId="5CCBD67A" w14:textId="6BFCD87D" w:rsidR="001B5662" w:rsidRPr="003C7E62" w:rsidRDefault="001B5662" w:rsidP="006C6E8A">
            <w:pPr>
              <w:keepNext w:val="0"/>
              <w:autoSpaceDE w:val="0"/>
              <w:autoSpaceDN w:val="0"/>
              <w:adjustRightInd w:val="0"/>
              <w:spacing w:before="0" w:line="241" w:lineRule="atLeast"/>
              <w:ind w:left="360"/>
              <w:jc w:val="left"/>
              <w:rPr>
                <w:rFonts w:cs="Arial"/>
                <w:color w:val="auto"/>
                <w:sz w:val="20"/>
              </w:rPr>
            </w:pPr>
          </w:p>
        </w:tc>
      </w:tr>
      <w:tr w:rsidR="001B5662" w:rsidRPr="003C7E62" w14:paraId="7F095563" w14:textId="77777777" w:rsidTr="006C6E8A">
        <w:tc>
          <w:tcPr>
            <w:tcW w:w="846" w:type="dxa"/>
            <w:shd w:val="clear" w:color="auto" w:fill="0070C0"/>
            <w:textDirection w:val="btLr"/>
            <w:vAlign w:val="center"/>
          </w:tcPr>
          <w:p w14:paraId="30BBBB87" w14:textId="09E304A4" w:rsidR="001B5662" w:rsidRPr="003C7E62" w:rsidRDefault="001B5662" w:rsidP="001B5662">
            <w:pPr>
              <w:keepNext w:val="0"/>
              <w:spacing w:before="0"/>
              <w:jc w:val="center"/>
              <w:rPr>
                <w:rFonts w:cs="Arial"/>
                <w:b/>
                <w:bCs/>
                <w:color w:val="auto"/>
              </w:rPr>
            </w:pPr>
            <w:r w:rsidRPr="003C7E62">
              <w:rPr>
                <w:rFonts w:cs="Arial"/>
                <w:b/>
                <w:color w:val="FFFFFF"/>
              </w:rPr>
              <w:lastRenderedPageBreak/>
              <w:t>The Economy</w:t>
            </w:r>
          </w:p>
        </w:tc>
        <w:tc>
          <w:tcPr>
            <w:tcW w:w="1134" w:type="dxa"/>
          </w:tcPr>
          <w:p w14:paraId="2C7766F4" w14:textId="08C60BB4" w:rsidR="001B5662" w:rsidRPr="003C7E62" w:rsidRDefault="001B5662" w:rsidP="001B5662">
            <w:pPr>
              <w:keepNext w:val="0"/>
              <w:spacing w:before="0"/>
              <w:rPr>
                <w:rFonts w:cs="Arial"/>
                <w:b/>
                <w:bCs/>
                <w:color w:val="auto"/>
              </w:rPr>
            </w:pPr>
            <w:r w:rsidRPr="003C7E62">
              <w:rPr>
                <w:rFonts w:cs="Arial"/>
                <w:b/>
                <w:bCs/>
                <w:color w:val="auto"/>
              </w:rPr>
              <w:t>SO9</w:t>
            </w:r>
          </w:p>
        </w:tc>
        <w:tc>
          <w:tcPr>
            <w:tcW w:w="7654" w:type="dxa"/>
          </w:tcPr>
          <w:p w14:paraId="7BB556AF" w14:textId="77777777" w:rsidR="001B5662" w:rsidRPr="003C7E62" w:rsidRDefault="001B5662" w:rsidP="006C6E8A">
            <w:pPr>
              <w:keepNext w:val="0"/>
              <w:spacing w:before="0" w:line="276" w:lineRule="auto"/>
              <w:jc w:val="left"/>
              <w:rPr>
                <w:rFonts w:cs="Arial"/>
                <w:b/>
                <w:color w:val="auto"/>
                <w:sz w:val="20"/>
              </w:rPr>
            </w:pPr>
            <w:r w:rsidRPr="003C7E62">
              <w:rPr>
                <w:rFonts w:cs="Arial"/>
                <w:b/>
                <w:color w:val="auto"/>
                <w:sz w:val="20"/>
              </w:rPr>
              <w:t>Kirkby-in-Ashfield Town Centre</w:t>
            </w:r>
          </w:p>
          <w:p w14:paraId="76CB72AE" w14:textId="77777777" w:rsidR="001B5662" w:rsidRPr="003C7E62" w:rsidRDefault="001B5662" w:rsidP="006C6E8A">
            <w:pPr>
              <w:keepNext w:val="0"/>
              <w:spacing w:before="0" w:line="276" w:lineRule="auto"/>
              <w:jc w:val="left"/>
              <w:rPr>
                <w:rFonts w:cs="Arial"/>
                <w:b/>
                <w:color w:val="auto"/>
                <w:sz w:val="20"/>
              </w:rPr>
            </w:pPr>
          </w:p>
          <w:p w14:paraId="75FB67D5" w14:textId="77777777" w:rsidR="001B5662" w:rsidRPr="003C7E62" w:rsidRDefault="001B5662" w:rsidP="000808D9">
            <w:pPr>
              <w:keepNext w:val="0"/>
              <w:spacing w:before="0" w:line="276" w:lineRule="auto"/>
              <w:jc w:val="left"/>
              <w:rPr>
                <w:rFonts w:cs="Arial"/>
                <w:color w:val="auto"/>
                <w:sz w:val="20"/>
              </w:rPr>
            </w:pPr>
            <w:r w:rsidRPr="003C7E62">
              <w:rPr>
                <w:rFonts w:cs="Arial"/>
                <w:color w:val="auto"/>
                <w:sz w:val="20"/>
              </w:rPr>
              <w:t>Continue Kirkby’s regeneration as a vibrant and successful District Centre by:</w:t>
            </w:r>
          </w:p>
          <w:p w14:paraId="48CB4280" w14:textId="77777777" w:rsidR="001B5662" w:rsidRPr="003C7E62" w:rsidRDefault="001B5662" w:rsidP="000808D9">
            <w:pPr>
              <w:keepNext w:val="0"/>
              <w:numPr>
                <w:ilvl w:val="0"/>
                <w:numId w:val="74"/>
              </w:numPr>
              <w:autoSpaceDE w:val="0"/>
              <w:autoSpaceDN w:val="0"/>
              <w:adjustRightInd w:val="0"/>
              <w:spacing w:before="0" w:line="241" w:lineRule="atLeast"/>
              <w:jc w:val="left"/>
              <w:rPr>
                <w:rFonts w:cs="Arial"/>
                <w:color w:val="auto"/>
                <w:sz w:val="20"/>
              </w:rPr>
            </w:pPr>
            <w:r w:rsidRPr="003C7E62">
              <w:rPr>
                <w:rFonts w:cs="Arial"/>
                <w:color w:val="auto"/>
                <w:sz w:val="20"/>
              </w:rPr>
              <w:t>Reinvigorating the town centre leisure offer and health provision through the provision of a state-of-the-art flagship leisure centre and swimming pool;</w:t>
            </w:r>
          </w:p>
          <w:p w14:paraId="38C30689" w14:textId="77777777" w:rsidR="001B5662" w:rsidRPr="003C7E62" w:rsidRDefault="001B5662" w:rsidP="000808D9">
            <w:pPr>
              <w:keepNext w:val="0"/>
              <w:numPr>
                <w:ilvl w:val="0"/>
                <w:numId w:val="74"/>
              </w:numPr>
              <w:autoSpaceDE w:val="0"/>
              <w:autoSpaceDN w:val="0"/>
              <w:adjustRightInd w:val="0"/>
              <w:spacing w:before="0" w:line="241" w:lineRule="atLeast"/>
              <w:jc w:val="left"/>
              <w:rPr>
                <w:rFonts w:cs="Arial"/>
                <w:color w:val="auto"/>
                <w:sz w:val="20"/>
              </w:rPr>
            </w:pPr>
            <w:r w:rsidRPr="003C7E62">
              <w:rPr>
                <w:rFonts w:cs="Arial"/>
                <w:bCs/>
                <w:color w:val="auto"/>
                <w:sz w:val="20"/>
              </w:rPr>
              <w:t>E</w:t>
            </w:r>
            <w:r w:rsidRPr="003C7E62">
              <w:rPr>
                <w:rFonts w:cs="Arial"/>
                <w:color w:val="auto"/>
                <w:sz w:val="20"/>
              </w:rPr>
              <w:t>ncouraging a high quality mix of retail, culture, health, housing and employment that will enhance the opportunity for people to live, work and visit the town centre;</w:t>
            </w:r>
          </w:p>
          <w:p w14:paraId="2CDE8E09" w14:textId="77777777" w:rsidR="001B5662" w:rsidRPr="003C7E62" w:rsidRDefault="001B5662" w:rsidP="000808D9">
            <w:pPr>
              <w:keepNext w:val="0"/>
              <w:numPr>
                <w:ilvl w:val="0"/>
                <w:numId w:val="74"/>
              </w:numPr>
              <w:autoSpaceDE w:val="0"/>
              <w:autoSpaceDN w:val="0"/>
              <w:adjustRightInd w:val="0"/>
              <w:spacing w:before="0" w:line="241" w:lineRule="atLeast"/>
              <w:jc w:val="left"/>
              <w:rPr>
                <w:rFonts w:cs="Arial"/>
                <w:color w:val="auto"/>
                <w:sz w:val="20"/>
              </w:rPr>
            </w:pPr>
            <w:r w:rsidRPr="003C7E62">
              <w:rPr>
                <w:rFonts w:cs="Arial"/>
                <w:bCs/>
                <w:color w:val="auto"/>
                <w:sz w:val="20"/>
              </w:rPr>
              <w:t>Enhancing the townscape character by ensuring that new development offers high quality design;</w:t>
            </w:r>
          </w:p>
          <w:p w14:paraId="70FBC80F" w14:textId="77777777" w:rsidR="001B5662" w:rsidRPr="003C7E62" w:rsidRDefault="001B5662" w:rsidP="000808D9">
            <w:pPr>
              <w:keepNext w:val="0"/>
              <w:numPr>
                <w:ilvl w:val="0"/>
                <w:numId w:val="74"/>
              </w:numPr>
              <w:autoSpaceDE w:val="0"/>
              <w:autoSpaceDN w:val="0"/>
              <w:adjustRightInd w:val="0"/>
              <w:spacing w:before="0" w:line="241" w:lineRule="atLeast"/>
              <w:jc w:val="left"/>
              <w:rPr>
                <w:rFonts w:cs="Arial"/>
                <w:color w:val="auto"/>
                <w:sz w:val="20"/>
              </w:rPr>
            </w:pPr>
            <w:r w:rsidRPr="003C7E62">
              <w:rPr>
                <w:rFonts w:cs="Arial"/>
                <w:color w:val="auto"/>
                <w:sz w:val="20"/>
              </w:rPr>
              <w:t xml:space="preserve">Creating </w:t>
            </w:r>
            <w:r w:rsidRPr="003C7E62">
              <w:rPr>
                <w:rFonts w:cs="Arial"/>
                <w:bCs/>
                <w:color w:val="auto"/>
                <w:sz w:val="20"/>
              </w:rPr>
              <w:t xml:space="preserve">a town centre environment which is the focus for the life of the community;  </w:t>
            </w:r>
          </w:p>
          <w:p w14:paraId="7EF2B6D2" w14:textId="77777777" w:rsidR="001B5662" w:rsidRPr="005A3E46" w:rsidRDefault="001B5662" w:rsidP="000808D9">
            <w:pPr>
              <w:keepNext w:val="0"/>
              <w:numPr>
                <w:ilvl w:val="0"/>
                <w:numId w:val="74"/>
              </w:numPr>
              <w:autoSpaceDE w:val="0"/>
              <w:autoSpaceDN w:val="0"/>
              <w:adjustRightInd w:val="0"/>
              <w:spacing w:before="0" w:line="241" w:lineRule="atLeast"/>
              <w:jc w:val="left"/>
              <w:rPr>
                <w:rFonts w:cs="Arial"/>
                <w:color w:val="auto"/>
                <w:sz w:val="20"/>
              </w:rPr>
            </w:pPr>
            <w:r w:rsidRPr="003C7E62">
              <w:rPr>
                <w:rFonts w:cs="Arial"/>
                <w:bCs/>
                <w:color w:val="auto"/>
                <w:sz w:val="20"/>
              </w:rPr>
              <w:t>Strengthening connections across the town centre through linking key destinations and promoting activity.</w:t>
            </w:r>
          </w:p>
          <w:p w14:paraId="0636CAA8" w14:textId="6175CAD2" w:rsidR="005A3E46" w:rsidRPr="003C7E62" w:rsidRDefault="005A3E46" w:rsidP="006C6E8A">
            <w:pPr>
              <w:keepNext w:val="0"/>
              <w:autoSpaceDE w:val="0"/>
              <w:autoSpaceDN w:val="0"/>
              <w:adjustRightInd w:val="0"/>
              <w:spacing w:before="0" w:line="241" w:lineRule="atLeast"/>
              <w:ind w:left="360"/>
              <w:jc w:val="left"/>
              <w:rPr>
                <w:rFonts w:cs="Arial"/>
                <w:color w:val="auto"/>
                <w:sz w:val="20"/>
              </w:rPr>
            </w:pPr>
          </w:p>
        </w:tc>
      </w:tr>
      <w:tr w:rsidR="001B5662" w:rsidRPr="003C7E62" w14:paraId="46B95F8B" w14:textId="77777777" w:rsidTr="006C6E8A">
        <w:tc>
          <w:tcPr>
            <w:tcW w:w="846" w:type="dxa"/>
            <w:shd w:val="clear" w:color="auto" w:fill="0070C0"/>
            <w:textDirection w:val="btLr"/>
            <w:vAlign w:val="center"/>
          </w:tcPr>
          <w:p w14:paraId="3F2FD754" w14:textId="5DA797F0" w:rsidR="001B5662" w:rsidRPr="003C7E62" w:rsidRDefault="001B5662" w:rsidP="001B5662">
            <w:pPr>
              <w:keepNext w:val="0"/>
              <w:spacing w:before="0"/>
              <w:jc w:val="center"/>
              <w:rPr>
                <w:rFonts w:cs="Arial"/>
                <w:b/>
                <w:bCs/>
                <w:color w:val="auto"/>
              </w:rPr>
            </w:pPr>
            <w:r w:rsidRPr="003C7E62">
              <w:rPr>
                <w:rFonts w:cs="Arial"/>
                <w:b/>
                <w:color w:val="FFFFFF"/>
              </w:rPr>
              <w:t>The Economy</w:t>
            </w:r>
          </w:p>
        </w:tc>
        <w:tc>
          <w:tcPr>
            <w:tcW w:w="1134" w:type="dxa"/>
          </w:tcPr>
          <w:p w14:paraId="2081FB8B" w14:textId="2D15FA4B" w:rsidR="001B5662" w:rsidRPr="003C7E62" w:rsidRDefault="001B5662" w:rsidP="001B5662">
            <w:pPr>
              <w:keepNext w:val="0"/>
              <w:spacing w:before="0"/>
              <w:rPr>
                <w:rFonts w:cs="Arial"/>
                <w:b/>
                <w:bCs/>
                <w:color w:val="auto"/>
              </w:rPr>
            </w:pPr>
            <w:r w:rsidRPr="003C7E62">
              <w:rPr>
                <w:rFonts w:cs="Arial"/>
                <w:b/>
                <w:bCs/>
                <w:color w:val="auto"/>
              </w:rPr>
              <w:t>SO10</w:t>
            </w:r>
          </w:p>
        </w:tc>
        <w:tc>
          <w:tcPr>
            <w:tcW w:w="7654" w:type="dxa"/>
          </w:tcPr>
          <w:p w14:paraId="359BCAFB" w14:textId="77777777" w:rsidR="001B5662" w:rsidRPr="003C7E62" w:rsidRDefault="001B5662" w:rsidP="001B5662">
            <w:pPr>
              <w:keepNext w:val="0"/>
              <w:spacing w:before="0" w:line="276" w:lineRule="auto"/>
              <w:rPr>
                <w:rFonts w:cs="Arial"/>
                <w:b/>
                <w:color w:val="auto"/>
                <w:sz w:val="20"/>
              </w:rPr>
            </w:pPr>
            <w:r w:rsidRPr="003C7E62">
              <w:rPr>
                <w:rFonts w:cs="Arial"/>
                <w:b/>
                <w:color w:val="auto"/>
                <w:sz w:val="20"/>
              </w:rPr>
              <w:t>Local Shopping Areas</w:t>
            </w:r>
          </w:p>
          <w:p w14:paraId="34C6BD9A" w14:textId="77777777" w:rsidR="001B5662" w:rsidRPr="003C7E62" w:rsidRDefault="001B5662" w:rsidP="001B5662">
            <w:pPr>
              <w:keepNext w:val="0"/>
              <w:spacing w:before="0" w:line="276" w:lineRule="auto"/>
              <w:rPr>
                <w:rFonts w:cs="Arial"/>
                <w:b/>
                <w:color w:val="auto"/>
                <w:sz w:val="20"/>
              </w:rPr>
            </w:pPr>
          </w:p>
          <w:p w14:paraId="47647C2F" w14:textId="77777777" w:rsidR="001B5662" w:rsidRPr="003C7E62" w:rsidRDefault="001B5662" w:rsidP="006C6E8A">
            <w:pPr>
              <w:keepNext w:val="0"/>
              <w:spacing w:before="0" w:line="276" w:lineRule="auto"/>
              <w:jc w:val="left"/>
              <w:rPr>
                <w:rFonts w:cs="Arial"/>
                <w:color w:val="auto"/>
                <w:sz w:val="20"/>
              </w:rPr>
            </w:pPr>
            <w:r w:rsidRPr="003C7E62">
              <w:rPr>
                <w:rFonts w:cs="Arial"/>
                <w:color w:val="auto"/>
                <w:sz w:val="20"/>
              </w:rPr>
              <w:t>Ensure local shopping areas provide appropriate services to satisfy local consumer needs by:</w:t>
            </w:r>
          </w:p>
          <w:p w14:paraId="74FCFC99" w14:textId="77777777" w:rsidR="001B5662" w:rsidRPr="003C7E62" w:rsidRDefault="001B5662" w:rsidP="006C6E8A">
            <w:pPr>
              <w:keepNext w:val="0"/>
              <w:numPr>
                <w:ilvl w:val="0"/>
                <w:numId w:val="75"/>
              </w:numPr>
              <w:autoSpaceDE w:val="0"/>
              <w:autoSpaceDN w:val="0"/>
              <w:adjustRightInd w:val="0"/>
              <w:spacing w:before="0" w:line="241" w:lineRule="atLeast"/>
              <w:jc w:val="left"/>
              <w:rPr>
                <w:rFonts w:cs="Arial"/>
                <w:color w:val="auto"/>
                <w:sz w:val="20"/>
              </w:rPr>
            </w:pPr>
            <w:r w:rsidRPr="003C7E62">
              <w:rPr>
                <w:rFonts w:cs="Arial"/>
                <w:color w:val="auto"/>
                <w:sz w:val="20"/>
              </w:rPr>
              <w:t xml:space="preserve">Protecting and promoting a diverse mix of uses, which cater for the day-to-day needs of the community.  </w:t>
            </w:r>
          </w:p>
          <w:p w14:paraId="28737E82" w14:textId="77777777" w:rsidR="001B5662" w:rsidRPr="003C7E62" w:rsidRDefault="001B5662" w:rsidP="006C6E8A">
            <w:pPr>
              <w:keepNext w:val="0"/>
              <w:numPr>
                <w:ilvl w:val="0"/>
                <w:numId w:val="75"/>
              </w:numPr>
              <w:autoSpaceDE w:val="0"/>
              <w:autoSpaceDN w:val="0"/>
              <w:adjustRightInd w:val="0"/>
              <w:spacing w:before="0" w:line="241" w:lineRule="atLeast"/>
              <w:jc w:val="left"/>
              <w:rPr>
                <w:rFonts w:cs="Arial"/>
                <w:color w:val="auto"/>
                <w:sz w:val="20"/>
              </w:rPr>
            </w:pPr>
            <w:r w:rsidRPr="003C7E62">
              <w:rPr>
                <w:rFonts w:cs="Arial"/>
                <w:color w:val="auto"/>
                <w:sz w:val="20"/>
              </w:rPr>
              <w:t>Supporting sensitive redevelopments and new developments where they contribute to the vitality and viability of the area and enhance the retail, service and leisure offer;</w:t>
            </w:r>
          </w:p>
          <w:p w14:paraId="12D3C694" w14:textId="77777777" w:rsidR="001B5662" w:rsidRDefault="001B5662" w:rsidP="006C6E8A">
            <w:pPr>
              <w:keepNext w:val="0"/>
              <w:numPr>
                <w:ilvl w:val="0"/>
                <w:numId w:val="75"/>
              </w:numPr>
              <w:autoSpaceDE w:val="0"/>
              <w:autoSpaceDN w:val="0"/>
              <w:adjustRightInd w:val="0"/>
              <w:spacing w:before="0" w:line="241" w:lineRule="atLeast"/>
              <w:jc w:val="left"/>
              <w:rPr>
                <w:rFonts w:cs="Arial"/>
                <w:color w:val="auto"/>
                <w:sz w:val="20"/>
              </w:rPr>
            </w:pPr>
            <w:r w:rsidRPr="003C7E62">
              <w:rPr>
                <w:rFonts w:cs="Arial"/>
                <w:color w:val="auto"/>
                <w:sz w:val="20"/>
              </w:rPr>
              <w:t>Enhancing the environment to make local shopping areas attractive place to visit at any time of the day.</w:t>
            </w:r>
          </w:p>
          <w:p w14:paraId="71C8FDB1" w14:textId="3F2BEA99" w:rsidR="005A3E46" w:rsidRPr="003C7E62" w:rsidRDefault="005A3E46" w:rsidP="005A3E46">
            <w:pPr>
              <w:keepNext w:val="0"/>
              <w:autoSpaceDE w:val="0"/>
              <w:autoSpaceDN w:val="0"/>
              <w:adjustRightInd w:val="0"/>
              <w:spacing w:before="0" w:line="241" w:lineRule="atLeast"/>
              <w:ind w:left="360"/>
              <w:rPr>
                <w:rFonts w:cs="Arial"/>
                <w:color w:val="auto"/>
                <w:sz w:val="20"/>
              </w:rPr>
            </w:pPr>
          </w:p>
        </w:tc>
      </w:tr>
    </w:tbl>
    <w:p w14:paraId="4193E5E0" w14:textId="77777777" w:rsidR="005A3E46" w:rsidRDefault="005A3E46" w:rsidP="003D2A07">
      <w:pPr>
        <w:keepNext w:val="0"/>
        <w:spacing w:before="0" w:after="160" w:line="252" w:lineRule="auto"/>
        <w:jc w:val="both"/>
        <w:rPr>
          <w:rFonts w:eastAsia="Calibri" w:cs="Arial"/>
          <w:color w:val="auto"/>
          <w:szCs w:val="22"/>
          <w:lang w:eastAsia="en-US"/>
        </w:rPr>
      </w:pPr>
    </w:p>
    <w:tbl>
      <w:tblPr>
        <w:tblStyle w:val="TableGrid"/>
        <w:tblW w:w="9634" w:type="dxa"/>
        <w:tblLayout w:type="fixed"/>
        <w:tblLook w:val="04A0" w:firstRow="1" w:lastRow="0" w:firstColumn="1" w:lastColumn="0" w:noHBand="0" w:noVBand="1"/>
      </w:tblPr>
      <w:tblGrid>
        <w:gridCol w:w="851"/>
        <w:gridCol w:w="1129"/>
        <w:gridCol w:w="7654"/>
      </w:tblGrid>
      <w:tr w:rsidR="001B5662" w14:paraId="1043E50D" w14:textId="77777777" w:rsidTr="006C6E8A">
        <w:tc>
          <w:tcPr>
            <w:tcW w:w="851" w:type="dxa"/>
            <w:shd w:val="clear" w:color="auto" w:fill="A8D08D" w:themeFill="accent6" w:themeFillTint="99"/>
            <w:textDirection w:val="btLr"/>
            <w:vAlign w:val="center"/>
          </w:tcPr>
          <w:p w14:paraId="4F7C9311" w14:textId="131BA464" w:rsidR="001B5662" w:rsidRPr="003C7E62" w:rsidRDefault="001B5662" w:rsidP="001B5662">
            <w:pPr>
              <w:keepNext w:val="0"/>
              <w:spacing w:before="0" w:after="160" w:line="252" w:lineRule="auto"/>
              <w:jc w:val="center"/>
              <w:rPr>
                <w:rFonts w:cs="Arial"/>
                <w:b/>
                <w:color w:val="auto"/>
              </w:rPr>
            </w:pPr>
            <w:r w:rsidRPr="003C7E62">
              <w:rPr>
                <w:rFonts w:cs="Arial"/>
                <w:b/>
                <w:color w:val="auto"/>
              </w:rPr>
              <w:t>The Environment</w:t>
            </w:r>
          </w:p>
        </w:tc>
        <w:tc>
          <w:tcPr>
            <w:tcW w:w="1129" w:type="dxa"/>
          </w:tcPr>
          <w:p w14:paraId="3C19F1F8" w14:textId="5209728E" w:rsidR="001B5662" w:rsidRDefault="001B5662" w:rsidP="001B5662">
            <w:pPr>
              <w:keepNext w:val="0"/>
              <w:spacing w:before="0" w:after="160" w:line="252" w:lineRule="auto"/>
              <w:jc w:val="both"/>
              <w:rPr>
                <w:rFonts w:eastAsia="Calibri" w:cs="Arial"/>
                <w:color w:val="auto"/>
                <w:szCs w:val="22"/>
                <w:lang w:eastAsia="en-US"/>
              </w:rPr>
            </w:pPr>
            <w:r w:rsidRPr="003C7E62">
              <w:rPr>
                <w:rFonts w:cs="Arial"/>
                <w:b/>
                <w:color w:val="auto"/>
              </w:rPr>
              <w:t>SO11</w:t>
            </w:r>
          </w:p>
        </w:tc>
        <w:tc>
          <w:tcPr>
            <w:tcW w:w="7654" w:type="dxa"/>
          </w:tcPr>
          <w:p w14:paraId="654A9C8E" w14:textId="77777777" w:rsidR="001B5662" w:rsidRPr="003C7E62" w:rsidRDefault="001B5662" w:rsidP="001B5662">
            <w:pPr>
              <w:keepNext w:val="0"/>
              <w:spacing w:before="0"/>
              <w:rPr>
                <w:rFonts w:cs="Arial"/>
                <w:b/>
                <w:color w:val="auto"/>
                <w:sz w:val="20"/>
              </w:rPr>
            </w:pPr>
            <w:r w:rsidRPr="003C7E62">
              <w:rPr>
                <w:rFonts w:cs="Arial"/>
                <w:b/>
                <w:color w:val="auto"/>
                <w:sz w:val="20"/>
              </w:rPr>
              <w:t>To meet the global challenge of climate change</w:t>
            </w:r>
          </w:p>
          <w:p w14:paraId="7A64E972" w14:textId="77777777" w:rsidR="001B5662" w:rsidRPr="003C7E62" w:rsidRDefault="001B5662" w:rsidP="001B5662">
            <w:pPr>
              <w:keepNext w:val="0"/>
              <w:spacing w:before="0"/>
              <w:rPr>
                <w:rFonts w:cs="Arial"/>
                <w:color w:val="auto"/>
                <w:sz w:val="20"/>
              </w:rPr>
            </w:pPr>
          </w:p>
          <w:p w14:paraId="0C5CAFE8" w14:textId="77777777" w:rsidR="001B5662" w:rsidRPr="003C7E62" w:rsidRDefault="001B5662" w:rsidP="001B5662">
            <w:pPr>
              <w:keepNext w:val="0"/>
              <w:spacing w:before="0"/>
              <w:rPr>
                <w:rFonts w:cs="Arial"/>
                <w:color w:val="auto"/>
                <w:sz w:val="20"/>
              </w:rPr>
            </w:pPr>
            <w:r w:rsidRPr="003C7E62">
              <w:rPr>
                <w:rFonts w:cs="Arial"/>
                <w:color w:val="auto"/>
                <w:sz w:val="20"/>
              </w:rPr>
              <w:t>To rise to the global challenge of climate change, which at a local level presents risks to people, property, infrastructure and natural resources by:</w:t>
            </w:r>
          </w:p>
          <w:p w14:paraId="5AD50390" w14:textId="77777777" w:rsidR="001B5662" w:rsidRPr="003C7E62" w:rsidRDefault="001B5662" w:rsidP="001B5662">
            <w:pPr>
              <w:keepNext w:val="0"/>
              <w:spacing w:before="0"/>
              <w:rPr>
                <w:rFonts w:cs="Arial"/>
                <w:color w:val="auto"/>
                <w:sz w:val="20"/>
              </w:rPr>
            </w:pPr>
          </w:p>
          <w:p w14:paraId="38F69290" w14:textId="77777777" w:rsidR="001B5662" w:rsidRPr="003C7E62" w:rsidRDefault="001B5662" w:rsidP="00874A98">
            <w:pPr>
              <w:keepNext w:val="0"/>
              <w:numPr>
                <w:ilvl w:val="0"/>
                <w:numId w:val="76"/>
              </w:numPr>
              <w:autoSpaceDE w:val="0"/>
              <w:autoSpaceDN w:val="0"/>
              <w:adjustRightInd w:val="0"/>
              <w:spacing w:before="0" w:line="259" w:lineRule="auto"/>
              <w:contextualSpacing/>
              <w:rPr>
                <w:rFonts w:cs="Arial"/>
                <w:color w:val="auto"/>
                <w:sz w:val="20"/>
              </w:rPr>
            </w:pPr>
            <w:r w:rsidRPr="003C7E62">
              <w:rPr>
                <w:rFonts w:cs="Arial"/>
                <w:color w:val="auto"/>
                <w:sz w:val="20"/>
              </w:rPr>
              <w:t>Supporting the delivery of low carbon renewable energy and local energy networks;</w:t>
            </w:r>
          </w:p>
          <w:p w14:paraId="666183B0" w14:textId="77777777" w:rsidR="001B5662" w:rsidRPr="003C7E62" w:rsidRDefault="001B5662" w:rsidP="00874A98">
            <w:pPr>
              <w:keepNext w:val="0"/>
              <w:numPr>
                <w:ilvl w:val="0"/>
                <w:numId w:val="76"/>
              </w:numPr>
              <w:spacing w:before="0" w:line="259" w:lineRule="auto"/>
              <w:contextualSpacing/>
              <w:rPr>
                <w:rFonts w:cs="Arial"/>
                <w:color w:val="auto"/>
                <w:sz w:val="20"/>
              </w:rPr>
            </w:pPr>
            <w:r w:rsidRPr="003C7E62">
              <w:rPr>
                <w:rFonts w:cs="Arial"/>
                <w:color w:val="auto"/>
                <w:sz w:val="20"/>
              </w:rPr>
              <w:t>Shaping places to help secure cuts in greenhouse gas emissions with location for new developments that allows for efficient use of resources;</w:t>
            </w:r>
          </w:p>
          <w:p w14:paraId="4605EDEC" w14:textId="7947679A" w:rsidR="001B5662" w:rsidRPr="003C7E62" w:rsidRDefault="001B5662" w:rsidP="00874A98">
            <w:pPr>
              <w:keepNext w:val="0"/>
              <w:numPr>
                <w:ilvl w:val="0"/>
                <w:numId w:val="76"/>
              </w:numPr>
              <w:autoSpaceDE w:val="0"/>
              <w:autoSpaceDN w:val="0"/>
              <w:adjustRightInd w:val="0"/>
              <w:spacing w:before="0" w:line="259" w:lineRule="auto"/>
              <w:contextualSpacing/>
              <w:rPr>
                <w:rFonts w:cs="Arial"/>
                <w:color w:val="auto"/>
                <w:sz w:val="20"/>
              </w:rPr>
            </w:pPr>
            <w:r w:rsidRPr="003C7E62">
              <w:rPr>
                <w:rFonts w:cs="Arial"/>
                <w:color w:val="auto"/>
                <w:sz w:val="20"/>
              </w:rPr>
              <w:t xml:space="preserve">Facilitating the integration of sustainable building design principles in new development, improve the resilience of buildings and places to cope with a changing climate, ensuring flood risk is </w:t>
            </w:r>
            <w:r w:rsidRPr="00E6288C">
              <w:rPr>
                <w:rFonts w:cs="Arial"/>
                <w:sz w:val="20"/>
              </w:rPr>
              <w:t xml:space="preserve">managed </w:t>
            </w:r>
            <w:r w:rsidR="00D148F4" w:rsidRPr="00E6288C">
              <w:rPr>
                <w:rFonts w:cs="Arial"/>
                <w:sz w:val="20"/>
              </w:rPr>
              <w:t xml:space="preserve">by encouraging nature based solutions </w:t>
            </w:r>
            <w:r w:rsidRPr="00E6288C">
              <w:rPr>
                <w:rFonts w:cs="Arial"/>
                <w:sz w:val="20"/>
              </w:rPr>
              <w:t xml:space="preserve">and potential problems of extreme weather </w:t>
            </w:r>
            <w:r w:rsidRPr="003C7E62">
              <w:rPr>
                <w:rFonts w:cs="Arial"/>
                <w:color w:val="auto"/>
                <w:sz w:val="20"/>
              </w:rPr>
              <w:t xml:space="preserve">are minimised; </w:t>
            </w:r>
          </w:p>
          <w:p w14:paraId="6C8561A8" w14:textId="77777777" w:rsidR="001B5662" w:rsidRPr="003C7E62" w:rsidRDefault="001B5662" w:rsidP="00874A98">
            <w:pPr>
              <w:keepNext w:val="0"/>
              <w:numPr>
                <w:ilvl w:val="0"/>
                <w:numId w:val="76"/>
              </w:numPr>
              <w:autoSpaceDE w:val="0"/>
              <w:autoSpaceDN w:val="0"/>
              <w:adjustRightInd w:val="0"/>
              <w:spacing w:before="0" w:line="259" w:lineRule="auto"/>
              <w:contextualSpacing/>
              <w:rPr>
                <w:rFonts w:cs="Arial"/>
                <w:color w:val="auto"/>
                <w:sz w:val="20"/>
              </w:rPr>
            </w:pPr>
            <w:r w:rsidRPr="003C7E62">
              <w:rPr>
                <w:rFonts w:cs="Arial"/>
                <w:color w:val="auto"/>
                <w:sz w:val="20"/>
              </w:rPr>
              <w:t xml:space="preserve">Reducing the amount of waste that ends up in landfill, particularly biodegradable waste, and increase self-sufficiency; </w:t>
            </w:r>
          </w:p>
          <w:p w14:paraId="54004B96" w14:textId="77777777" w:rsidR="001B5662" w:rsidRPr="003C7E62" w:rsidRDefault="001B5662" w:rsidP="00874A98">
            <w:pPr>
              <w:keepNext w:val="0"/>
              <w:numPr>
                <w:ilvl w:val="0"/>
                <w:numId w:val="76"/>
              </w:numPr>
              <w:autoSpaceDE w:val="0"/>
              <w:autoSpaceDN w:val="0"/>
              <w:adjustRightInd w:val="0"/>
              <w:spacing w:before="0" w:line="259" w:lineRule="auto"/>
              <w:contextualSpacing/>
              <w:rPr>
                <w:rFonts w:cs="Arial"/>
                <w:color w:val="auto"/>
                <w:sz w:val="20"/>
              </w:rPr>
            </w:pPr>
            <w:r w:rsidRPr="003C7E62">
              <w:rPr>
                <w:rFonts w:cs="Arial"/>
                <w:color w:val="auto"/>
                <w:sz w:val="20"/>
              </w:rPr>
              <w:lastRenderedPageBreak/>
              <w:t>Supporting the infrastructure to provide for zero emission vehicles;</w:t>
            </w:r>
          </w:p>
          <w:p w14:paraId="375E2A4A" w14:textId="77777777" w:rsidR="001B5662" w:rsidRDefault="001B5662" w:rsidP="00874A98">
            <w:pPr>
              <w:keepNext w:val="0"/>
              <w:numPr>
                <w:ilvl w:val="0"/>
                <w:numId w:val="76"/>
              </w:numPr>
              <w:spacing w:before="0" w:line="259" w:lineRule="auto"/>
              <w:contextualSpacing/>
              <w:rPr>
                <w:rFonts w:cs="Arial"/>
                <w:color w:val="auto"/>
                <w:sz w:val="20"/>
              </w:rPr>
            </w:pPr>
            <w:r w:rsidRPr="003C7E62">
              <w:rPr>
                <w:rFonts w:cs="Arial"/>
                <w:color w:val="auto"/>
                <w:sz w:val="20"/>
              </w:rPr>
              <w:t>Ensuring that there are opportunities to take positive action on climate change by encouraging community-led initiatives such as the promotion of decentralised renewable energy use;</w:t>
            </w:r>
          </w:p>
          <w:p w14:paraId="516071B5" w14:textId="77777777" w:rsidR="001B5662" w:rsidRDefault="001B5662" w:rsidP="00874A98">
            <w:pPr>
              <w:keepNext w:val="0"/>
              <w:numPr>
                <w:ilvl w:val="0"/>
                <w:numId w:val="76"/>
              </w:numPr>
              <w:spacing w:before="0" w:line="259" w:lineRule="auto"/>
              <w:contextualSpacing/>
              <w:rPr>
                <w:rFonts w:cs="Arial"/>
                <w:color w:val="auto"/>
                <w:sz w:val="20"/>
              </w:rPr>
            </w:pPr>
            <w:r w:rsidRPr="001B5662">
              <w:rPr>
                <w:rFonts w:cs="Arial"/>
                <w:color w:val="auto"/>
                <w:sz w:val="20"/>
              </w:rPr>
              <w:t>Moving away from the extraction of fossil fuels, the burning of which is carbon intensive.</w:t>
            </w:r>
          </w:p>
          <w:p w14:paraId="62EE8B5B" w14:textId="028C09CB" w:rsidR="005A3E46" w:rsidRPr="001B5662" w:rsidRDefault="005A3E46" w:rsidP="005A3E46">
            <w:pPr>
              <w:keepNext w:val="0"/>
              <w:spacing w:before="0" w:line="259" w:lineRule="auto"/>
              <w:ind w:left="360"/>
              <w:contextualSpacing/>
              <w:rPr>
                <w:rFonts w:cs="Arial"/>
                <w:color w:val="auto"/>
                <w:sz w:val="20"/>
              </w:rPr>
            </w:pPr>
          </w:p>
        </w:tc>
      </w:tr>
      <w:tr w:rsidR="001B5662" w14:paraId="31E2D48A" w14:textId="77777777" w:rsidTr="006C6E8A">
        <w:tc>
          <w:tcPr>
            <w:tcW w:w="851" w:type="dxa"/>
            <w:shd w:val="clear" w:color="auto" w:fill="A8D08D" w:themeFill="accent6" w:themeFillTint="99"/>
            <w:textDirection w:val="btLr"/>
            <w:vAlign w:val="center"/>
          </w:tcPr>
          <w:p w14:paraId="48EEAF4E" w14:textId="14BE7A60" w:rsidR="001B5662" w:rsidRPr="004C5E1B" w:rsidRDefault="001B5662" w:rsidP="005A3E46">
            <w:pPr>
              <w:keepNext w:val="0"/>
              <w:spacing w:before="0" w:after="160" w:line="252" w:lineRule="auto"/>
              <w:jc w:val="center"/>
              <w:rPr>
                <w:b/>
                <w:bCs/>
              </w:rPr>
            </w:pPr>
            <w:r w:rsidRPr="003C7E62">
              <w:rPr>
                <w:rFonts w:cs="Arial"/>
                <w:b/>
                <w:color w:val="auto"/>
              </w:rPr>
              <w:lastRenderedPageBreak/>
              <w:t>The Environment</w:t>
            </w:r>
          </w:p>
        </w:tc>
        <w:tc>
          <w:tcPr>
            <w:tcW w:w="1129" w:type="dxa"/>
          </w:tcPr>
          <w:p w14:paraId="5B5C5D5B" w14:textId="7922D913" w:rsidR="001B5662" w:rsidRPr="004C5E1B" w:rsidRDefault="001B5662" w:rsidP="001B5662">
            <w:pPr>
              <w:keepNext w:val="0"/>
              <w:spacing w:before="0" w:after="160" w:line="252" w:lineRule="auto"/>
              <w:jc w:val="both"/>
              <w:rPr>
                <w:rFonts w:eastAsia="Calibri" w:cs="Arial"/>
                <w:b/>
                <w:bCs/>
                <w:color w:val="auto"/>
                <w:szCs w:val="22"/>
                <w:lang w:eastAsia="en-US"/>
              </w:rPr>
            </w:pPr>
            <w:r w:rsidRPr="004C5E1B">
              <w:rPr>
                <w:b/>
                <w:bCs/>
              </w:rPr>
              <w:t>SO12</w:t>
            </w:r>
          </w:p>
        </w:tc>
        <w:tc>
          <w:tcPr>
            <w:tcW w:w="7654" w:type="dxa"/>
          </w:tcPr>
          <w:p w14:paraId="4442DF9F" w14:textId="387A56E3" w:rsidR="001B5662" w:rsidRPr="003C7E62" w:rsidRDefault="001B5662" w:rsidP="001B5662">
            <w:pPr>
              <w:keepNext w:val="0"/>
              <w:spacing w:before="0" w:line="276" w:lineRule="auto"/>
              <w:rPr>
                <w:rFonts w:cs="Arial"/>
                <w:b/>
                <w:color w:val="auto"/>
                <w:sz w:val="20"/>
              </w:rPr>
            </w:pPr>
            <w:r w:rsidRPr="003C7E62">
              <w:rPr>
                <w:rFonts w:cs="Arial"/>
                <w:b/>
                <w:color w:val="auto"/>
                <w:sz w:val="20"/>
              </w:rPr>
              <w:t>Transport and Accessibility</w:t>
            </w:r>
          </w:p>
          <w:p w14:paraId="5489B82B" w14:textId="77777777" w:rsidR="001B5662" w:rsidRPr="003C7E62" w:rsidRDefault="001B5662" w:rsidP="001B5662">
            <w:pPr>
              <w:keepNext w:val="0"/>
              <w:spacing w:before="0" w:line="276" w:lineRule="auto"/>
              <w:rPr>
                <w:rFonts w:cs="Arial"/>
                <w:b/>
                <w:color w:val="auto"/>
                <w:sz w:val="20"/>
              </w:rPr>
            </w:pPr>
          </w:p>
          <w:p w14:paraId="426B288E"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 xml:space="preserve">Improving movement and accessibility through: </w:t>
            </w:r>
          </w:p>
          <w:p w14:paraId="23FFAEBF" w14:textId="77777777" w:rsidR="001B5662" w:rsidRPr="003C7E62" w:rsidRDefault="001B5662" w:rsidP="00874A98">
            <w:pPr>
              <w:keepNext w:val="0"/>
              <w:numPr>
                <w:ilvl w:val="0"/>
                <w:numId w:val="77"/>
              </w:numPr>
              <w:spacing w:before="0" w:line="276" w:lineRule="auto"/>
              <w:contextualSpacing/>
              <w:rPr>
                <w:rFonts w:cs="Arial"/>
                <w:color w:val="auto"/>
                <w:sz w:val="20"/>
              </w:rPr>
            </w:pPr>
            <w:r w:rsidRPr="003C7E62">
              <w:rPr>
                <w:rFonts w:cs="Arial"/>
                <w:color w:val="auto"/>
                <w:sz w:val="20"/>
              </w:rPr>
              <w:t>Make efficient use of the existing transport infrastructure,</w:t>
            </w:r>
          </w:p>
          <w:p w14:paraId="22DFA317" w14:textId="77777777" w:rsidR="001B5662" w:rsidRPr="003C7E62" w:rsidRDefault="001B5662" w:rsidP="00874A98">
            <w:pPr>
              <w:keepNext w:val="0"/>
              <w:numPr>
                <w:ilvl w:val="0"/>
                <w:numId w:val="77"/>
              </w:numPr>
              <w:spacing w:before="0" w:line="276" w:lineRule="auto"/>
              <w:contextualSpacing/>
              <w:rPr>
                <w:rFonts w:cs="Arial"/>
                <w:color w:val="auto"/>
                <w:sz w:val="20"/>
              </w:rPr>
            </w:pPr>
            <w:r w:rsidRPr="003C7E62">
              <w:rPr>
                <w:rFonts w:cs="Arial"/>
                <w:color w:val="auto"/>
                <w:sz w:val="20"/>
              </w:rPr>
              <w:t>Reduce the need to travel by car and improves accessibility.</w:t>
            </w:r>
          </w:p>
          <w:p w14:paraId="78806AB1" w14:textId="77777777" w:rsidR="001B5662" w:rsidRPr="003C7E62" w:rsidRDefault="001B5662" w:rsidP="00874A98">
            <w:pPr>
              <w:keepNext w:val="0"/>
              <w:numPr>
                <w:ilvl w:val="0"/>
                <w:numId w:val="77"/>
              </w:numPr>
              <w:spacing w:before="0" w:line="276" w:lineRule="auto"/>
              <w:contextualSpacing/>
              <w:rPr>
                <w:rFonts w:cs="Arial"/>
                <w:color w:val="auto"/>
                <w:sz w:val="20"/>
              </w:rPr>
            </w:pPr>
            <w:r w:rsidRPr="003C7E62">
              <w:rPr>
                <w:rFonts w:cs="Arial"/>
                <w:color w:val="auto"/>
                <w:sz w:val="20"/>
              </w:rPr>
              <w:t>Working with others to promote quality public transport.</w:t>
            </w:r>
          </w:p>
          <w:p w14:paraId="7DF277AC" w14:textId="77777777" w:rsidR="001B5662" w:rsidRDefault="001B5662" w:rsidP="00874A98">
            <w:pPr>
              <w:keepNext w:val="0"/>
              <w:numPr>
                <w:ilvl w:val="0"/>
                <w:numId w:val="77"/>
              </w:numPr>
              <w:spacing w:before="0" w:line="276" w:lineRule="auto"/>
              <w:contextualSpacing/>
              <w:rPr>
                <w:rFonts w:cs="Arial"/>
                <w:color w:val="auto"/>
                <w:sz w:val="20"/>
              </w:rPr>
            </w:pPr>
            <w:r w:rsidRPr="003C7E62">
              <w:rPr>
                <w:rFonts w:cs="Arial"/>
                <w:color w:val="auto"/>
                <w:sz w:val="20"/>
              </w:rPr>
              <w:t>Encouraging cycling and walking opportunities.</w:t>
            </w:r>
          </w:p>
          <w:p w14:paraId="66AA9FA9" w14:textId="77777777" w:rsidR="001B5662" w:rsidRDefault="001B5662" w:rsidP="00874A98">
            <w:pPr>
              <w:keepNext w:val="0"/>
              <w:numPr>
                <w:ilvl w:val="0"/>
                <w:numId w:val="77"/>
              </w:numPr>
              <w:spacing w:before="0" w:line="276" w:lineRule="auto"/>
              <w:contextualSpacing/>
              <w:rPr>
                <w:rFonts w:cs="Arial"/>
                <w:color w:val="auto"/>
                <w:sz w:val="20"/>
              </w:rPr>
            </w:pPr>
            <w:r w:rsidRPr="001B5662">
              <w:rPr>
                <w:rFonts w:cs="Arial"/>
                <w:color w:val="auto"/>
                <w:sz w:val="20"/>
              </w:rPr>
              <w:t>Improve access to jobs, homes and services.</w:t>
            </w:r>
          </w:p>
          <w:p w14:paraId="62945B98" w14:textId="77777777" w:rsidR="006A2145" w:rsidRDefault="006A2145" w:rsidP="006A2145">
            <w:pPr>
              <w:keepNext w:val="0"/>
              <w:spacing w:before="0" w:line="276" w:lineRule="auto"/>
              <w:ind w:left="360"/>
              <w:contextualSpacing/>
              <w:rPr>
                <w:rFonts w:cs="Arial"/>
                <w:color w:val="auto"/>
                <w:sz w:val="20"/>
              </w:rPr>
            </w:pPr>
          </w:p>
          <w:p w14:paraId="656D66B1" w14:textId="61E699E4" w:rsidR="005A3E46" w:rsidRPr="001B5662" w:rsidRDefault="005A3E46" w:rsidP="005A3E46">
            <w:pPr>
              <w:keepNext w:val="0"/>
              <w:spacing w:before="0" w:line="276" w:lineRule="auto"/>
              <w:ind w:left="360"/>
              <w:contextualSpacing/>
              <w:rPr>
                <w:rFonts w:cs="Arial"/>
                <w:color w:val="auto"/>
                <w:sz w:val="20"/>
              </w:rPr>
            </w:pPr>
          </w:p>
        </w:tc>
      </w:tr>
      <w:tr w:rsidR="001B5662" w14:paraId="0C4E211A" w14:textId="77777777" w:rsidTr="006C6E8A">
        <w:tc>
          <w:tcPr>
            <w:tcW w:w="851" w:type="dxa"/>
            <w:shd w:val="clear" w:color="auto" w:fill="A8D08D" w:themeFill="accent6" w:themeFillTint="99"/>
            <w:textDirection w:val="btLr"/>
            <w:vAlign w:val="center"/>
          </w:tcPr>
          <w:p w14:paraId="2153AD32" w14:textId="6EA96E08" w:rsidR="001B5662" w:rsidRPr="004C5E1B" w:rsidRDefault="001B5662" w:rsidP="005A3E46">
            <w:pPr>
              <w:keepNext w:val="0"/>
              <w:spacing w:before="0" w:after="160" w:line="252" w:lineRule="auto"/>
              <w:jc w:val="center"/>
              <w:rPr>
                <w:b/>
                <w:bCs/>
              </w:rPr>
            </w:pPr>
            <w:r w:rsidRPr="003C7E62">
              <w:rPr>
                <w:rFonts w:cs="Arial"/>
                <w:b/>
                <w:color w:val="auto"/>
              </w:rPr>
              <w:t>The Environment</w:t>
            </w:r>
          </w:p>
        </w:tc>
        <w:tc>
          <w:tcPr>
            <w:tcW w:w="1129" w:type="dxa"/>
          </w:tcPr>
          <w:p w14:paraId="39C81D84" w14:textId="07C8117D" w:rsidR="001B5662" w:rsidRPr="004C5E1B" w:rsidRDefault="001B5662" w:rsidP="001B5662">
            <w:pPr>
              <w:keepNext w:val="0"/>
              <w:spacing w:before="0" w:after="160" w:line="252" w:lineRule="auto"/>
              <w:jc w:val="both"/>
              <w:rPr>
                <w:rFonts w:eastAsia="Calibri" w:cs="Arial"/>
                <w:b/>
                <w:bCs/>
                <w:color w:val="auto"/>
                <w:szCs w:val="22"/>
                <w:lang w:eastAsia="en-US"/>
              </w:rPr>
            </w:pPr>
            <w:r w:rsidRPr="004C5E1B">
              <w:rPr>
                <w:b/>
                <w:bCs/>
              </w:rPr>
              <w:t>SO13</w:t>
            </w:r>
          </w:p>
        </w:tc>
        <w:tc>
          <w:tcPr>
            <w:tcW w:w="7654" w:type="dxa"/>
          </w:tcPr>
          <w:p w14:paraId="5AED4937" w14:textId="77777777" w:rsidR="001B5662" w:rsidRPr="003C7E62" w:rsidRDefault="001B5662" w:rsidP="001B5662">
            <w:pPr>
              <w:keepNext w:val="0"/>
              <w:spacing w:before="0" w:line="276" w:lineRule="auto"/>
              <w:rPr>
                <w:rFonts w:cs="Arial"/>
                <w:b/>
                <w:color w:val="auto"/>
                <w:sz w:val="20"/>
              </w:rPr>
            </w:pPr>
            <w:r w:rsidRPr="003C7E62">
              <w:rPr>
                <w:rFonts w:cs="Arial"/>
                <w:b/>
                <w:color w:val="auto"/>
                <w:sz w:val="20"/>
              </w:rPr>
              <w:t>Minimising our Impact on the Environment</w:t>
            </w:r>
          </w:p>
          <w:p w14:paraId="5C1EB89E" w14:textId="77777777" w:rsidR="001B5662" w:rsidRPr="003C7E62" w:rsidRDefault="001B5662" w:rsidP="001B5662">
            <w:pPr>
              <w:keepNext w:val="0"/>
              <w:spacing w:before="0" w:line="276" w:lineRule="auto"/>
              <w:rPr>
                <w:rFonts w:cs="Arial"/>
                <w:b/>
                <w:color w:val="auto"/>
                <w:sz w:val="20"/>
              </w:rPr>
            </w:pPr>
            <w:r w:rsidRPr="003C7E62">
              <w:rPr>
                <w:rFonts w:cs="Arial"/>
                <w:b/>
                <w:color w:val="auto"/>
                <w:sz w:val="20"/>
              </w:rPr>
              <w:t xml:space="preserve"> </w:t>
            </w:r>
          </w:p>
          <w:p w14:paraId="219D65FC"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Promote the efficient use of resources by embracing sustainable patterns of development including:</w:t>
            </w:r>
          </w:p>
          <w:p w14:paraId="2E5E2D32" w14:textId="77777777" w:rsidR="001B5662" w:rsidRPr="003C7E62" w:rsidRDefault="001B5662" w:rsidP="00874A98">
            <w:pPr>
              <w:keepNext w:val="0"/>
              <w:numPr>
                <w:ilvl w:val="0"/>
                <w:numId w:val="78"/>
              </w:numPr>
              <w:spacing w:before="0" w:line="276" w:lineRule="auto"/>
              <w:contextualSpacing/>
              <w:rPr>
                <w:rFonts w:cs="Arial"/>
                <w:color w:val="auto"/>
                <w:sz w:val="20"/>
              </w:rPr>
            </w:pPr>
            <w:r w:rsidRPr="003C7E62">
              <w:rPr>
                <w:rFonts w:cs="Arial"/>
                <w:color w:val="auto"/>
                <w:sz w:val="20"/>
              </w:rPr>
              <w:t>Maximising the use of previously developed land unless it conflicts with other strategic objectives and policies.</w:t>
            </w:r>
          </w:p>
          <w:p w14:paraId="6DF896ED" w14:textId="77777777" w:rsidR="001B5662" w:rsidRPr="003C7E62" w:rsidRDefault="001B5662" w:rsidP="00874A98">
            <w:pPr>
              <w:keepNext w:val="0"/>
              <w:numPr>
                <w:ilvl w:val="0"/>
                <w:numId w:val="78"/>
              </w:numPr>
              <w:spacing w:before="0" w:line="276" w:lineRule="auto"/>
              <w:contextualSpacing/>
              <w:rPr>
                <w:rFonts w:cs="Arial"/>
                <w:color w:val="auto"/>
                <w:sz w:val="20"/>
              </w:rPr>
            </w:pPr>
            <w:r w:rsidRPr="003C7E62">
              <w:rPr>
                <w:rFonts w:cs="Arial"/>
                <w:color w:val="auto"/>
                <w:sz w:val="20"/>
              </w:rPr>
              <w:t>Ensuring development proposals fully consider the coal mining legacy issues to ensure the stability of the land</w:t>
            </w:r>
            <w:r>
              <w:rPr>
                <w:rFonts w:cs="Arial"/>
                <w:color w:val="auto"/>
                <w:sz w:val="20"/>
              </w:rPr>
              <w:t xml:space="preserve"> and to o</w:t>
            </w:r>
            <w:r w:rsidRPr="00832DE8">
              <w:rPr>
                <w:rFonts w:cs="Arial"/>
                <w:color w:val="auto"/>
                <w:sz w:val="20"/>
              </w:rPr>
              <w:t>ptimise the potential for the u</w:t>
            </w:r>
            <w:r>
              <w:rPr>
                <w:rFonts w:cs="Arial"/>
                <w:color w:val="auto"/>
                <w:sz w:val="20"/>
              </w:rPr>
              <w:t>s</w:t>
            </w:r>
            <w:r w:rsidRPr="00832DE8">
              <w:rPr>
                <w:rFonts w:cs="Arial"/>
                <w:color w:val="auto"/>
                <w:sz w:val="20"/>
              </w:rPr>
              <w:t>e of mine water heating</w:t>
            </w:r>
            <w:r w:rsidRPr="003C7E62">
              <w:rPr>
                <w:rFonts w:cs="Arial"/>
                <w:color w:val="auto"/>
                <w:sz w:val="20"/>
              </w:rPr>
              <w:t>.</w:t>
            </w:r>
          </w:p>
          <w:p w14:paraId="74C2F20A" w14:textId="4AF393C8" w:rsidR="001B5662" w:rsidRPr="00E6288C" w:rsidRDefault="00D148F4" w:rsidP="00874A98">
            <w:pPr>
              <w:keepNext w:val="0"/>
              <w:numPr>
                <w:ilvl w:val="0"/>
                <w:numId w:val="78"/>
              </w:numPr>
              <w:spacing w:before="0" w:line="276" w:lineRule="auto"/>
              <w:contextualSpacing/>
              <w:rPr>
                <w:rFonts w:cs="Arial"/>
                <w:sz w:val="20"/>
              </w:rPr>
            </w:pPr>
            <w:r w:rsidRPr="00E6288C">
              <w:rPr>
                <w:rFonts w:cs="Arial"/>
                <w:sz w:val="20"/>
              </w:rPr>
              <w:t>Avoiding the impacts of new development on natural resources wherever possible and minimise, mitigate and compensate where it cannot be avoided.</w:t>
            </w:r>
          </w:p>
          <w:p w14:paraId="34FA15D7" w14:textId="77777777" w:rsidR="001B5662" w:rsidRDefault="001B5662" w:rsidP="00874A98">
            <w:pPr>
              <w:keepNext w:val="0"/>
              <w:numPr>
                <w:ilvl w:val="0"/>
                <w:numId w:val="78"/>
              </w:numPr>
              <w:spacing w:before="0" w:line="276" w:lineRule="auto"/>
              <w:contextualSpacing/>
              <w:rPr>
                <w:rFonts w:cs="Arial"/>
                <w:color w:val="auto"/>
                <w:sz w:val="20"/>
              </w:rPr>
            </w:pPr>
            <w:r w:rsidRPr="003C7E62">
              <w:rPr>
                <w:rFonts w:cs="Arial"/>
                <w:color w:val="auto"/>
                <w:sz w:val="20"/>
              </w:rPr>
              <w:t>Improving water quality, ensuring that development safeguards the water supply in the principal limestone and sandstone aquifers.</w:t>
            </w:r>
          </w:p>
          <w:p w14:paraId="445655F1" w14:textId="77777777" w:rsidR="001B5662" w:rsidRDefault="001B5662" w:rsidP="00874A98">
            <w:pPr>
              <w:keepNext w:val="0"/>
              <w:numPr>
                <w:ilvl w:val="0"/>
                <w:numId w:val="78"/>
              </w:numPr>
              <w:spacing w:before="0" w:line="276" w:lineRule="auto"/>
              <w:contextualSpacing/>
              <w:rPr>
                <w:rFonts w:cs="Arial"/>
                <w:color w:val="auto"/>
                <w:sz w:val="20"/>
              </w:rPr>
            </w:pPr>
            <w:r w:rsidRPr="001B5662">
              <w:rPr>
                <w:rFonts w:cs="Arial"/>
                <w:color w:val="auto"/>
                <w:sz w:val="20"/>
              </w:rPr>
              <w:t>Minimising pollution including air, noise, water, soil and light pollution.</w:t>
            </w:r>
          </w:p>
          <w:p w14:paraId="00062A1E" w14:textId="77777777" w:rsidR="006A2145" w:rsidRDefault="006A2145" w:rsidP="006A2145">
            <w:pPr>
              <w:keepNext w:val="0"/>
              <w:spacing w:before="0" w:line="276" w:lineRule="auto"/>
              <w:ind w:left="360"/>
              <w:contextualSpacing/>
              <w:rPr>
                <w:rFonts w:cs="Arial"/>
                <w:color w:val="auto"/>
                <w:sz w:val="20"/>
              </w:rPr>
            </w:pPr>
          </w:p>
          <w:p w14:paraId="56B2B49F" w14:textId="4DFB7F7A" w:rsidR="005A3E46" w:rsidRPr="001B5662" w:rsidRDefault="005A3E46" w:rsidP="005A3E46">
            <w:pPr>
              <w:keepNext w:val="0"/>
              <w:spacing w:before="0" w:line="276" w:lineRule="auto"/>
              <w:ind w:left="360"/>
              <w:contextualSpacing/>
              <w:rPr>
                <w:rFonts w:cs="Arial"/>
                <w:color w:val="auto"/>
                <w:sz w:val="20"/>
              </w:rPr>
            </w:pPr>
          </w:p>
        </w:tc>
      </w:tr>
      <w:tr w:rsidR="001B5662" w14:paraId="14464128" w14:textId="77777777" w:rsidTr="006C6E8A">
        <w:tc>
          <w:tcPr>
            <w:tcW w:w="851" w:type="dxa"/>
            <w:shd w:val="clear" w:color="auto" w:fill="A8D08D" w:themeFill="accent6" w:themeFillTint="99"/>
            <w:textDirection w:val="btLr"/>
            <w:vAlign w:val="center"/>
          </w:tcPr>
          <w:p w14:paraId="797715D8" w14:textId="7A2A50B7" w:rsidR="001B5662" w:rsidRPr="004C5E1B" w:rsidRDefault="001B5662" w:rsidP="005A3E46">
            <w:pPr>
              <w:keepNext w:val="0"/>
              <w:spacing w:before="0" w:after="160" w:line="252" w:lineRule="auto"/>
              <w:jc w:val="center"/>
              <w:rPr>
                <w:b/>
                <w:bCs/>
              </w:rPr>
            </w:pPr>
            <w:r w:rsidRPr="003C7E62">
              <w:rPr>
                <w:rFonts w:cs="Arial"/>
                <w:b/>
                <w:color w:val="auto"/>
              </w:rPr>
              <w:t>The Environment</w:t>
            </w:r>
          </w:p>
        </w:tc>
        <w:tc>
          <w:tcPr>
            <w:tcW w:w="1129" w:type="dxa"/>
          </w:tcPr>
          <w:p w14:paraId="5FB296ED" w14:textId="22282744" w:rsidR="001B5662" w:rsidRPr="004C5E1B" w:rsidRDefault="001B5662" w:rsidP="001B5662">
            <w:pPr>
              <w:keepNext w:val="0"/>
              <w:spacing w:before="0" w:after="160" w:line="252" w:lineRule="auto"/>
              <w:jc w:val="both"/>
              <w:rPr>
                <w:rFonts w:eastAsia="Calibri" w:cs="Arial"/>
                <w:b/>
                <w:bCs/>
                <w:color w:val="auto"/>
                <w:szCs w:val="22"/>
                <w:lang w:eastAsia="en-US"/>
              </w:rPr>
            </w:pPr>
            <w:r w:rsidRPr="004C5E1B">
              <w:rPr>
                <w:b/>
                <w:bCs/>
              </w:rPr>
              <w:t>SO14</w:t>
            </w:r>
          </w:p>
        </w:tc>
        <w:tc>
          <w:tcPr>
            <w:tcW w:w="7654" w:type="dxa"/>
          </w:tcPr>
          <w:p w14:paraId="0A1F26D6" w14:textId="77777777" w:rsidR="001B5662" w:rsidRPr="003C7E62" w:rsidRDefault="001B5662" w:rsidP="001B5662">
            <w:pPr>
              <w:keepNext w:val="0"/>
              <w:spacing w:before="0" w:line="276" w:lineRule="auto"/>
              <w:rPr>
                <w:rFonts w:cs="Arial"/>
                <w:b/>
                <w:color w:val="auto"/>
                <w:sz w:val="20"/>
              </w:rPr>
            </w:pPr>
            <w:r w:rsidRPr="003C7E62">
              <w:rPr>
                <w:rFonts w:cs="Arial"/>
                <w:b/>
                <w:color w:val="auto"/>
                <w:sz w:val="20"/>
              </w:rPr>
              <w:t>Protecting and Enhancing the Quality of the Local Environment</w:t>
            </w:r>
          </w:p>
          <w:p w14:paraId="682185A7" w14:textId="77777777" w:rsidR="001B5662" w:rsidRPr="003C7E62" w:rsidRDefault="001B5662" w:rsidP="001B5662">
            <w:pPr>
              <w:keepNext w:val="0"/>
              <w:spacing w:before="0" w:line="276" w:lineRule="auto"/>
              <w:rPr>
                <w:rFonts w:cs="Arial"/>
                <w:b/>
                <w:color w:val="auto"/>
                <w:sz w:val="20"/>
              </w:rPr>
            </w:pPr>
          </w:p>
          <w:p w14:paraId="6911546C" w14:textId="77777777" w:rsidR="001B5662" w:rsidRPr="003C7E62" w:rsidRDefault="001B5662" w:rsidP="001B5662">
            <w:pPr>
              <w:keepNext w:val="0"/>
              <w:spacing w:before="0" w:line="276" w:lineRule="auto"/>
              <w:rPr>
                <w:rFonts w:cs="Arial"/>
                <w:color w:val="auto"/>
                <w:sz w:val="20"/>
              </w:rPr>
            </w:pPr>
            <w:r w:rsidRPr="003C7E62">
              <w:rPr>
                <w:rFonts w:cs="Arial"/>
                <w:color w:val="auto"/>
                <w:sz w:val="20"/>
              </w:rPr>
              <w:t>Enrich the quality of the natural, historic, geological and built environment enhancing the District’s distinctiveness and sense of place by:</w:t>
            </w:r>
          </w:p>
          <w:p w14:paraId="58E09DA2" w14:textId="77777777" w:rsidR="001B5662" w:rsidRPr="003C7E62" w:rsidRDefault="001B5662" w:rsidP="00874A98">
            <w:pPr>
              <w:keepNext w:val="0"/>
              <w:numPr>
                <w:ilvl w:val="0"/>
                <w:numId w:val="79"/>
              </w:numPr>
              <w:spacing w:before="0" w:line="276" w:lineRule="auto"/>
              <w:contextualSpacing/>
              <w:rPr>
                <w:rFonts w:cs="Arial"/>
                <w:color w:val="auto"/>
                <w:sz w:val="20"/>
              </w:rPr>
            </w:pPr>
            <w:r w:rsidRPr="003C7E62">
              <w:rPr>
                <w:rFonts w:cs="Arial"/>
                <w:color w:val="auto"/>
                <w:sz w:val="20"/>
              </w:rPr>
              <w:t>Protecting and enhancing geological sites, natural habitats, ecological networks and the biodiversity they support.</w:t>
            </w:r>
          </w:p>
          <w:p w14:paraId="3C0C26FE" w14:textId="77777777" w:rsidR="001B5662" w:rsidRPr="003C7E62" w:rsidRDefault="001B5662" w:rsidP="00874A98">
            <w:pPr>
              <w:keepNext w:val="0"/>
              <w:numPr>
                <w:ilvl w:val="0"/>
                <w:numId w:val="79"/>
              </w:numPr>
              <w:spacing w:before="0" w:line="276" w:lineRule="auto"/>
              <w:contextualSpacing/>
              <w:rPr>
                <w:rFonts w:cs="Arial"/>
                <w:color w:val="auto"/>
                <w:sz w:val="20"/>
              </w:rPr>
            </w:pPr>
            <w:r w:rsidRPr="003C7E62">
              <w:rPr>
                <w:rFonts w:cs="Arial"/>
                <w:color w:val="auto"/>
                <w:sz w:val="20"/>
              </w:rPr>
              <w:t xml:space="preserve">Safeguarding Ashfield’s scenic and distinct countryside, heritage and valued landscapes. </w:t>
            </w:r>
          </w:p>
          <w:p w14:paraId="1DA3F1E1" w14:textId="77777777" w:rsidR="001B5662" w:rsidRDefault="001B5662" w:rsidP="00874A98">
            <w:pPr>
              <w:keepNext w:val="0"/>
              <w:numPr>
                <w:ilvl w:val="0"/>
                <w:numId w:val="79"/>
              </w:numPr>
              <w:spacing w:before="0" w:line="276" w:lineRule="auto"/>
              <w:contextualSpacing/>
              <w:rPr>
                <w:rFonts w:cs="Arial"/>
                <w:color w:val="auto"/>
                <w:sz w:val="20"/>
              </w:rPr>
            </w:pPr>
            <w:r w:rsidRPr="003C7E62">
              <w:rPr>
                <w:rFonts w:cs="Arial"/>
                <w:color w:val="auto"/>
                <w:sz w:val="20"/>
              </w:rPr>
              <w:t>The provision of connected quality green and blue spaces that are multifunctional, accessible to all, supporting wildlife and human health.</w:t>
            </w:r>
          </w:p>
          <w:p w14:paraId="6E33A2DA" w14:textId="77777777" w:rsidR="001B5662" w:rsidRDefault="001B5662" w:rsidP="00874A98">
            <w:pPr>
              <w:keepNext w:val="0"/>
              <w:numPr>
                <w:ilvl w:val="0"/>
                <w:numId w:val="79"/>
              </w:numPr>
              <w:spacing w:before="0" w:line="276" w:lineRule="auto"/>
              <w:contextualSpacing/>
              <w:rPr>
                <w:rFonts w:cs="Arial"/>
                <w:color w:val="auto"/>
                <w:sz w:val="20"/>
              </w:rPr>
            </w:pPr>
            <w:r w:rsidRPr="001B5662">
              <w:rPr>
                <w:rFonts w:cs="Arial"/>
                <w:color w:val="auto"/>
                <w:sz w:val="20"/>
              </w:rPr>
              <w:t>Conserving, and enhancing the District’s distinct historic environment and cultural heritage including locally valued non-designated heritage assets.</w:t>
            </w:r>
          </w:p>
          <w:p w14:paraId="38747A4E" w14:textId="271510D6" w:rsidR="005A3E46" w:rsidRPr="001B5662" w:rsidRDefault="005A3E46" w:rsidP="005A3E46">
            <w:pPr>
              <w:keepNext w:val="0"/>
              <w:spacing w:before="0" w:line="276" w:lineRule="auto"/>
              <w:ind w:left="360"/>
              <w:contextualSpacing/>
              <w:rPr>
                <w:rFonts w:cs="Arial"/>
                <w:color w:val="auto"/>
                <w:sz w:val="20"/>
              </w:rPr>
            </w:pPr>
          </w:p>
        </w:tc>
      </w:tr>
      <w:bookmarkEnd w:id="27"/>
    </w:tbl>
    <w:p w14:paraId="029728A9" w14:textId="77777777" w:rsidR="00F42218" w:rsidRPr="00F42218" w:rsidRDefault="00F42218" w:rsidP="00CB1B12">
      <w:pPr>
        <w:keepNext w:val="0"/>
        <w:spacing w:before="0"/>
        <w:rPr>
          <w:rFonts w:cs="Arial"/>
          <w:bCs/>
          <w:color w:val="auto"/>
          <w:szCs w:val="24"/>
        </w:rPr>
      </w:pPr>
    </w:p>
    <w:bookmarkEnd w:id="28"/>
    <w:p w14:paraId="5862FBD6" w14:textId="77777777" w:rsidR="007A4FE5" w:rsidRDefault="007A4FE5" w:rsidP="00CB1B12">
      <w:pPr>
        <w:keepNext w:val="0"/>
        <w:spacing w:before="0"/>
        <w:rPr>
          <w:rFonts w:cs="Arial"/>
          <w:b/>
          <w:color w:val="auto"/>
          <w:sz w:val="36"/>
          <w:szCs w:val="36"/>
        </w:rPr>
        <w:sectPr w:rsidR="007A4FE5" w:rsidSect="007A4FE5">
          <w:headerReference w:type="default" r:id="rId21"/>
          <w:pgSz w:w="11906" w:h="16838" w:code="9"/>
          <w:pgMar w:top="1258" w:right="1133" w:bottom="1079" w:left="1134" w:header="709" w:footer="709" w:gutter="0"/>
          <w:cols w:space="708"/>
          <w:docGrid w:linePitch="360"/>
        </w:sectPr>
      </w:pPr>
    </w:p>
    <w:p w14:paraId="11D2B71A" w14:textId="523BBA32" w:rsidR="00DA4833" w:rsidRPr="003C7E62" w:rsidRDefault="00DA4833" w:rsidP="00165C32">
      <w:pPr>
        <w:pStyle w:val="Heading1"/>
      </w:pPr>
      <w:bookmarkStart w:id="30" w:name="_Toc145511551"/>
      <w:bookmarkStart w:id="31" w:name="_Hlk129877992"/>
      <w:r w:rsidRPr="00E439EC">
        <w:lastRenderedPageBreak/>
        <w:t>Chapter 3</w:t>
      </w:r>
      <w:bookmarkEnd w:id="30"/>
      <w:r w:rsidRPr="003C7E62">
        <w:t xml:space="preserve"> </w:t>
      </w:r>
    </w:p>
    <w:p w14:paraId="5BC722C1" w14:textId="77777777" w:rsidR="00DA4833" w:rsidRPr="003C7E62" w:rsidRDefault="00DA4833" w:rsidP="00CB1B12">
      <w:pPr>
        <w:keepNext w:val="0"/>
        <w:spacing w:before="0"/>
        <w:rPr>
          <w:rFonts w:cs="Arial"/>
          <w:b/>
          <w:color w:val="auto"/>
          <w:sz w:val="20"/>
        </w:rPr>
      </w:pPr>
    </w:p>
    <w:p w14:paraId="795389DD" w14:textId="22FBCC23" w:rsidR="0004665C" w:rsidRPr="00E6288C" w:rsidRDefault="00162A7B" w:rsidP="00E6288C">
      <w:pPr>
        <w:pStyle w:val="Heading1"/>
      </w:pPr>
      <w:bookmarkStart w:id="32" w:name="_Toc145511552"/>
      <w:r w:rsidRPr="00364726">
        <w:t xml:space="preserve">Sustainable </w:t>
      </w:r>
      <w:r w:rsidR="00E6288C">
        <w:t>d</w:t>
      </w:r>
      <w:r w:rsidRPr="00364726">
        <w:t>evelopment in Ashfield -</w:t>
      </w:r>
      <w:r w:rsidR="00364726">
        <w:t xml:space="preserve"> </w:t>
      </w:r>
      <w:r w:rsidR="006A5605" w:rsidRPr="00364726">
        <w:t>S</w:t>
      </w:r>
      <w:r w:rsidRPr="00364726">
        <w:t xml:space="preserve">trategic </w:t>
      </w:r>
      <w:r w:rsidR="006A5605" w:rsidRPr="00364726">
        <w:t>P</w:t>
      </w:r>
      <w:r w:rsidRPr="00364726">
        <w:t>olicies</w:t>
      </w:r>
      <w:bookmarkStart w:id="33" w:name="_Hlk80698575"/>
      <w:bookmarkEnd w:id="32"/>
    </w:p>
    <w:p w14:paraId="3B73FDD0" w14:textId="77777777" w:rsidR="006A5605" w:rsidRPr="006A5605" w:rsidRDefault="006A5605" w:rsidP="006A5605">
      <w:pPr>
        <w:rPr>
          <w:lang w:eastAsia="en-US"/>
        </w:rPr>
      </w:pPr>
    </w:p>
    <w:p w14:paraId="0F3B4749" w14:textId="37F2A39A" w:rsidR="006A5605" w:rsidRPr="009D5737" w:rsidRDefault="006A5605" w:rsidP="009D5737">
      <w:pPr>
        <w:pStyle w:val="Heading2"/>
        <w:jc w:val="left"/>
        <w:rPr>
          <w:sz w:val="28"/>
          <w:szCs w:val="28"/>
        </w:rPr>
      </w:pPr>
      <w:bookmarkStart w:id="34" w:name="_Toc145511553"/>
      <w:r w:rsidRPr="009D5737">
        <w:rPr>
          <w:sz w:val="28"/>
          <w:szCs w:val="28"/>
        </w:rPr>
        <w:t xml:space="preserve">Strategic Policy </w:t>
      </w:r>
      <w:bookmarkStart w:id="35" w:name="_Hlk144276185"/>
      <w:r w:rsidRPr="009D5737">
        <w:rPr>
          <w:sz w:val="28"/>
          <w:szCs w:val="28"/>
        </w:rPr>
        <w:t xml:space="preserve">S1: Spatial Strategy to </w:t>
      </w:r>
      <w:r w:rsidR="00952440" w:rsidRPr="009D5737">
        <w:rPr>
          <w:sz w:val="28"/>
          <w:szCs w:val="28"/>
        </w:rPr>
        <w:t>D</w:t>
      </w:r>
      <w:r w:rsidRPr="009D5737">
        <w:rPr>
          <w:sz w:val="28"/>
          <w:szCs w:val="28"/>
        </w:rPr>
        <w:t>eliver the Vision</w:t>
      </w:r>
      <w:bookmarkEnd w:id="34"/>
      <w:bookmarkEnd w:id="35"/>
    </w:p>
    <w:p w14:paraId="702A81A6" w14:textId="7FAFA75E" w:rsidR="006A5605" w:rsidRPr="009B02C6" w:rsidRDefault="006A5605" w:rsidP="006A5605">
      <w:pPr>
        <w:rPr>
          <w:b/>
          <w:bCs/>
          <w:color w:val="auto"/>
          <w:sz w:val="28"/>
          <w:szCs w:val="28"/>
        </w:rPr>
      </w:pPr>
    </w:p>
    <w:p w14:paraId="29BCBE1C" w14:textId="44C6E218" w:rsidR="006A5605" w:rsidRPr="00E439EC" w:rsidRDefault="006A5605" w:rsidP="006A5605">
      <w:pPr>
        <w:keepNext w:val="0"/>
        <w:numPr>
          <w:ilvl w:val="1"/>
          <w:numId w:val="2"/>
        </w:numPr>
        <w:tabs>
          <w:tab w:val="clear" w:pos="525"/>
          <w:tab w:val="num" w:pos="709"/>
        </w:tabs>
        <w:autoSpaceDE w:val="0"/>
        <w:autoSpaceDN w:val="0"/>
        <w:adjustRightInd w:val="0"/>
        <w:spacing w:before="0"/>
        <w:ind w:left="709" w:hanging="709"/>
        <w:rPr>
          <w:rFonts w:eastAsia="Arial" w:cs="Arial"/>
        </w:rPr>
      </w:pPr>
      <w:r w:rsidRPr="00E439EC">
        <w:rPr>
          <w:rFonts w:eastAsia="Arial" w:cs="Arial"/>
        </w:rPr>
        <w:t>The spatial strategy sets out how the Council will seek to deliver the Local Plan’s Vision by guiding the distribution of development across the District over the Plan period, 2023 – 2040.</w:t>
      </w:r>
      <w:r w:rsidRPr="00E439EC">
        <w:t xml:space="preserve"> It has been positively prepared to meet the development and infrastructure needs of Ashfield and provides a framework and context for the other policies of the </w:t>
      </w:r>
      <w:r w:rsidR="006C49F9">
        <w:t>P</w:t>
      </w:r>
      <w:r w:rsidRPr="00E439EC">
        <w:t>lan.</w:t>
      </w:r>
    </w:p>
    <w:p w14:paraId="48D5F4F0" w14:textId="15F2C9C2" w:rsidR="006A5605" w:rsidRPr="00E439EC" w:rsidRDefault="006A5605" w:rsidP="006A5605">
      <w:pPr>
        <w:autoSpaceDE w:val="0"/>
        <w:autoSpaceDN w:val="0"/>
        <w:adjustRightInd w:val="0"/>
        <w:ind w:left="709"/>
        <w:rPr>
          <w:rFonts w:eastAsia="Arial" w:cs="Arial"/>
        </w:rPr>
      </w:pPr>
    </w:p>
    <w:p w14:paraId="532280F0" w14:textId="1AE99FCC" w:rsidR="006A5605" w:rsidRPr="00E439EC" w:rsidRDefault="006A5605" w:rsidP="006A5605">
      <w:pPr>
        <w:keepNext w:val="0"/>
        <w:numPr>
          <w:ilvl w:val="1"/>
          <w:numId w:val="2"/>
        </w:numPr>
        <w:tabs>
          <w:tab w:val="clear" w:pos="525"/>
          <w:tab w:val="num" w:pos="709"/>
        </w:tabs>
        <w:autoSpaceDE w:val="0"/>
        <w:autoSpaceDN w:val="0"/>
        <w:adjustRightInd w:val="0"/>
        <w:spacing w:before="0"/>
        <w:ind w:left="709" w:hanging="709"/>
        <w:rPr>
          <w:rFonts w:eastAsia="Arial" w:cs="Arial"/>
        </w:rPr>
      </w:pPr>
      <w:bookmarkStart w:id="36" w:name="_Hlk148449767"/>
      <w:r w:rsidRPr="00E439EC">
        <w:rPr>
          <w:rFonts w:eastAsia="Arial" w:cs="Arial"/>
        </w:rPr>
        <w:t>The main proposals of the Local Plan are illustrated on the Key Diagram below.</w:t>
      </w:r>
    </w:p>
    <w:p w14:paraId="7D3D5EFB" w14:textId="2FBD5881" w:rsidR="006A5605" w:rsidRDefault="006A5605" w:rsidP="006A5605">
      <w:pPr>
        <w:autoSpaceDE w:val="0"/>
        <w:autoSpaceDN w:val="0"/>
        <w:adjustRightInd w:val="0"/>
        <w:ind w:left="851"/>
        <w:jc w:val="center"/>
        <w:rPr>
          <w:rFonts w:eastAsia="Arial" w:cs="Arial"/>
        </w:rPr>
      </w:pPr>
    </w:p>
    <w:p w14:paraId="3B4A0C41" w14:textId="77C6EA74" w:rsidR="00CA619B" w:rsidRDefault="00BF07B5" w:rsidP="009B02C6">
      <w:pPr>
        <w:keepNext w:val="0"/>
        <w:spacing w:before="0"/>
        <w:ind w:left="720"/>
        <w:jc w:val="center"/>
        <w:rPr>
          <w:rFonts w:cs="Arial"/>
          <w:b/>
          <w:bCs/>
          <w:color w:val="auto"/>
          <w:szCs w:val="24"/>
        </w:rPr>
      </w:pPr>
      <w:r>
        <w:rPr>
          <w:rFonts w:cs="Arial"/>
          <w:b/>
          <w:bCs/>
          <w:noProof/>
          <w:color w:val="auto"/>
          <w:szCs w:val="24"/>
        </w:rPr>
        <w:drawing>
          <wp:inline distT="0" distB="0" distL="0" distR="0" wp14:anchorId="3988D778" wp14:editId="12699C47">
            <wp:extent cx="4280104" cy="5213267"/>
            <wp:effectExtent l="0" t="0" r="6350" b="6985"/>
            <wp:docPr id="363242021" name="Picture 1" descr="Figure 4: Ashfield Local Plan Key Diagram Source: Ashfield District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42021" name="Picture 1" descr="Figure 4: Ashfield Local Plan Key Diagram Source: Ashfield District Counci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1250" cy="5263383"/>
                    </a:xfrm>
                    <a:prstGeom prst="rect">
                      <a:avLst/>
                    </a:prstGeom>
                    <a:noFill/>
                  </pic:spPr>
                </pic:pic>
              </a:graphicData>
            </a:graphic>
          </wp:inline>
        </w:drawing>
      </w:r>
    </w:p>
    <w:p w14:paraId="3EA3F47F" w14:textId="5AF24A36" w:rsidR="00BF07B5" w:rsidRDefault="009B02C6" w:rsidP="00890704">
      <w:pPr>
        <w:pStyle w:val="Heading3"/>
        <w:rPr>
          <w:rFonts w:eastAsia="Arial"/>
        </w:rPr>
      </w:pPr>
      <w:r w:rsidRPr="00716A70">
        <w:t xml:space="preserve">Figure </w:t>
      </w:r>
      <w:r w:rsidR="005D3347">
        <w:t>4</w:t>
      </w:r>
      <w:r w:rsidRPr="00716A70">
        <w:t>:</w:t>
      </w:r>
      <w:r w:rsidRPr="009B02C6">
        <w:t xml:space="preserve"> Ashfield Local Plan Key Diagram</w:t>
      </w:r>
      <w:r w:rsidR="00885A45">
        <w:t xml:space="preserve"> </w:t>
      </w:r>
      <w:r w:rsidRPr="006C49F9">
        <w:rPr>
          <w:sz w:val="20"/>
        </w:rPr>
        <w:t>Source: Ashfield District Council</w:t>
      </w:r>
      <w:r w:rsidR="00BF07B5">
        <w:rPr>
          <w:rFonts w:eastAsia="Arial"/>
        </w:rPr>
        <w:br w:type="page"/>
      </w:r>
    </w:p>
    <w:tbl>
      <w:tblPr>
        <w:tblStyle w:val="TableGrid24"/>
        <w:tblW w:w="9356" w:type="dxa"/>
        <w:tblInd w:w="137" w:type="dxa"/>
        <w:tblLook w:val="04A0" w:firstRow="1" w:lastRow="0" w:firstColumn="1" w:lastColumn="0" w:noHBand="0" w:noVBand="1"/>
      </w:tblPr>
      <w:tblGrid>
        <w:gridCol w:w="3260"/>
        <w:gridCol w:w="6096"/>
      </w:tblGrid>
      <w:tr w:rsidR="000B3D9D" w:rsidRPr="000B3D9D" w14:paraId="0E3764CF" w14:textId="77777777" w:rsidTr="009D4C91">
        <w:tc>
          <w:tcPr>
            <w:tcW w:w="9356" w:type="dxa"/>
            <w:gridSpan w:val="2"/>
          </w:tcPr>
          <w:p w14:paraId="1ABDC263" w14:textId="77777777" w:rsidR="0020285D" w:rsidRDefault="0020285D" w:rsidP="0020285D">
            <w:pPr>
              <w:keepNext w:val="0"/>
              <w:spacing w:before="0"/>
              <w:ind w:left="164"/>
              <w:rPr>
                <w:rFonts w:cs="Arial"/>
                <w:b/>
                <w:bCs/>
                <w:iCs/>
                <w:color w:val="auto"/>
                <w:szCs w:val="24"/>
              </w:rPr>
            </w:pPr>
          </w:p>
          <w:p w14:paraId="3161E929" w14:textId="20C40342" w:rsidR="0020285D" w:rsidRDefault="000B3D9D" w:rsidP="0020285D">
            <w:pPr>
              <w:keepNext w:val="0"/>
              <w:spacing w:before="0"/>
              <w:ind w:left="164"/>
              <w:rPr>
                <w:rFonts w:cs="Arial"/>
                <w:b/>
                <w:bCs/>
                <w:iCs/>
                <w:color w:val="auto"/>
                <w:szCs w:val="24"/>
              </w:rPr>
            </w:pPr>
            <w:r w:rsidRPr="000B3D9D">
              <w:rPr>
                <w:rFonts w:cs="Arial"/>
                <w:b/>
                <w:bCs/>
                <w:iCs/>
                <w:color w:val="auto"/>
                <w:szCs w:val="24"/>
              </w:rPr>
              <w:t xml:space="preserve">Strategic Policy S1: Spatial Strategy to Deliver the Vision  </w:t>
            </w:r>
          </w:p>
          <w:p w14:paraId="037081FC" w14:textId="03BE2A1A" w:rsidR="000B3D9D" w:rsidRPr="000B3D9D" w:rsidRDefault="000B3D9D" w:rsidP="0020285D">
            <w:pPr>
              <w:keepNext w:val="0"/>
              <w:spacing w:before="0"/>
              <w:ind w:left="164"/>
              <w:rPr>
                <w:rFonts w:cs="Arial"/>
                <w:color w:val="auto"/>
                <w:szCs w:val="24"/>
              </w:rPr>
            </w:pPr>
            <w:r w:rsidRPr="000B3D9D">
              <w:rPr>
                <w:rFonts w:cs="Arial"/>
                <w:b/>
                <w:bCs/>
                <w:iCs/>
                <w:color w:val="auto"/>
                <w:szCs w:val="24"/>
              </w:rPr>
              <w:t xml:space="preserve"> </w:t>
            </w:r>
          </w:p>
        </w:tc>
      </w:tr>
      <w:tr w:rsidR="000B3D9D" w:rsidRPr="000B3D9D" w14:paraId="429EBD36" w14:textId="77777777" w:rsidTr="009D4C91">
        <w:tc>
          <w:tcPr>
            <w:tcW w:w="3260" w:type="dxa"/>
          </w:tcPr>
          <w:p w14:paraId="7E231EE1" w14:textId="77777777" w:rsidR="000B3D9D" w:rsidRPr="000B3D9D" w:rsidRDefault="000B3D9D" w:rsidP="0020285D">
            <w:pPr>
              <w:keepNext w:val="0"/>
              <w:spacing w:before="0"/>
              <w:ind w:left="164"/>
              <w:rPr>
                <w:rFonts w:cs="Arial"/>
                <w:color w:val="auto"/>
                <w:szCs w:val="24"/>
              </w:rPr>
            </w:pPr>
            <w:r w:rsidRPr="000B3D9D">
              <w:rPr>
                <w:rFonts w:cs="Arial"/>
                <w:bCs/>
                <w:color w:val="auto"/>
                <w:szCs w:val="24"/>
              </w:rPr>
              <w:t>Strategic Objectives</w:t>
            </w:r>
          </w:p>
        </w:tc>
        <w:tc>
          <w:tcPr>
            <w:tcW w:w="6096" w:type="dxa"/>
          </w:tcPr>
          <w:p w14:paraId="24649B18" w14:textId="77777777" w:rsidR="000B3D9D" w:rsidRPr="000B3D9D" w:rsidRDefault="000B3D9D" w:rsidP="0020285D">
            <w:pPr>
              <w:keepNext w:val="0"/>
              <w:spacing w:before="0"/>
              <w:ind w:left="164"/>
              <w:rPr>
                <w:rFonts w:cs="Arial"/>
                <w:color w:val="auto"/>
                <w:szCs w:val="24"/>
              </w:rPr>
            </w:pPr>
            <w:r w:rsidRPr="000B3D9D">
              <w:rPr>
                <w:rFonts w:cs="Arial"/>
                <w:bCs/>
                <w:color w:val="auto"/>
                <w:szCs w:val="24"/>
              </w:rPr>
              <w:t>SO1, SO3, SO5, SO6, SO11, SO13, S014</w:t>
            </w:r>
          </w:p>
        </w:tc>
      </w:tr>
      <w:tr w:rsidR="000B3D9D" w:rsidRPr="000B3D9D" w14:paraId="5042C0BE" w14:textId="77777777" w:rsidTr="009D4C91">
        <w:tc>
          <w:tcPr>
            <w:tcW w:w="9356" w:type="dxa"/>
            <w:gridSpan w:val="2"/>
            <w:shd w:val="clear" w:color="auto" w:fill="D9D9D9" w:themeFill="background1" w:themeFillShade="D9"/>
          </w:tcPr>
          <w:p w14:paraId="45F93049" w14:textId="77777777" w:rsidR="0020285D" w:rsidRDefault="0020285D" w:rsidP="0020285D">
            <w:pPr>
              <w:keepNext w:val="0"/>
              <w:tabs>
                <w:tab w:val="left" w:pos="1133"/>
                <w:tab w:val="left" w:pos="2267"/>
              </w:tabs>
              <w:spacing w:before="0"/>
              <w:ind w:left="164" w:right="284"/>
              <w:rPr>
                <w:rFonts w:cs="Arial"/>
                <w:bCs/>
                <w:color w:val="auto"/>
                <w:szCs w:val="24"/>
              </w:rPr>
            </w:pPr>
          </w:p>
          <w:p w14:paraId="5ECDA41F" w14:textId="354F8049" w:rsidR="000B3D9D" w:rsidRPr="000B3D9D" w:rsidRDefault="000B3D9D" w:rsidP="0020285D">
            <w:pPr>
              <w:keepNext w:val="0"/>
              <w:tabs>
                <w:tab w:val="left" w:pos="1133"/>
                <w:tab w:val="left" w:pos="2267"/>
              </w:tabs>
              <w:spacing w:before="0"/>
              <w:ind w:left="164" w:right="284"/>
              <w:rPr>
                <w:rFonts w:cs="Arial"/>
                <w:bCs/>
                <w:color w:val="auto"/>
                <w:szCs w:val="24"/>
              </w:rPr>
            </w:pPr>
            <w:r w:rsidRPr="000B3D9D">
              <w:rPr>
                <w:rFonts w:cs="Arial"/>
                <w:bCs/>
                <w:color w:val="auto"/>
                <w:szCs w:val="24"/>
              </w:rPr>
              <w:t>Sustainable growth to deliver the Vision will be achieved through:</w:t>
            </w:r>
          </w:p>
          <w:p w14:paraId="121E1B7F" w14:textId="77777777" w:rsidR="000B3D9D" w:rsidRPr="000B3D9D" w:rsidRDefault="000B3D9D" w:rsidP="0020285D">
            <w:pPr>
              <w:keepNext w:val="0"/>
              <w:tabs>
                <w:tab w:val="left" w:pos="680"/>
                <w:tab w:val="left" w:pos="1133"/>
                <w:tab w:val="left" w:pos="2267"/>
              </w:tabs>
              <w:spacing w:before="0"/>
              <w:ind w:left="589" w:right="284"/>
              <w:rPr>
                <w:rFonts w:cs="Arial"/>
                <w:bCs/>
                <w:color w:val="auto"/>
                <w:szCs w:val="24"/>
              </w:rPr>
            </w:pPr>
          </w:p>
          <w:p w14:paraId="28118FA2" w14:textId="77777777" w:rsidR="000B3D9D" w:rsidRPr="000B3D9D" w:rsidRDefault="000B3D9D" w:rsidP="00874A98">
            <w:pPr>
              <w:keepNext w:val="0"/>
              <w:numPr>
                <w:ilvl w:val="0"/>
                <w:numId w:val="333"/>
              </w:numPr>
              <w:tabs>
                <w:tab w:val="left" w:pos="680"/>
                <w:tab w:val="left" w:pos="1133"/>
                <w:tab w:val="left" w:pos="2267"/>
              </w:tabs>
              <w:spacing w:before="0"/>
              <w:ind w:left="589" w:right="284"/>
              <w:contextualSpacing/>
              <w:rPr>
                <w:rFonts w:cs="Arial"/>
                <w:bCs/>
                <w:szCs w:val="24"/>
              </w:rPr>
            </w:pPr>
            <w:r w:rsidRPr="000B3D9D">
              <w:rPr>
                <w:rFonts w:cs="Arial"/>
                <w:bCs/>
                <w:szCs w:val="24"/>
              </w:rPr>
              <w:t>Creating sustainable and attractive places with an enhanced quality of life for residents;</w:t>
            </w:r>
          </w:p>
          <w:p w14:paraId="44C0120B" w14:textId="77777777" w:rsidR="000B3D9D" w:rsidRPr="000B3D9D" w:rsidRDefault="000B3D9D" w:rsidP="0020285D">
            <w:pPr>
              <w:keepNext w:val="0"/>
              <w:tabs>
                <w:tab w:val="left" w:pos="680"/>
                <w:tab w:val="left" w:pos="1133"/>
                <w:tab w:val="left" w:pos="2267"/>
              </w:tabs>
              <w:spacing w:before="0"/>
              <w:ind w:left="589" w:right="284"/>
              <w:contextualSpacing/>
              <w:rPr>
                <w:rFonts w:cs="Arial"/>
                <w:bCs/>
                <w:szCs w:val="24"/>
              </w:rPr>
            </w:pPr>
          </w:p>
          <w:p w14:paraId="178101D2" w14:textId="77777777" w:rsidR="000B3D9D" w:rsidRPr="000B3D9D" w:rsidRDefault="000B3D9D" w:rsidP="00874A98">
            <w:pPr>
              <w:keepNext w:val="0"/>
              <w:numPr>
                <w:ilvl w:val="0"/>
                <w:numId w:val="333"/>
              </w:numPr>
              <w:tabs>
                <w:tab w:val="left" w:pos="680"/>
                <w:tab w:val="left" w:pos="1133"/>
                <w:tab w:val="left" w:pos="2267"/>
              </w:tabs>
              <w:spacing w:before="0"/>
              <w:ind w:left="589" w:right="284"/>
              <w:contextualSpacing/>
              <w:rPr>
                <w:rFonts w:cs="Arial"/>
                <w:bCs/>
                <w:szCs w:val="24"/>
              </w:rPr>
            </w:pPr>
            <w:r w:rsidRPr="000B3D9D">
              <w:rPr>
                <w:rFonts w:cs="Arial"/>
                <w:bCs/>
                <w:szCs w:val="24"/>
              </w:rPr>
              <w:t>Ensuring a strong regeneration focus for our towns, including maximising the use of previously developed (Brownfield) land;</w:t>
            </w:r>
          </w:p>
          <w:p w14:paraId="4B2F9640" w14:textId="77777777" w:rsidR="000B3D9D" w:rsidRPr="000B3D9D" w:rsidRDefault="000B3D9D" w:rsidP="0020285D">
            <w:pPr>
              <w:keepNext w:val="0"/>
              <w:tabs>
                <w:tab w:val="left" w:pos="680"/>
                <w:tab w:val="left" w:pos="1133"/>
                <w:tab w:val="left" w:pos="2267"/>
              </w:tabs>
              <w:spacing w:before="0"/>
              <w:ind w:left="589" w:right="284"/>
              <w:rPr>
                <w:rFonts w:cs="Arial"/>
                <w:bCs/>
                <w:color w:val="auto"/>
                <w:szCs w:val="24"/>
              </w:rPr>
            </w:pPr>
          </w:p>
          <w:p w14:paraId="7BA40198" w14:textId="77777777" w:rsidR="000B3D9D" w:rsidRPr="000B3D9D" w:rsidRDefault="000B3D9D" w:rsidP="00874A98">
            <w:pPr>
              <w:keepNext w:val="0"/>
              <w:numPr>
                <w:ilvl w:val="0"/>
                <w:numId w:val="333"/>
              </w:numPr>
              <w:spacing w:before="0" w:line="259" w:lineRule="auto"/>
              <w:ind w:left="589"/>
              <w:contextualSpacing/>
              <w:rPr>
                <w:rFonts w:cs="Arial"/>
                <w:szCs w:val="24"/>
              </w:rPr>
            </w:pPr>
            <w:r w:rsidRPr="000B3D9D">
              <w:rPr>
                <w:rFonts w:cs="Arial"/>
                <w:szCs w:val="24"/>
              </w:rPr>
              <w:t xml:space="preserve">Locating growth in sustainable and accessible locations </w:t>
            </w:r>
            <w:r w:rsidRPr="000B3D9D">
              <w:rPr>
                <w:rFonts w:cs="Arial"/>
                <w:bCs/>
                <w:szCs w:val="24"/>
              </w:rPr>
              <w:t>through prioritising sites for development within and adjoining the Main Urban Areas;</w:t>
            </w:r>
          </w:p>
          <w:p w14:paraId="5DDE1715" w14:textId="77777777" w:rsidR="000B3D9D" w:rsidRPr="000B3D9D" w:rsidRDefault="000B3D9D" w:rsidP="0020285D">
            <w:pPr>
              <w:keepNext w:val="0"/>
              <w:spacing w:before="0" w:after="200" w:line="276" w:lineRule="auto"/>
              <w:ind w:left="589"/>
              <w:contextualSpacing/>
              <w:rPr>
                <w:rFonts w:cs="Arial"/>
                <w:bCs/>
                <w:szCs w:val="24"/>
              </w:rPr>
            </w:pPr>
          </w:p>
          <w:p w14:paraId="2C286C01" w14:textId="77777777" w:rsidR="000B3D9D" w:rsidRPr="000B3D9D" w:rsidRDefault="000B3D9D" w:rsidP="00874A98">
            <w:pPr>
              <w:keepNext w:val="0"/>
              <w:numPr>
                <w:ilvl w:val="0"/>
                <w:numId w:val="333"/>
              </w:numPr>
              <w:tabs>
                <w:tab w:val="left" w:pos="680"/>
                <w:tab w:val="left" w:pos="1133"/>
                <w:tab w:val="left" w:pos="2267"/>
              </w:tabs>
              <w:spacing w:before="0"/>
              <w:ind w:left="589" w:right="284"/>
              <w:contextualSpacing/>
              <w:rPr>
                <w:rFonts w:cs="Arial"/>
                <w:bCs/>
                <w:szCs w:val="24"/>
              </w:rPr>
            </w:pPr>
            <w:r w:rsidRPr="000B3D9D">
              <w:rPr>
                <w:rFonts w:cs="Arial"/>
                <w:bCs/>
                <w:szCs w:val="24"/>
              </w:rPr>
              <w:t>Ensuring that new development in or adjoining Named Settlements is of a scale and character that supports these as sustainable locations for growth;</w:t>
            </w:r>
          </w:p>
          <w:p w14:paraId="25C42101" w14:textId="77777777" w:rsidR="000B3D9D" w:rsidRPr="000B3D9D" w:rsidRDefault="000B3D9D" w:rsidP="0020285D">
            <w:pPr>
              <w:keepNext w:val="0"/>
              <w:spacing w:before="0" w:after="200" w:line="276" w:lineRule="auto"/>
              <w:ind w:left="589"/>
              <w:contextualSpacing/>
              <w:rPr>
                <w:rFonts w:cs="Arial"/>
                <w:bCs/>
                <w:szCs w:val="24"/>
              </w:rPr>
            </w:pPr>
          </w:p>
          <w:p w14:paraId="7032F781" w14:textId="77777777" w:rsidR="000B3D9D" w:rsidRPr="000B3D9D" w:rsidRDefault="000B3D9D" w:rsidP="00874A98">
            <w:pPr>
              <w:keepNext w:val="0"/>
              <w:numPr>
                <w:ilvl w:val="0"/>
                <w:numId w:val="333"/>
              </w:numPr>
              <w:tabs>
                <w:tab w:val="left" w:pos="680"/>
                <w:tab w:val="left" w:pos="1133"/>
                <w:tab w:val="left" w:pos="2267"/>
              </w:tabs>
              <w:spacing w:before="0" w:after="160" w:line="259" w:lineRule="auto"/>
              <w:ind w:left="589" w:right="284"/>
              <w:contextualSpacing/>
              <w:rPr>
                <w:rFonts w:cs="Arial"/>
                <w:bCs/>
                <w:szCs w:val="24"/>
              </w:rPr>
            </w:pPr>
            <w:r w:rsidRPr="000B3D9D">
              <w:rPr>
                <w:rFonts w:cs="Arial"/>
                <w:bCs/>
                <w:szCs w:val="24"/>
              </w:rPr>
              <w:t xml:space="preserve">Delivering homes via dispersed development, focusing on sites of less than 500 dwellings; </w:t>
            </w:r>
          </w:p>
          <w:p w14:paraId="6E4E0F64" w14:textId="77777777" w:rsidR="000B3D9D" w:rsidRPr="000B3D9D" w:rsidRDefault="000B3D9D" w:rsidP="0020285D">
            <w:pPr>
              <w:keepNext w:val="0"/>
              <w:spacing w:before="0" w:after="200" w:line="276" w:lineRule="auto"/>
              <w:ind w:left="589"/>
              <w:contextualSpacing/>
              <w:rPr>
                <w:rFonts w:cs="Arial"/>
                <w:bCs/>
                <w:szCs w:val="24"/>
                <w:highlight w:val="yellow"/>
              </w:rPr>
            </w:pPr>
          </w:p>
          <w:p w14:paraId="43B14F29" w14:textId="77777777" w:rsidR="000B3D9D" w:rsidRPr="000B3D9D" w:rsidRDefault="000B3D9D" w:rsidP="00874A98">
            <w:pPr>
              <w:keepNext w:val="0"/>
              <w:numPr>
                <w:ilvl w:val="0"/>
                <w:numId w:val="333"/>
              </w:numPr>
              <w:tabs>
                <w:tab w:val="left" w:pos="680"/>
                <w:tab w:val="left" w:pos="1133"/>
                <w:tab w:val="left" w:pos="2267"/>
              </w:tabs>
              <w:spacing w:before="0"/>
              <w:ind w:left="589" w:right="284"/>
              <w:contextualSpacing/>
              <w:rPr>
                <w:rFonts w:cs="Arial"/>
                <w:bCs/>
                <w:szCs w:val="24"/>
              </w:rPr>
            </w:pPr>
            <w:r w:rsidRPr="000B3D9D">
              <w:rPr>
                <w:rFonts w:cs="Arial"/>
                <w:bCs/>
                <w:szCs w:val="24"/>
              </w:rPr>
              <w:t>Maximising the economic development potential of key sites including land adjacent to M1 Junction 27 and Sherwood Business Park;</w:t>
            </w:r>
          </w:p>
          <w:p w14:paraId="0436BE07" w14:textId="77777777" w:rsidR="000B3D9D" w:rsidRPr="000B3D9D" w:rsidRDefault="000B3D9D" w:rsidP="0020285D">
            <w:pPr>
              <w:keepNext w:val="0"/>
              <w:tabs>
                <w:tab w:val="left" w:pos="680"/>
                <w:tab w:val="left" w:pos="1133"/>
                <w:tab w:val="left" w:pos="2267"/>
              </w:tabs>
              <w:spacing w:before="0" w:after="200" w:line="276" w:lineRule="auto"/>
              <w:ind w:left="589" w:right="284"/>
              <w:contextualSpacing/>
              <w:rPr>
                <w:rFonts w:cs="Arial"/>
                <w:bCs/>
                <w:szCs w:val="24"/>
              </w:rPr>
            </w:pPr>
          </w:p>
          <w:p w14:paraId="4324B5C2" w14:textId="77777777" w:rsidR="000B3D9D" w:rsidRPr="000B3D9D" w:rsidRDefault="000B3D9D" w:rsidP="00874A98">
            <w:pPr>
              <w:keepNext w:val="0"/>
              <w:numPr>
                <w:ilvl w:val="0"/>
                <w:numId w:val="333"/>
              </w:numPr>
              <w:tabs>
                <w:tab w:val="left" w:pos="680"/>
                <w:tab w:val="left" w:pos="1133"/>
                <w:tab w:val="left" w:pos="2267"/>
              </w:tabs>
              <w:spacing w:before="0"/>
              <w:ind w:left="589" w:right="284"/>
              <w:contextualSpacing/>
              <w:rPr>
                <w:rFonts w:cs="Arial"/>
                <w:bCs/>
                <w:szCs w:val="24"/>
              </w:rPr>
            </w:pPr>
            <w:r w:rsidRPr="000B3D9D">
              <w:rPr>
                <w:rFonts w:cs="Arial"/>
                <w:bCs/>
                <w:szCs w:val="24"/>
              </w:rPr>
              <w:t>Facilitating the delivery of new key infrastructure;</w:t>
            </w:r>
          </w:p>
          <w:p w14:paraId="725DBB8D" w14:textId="77777777" w:rsidR="000B3D9D" w:rsidRPr="000B3D9D" w:rsidRDefault="000B3D9D" w:rsidP="0020285D">
            <w:pPr>
              <w:keepNext w:val="0"/>
              <w:spacing w:before="0" w:after="200" w:line="276" w:lineRule="auto"/>
              <w:ind w:left="589"/>
              <w:contextualSpacing/>
              <w:rPr>
                <w:rFonts w:cs="Arial"/>
                <w:bCs/>
                <w:szCs w:val="24"/>
              </w:rPr>
            </w:pPr>
          </w:p>
          <w:p w14:paraId="10F0F587" w14:textId="77777777" w:rsidR="000B3D9D" w:rsidRPr="000B3D9D" w:rsidRDefault="000B3D9D" w:rsidP="00874A98">
            <w:pPr>
              <w:keepNext w:val="0"/>
              <w:numPr>
                <w:ilvl w:val="0"/>
                <w:numId w:val="333"/>
              </w:numPr>
              <w:tabs>
                <w:tab w:val="left" w:pos="680"/>
                <w:tab w:val="left" w:pos="1133"/>
                <w:tab w:val="left" w:pos="2267"/>
              </w:tabs>
              <w:spacing w:before="0"/>
              <w:ind w:left="589" w:right="284"/>
              <w:contextualSpacing/>
              <w:rPr>
                <w:rFonts w:cs="Arial"/>
                <w:bCs/>
                <w:szCs w:val="24"/>
              </w:rPr>
            </w:pPr>
            <w:r w:rsidRPr="000B3D9D">
              <w:rPr>
                <w:rFonts w:cs="Arial"/>
                <w:bCs/>
                <w:szCs w:val="24"/>
              </w:rPr>
              <w:t>Ensuring development maximises opportunities to enhance the Blue and Green Infrastructure network and incorporates Blue and Green Infrastructure into new development; and</w:t>
            </w:r>
          </w:p>
          <w:p w14:paraId="070805B4" w14:textId="77777777" w:rsidR="000B3D9D" w:rsidRPr="000B3D9D" w:rsidRDefault="000B3D9D" w:rsidP="0020285D">
            <w:pPr>
              <w:keepNext w:val="0"/>
              <w:spacing w:before="0" w:after="200" w:line="276" w:lineRule="auto"/>
              <w:ind w:left="589"/>
              <w:contextualSpacing/>
              <w:rPr>
                <w:rFonts w:cs="Arial"/>
                <w:bCs/>
                <w:szCs w:val="24"/>
              </w:rPr>
            </w:pPr>
          </w:p>
          <w:p w14:paraId="59CF6CB5" w14:textId="77777777" w:rsidR="000B3D9D" w:rsidRPr="000B3D9D" w:rsidRDefault="000B3D9D" w:rsidP="00874A98">
            <w:pPr>
              <w:keepNext w:val="0"/>
              <w:numPr>
                <w:ilvl w:val="0"/>
                <w:numId w:val="333"/>
              </w:numPr>
              <w:tabs>
                <w:tab w:val="left" w:pos="680"/>
                <w:tab w:val="left" w:pos="1133"/>
                <w:tab w:val="left" w:pos="2267"/>
              </w:tabs>
              <w:spacing w:before="0"/>
              <w:ind w:left="589" w:right="284"/>
              <w:contextualSpacing/>
              <w:rPr>
                <w:rFonts w:cs="Arial"/>
                <w:bCs/>
                <w:szCs w:val="24"/>
              </w:rPr>
            </w:pPr>
            <w:r w:rsidRPr="000B3D9D">
              <w:rPr>
                <w:rFonts w:cs="Arial"/>
                <w:bCs/>
                <w:szCs w:val="24"/>
              </w:rPr>
              <w:t>Protecting and enhancing the natural and built heritage, providing opportunities for tourism and recreation.</w:t>
            </w:r>
          </w:p>
          <w:p w14:paraId="058A3CF1" w14:textId="77777777" w:rsidR="000B3D9D" w:rsidRDefault="000B3D9D" w:rsidP="0020285D">
            <w:pPr>
              <w:keepNext w:val="0"/>
              <w:spacing w:before="0" w:after="200" w:line="276" w:lineRule="auto"/>
              <w:ind w:left="589"/>
              <w:contextualSpacing/>
              <w:rPr>
                <w:rFonts w:cs="Arial"/>
                <w:bCs/>
                <w:szCs w:val="24"/>
              </w:rPr>
            </w:pPr>
          </w:p>
          <w:p w14:paraId="23508D38" w14:textId="77777777" w:rsidR="000B3D9D" w:rsidRPr="000B3D9D" w:rsidRDefault="000B3D9D" w:rsidP="00E02410">
            <w:pPr>
              <w:keepNext w:val="0"/>
              <w:tabs>
                <w:tab w:val="left" w:pos="175"/>
                <w:tab w:val="left" w:pos="1133"/>
                <w:tab w:val="left" w:pos="2267"/>
              </w:tabs>
              <w:spacing w:before="0"/>
              <w:ind w:left="175" w:right="284"/>
              <w:rPr>
                <w:rFonts w:cs="Arial"/>
                <w:bCs/>
                <w:color w:val="auto"/>
                <w:szCs w:val="24"/>
              </w:rPr>
            </w:pPr>
            <w:r w:rsidRPr="000B3D9D">
              <w:rPr>
                <w:rFonts w:cs="Arial"/>
                <w:bCs/>
                <w:color w:val="auto"/>
                <w:szCs w:val="24"/>
              </w:rPr>
              <w:t>The settlement hierarchy to accommodate future growth is set out below and identified on the Policies Map:</w:t>
            </w:r>
          </w:p>
          <w:p w14:paraId="64466280" w14:textId="77777777" w:rsidR="000B3D9D" w:rsidRPr="000B3D9D" w:rsidRDefault="000B3D9D" w:rsidP="0020285D">
            <w:pPr>
              <w:keepNext w:val="0"/>
              <w:tabs>
                <w:tab w:val="left" w:pos="680"/>
                <w:tab w:val="left" w:pos="1133"/>
                <w:tab w:val="left" w:pos="2267"/>
              </w:tabs>
              <w:spacing w:before="0"/>
              <w:ind w:left="589" w:right="284"/>
              <w:rPr>
                <w:rFonts w:cs="Arial"/>
                <w:bCs/>
                <w:color w:val="auto"/>
                <w:szCs w:val="24"/>
              </w:rPr>
            </w:pPr>
          </w:p>
          <w:p w14:paraId="7B3DBB70" w14:textId="77777777" w:rsidR="000B3D9D" w:rsidRPr="000B3D9D" w:rsidRDefault="000B3D9D" w:rsidP="00874A98">
            <w:pPr>
              <w:keepNext w:val="0"/>
              <w:numPr>
                <w:ilvl w:val="0"/>
                <w:numId w:val="334"/>
              </w:numPr>
              <w:autoSpaceDE w:val="0"/>
              <w:autoSpaceDN w:val="0"/>
              <w:adjustRightInd w:val="0"/>
              <w:spacing w:before="0"/>
              <w:ind w:left="589"/>
              <w:contextualSpacing/>
              <w:rPr>
                <w:rFonts w:cs="Arial"/>
                <w:b/>
                <w:bCs/>
                <w:szCs w:val="24"/>
              </w:rPr>
            </w:pPr>
            <w:r w:rsidRPr="000B3D9D">
              <w:rPr>
                <w:rFonts w:cs="Arial"/>
                <w:b/>
                <w:bCs/>
                <w:szCs w:val="24"/>
              </w:rPr>
              <w:t xml:space="preserve">Main Urban Areas </w:t>
            </w:r>
            <w:r w:rsidRPr="000B3D9D">
              <w:rPr>
                <w:rFonts w:cs="Arial"/>
                <w:szCs w:val="24"/>
              </w:rPr>
              <w:t>to accommodate the largest scale of growth:</w:t>
            </w:r>
          </w:p>
          <w:p w14:paraId="0A4CA9F5"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Sutton in Ashfield (Sutton)</w:t>
            </w:r>
          </w:p>
          <w:p w14:paraId="3A20CFA1"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Kirkby-in-Ashfield (Kirkby)</w:t>
            </w:r>
          </w:p>
          <w:p w14:paraId="17CA3319"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Hucknall</w:t>
            </w:r>
          </w:p>
          <w:p w14:paraId="4317173B"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Areas in the District adjacent to the Mansfield Urban Area</w:t>
            </w:r>
          </w:p>
          <w:p w14:paraId="67E30168"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p>
          <w:p w14:paraId="0AB9DDDB" w14:textId="77777777" w:rsidR="000B3D9D" w:rsidRPr="000B3D9D" w:rsidRDefault="000B3D9D" w:rsidP="00874A98">
            <w:pPr>
              <w:keepNext w:val="0"/>
              <w:numPr>
                <w:ilvl w:val="0"/>
                <w:numId w:val="334"/>
              </w:numPr>
              <w:autoSpaceDE w:val="0"/>
              <w:autoSpaceDN w:val="0"/>
              <w:adjustRightInd w:val="0"/>
              <w:spacing w:before="0"/>
              <w:ind w:left="589"/>
              <w:contextualSpacing/>
              <w:rPr>
                <w:rFonts w:cs="Arial"/>
                <w:szCs w:val="24"/>
              </w:rPr>
            </w:pPr>
            <w:r w:rsidRPr="000B3D9D">
              <w:rPr>
                <w:rFonts w:cs="Arial"/>
                <w:b/>
                <w:bCs/>
                <w:szCs w:val="24"/>
              </w:rPr>
              <w:t>Strategic Employment Areas</w:t>
            </w:r>
            <w:r w:rsidRPr="000B3D9D">
              <w:rPr>
                <w:rFonts w:cs="Arial"/>
                <w:szCs w:val="24"/>
              </w:rPr>
              <w:t xml:space="preserve"> to assist in economic growth, whilst maximising the locational benefits associated with major transport corridors:</w:t>
            </w:r>
          </w:p>
          <w:p w14:paraId="1780E3B1"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Sherwood Business Park/M1 Motorway Junction 27.</w:t>
            </w:r>
          </w:p>
          <w:p w14:paraId="46ABBB91"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p>
          <w:p w14:paraId="45478158" w14:textId="77777777" w:rsidR="000B3D9D" w:rsidRPr="000B3D9D" w:rsidRDefault="000B3D9D" w:rsidP="00874A98">
            <w:pPr>
              <w:keepNext w:val="0"/>
              <w:numPr>
                <w:ilvl w:val="0"/>
                <w:numId w:val="334"/>
              </w:numPr>
              <w:autoSpaceDE w:val="0"/>
              <w:autoSpaceDN w:val="0"/>
              <w:adjustRightInd w:val="0"/>
              <w:spacing w:before="0"/>
              <w:ind w:left="589"/>
              <w:contextualSpacing/>
              <w:rPr>
                <w:rFonts w:cs="Arial"/>
                <w:b/>
                <w:bCs/>
                <w:szCs w:val="24"/>
              </w:rPr>
            </w:pPr>
            <w:r w:rsidRPr="000B3D9D">
              <w:rPr>
                <w:rFonts w:cs="Arial"/>
                <w:b/>
                <w:bCs/>
                <w:szCs w:val="24"/>
              </w:rPr>
              <w:t>Named Settlements</w:t>
            </w:r>
            <w:r w:rsidRPr="000B3D9D">
              <w:rPr>
                <w:rFonts w:cs="Arial"/>
                <w:szCs w:val="24"/>
              </w:rPr>
              <w:t xml:space="preserve"> to </w:t>
            </w:r>
            <w:r w:rsidRPr="000B3D9D">
              <w:rPr>
                <w:rFonts w:cs="Arial"/>
                <w:bCs/>
                <w:szCs w:val="24"/>
              </w:rPr>
              <w:t>accommodate smaller scale growth</w:t>
            </w:r>
            <w:r w:rsidRPr="000B3D9D">
              <w:rPr>
                <w:rFonts w:cs="Arial"/>
                <w:szCs w:val="24"/>
              </w:rPr>
              <w:t xml:space="preserve"> which</w:t>
            </w:r>
            <w:r w:rsidRPr="000B3D9D">
              <w:rPr>
                <w:rFonts w:cs="Arial"/>
                <w:bCs/>
                <w:szCs w:val="24"/>
              </w:rPr>
              <w:t xml:space="preserve"> meets the needs of the community and sustains services and facilities:</w:t>
            </w:r>
          </w:p>
          <w:p w14:paraId="6339D460"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Selston</w:t>
            </w:r>
          </w:p>
          <w:p w14:paraId="3C9544B0"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Jacksdale</w:t>
            </w:r>
          </w:p>
          <w:p w14:paraId="4578D74C"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Underwood</w:t>
            </w:r>
          </w:p>
          <w:p w14:paraId="47E863C3"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Annesley/ Newstead</w:t>
            </w:r>
          </w:p>
          <w:p w14:paraId="394811EC"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Bestwood Village</w:t>
            </w:r>
          </w:p>
          <w:p w14:paraId="1CE45BA9"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Brinsley</w:t>
            </w:r>
          </w:p>
          <w:p w14:paraId="7F9D1C76"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r w:rsidRPr="000B3D9D">
              <w:rPr>
                <w:rFonts w:cs="Arial"/>
                <w:szCs w:val="24"/>
              </w:rPr>
              <w:t>Fackley</w:t>
            </w:r>
          </w:p>
          <w:p w14:paraId="4959D24D" w14:textId="77777777" w:rsidR="000B3D9D" w:rsidRPr="000B3D9D" w:rsidRDefault="000B3D9D" w:rsidP="0020285D">
            <w:pPr>
              <w:keepNext w:val="0"/>
              <w:autoSpaceDE w:val="0"/>
              <w:autoSpaceDN w:val="0"/>
              <w:adjustRightInd w:val="0"/>
              <w:spacing w:before="0" w:after="200" w:line="276" w:lineRule="auto"/>
              <w:ind w:left="589"/>
              <w:contextualSpacing/>
              <w:rPr>
                <w:rFonts w:cs="Arial"/>
                <w:szCs w:val="24"/>
              </w:rPr>
            </w:pPr>
          </w:p>
          <w:p w14:paraId="15E5C27F" w14:textId="77777777" w:rsidR="000B3D9D" w:rsidRPr="000B3D9D" w:rsidRDefault="000B3D9D" w:rsidP="00874A98">
            <w:pPr>
              <w:keepNext w:val="0"/>
              <w:numPr>
                <w:ilvl w:val="0"/>
                <w:numId w:val="334"/>
              </w:numPr>
              <w:autoSpaceDE w:val="0"/>
              <w:autoSpaceDN w:val="0"/>
              <w:adjustRightInd w:val="0"/>
              <w:spacing w:before="0"/>
              <w:ind w:left="589"/>
              <w:contextualSpacing/>
              <w:rPr>
                <w:rFonts w:cs="Arial"/>
                <w:szCs w:val="24"/>
              </w:rPr>
            </w:pPr>
            <w:r w:rsidRPr="000B3D9D">
              <w:rPr>
                <w:rFonts w:cs="Arial"/>
                <w:b/>
                <w:bCs/>
                <w:szCs w:val="24"/>
              </w:rPr>
              <w:t>Blenheim Industrial Estate</w:t>
            </w:r>
            <w:r w:rsidRPr="000B3D9D">
              <w:rPr>
                <w:rFonts w:cs="Arial"/>
                <w:szCs w:val="24"/>
              </w:rPr>
              <w:t xml:space="preserve"> to accommodate existing and future employment uses in the event of redevelopment. </w:t>
            </w:r>
          </w:p>
          <w:p w14:paraId="2A63328B" w14:textId="77777777" w:rsidR="000B3D9D" w:rsidRPr="000B3D9D" w:rsidRDefault="000B3D9D" w:rsidP="0020285D">
            <w:pPr>
              <w:keepNext w:val="0"/>
              <w:autoSpaceDE w:val="0"/>
              <w:autoSpaceDN w:val="0"/>
              <w:adjustRightInd w:val="0"/>
              <w:spacing w:before="0"/>
              <w:ind w:left="589"/>
              <w:contextualSpacing/>
              <w:rPr>
                <w:rFonts w:cs="Arial"/>
                <w:strike/>
                <w:szCs w:val="24"/>
              </w:rPr>
            </w:pPr>
          </w:p>
          <w:p w14:paraId="3A96BF03" w14:textId="77777777" w:rsidR="000B3D9D" w:rsidRDefault="000B3D9D" w:rsidP="00874A98">
            <w:pPr>
              <w:keepNext w:val="0"/>
              <w:numPr>
                <w:ilvl w:val="0"/>
                <w:numId w:val="334"/>
              </w:numPr>
              <w:autoSpaceDE w:val="0"/>
              <w:autoSpaceDN w:val="0"/>
              <w:adjustRightInd w:val="0"/>
              <w:spacing w:before="0"/>
              <w:ind w:left="589"/>
              <w:contextualSpacing/>
              <w:rPr>
                <w:rFonts w:cs="Arial"/>
                <w:szCs w:val="24"/>
              </w:rPr>
            </w:pPr>
            <w:r w:rsidRPr="000B3D9D">
              <w:rPr>
                <w:rFonts w:cs="Arial"/>
                <w:b/>
                <w:bCs/>
                <w:szCs w:val="24"/>
              </w:rPr>
              <w:t>The Remainder of the District</w:t>
            </w:r>
            <w:r w:rsidRPr="000B3D9D">
              <w:rPr>
                <w:rFonts w:cs="Arial"/>
                <w:szCs w:val="24"/>
              </w:rPr>
              <w:t xml:space="preserve"> comprises open countryside including land in Green Belt and all other small villages/hamlets within the District not defined above.</w:t>
            </w:r>
          </w:p>
          <w:p w14:paraId="0AE5A393" w14:textId="77777777" w:rsidR="0020285D" w:rsidRPr="000B3D9D" w:rsidRDefault="0020285D" w:rsidP="0020285D">
            <w:pPr>
              <w:keepNext w:val="0"/>
              <w:autoSpaceDE w:val="0"/>
              <w:autoSpaceDN w:val="0"/>
              <w:adjustRightInd w:val="0"/>
              <w:spacing w:before="0"/>
              <w:contextualSpacing/>
              <w:rPr>
                <w:rFonts w:cs="Arial"/>
                <w:szCs w:val="24"/>
              </w:rPr>
            </w:pPr>
          </w:p>
          <w:p w14:paraId="442A98A0" w14:textId="77777777" w:rsidR="000B3D9D" w:rsidRPr="000B3D9D" w:rsidRDefault="000B3D9D" w:rsidP="0020285D">
            <w:pPr>
              <w:keepNext w:val="0"/>
              <w:tabs>
                <w:tab w:val="left" w:pos="680"/>
                <w:tab w:val="left" w:pos="1133"/>
                <w:tab w:val="left" w:pos="2267"/>
              </w:tabs>
              <w:spacing w:before="0" w:after="160"/>
              <w:ind w:left="589" w:right="284"/>
              <w:rPr>
                <w:rFonts w:cs="Arial"/>
                <w:bCs/>
                <w:color w:val="auto"/>
                <w:szCs w:val="24"/>
              </w:rPr>
            </w:pPr>
            <w:r w:rsidRPr="000B3D9D">
              <w:rPr>
                <w:rFonts w:cs="Arial"/>
                <w:bCs/>
                <w:color w:val="auto"/>
                <w:szCs w:val="24"/>
              </w:rPr>
              <w:t>Limited infill development may be appropriate in small villages/hamlets, provided there is no adverse effect on the scale and character of the area. In all other areas, development will only be considered appropriate where sites are specifically allocated in the Development Plan, or where development is appropriate to the Green Belt or Countryside as set out in Policies EV1 and EV2. In this respect development will be restricted to that which requires a countryside location, meets a local need, or supports rural diversification in accordance with policies in this Local Plan.</w:t>
            </w:r>
          </w:p>
          <w:p w14:paraId="312E175B" w14:textId="77777777" w:rsidR="000B3D9D" w:rsidRPr="000B3D9D" w:rsidRDefault="000B3D9D" w:rsidP="0020285D">
            <w:pPr>
              <w:keepNext w:val="0"/>
              <w:spacing w:before="0"/>
              <w:ind w:left="589"/>
              <w:rPr>
                <w:rFonts w:cs="Arial"/>
                <w:color w:val="auto"/>
                <w:szCs w:val="24"/>
              </w:rPr>
            </w:pPr>
          </w:p>
        </w:tc>
      </w:tr>
      <w:tr w:rsidR="000B3D9D" w:rsidRPr="000B3D9D" w14:paraId="3F202409" w14:textId="77777777" w:rsidTr="009D4C91">
        <w:tc>
          <w:tcPr>
            <w:tcW w:w="3260" w:type="dxa"/>
          </w:tcPr>
          <w:p w14:paraId="2BE92C31" w14:textId="77777777" w:rsidR="000B3D9D" w:rsidRPr="000B3D9D" w:rsidRDefault="000B3D9D" w:rsidP="000B3D9D">
            <w:pPr>
              <w:keepNext w:val="0"/>
              <w:spacing w:before="0"/>
              <w:rPr>
                <w:rFonts w:cs="Arial"/>
                <w:color w:val="auto"/>
                <w:sz w:val="20"/>
              </w:rPr>
            </w:pPr>
            <w:r w:rsidRPr="000B3D9D">
              <w:rPr>
                <w:rFonts w:cs="Arial"/>
                <w:bCs/>
                <w:color w:val="auto"/>
                <w:sz w:val="20"/>
              </w:rPr>
              <w:lastRenderedPageBreak/>
              <w:t>Evidence base</w:t>
            </w:r>
          </w:p>
        </w:tc>
        <w:tc>
          <w:tcPr>
            <w:tcW w:w="6096" w:type="dxa"/>
          </w:tcPr>
          <w:p w14:paraId="2B510E3F" w14:textId="77777777" w:rsidR="000B3D9D" w:rsidRPr="000B3D9D" w:rsidRDefault="000B3D9D" w:rsidP="000B3D9D">
            <w:pPr>
              <w:keepNext w:val="0"/>
              <w:numPr>
                <w:ilvl w:val="0"/>
                <w:numId w:val="13"/>
              </w:numPr>
              <w:tabs>
                <w:tab w:val="left" w:pos="680"/>
                <w:tab w:val="left" w:pos="1133"/>
                <w:tab w:val="left" w:pos="2267"/>
              </w:tabs>
              <w:spacing w:before="0" w:after="160" w:line="252" w:lineRule="auto"/>
              <w:ind w:right="284"/>
              <w:contextualSpacing/>
              <w:rPr>
                <w:rFonts w:cs="Arial"/>
                <w:bCs/>
                <w:color w:val="auto"/>
                <w:sz w:val="20"/>
              </w:rPr>
            </w:pPr>
            <w:r w:rsidRPr="000B3D9D">
              <w:rPr>
                <w:rFonts w:cs="Arial"/>
                <w:bCs/>
                <w:color w:val="auto"/>
                <w:sz w:val="20"/>
              </w:rPr>
              <w:t>Greater Nottingham (including Ashfield) Accessibility of Settlements Study – Nottingham Outer Housing Market Area authorities and Ashfield, 2010.</w:t>
            </w:r>
          </w:p>
          <w:p w14:paraId="5F9C5470" w14:textId="146E095E" w:rsidR="000B3D9D" w:rsidRPr="000B3D9D" w:rsidRDefault="000B3D9D" w:rsidP="005831B9">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0B3D9D">
              <w:rPr>
                <w:rFonts w:eastAsia="Arial" w:cs="Arial"/>
                <w:bCs/>
                <w:color w:val="auto"/>
                <w:sz w:val="20"/>
              </w:rPr>
              <w:t>Annual Monitoring Re</w:t>
            </w:r>
            <w:r w:rsidR="00266968">
              <w:rPr>
                <w:rFonts w:eastAsia="Arial" w:cs="Arial"/>
                <w:bCs/>
                <w:color w:val="auto"/>
                <w:sz w:val="20"/>
              </w:rPr>
              <w:t>port, Annually</w:t>
            </w:r>
            <w:r w:rsidR="0020285D">
              <w:rPr>
                <w:rFonts w:eastAsia="Arial" w:cs="Arial"/>
                <w:bCs/>
                <w:color w:val="auto"/>
                <w:sz w:val="20"/>
              </w:rPr>
              <w:t xml:space="preserve"> </w:t>
            </w:r>
            <w:r w:rsidRPr="000B3D9D">
              <w:rPr>
                <w:rFonts w:eastAsia="Arial" w:cs="Arial"/>
                <w:bCs/>
                <w:color w:val="auto"/>
                <w:sz w:val="20"/>
              </w:rPr>
              <w:t>– Ashfield District Council.</w:t>
            </w:r>
            <w:r w:rsidRPr="000B3D9D">
              <w:rPr>
                <w:rFonts w:eastAsia="Arial" w:cs="Arial"/>
                <w:bCs/>
                <w:color w:val="auto"/>
                <w:sz w:val="20"/>
              </w:rPr>
              <w:tab/>
            </w:r>
          </w:p>
          <w:p w14:paraId="0B602675" w14:textId="77777777" w:rsidR="000B3D9D" w:rsidRPr="000B3D9D" w:rsidRDefault="000B3D9D" w:rsidP="000B3D9D">
            <w:pPr>
              <w:keepNext w:val="0"/>
              <w:numPr>
                <w:ilvl w:val="0"/>
                <w:numId w:val="13"/>
              </w:numPr>
              <w:tabs>
                <w:tab w:val="left" w:pos="680"/>
                <w:tab w:val="left" w:pos="1133"/>
                <w:tab w:val="left" w:pos="2267"/>
              </w:tabs>
              <w:spacing w:before="0" w:after="160" w:line="252" w:lineRule="auto"/>
              <w:ind w:right="284"/>
              <w:contextualSpacing/>
              <w:rPr>
                <w:rFonts w:cs="Arial"/>
                <w:bCs/>
                <w:color w:val="auto"/>
                <w:sz w:val="20"/>
              </w:rPr>
            </w:pPr>
            <w:r w:rsidRPr="000B3D9D">
              <w:rPr>
                <w:rFonts w:cs="Arial"/>
                <w:color w:val="auto"/>
                <w:sz w:val="20"/>
              </w:rPr>
              <w:t>Background Paper No 1: Spatial Strategy and Site Selection 2023. Ashfield District Council</w:t>
            </w:r>
          </w:p>
          <w:p w14:paraId="02AFFAD9" w14:textId="77777777" w:rsidR="000B3D9D" w:rsidRPr="000B3D9D" w:rsidRDefault="000B3D9D" w:rsidP="000B3D9D">
            <w:pPr>
              <w:keepNext w:val="0"/>
              <w:numPr>
                <w:ilvl w:val="0"/>
                <w:numId w:val="13"/>
              </w:numPr>
              <w:tabs>
                <w:tab w:val="left" w:pos="680"/>
                <w:tab w:val="left" w:pos="1133"/>
                <w:tab w:val="left" w:pos="2267"/>
              </w:tabs>
              <w:spacing w:before="0" w:after="160" w:line="252" w:lineRule="auto"/>
              <w:ind w:right="284"/>
              <w:contextualSpacing/>
              <w:rPr>
                <w:rFonts w:cs="Arial"/>
                <w:bCs/>
                <w:color w:val="auto"/>
                <w:sz w:val="20"/>
              </w:rPr>
            </w:pPr>
            <w:r w:rsidRPr="000B3D9D">
              <w:rPr>
                <w:rFonts w:cs="Arial"/>
                <w:bCs/>
                <w:color w:val="auto"/>
                <w:sz w:val="20"/>
              </w:rPr>
              <w:t xml:space="preserve">Sustainability Appraisal August 2023, </w:t>
            </w:r>
            <w:r w:rsidRPr="000B3D9D">
              <w:rPr>
                <w:rFonts w:cs="Arial"/>
                <w:color w:val="auto"/>
                <w:sz w:val="20"/>
              </w:rPr>
              <w:t xml:space="preserve">WSP UK Limited </w:t>
            </w:r>
          </w:p>
          <w:p w14:paraId="34370DFB" w14:textId="77777777" w:rsidR="000B3D9D" w:rsidRPr="000B3D9D" w:rsidRDefault="000B3D9D" w:rsidP="000B3D9D">
            <w:pPr>
              <w:keepNext w:val="0"/>
              <w:spacing w:before="0"/>
              <w:rPr>
                <w:rFonts w:cs="Arial"/>
                <w:color w:val="auto"/>
                <w:sz w:val="20"/>
              </w:rPr>
            </w:pPr>
          </w:p>
        </w:tc>
      </w:tr>
      <w:tr w:rsidR="000B3D9D" w:rsidRPr="000B3D9D" w14:paraId="01589428" w14:textId="77777777" w:rsidTr="009D4C91">
        <w:tc>
          <w:tcPr>
            <w:tcW w:w="3260" w:type="dxa"/>
          </w:tcPr>
          <w:p w14:paraId="4F13538C" w14:textId="77777777" w:rsidR="000B3D9D" w:rsidRPr="000B3D9D" w:rsidRDefault="000B3D9D" w:rsidP="000B3D9D">
            <w:pPr>
              <w:keepNext w:val="0"/>
              <w:spacing w:before="0"/>
              <w:rPr>
                <w:rFonts w:cs="Arial"/>
                <w:color w:val="auto"/>
                <w:sz w:val="20"/>
              </w:rPr>
            </w:pPr>
            <w:r w:rsidRPr="000B3D9D">
              <w:rPr>
                <w:rFonts w:cs="Arial"/>
                <w:bCs/>
                <w:color w:val="auto"/>
                <w:sz w:val="20"/>
              </w:rPr>
              <w:t>National Planning Policy and Guidance</w:t>
            </w:r>
          </w:p>
        </w:tc>
        <w:tc>
          <w:tcPr>
            <w:tcW w:w="6096" w:type="dxa"/>
          </w:tcPr>
          <w:p w14:paraId="3378F960" w14:textId="77777777" w:rsidR="000B3D9D" w:rsidRPr="000B3D9D" w:rsidRDefault="000B3D9D" w:rsidP="00874A98">
            <w:pPr>
              <w:keepNext w:val="0"/>
              <w:numPr>
                <w:ilvl w:val="0"/>
                <w:numId w:val="91"/>
              </w:numPr>
              <w:spacing w:before="0" w:after="160" w:line="252" w:lineRule="auto"/>
              <w:contextualSpacing/>
              <w:rPr>
                <w:rFonts w:cs="Arial"/>
                <w:color w:val="auto"/>
                <w:sz w:val="20"/>
              </w:rPr>
            </w:pPr>
            <w:r w:rsidRPr="000B3D9D">
              <w:rPr>
                <w:rFonts w:cs="Arial"/>
                <w:color w:val="auto"/>
                <w:sz w:val="20"/>
              </w:rPr>
              <w:t>NPPF 2023, Part 2: Achieving sustainable development.</w:t>
            </w:r>
          </w:p>
          <w:p w14:paraId="4303B7B5" w14:textId="77777777" w:rsidR="000B3D9D" w:rsidRPr="000B3D9D" w:rsidRDefault="000B3D9D" w:rsidP="00874A98">
            <w:pPr>
              <w:keepNext w:val="0"/>
              <w:numPr>
                <w:ilvl w:val="0"/>
                <w:numId w:val="91"/>
              </w:numPr>
              <w:spacing w:before="0" w:after="160" w:line="252" w:lineRule="auto"/>
              <w:contextualSpacing/>
              <w:rPr>
                <w:rFonts w:cs="Arial"/>
                <w:color w:val="auto"/>
                <w:sz w:val="20"/>
              </w:rPr>
            </w:pPr>
            <w:r w:rsidRPr="000B3D9D">
              <w:rPr>
                <w:rFonts w:cs="Arial"/>
                <w:color w:val="auto"/>
                <w:sz w:val="20"/>
              </w:rPr>
              <w:t>NPPF 2023, Part 3: Plan-making.</w:t>
            </w:r>
          </w:p>
          <w:p w14:paraId="00AB80CF" w14:textId="77777777" w:rsidR="000B3D9D" w:rsidRPr="000B3D9D" w:rsidRDefault="000B3D9D" w:rsidP="00874A98">
            <w:pPr>
              <w:keepNext w:val="0"/>
              <w:numPr>
                <w:ilvl w:val="0"/>
                <w:numId w:val="91"/>
              </w:numPr>
              <w:spacing w:before="0" w:after="160" w:line="252" w:lineRule="auto"/>
              <w:contextualSpacing/>
              <w:rPr>
                <w:rFonts w:cs="Arial"/>
                <w:color w:val="auto"/>
                <w:sz w:val="20"/>
              </w:rPr>
            </w:pPr>
            <w:r w:rsidRPr="000B3D9D">
              <w:rPr>
                <w:rFonts w:cs="Arial"/>
                <w:color w:val="auto"/>
                <w:sz w:val="20"/>
              </w:rPr>
              <w:t>NPPF 2023, Part 7: Ensuring the vitality of town centres.</w:t>
            </w:r>
          </w:p>
          <w:p w14:paraId="4E7947CF" w14:textId="77777777" w:rsidR="000B3D9D" w:rsidRPr="000B3D9D" w:rsidRDefault="000B3D9D" w:rsidP="00874A98">
            <w:pPr>
              <w:keepNext w:val="0"/>
              <w:numPr>
                <w:ilvl w:val="0"/>
                <w:numId w:val="91"/>
              </w:numPr>
              <w:spacing w:before="0" w:after="160" w:line="252" w:lineRule="auto"/>
              <w:contextualSpacing/>
              <w:rPr>
                <w:rFonts w:cs="Arial"/>
                <w:color w:val="auto"/>
                <w:sz w:val="20"/>
              </w:rPr>
            </w:pPr>
            <w:r w:rsidRPr="000B3D9D">
              <w:rPr>
                <w:rFonts w:cs="Arial"/>
                <w:color w:val="auto"/>
                <w:sz w:val="20"/>
              </w:rPr>
              <w:t>NPPF 2023, Part 8: Promoting healthy and safe communities.</w:t>
            </w:r>
          </w:p>
          <w:p w14:paraId="1DC4BC66" w14:textId="77777777" w:rsidR="000B3D9D" w:rsidRPr="000B3D9D" w:rsidRDefault="000B3D9D" w:rsidP="00874A98">
            <w:pPr>
              <w:keepNext w:val="0"/>
              <w:numPr>
                <w:ilvl w:val="0"/>
                <w:numId w:val="91"/>
              </w:numPr>
              <w:spacing w:before="0" w:after="160" w:line="252" w:lineRule="auto"/>
              <w:contextualSpacing/>
              <w:rPr>
                <w:rFonts w:cs="Arial"/>
                <w:color w:val="auto"/>
                <w:sz w:val="20"/>
              </w:rPr>
            </w:pPr>
            <w:r w:rsidRPr="000B3D9D">
              <w:rPr>
                <w:rFonts w:cs="Arial"/>
                <w:color w:val="auto"/>
                <w:sz w:val="20"/>
              </w:rPr>
              <w:t>NPPF 2023, Part 9: Promoting sustainable transport.</w:t>
            </w:r>
          </w:p>
          <w:p w14:paraId="1F7C5F16" w14:textId="77777777" w:rsidR="000B3D9D" w:rsidRPr="000B3D9D" w:rsidRDefault="000B3D9D" w:rsidP="00874A98">
            <w:pPr>
              <w:keepNext w:val="0"/>
              <w:numPr>
                <w:ilvl w:val="0"/>
                <w:numId w:val="91"/>
              </w:numPr>
              <w:spacing w:before="0" w:after="160" w:line="252" w:lineRule="auto"/>
              <w:contextualSpacing/>
              <w:rPr>
                <w:rFonts w:cs="Arial"/>
                <w:color w:val="auto"/>
                <w:sz w:val="20"/>
              </w:rPr>
            </w:pPr>
            <w:r w:rsidRPr="000B3D9D">
              <w:rPr>
                <w:rFonts w:cs="Arial"/>
                <w:color w:val="auto"/>
                <w:sz w:val="20"/>
              </w:rPr>
              <w:t>Planning Practice Guidance: Plan-making as of August 2021.</w:t>
            </w:r>
          </w:p>
        </w:tc>
      </w:tr>
    </w:tbl>
    <w:p w14:paraId="01AEC0F4" w14:textId="77777777" w:rsidR="000B3D9D" w:rsidRDefault="000B3D9D" w:rsidP="006A5605">
      <w:pPr>
        <w:tabs>
          <w:tab w:val="left" w:pos="680"/>
          <w:tab w:val="left" w:pos="1133"/>
          <w:tab w:val="left" w:pos="2267"/>
        </w:tabs>
        <w:ind w:right="284"/>
        <w:rPr>
          <w:rFonts w:eastAsia="Arial" w:cs="Arial"/>
          <w:b/>
          <w:szCs w:val="24"/>
        </w:rPr>
      </w:pPr>
    </w:p>
    <w:p w14:paraId="32E7792A" w14:textId="2F9FC5A7" w:rsidR="006A5605" w:rsidRPr="00E6288C" w:rsidRDefault="006A5605" w:rsidP="006A5605">
      <w:pPr>
        <w:keepNext w:val="0"/>
        <w:numPr>
          <w:ilvl w:val="1"/>
          <w:numId w:val="2"/>
        </w:numPr>
        <w:tabs>
          <w:tab w:val="clear" w:pos="525"/>
        </w:tabs>
        <w:autoSpaceDE w:val="0"/>
        <w:autoSpaceDN w:val="0"/>
        <w:adjustRightInd w:val="0"/>
        <w:spacing w:before="0"/>
        <w:ind w:left="851" w:hanging="851"/>
        <w:rPr>
          <w:rFonts w:eastAsia="Arial" w:cs="Arial"/>
        </w:rPr>
      </w:pPr>
      <w:r w:rsidRPr="00E6288C">
        <w:rPr>
          <w:rFonts w:eastAsia="Arial" w:cs="Arial"/>
        </w:rPr>
        <w:t xml:space="preserve">In order to arrive at the preferred spatial strategy, the Council formulated a number of alternative spatial options (outlined within the Sustainability Appraisal) to deliver the vision. These took into consideration the evidence base including the Strategic Housing and Employment Availability Assessment (SHELAA), the key issues that </w:t>
      </w:r>
      <w:r w:rsidRPr="00E6288C">
        <w:rPr>
          <w:rFonts w:eastAsia="Arial" w:cs="Arial"/>
        </w:rPr>
        <w:lastRenderedPageBreak/>
        <w:t>the plan is seeking to address and the outcome of previous Local Plan consultations. The Council has concluded that that the spatial strategy proposed is the most appropriate way forward</w:t>
      </w:r>
      <w:r w:rsidR="00E6288C" w:rsidRPr="00E6288C">
        <w:rPr>
          <w:rFonts w:eastAsia="Arial" w:cs="Arial"/>
        </w:rPr>
        <w:t>.</w:t>
      </w:r>
    </w:p>
    <w:p w14:paraId="75200F9B" w14:textId="77777777" w:rsidR="006A5605" w:rsidRPr="00E6288C" w:rsidRDefault="006A5605" w:rsidP="006A5605">
      <w:pPr>
        <w:autoSpaceDE w:val="0"/>
        <w:autoSpaceDN w:val="0"/>
        <w:adjustRightInd w:val="0"/>
        <w:ind w:left="525"/>
        <w:rPr>
          <w:rFonts w:eastAsia="Arial" w:cs="Arial"/>
        </w:rPr>
      </w:pPr>
    </w:p>
    <w:bookmarkEnd w:id="36"/>
    <w:p w14:paraId="14CB1B63" w14:textId="77777777" w:rsidR="00B41355" w:rsidRPr="00014EF9" w:rsidRDefault="006A5605" w:rsidP="00B37FA3">
      <w:pPr>
        <w:keepNext w:val="0"/>
        <w:numPr>
          <w:ilvl w:val="1"/>
          <w:numId w:val="306"/>
        </w:numPr>
        <w:autoSpaceDE w:val="0"/>
        <w:autoSpaceDN w:val="0"/>
        <w:adjustRightInd w:val="0"/>
        <w:spacing w:before="0"/>
        <w:ind w:left="851" w:hanging="851"/>
        <w:rPr>
          <w:rFonts w:eastAsia="Arial" w:cs="Arial"/>
          <w:strike/>
        </w:rPr>
      </w:pPr>
      <w:r w:rsidRPr="00B41355">
        <w:rPr>
          <w:rFonts w:eastAsia="Arial" w:cs="Arial"/>
        </w:rPr>
        <w:t>Further information in relation to the Spatial Strategy and Site Selection can be found in Background Paper 1</w:t>
      </w:r>
      <w:r w:rsidR="007B6BB8" w:rsidRPr="00B41355">
        <w:rPr>
          <w:rFonts w:eastAsia="Arial" w:cs="Arial"/>
        </w:rPr>
        <w:t>,</w:t>
      </w:r>
      <w:r w:rsidR="00716A70" w:rsidRPr="00B41355">
        <w:rPr>
          <w:rFonts w:eastAsia="Arial" w:cs="Arial"/>
        </w:rPr>
        <w:t xml:space="preserve"> 2023.</w:t>
      </w:r>
      <w:r w:rsidRPr="00B41355">
        <w:rPr>
          <w:rFonts w:eastAsia="Arial" w:cs="Arial"/>
        </w:rPr>
        <w:t xml:space="preserve">  Briefly, the spatial strategy seeks to:</w:t>
      </w:r>
    </w:p>
    <w:p w14:paraId="38E2CC37" w14:textId="77777777" w:rsidR="00014EF9" w:rsidRPr="00B41355" w:rsidRDefault="00014EF9" w:rsidP="00014EF9">
      <w:pPr>
        <w:keepNext w:val="0"/>
        <w:autoSpaceDE w:val="0"/>
        <w:autoSpaceDN w:val="0"/>
        <w:adjustRightInd w:val="0"/>
        <w:spacing w:before="0"/>
        <w:rPr>
          <w:rFonts w:eastAsia="Arial" w:cs="Arial"/>
          <w:strike/>
        </w:rPr>
      </w:pPr>
    </w:p>
    <w:p w14:paraId="14F45A1D" w14:textId="77777777" w:rsidR="00014EF9" w:rsidRPr="00014EF9" w:rsidRDefault="00014EF9" w:rsidP="00014EF9">
      <w:pPr>
        <w:keepNext w:val="0"/>
        <w:numPr>
          <w:ilvl w:val="0"/>
          <w:numId w:val="281"/>
        </w:numPr>
        <w:spacing w:before="0"/>
        <w:contextualSpacing/>
        <w:rPr>
          <w:rFonts w:eastAsia="Arial" w:cs="Arial"/>
          <w:color w:val="auto"/>
          <w:szCs w:val="22"/>
          <w:lang w:eastAsia="en-US"/>
        </w:rPr>
      </w:pPr>
      <w:r w:rsidRPr="00014EF9">
        <w:rPr>
          <w:rFonts w:eastAsia="Arial" w:cs="Arial"/>
          <w:color w:val="auto"/>
          <w:szCs w:val="22"/>
          <w:lang w:eastAsia="en-US"/>
        </w:rPr>
        <w:t>Take advantage of the district’s proximity to Nottingham City,</w:t>
      </w:r>
    </w:p>
    <w:p w14:paraId="7D31B59E" w14:textId="77777777" w:rsidR="00014EF9" w:rsidRPr="00014EF9" w:rsidRDefault="00014EF9" w:rsidP="00014EF9">
      <w:pPr>
        <w:keepNext w:val="0"/>
        <w:numPr>
          <w:ilvl w:val="0"/>
          <w:numId w:val="281"/>
        </w:numPr>
        <w:spacing w:before="0"/>
        <w:contextualSpacing/>
        <w:rPr>
          <w:rFonts w:eastAsia="Arial" w:cs="Arial"/>
          <w:color w:val="auto"/>
          <w:szCs w:val="22"/>
          <w:lang w:eastAsia="en-US"/>
        </w:rPr>
      </w:pPr>
      <w:r w:rsidRPr="00014EF9">
        <w:rPr>
          <w:rFonts w:eastAsia="Arial" w:cs="Arial"/>
          <w:color w:val="auto"/>
          <w:szCs w:val="22"/>
          <w:lang w:eastAsia="en-US"/>
        </w:rPr>
        <w:t>Capitalise on the accessibility of the M1 transport corridor,</w:t>
      </w:r>
    </w:p>
    <w:p w14:paraId="7711593E" w14:textId="77777777" w:rsidR="00014EF9" w:rsidRPr="00014EF9" w:rsidRDefault="00014EF9" w:rsidP="00014EF9">
      <w:pPr>
        <w:keepNext w:val="0"/>
        <w:numPr>
          <w:ilvl w:val="0"/>
          <w:numId w:val="281"/>
        </w:numPr>
        <w:spacing w:before="0"/>
        <w:contextualSpacing/>
        <w:rPr>
          <w:rFonts w:eastAsia="Arial" w:cs="Arial"/>
          <w:color w:val="auto"/>
          <w:szCs w:val="22"/>
          <w:lang w:eastAsia="en-US"/>
        </w:rPr>
      </w:pPr>
      <w:r w:rsidRPr="00014EF9">
        <w:rPr>
          <w:rFonts w:eastAsia="Arial" w:cs="Arial"/>
          <w:color w:val="auto"/>
          <w:szCs w:val="22"/>
          <w:lang w:eastAsia="en-US"/>
        </w:rPr>
        <w:t>Locate growth in sustainable and accessible locations,</w:t>
      </w:r>
    </w:p>
    <w:p w14:paraId="6F99A09F" w14:textId="6D8B9A78" w:rsidR="00014EF9" w:rsidRPr="00014EF9" w:rsidRDefault="00014EF9" w:rsidP="00014EF9">
      <w:pPr>
        <w:keepNext w:val="0"/>
        <w:numPr>
          <w:ilvl w:val="0"/>
          <w:numId w:val="281"/>
        </w:numPr>
        <w:spacing w:before="0"/>
        <w:contextualSpacing/>
        <w:rPr>
          <w:rFonts w:eastAsia="Arial" w:cs="Arial"/>
          <w:color w:val="auto"/>
          <w:szCs w:val="22"/>
          <w:lang w:eastAsia="en-US"/>
        </w:rPr>
      </w:pPr>
      <w:r w:rsidRPr="00014EF9">
        <w:rPr>
          <w:rFonts w:eastAsia="Arial" w:cs="Arial"/>
          <w:color w:val="auto"/>
          <w:szCs w:val="22"/>
          <w:lang w:eastAsia="en-US"/>
        </w:rPr>
        <w:t>Ensure a strong regeneration focus for our towns,</w:t>
      </w:r>
    </w:p>
    <w:p w14:paraId="73B3F2C3" w14:textId="1634B95C" w:rsidR="00014EF9" w:rsidRPr="00014EF9" w:rsidRDefault="00014EF9" w:rsidP="00014EF9">
      <w:pPr>
        <w:keepNext w:val="0"/>
        <w:numPr>
          <w:ilvl w:val="0"/>
          <w:numId w:val="281"/>
        </w:numPr>
        <w:spacing w:before="0"/>
        <w:contextualSpacing/>
        <w:rPr>
          <w:rFonts w:eastAsia="Arial" w:cs="Arial"/>
          <w:color w:val="auto"/>
          <w:szCs w:val="22"/>
          <w:lang w:eastAsia="en-US"/>
        </w:rPr>
      </w:pPr>
      <w:r w:rsidRPr="00014EF9">
        <w:rPr>
          <w:rFonts w:eastAsia="Arial" w:cs="Arial"/>
          <w:color w:val="auto"/>
          <w:szCs w:val="22"/>
          <w:lang w:eastAsia="en-US"/>
        </w:rPr>
        <w:t>Support proportionate and sustainable growth in the villages,</w:t>
      </w:r>
    </w:p>
    <w:p w14:paraId="59751E8C" w14:textId="77777777" w:rsidR="00014EF9" w:rsidRPr="00014EF9" w:rsidRDefault="00014EF9" w:rsidP="00014EF9">
      <w:pPr>
        <w:keepNext w:val="0"/>
        <w:numPr>
          <w:ilvl w:val="0"/>
          <w:numId w:val="281"/>
        </w:numPr>
        <w:spacing w:before="0"/>
        <w:contextualSpacing/>
        <w:rPr>
          <w:rFonts w:eastAsia="Arial" w:cs="Arial"/>
          <w:color w:val="auto"/>
          <w:szCs w:val="22"/>
          <w:lang w:eastAsia="en-US"/>
        </w:rPr>
      </w:pPr>
      <w:r w:rsidRPr="00014EF9">
        <w:rPr>
          <w:rFonts w:eastAsia="Arial" w:cs="Arial"/>
          <w:color w:val="auto"/>
          <w:szCs w:val="22"/>
          <w:lang w:eastAsia="en-US"/>
        </w:rPr>
        <w:t>Promote sites which will be deliverable in the short to medium term, distributed proportionately across the District,</w:t>
      </w:r>
    </w:p>
    <w:p w14:paraId="1786DACD" w14:textId="77777777" w:rsidR="00014EF9" w:rsidRDefault="00014EF9" w:rsidP="00014EF9">
      <w:pPr>
        <w:keepNext w:val="0"/>
        <w:numPr>
          <w:ilvl w:val="0"/>
          <w:numId w:val="281"/>
        </w:numPr>
        <w:spacing w:before="0"/>
        <w:contextualSpacing/>
        <w:rPr>
          <w:rFonts w:eastAsia="Arial" w:cs="Arial"/>
          <w:szCs w:val="22"/>
          <w:lang w:eastAsia="en-US"/>
        </w:rPr>
      </w:pPr>
      <w:r w:rsidRPr="00014EF9">
        <w:rPr>
          <w:rFonts w:eastAsia="Arial" w:cs="Arial"/>
          <w:color w:val="auto"/>
          <w:szCs w:val="22"/>
          <w:lang w:eastAsia="en-US"/>
        </w:rPr>
        <w:t>Facilitate the delivery of new infrastructure</w:t>
      </w:r>
      <w:r w:rsidRPr="00014EF9">
        <w:rPr>
          <w:rFonts w:eastAsia="Arial" w:cs="Arial"/>
          <w:szCs w:val="22"/>
          <w:lang w:eastAsia="en-US"/>
        </w:rPr>
        <w:t xml:space="preserve">, and </w:t>
      </w:r>
    </w:p>
    <w:p w14:paraId="753D9FD5" w14:textId="7FB7AF32" w:rsidR="00B41355" w:rsidRPr="00014EF9" w:rsidRDefault="00014EF9" w:rsidP="00014EF9">
      <w:pPr>
        <w:keepNext w:val="0"/>
        <w:numPr>
          <w:ilvl w:val="0"/>
          <w:numId w:val="281"/>
        </w:numPr>
        <w:spacing w:before="0"/>
        <w:contextualSpacing/>
        <w:rPr>
          <w:rFonts w:eastAsia="Arial" w:cs="Arial"/>
          <w:szCs w:val="22"/>
          <w:lang w:eastAsia="en-US"/>
        </w:rPr>
      </w:pPr>
      <w:r w:rsidRPr="00014EF9">
        <w:rPr>
          <w:rFonts w:eastAsia="Arial" w:cs="Arial"/>
        </w:rPr>
        <w:t>Deliver high quality design and placemaking</w:t>
      </w:r>
      <w:r>
        <w:rPr>
          <w:rFonts w:eastAsia="Arial" w:cs="Arial"/>
        </w:rPr>
        <w:t>.</w:t>
      </w:r>
    </w:p>
    <w:p w14:paraId="1919AB8C" w14:textId="77777777" w:rsidR="00014EF9" w:rsidRPr="00014EF9" w:rsidRDefault="00014EF9" w:rsidP="00014EF9">
      <w:pPr>
        <w:keepNext w:val="0"/>
        <w:spacing w:before="0"/>
        <w:ind w:left="1211"/>
        <w:contextualSpacing/>
        <w:rPr>
          <w:rFonts w:eastAsia="Arial" w:cs="Arial"/>
          <w:szCs w:val="22"/>
          <w:lang w:eastAsia="en-US"/>
        </w:rPr>
      </w:pPr>
    </w:p>
    <w:p w14:paraId="6DD10F14" w14:textId="090507B8" w:rsidR="00B41355" w:rsidRDefault="001213D8"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 xml:space="preserve">The strategy </w:t>
      </w:r>
      <w:r w:rsidRPr="00B41355">
        <w:rPr>
          <w:rFonts w:eastAsia="Arial" w:cs="Arial"/>
          <w:color w:val="auto"/>
        </w:rPr>
        <w:t>is estimated to meet the housing requirement of 446 dwellings per annum (dpa)</w:t>
      </w:r>
      <w:r w:rsidR="00D70FDB" w:rsidRPr="00B41355">
        <w:rPr>
          <w:rFonts w:eastAsia="Arial" w:cs="Arial"/>
          <w:color w:val="auto"/>
        </w:rPr>
        <w:t>,</w:t>
      </w:r>
      <w:r w:rsidRPr="00B41355">
        <w:rPr>
          <w:rFonts w:eastAsia="Arial" w:cs="Arial"/>
          <w:color w:val="auto"/>
        </w:rPr>
        <w:t xml:space="preserve"> identified </w:t>
      </w:r>
      <w:r w:rsidR="00D70FDB" w:rsidRPr="00B41355">
        <w:rPr>
          <w:rFonts w:eastAsia="Arial" w:cs="Arial"/>
          <w:color w:val="auto"/>
        </w:rPr>
        <w:t>using</w:t>
      </w:r>
      <w:r w:rsidRPr="00B41355">
        <w:rPr>
          <w:rFonts w:eastAsia="Arial" w:cs="Arial"/>
          <w:color w:val="auto"/>
        </w:rPr>
        <w:t xml:space="preserve"> </w:t>
      </w:r>
      <w:r w:rsidRPr="00B41355">
        <w:rPr>
          <w:rFonts w:eastAsia="Arial" w:cs="Arial"/>
        </w:rPr>
        <w:t xml:space="preserve">the standard </w:t>
      </w:r>
      <w:r w:rsidR="00D70FDB" w:rsidRPr="00B41355">
        <w:rPr>
          <w:rFonts w:eastAsia="Arial" w:cs="Arial"/>
        </w:rPr>
        <w:t xml:space="preserve">method for assessing </w:t>
      </w:r>
      <w:r w:rsidRPr="00B41355">
        <w:rPr>
          <w:rFonts w:eastAsia="Arial" w:cs="Arial"/>
        </w:rPr>
        <w:t xml:space="preserve">housing need </w:t>
      </w:r>
      <w:r w:rsidRPr="00B0559A">
        <w:rPr>
          <w:rStyle w:val="FootnoteReference"/>
          <w:rFonts w:eastAsia="Arial" w:cs="Arial"/>
        </w:rPr>
        <w:footnoteReference w:id="47"/>
      </w:r>
      <w:r w:rsidRPr="00B41355">
        <w:rPr>
          <w:rFonts w:eastAsia="Arial" w:cs="Arial"/>
          <w:strike/>
        </w:rPr>
        <w:t xml:space="preserve">, </w:t>
      </w:r>
      <w:r w:rsidRPr="00B41355">
        <w:rPr>
          <w:rFonts w:eastAsia="Arial" w:cs="Arial"/>
          <w:color w:val="auto"/>
        </w:rPr>
        <w:t>up to the year 203</w:t>
      </w:r>
      <w:r w:rsidR="00B2195C">
        <w:rPr>
          <w:rFonts w:eastAsia="Arial" w:cs="Arial"/>
          <w:color w:val="auto"/>
        </w:rPr>
        <w:t>8</w:t>
      </w:r>
      <w:r w:rsidRPr="00B41355">
        <w:rPr>
          <w:rFonts w:eastAsia="Arial" w:cs="Arial"/>
          <w:color w:val="auto"/>
        </w:rPr>
        <w:t>/3</w:t>
      </w:r>
      <w:r w:rsidR="00B2195C">
        <w:rPr>
          <w:rFonts w:eastAsia="Arial" w:cs="Arial"/>
          <w:color w:val="auto"/>
        </w:rPr>
        <w:t>9</w:t>
      </w:r>
      <w:r w:rsidRPr="00B41355">
        <w:rPr>
          <w:rFonts w:eastAsia="Arial" w:cs="Arial"/>
          <w:color w:val="auto"/>
        </w:rPr>
        <w:t>. It provides for the evidenced employment land requirement as set out in the Employment Land Needs Study</w:t>
      </w:r>
      <w:r w:rsidRPr="001213D8">
        <w:rPr>
          <w:rStyle w:val="FootnoteReference"/>
          <w:rFonts w:eastAsia="Arial" w:cs="Arial"/>
          <w:color w:val="auto"/>
        </w:rPr>
        <w:footnoteReference w:id="48"/>
      </w:r>
      <w:r w:rsidRPr="00B41355">
        <w:rPr>
          <w:rFonts w:eastAsia="Arial" w:cs="Arial"/>
          <w:color w:val="auto"/>
        </w:rPr>
        <w:t xml:space="preserve"> and the Employment Background Papers 2021 and 2023</w:t>
      </w:r>
      <w:r w:rsidRPr="001213D8">
        <w:rPr>
          <w:rStyle w:val="FootnoteReference"/>
          <w:rFonts w:eastAsia="Arial" w:cs="Arial"/>
          <w:color w:val="auto"/>
        </w:rPr>
        <w:footnoteReference w:id="49"/>
      </w:r>
      <w:r w:rsidRPr="00B41355">
        <w:rPr>
          <w:rFonts w:eastAsia="Arial" w:cs="Arial"/>
          <w:color w:val="auto"/>
        </w:rPr>
        <w:t xml:space="preserve">. </w:t>
      </w:r>
    </w:p>
    <w:p w14:paraId="0AAFC2CB"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3F954554" w14:textId="075E778F" w:rsidR="00B41355" w:rsidRDefault="001213D8"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 xml:space="preserve">The SHELAA </w:t>
      </w:r>
      <w:r w:rsidRPr="00B41355">
        <w:rPr>
          <w:rFonts w:eastAsia="Arial" w:cs="Arial"/>
          <w:color w:val="auto"/>
        </w:rPr>
        <w:t xml:space="preserve">and Brownfield Capacity Study </w:t>
      </w:r>
      <w:r w:rsidR="00014EF9" w:rsidRPr="00B41355">
        <w:rPr>
          <w:rFonts w:eastAsia="Arial" w:cs="Arial"/>
          <w:color w:val="auto"/>
        </w:rPr>
        <w:t>identify</w:t>
      </w:r>
      <w:r w:rsidRPr="00B41355">
        <w:rPr>
          <w:rFonts w:eastAsia="Arial" w:cs="Arial"/>
          <w:color w:val="auto"/>
        </w:rPr>
        <w:t xml:space="preserve"> that there are insufficient developable brownfie</w:t>
      </w:r>
      <w:r w:rsidRPr="00B41355">
        <w:rPr>
          <w:rFonts w:eastAsia="Arial" w:cs="Arial"/>
        </w:rPr>
        <w:t xml:space="preserve">ld sites within the existing built-up areas to accommodate the required levels of growth over the plan period.  As such, it has been necessary to direct new development to greenfield land outside of the existing settlements. Some of this new development requires the release of land from the Green Belt, including strategic employment land allocated at junction 27 of the </w:t>
      </w:r>
      <w:r w:rsidRPr="00B41355">
        <w:rPr>
          <w:rFonts w:eastAsia="Arial" w:cs="Arial"/>
          <w:color w:val="auto"/>
        </w:rPr>
        <w:t>M1 (Policy S8) and several housing allocations identified under Policy H1.</w:t>
      </w:r>
    </w:p>
    <w:p w14:paraId="1DA1B787"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17EB3F84" w14:textId="5E4BD11A"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color w:val="auto"/>
        </w:rPr>
        <w:t xml:space="preserve">Policy S1 sets </w:t>
      </w:r>
      <w:r w:rsidRPr="00B41355">
        <w:rPr>
          <w:rFonts w:eastAsia="Arial" w:cs="Arial"/>
        </w:rPr>
        <w:t>out the hierarchy of settlements which will assist in the creation of sustainable communities by identifying the areas which have the best access to a wide range of services and facilities.  It also promotes sustainability by directing</w:t>
      </w:r>
      <w:r w:rsidR="009C12CD" w:rsidRPr="00B41355">
        <w:rPr>
          <w:rFonts w:eastAsia="Arial" w:cs="Arial"/>
        </w:rPr>
        <w:t xml:space="preserve"> </w:t>
      </w:r>
      <w:r w:rsidRPr="00B41355">
        <w:rPr>
          <w:rFonts w:eastAsia="Arial" w:cs="Arial"/>
        </w:rPr>
        <w:t xml:space="preserve">development within and adjacent to the built-up areas of the </w:t>
      </w:r>
      <w:r w:rsidR="00716A70" w:rsidRPr="00B41355">
        <w:rPr>
          <w:rFonts w:eastAsia="Arial" w:cs="Arial"/>
        </w:rPr>
        <w:t>District and</w:t>
      </w:r>
      <w:r w:rsidRPr="00B41355">
        <w:rPr>
          <w:rFonts w:eastAsia="Arial" w:cs="Arial"/>
        </w:rPr>
        <w:t xml:space="preserve"> protecting rural and natural environments. </w:t>
      </w:r>
    </w:p>
    <w:p w14:paraId="458186A5"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7F220D55" w14:textId="13D09F72"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 xml:space="preserve">The hierarchy identifies that the existing settlements and town centres of Sutton, Hucknall, and Kirkby offer the best opportunities for residential, employment, services, and facilities within the District.  </w:t>
      </w:r>
    </w:p>
    <w:p w14:paraId="38ADC28B"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4A041005" w14:textId="77777777" w:rsidR="00014EF9" w:rsidRPr="000808D9" w:rsidRDefault="006A5605" w:rsidP="00014EF9">
      <w:pPr>
        <w:keepNext w:val="0"/>
        <w:numPr>
          <w:ilvl w:val="1"/>
          <w:numId w:val="306"/>
        </w:numPr>
        <w:autoSpaceDE w:val="0"/>
        <w:autoSpaceDN w:val="0"/>
        <w:adjustRightInd w:val="0"/>
        <w:spacing w:before="0"/>
        <w:ind w:left="851" w:hanging="851"/>
        <w:rPr>
          <w:rFonts w:eastAsia="Calibri" w:cs="Arial"/>
          <w:color w:val="auto"/>
        </w:rPr>
      </w:pPr>
      <w:r w:rsidRPr="00B41355">
        <w:rPr>
          <w:rFonts w:cs="Arial"/>
          <w:szCs w:val="24"/>
        </w:rPr>
        <w:t>Housing Development will be mainly concentrated in and adjacent to the larger and more accessible towns of Hucknall, Sutton-in-Ashfield (Sutton) and Kirkby-in-</w:t>
      </w:r>
      <w:r w:rsidRPr="00B41355">
        <w:rPr>
          <w:rFonts w:cs="Arial"/>
          <w:szCs w:val="24"/>
        </w:rPr>
        <w:lastRenderedPageBreak/>
        <w:t>Ashfield (Kirkby). The villages of Selston, Jacksdale and Underwood</w:t>
      </w:r>
      <w:r w:rsidR="00B0466E" w:rsidRPr="00B41355">
        <w:rPr>
          <w:rFonts w:cs="Arial"/>
          <w:szCs w:val="24"/>
        </w:rPr>
        <w:t>, Brinsley, Annesley/Newstead and Fackley</w:t>
      </w:r>
      <w:r w:rsidRPr="00B41355">
        <w:rPr>
          <w:rFonts w:cs="Arial"/>
          <w:szCs w:val="24"/>
        </w:rPr>
        <w:t xml:space="preserve"> have been allocated appropriate levels of development to support rural infrastructure and sustain vitality, whilst respecting their ‘village’ character. </w:t>
      </w:r>
    </w:p>
    <w:p w14:paraId="03619819" w14:textId="77777777" w:rsidR="000808D9" w:rsidRDefault="000808D9" w:rsidP="000808D9">
      <w:pPr>
        <w:keepNext w:val="0"/>
        <w:autoSpaceDE w:val="0"/>
        <w:autoSpaceDN w:val="0"/>
        <w:adjustRightInd w:val="0"/>
        <w:spacing w:before="0"/>
        <w:rPr>
          <w:rFonts w:eastAsia="Calibri" w:cs="Arial"/>
          <w:color w:val="auto"/>
        </w:rPr>
      </w:pPr>
    </w:p>
    <w:p w14:paraId="7480B849" w14:textId="55557205" w:rsidR="00B41355" w:rsidRPr="00014EF9" w:rsidRDefault="006A5605" w:rsidP="00014EF9">
      <w:pPr>
        <w:keepNext w:val="0"/>
        <w:numPr>
          <w:ilvl w:val="1"/>
          <w:numId w:val="306"/>
        </w:numPr>
        <w:autoSpaceDE w:val="0"/>
        <w:autoSpaceDN w:val="0"/>
        <w:adjustRightInd w:val="0"/>
        <w:spacing w:before="0"/>
        <w:ind w:left="851" w:hanging="851"/>
        <w:rPr>
          <w:rFonts w:eastAsia="Calibri" w:cs="Arial"/>
          <w:color w:val="auto"/>
        </w:rPr>
      </w:pPr>
      <w:r w:rsidRPr="00014EF9">
        <w:rPr>
          <w:rFonts w:eastAsia="Arial" w:cs="Arial"/>
        </w:rPr>
        <w:t>Concentrating new development in these areas will help to reduce the carbon footprint of the community, with less need to travel to other areas for jobs, services, and facilities. The growth of the three towns will also serve to attract inward investment into these areas, assisting in regeneration and improving the opportunities and the lives of people living there.</w:t>
      </w:r>
    </w:p>
    <w:p w14:paraId="7CE55C01"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575EE327" w14:textId="7D0D28DB"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cs="Arial"/>
          <w:szCs w:val="24"/>
        </w:rPr>
        <w:t>The Greater Nottingham Accessible Settlements Study was produced for Ashfield and other Nottinghamshire core authority areas in 2010 and ranks settlements in terms of the level of access to a range of facilities and services. The findings of this study support the hierarchy of settlements as set out in Policy S</w:t>
      </w:r>
      <w:r w:rsidR="00716A70" w:rsidRPr="00B41355">
        <w:rPr>
          <w:rFonts w:cs="Arial"/>
          <w:szCs w:val="24"/>
        </w:rPr>
        <w:t>1</w:t>
      </w:r>
      <w:r w:rsidRPr="00B41355">
        <w:rPr>
          <w:rFonts w:cs="Arial"/>
          <w:szCs w:val="24"/>
        </w:rPr>
        <w:t>.</w:t>
      </w:r>
    </w:p>
    <w:p w14:paraId="6CED46A4"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044F2C25" w14:textId="06079BB6"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 xml:space="preserve">Sutton, Hucknall and Kirkby are the largest towns in Ashfield and provide excellent public transport links to other major conurbations via the Robin Hood rail line, with stations in all three areas. Sutton has a central bus station and there are frequent, regular bus services in operation throughout Ashfield and Mansfield. Sutton and Kirkby are also in close proximity to each other, so the services and facilities available within each town can be easily accessed from both locations. In the south, Hucknall has excellent links to Nottingham via the Robin Hood Line and the NET tram service, with tram stops within the town centre and to the south and east of the centre. Expansion to the south-west of Hucknall should bring further investment opportunities at </w:t>
      </w:r>
      <w:r w:rsidR="002605A4" w:rsidRPr="00B41355">
        <w:rPr>
          <w:rFonts w:eastAsia="Arial" w:cs="Arial"/>
        </w:rPr>
        <w:t xml:space="preserve">Harrier Park </w:t>
      </w:r>
      <w:r w:rsidRPr="00B41355">
        <w:rPr>
          <w:rFonts w:eastAsia="Arial" w:cs="Arial"/>
        </w:rPr>
        <w:t>leading to the creation of new jobs. Hucknall is surrounded by the Nottinghamshire-Derbyshire Green Belt which constrains growth in this area.</w:t>
      </w:r>
    </w:p>
    <w:p w14:paraId="78FC030F"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72AD0F64" w14:textId="65BC0440"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The sub-regional centre of Mansfield also offers opportunities for larger scale growth. Future growth to the south of the town at Lindhurst (within Mansfield District), provides opportunities for new facilities and infrastructure which will support further expansion within Ashfield District.</w:t>
      </w:r>
    </w:p>
    <w:p w14:paraId="78EBDB58"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678FF6F9" w14:textId="6904DC71"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Opportunities for walking and cycling are good in all of towns, and will continue to improve over time through the delivery of plans for Green</w:t>
      </w:r>
      <w:r w:rsidR="00B41355">
        <w:rPr>
          <w:rFonts w:eastAsia="Arial" w:cs="Arial"/>
        </w:rPr>
        <w:t xml:space="preserve"> and Blue</w:t>
      </w:r>
      <w:r w:rsidRPr="00B41355">
        <w:rPr>
          <w:rFonts w:eastAsia="Arial" w:cs="Arial"/>
        </w:rPr>
        <w:t xml:space="preserve"> Infrastructure links.</w:t>
      </w:r>
    </w:p>
    <w:p w14:paraId="4D66CECD"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367DFFFB" w14:textId="0B4ABDFA"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Sherwood Business Park, Annesley is a former Enterprise Zone, which has been developed as a high quality business park.  The development of the Business Park reflects the strategic significance of the site lying close to Junction 27 of the M1 motorway. New sites have also been allocated for strategic employment opportunities in this location which capitalise on the M1 corridor.</w:t>
      </w:r>
    </w:p>
    <w:p w14:paraId="4EC2BE1B"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4B16DFAF" w14:textId="7C18640A"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bookmarkStart w:id="37" w:name="_Hlk151030053"/>
      <w:r w:rsidRPr="00B41355">
        <w:rPr>
          <w:rFonts w:eastAsia="Arial" w:cs="Arial"/>
        </w:rPr>
        <w:t>Huthwaite, Stanton Hill, and Skegby</w:t>
      </w:r>
      <w:bookmarkEnd w:id="37"/>
      <w:r w:rsidRPr="00B41355">
        <w:rPr>
          <w:rFonts w:eastAsia="Arial" w:cs="Arial"/>
        </w:rPr>
        <w:t xml:space="preserve">, which form part of Sutton Main Urban Area, are key settlements located to the north and west of Sutton-in-Ashfield. Their proximity to a town centre, accompanied by the services and facilities available in each area mean that these settlements are capable of expansion. A regular bus </w:t>
      </w:r>
      <w:r w:rsidRPr="00B41355">
        <w:rPr>
          <w:rFonts w:eastAsia="Arial" w:cs="Arial"/>
        </w:rPr>
        <w:lastRenderedPageBreak/>
        <w:t>service operates in each area and there are fewer policy restrictions to growth due to the absence of Green Belt in this area.</w:t>
      </w:r>
    </w:p>
    <w:p w14:paraId="521AC97A"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451F06F1" w14:textId="2003EFFF"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Annesley Woodhouse falls within Kirkby-in-Ashfield Main Urban Area and scored reasonably well in the Accessible Settlements Study. However, there is less opportunity for large scale development here due to its character as a moderately sized settlement, and its location surrounded by Green Belt. As such, this settlement will only be expected to accommodate small scale growth.</w:t>
      </w:r>
    </w:p>
    <w:p w14:paraId="4776B19A"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2EF6ACDE" w14:textId="68B01DDE"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In the Named Settlements of Selston, Jacksdale, Underwood, Annesley</w:t>
      </w:r>
      <w:r w:rsidR="00D70FDB" w:rsidRPr="00B41355">
        <w:rPr>
          <w:rFonts w:eastAsia="Arial" w:cs="Arial"/>
        </w:rPr>
        <w:t>/ Newstead</w:t>
      </w:r>
      <w:r w:rsidRPr="00B41355">
        <w:rPr>
          <w:rFonts w:eastAsia="Arial" w:cs="Arial"/>
        </w:rPr>
        <w:t>, Bestwood Village, Brinsley and Fackley, access to services and facilities is more limited and the settlements are more rural in character than their larger counterparts. There is however scope to deliver smaller scale growth to meet the needs of the communities, and to continue to support the services located there.</w:t>
      </w:r>
    </w:p>
    <w:p w14:paraId="1A0A2E43"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12796247" w14:textId="6F4D5F90" w:rsidR="00B41355" w:rsidRDefault="00682BF2"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cs="Arial"/>
          <w:szCs w:val="24"/>
        </w:rPr>
        <w:t xml:space="preserve">Blenheim </w:t>
      </w:r>
      <w:r w:rsidR="00656DAA" w:rsidRPr="00B41355">
        <w:rPr>
          <w:rFonts w:cs="Arial"/>
          <w:szCs w:val="24"/>
        </w:rPr>
        <w:t>I</w:t>
      </w:r>
      <w:r w:rsidRPr="00B41355">
        <w:rPr>
          <w:rFonts w:cs="Arial"/>
          <w:szCs w:val="24"/>
        </w:rPr>
        <w:t xml:space="preserve">ndustrial </w:t>
      </w:r>
      <w:r w:rsidR="00656DAA" w:rsidRPr="00B41355">
        <w:rPr>
          <w:rFonts w:cs="Arial"/>
          <w:szCs w:val="24"/>
        </w:rPr>
        <w:t>E</w:t>
      </w:r>
      <w:r w:rsidRPr="00B41355">
        <w:rPr>
          <w:rFonts w:cs="Arial"/>
          <w:szCs w:val="24"/>
        </w:rPr>
        <w:t xml:space="preserve">state largely falls within Nottingham City </w:t>
      </w:r>
      <w:r w:rsidR="00656DAA" w:rsidRPr="00B41355">
        <w:rPr>
          <w:rFonts w:cs="Arial"/>
          <w:szCs w:val="24"/>
        </w:rPr>
        <w:t>Council</w:t>
      </w:r>
      <w:r w:rsidRPr="00B41355">
        <w:rPr>
          <w:rFonts w:cs="Arial"/>
          <w:szCs w:val="24"/>
        </w:rPr>
        <w:t xml:space="preserve"> area. However, the north-eastern section crosses the boundary into Ashfield District to the south of Hucknall.  </w:t>
      </w:r>
      <w:r w:rsidR="00656DAA" w:rsidRPr="00B41355">
        <w:rPr>
          <w:rFonts w:cs="Arial"/>
          <w:szCs w:val="24"/>
        </w:rPr>
        <w:t>T</w:t>
      </w:r>
      <w:r w:rsidRPr="00B41355">
        <w:rPr>
          <w:rFonts w:cs="Arial"/>
          <w:szCs w:val="24"/>
        </w:rPr>
        <w:t xml:space="preserve">he area adjoining Nottingham </w:t>
      </w:r>
      <w:r w:rsidR="00656DAA" w:rsidRPr="00B41355">
        <w:rPr>
          <w:rFonts w:cs="Arial"/>
          <w:szCs w:val="24"/>
        </w:rPr>
        <w:t>City</w:t>
      </w:r>
      <w:r w:rsidRPr="00B41355">
        <w:rPr>
          <w:rFonts w:cs="Arial"/>
          <w:szCs w:val="24"/>
        </w:rPr>
        <w:t xml:space="preserve"> is not a focus for future development within </w:t>
      </w:r>
      <w:r w:rsidR="00656DAA" w:rsidRPr="00B41355">
        <w:rPr>
          <w:rFonts w:cs="Arial"/>
          <w:szCs w:val="24"/>
        </w:rPr>
        <w:t>Ashfield and</w:t>
      </w:r>
      <w:r w:rsidRPr="00B41355">
        <w:rPr>
          <w:rFonts w:cs="Arial"/>
          <w:szCs w:val="24"/>
        </w:rPr>
        <w:t xml:space="preserve"> performs an important strategic Green Belt role in the segregation of Hucknall and Nottingham</w:t>
      </w:r>
      <w:r w:rsidR="00656DAA" w:rsidRPr="00B41355">
        <w:rPr>
          <w:rFonts w:cs="Arial"/>
          <w:szCs w:val="24"/>
        </w:rPr>
        <w:t xml:space="preserve">. However, </w:t>
      </w:r>
      <w:r w:rsidRPr="00B41355">
        <w:rPr>
          <w:rFonts w:cs="Arial"/>
          <w:szCs w:val="24"/>
        </w:rPr>
        <w:t xml:space="preserve">this </w:t>
      </w:r>
      <w:r w:rsidR="00656DAA" w:rsidRPr="00B41355">
        <w:rPr>
          <w:rFonts w:cs="Arial"/>
          <w:szCs w:val="24"/>
        </w:rPr>
        <w:t xml:space="preserve">particular </w:t>
      </w:r>
      <w:r w:rsidRPr="00B41355">
        <w:rPr>
          <w:rFonts w:cs="Arial"/>
          <w:szCs w:val="24"/>
        </w:rPr>
        <w:t xml:space="preserve">area is already comprehensively developed for employment uses and is protected for such under Policy EM1. </w:t>
      </w:r>
      <w:r w:rsidR="00425B8E">
        <w:rPr>
          <w:rFonts w:cs="Arial"/>
          <w:szCs w:val="24"/>
        </w:rPr>
        <w:t>Consequently</w:t>
      </w:r>
      <w:r w:rsidRPr="00B41355">
        <w:rPr>
          <w:rFonts w:cs="Arial"/>
          <w:szCs w:val="24"/>
        </w:rPr>
        <w:t xml:space="preserve">, it is excluded from the ‘Remainder of the District’. </w:t>
      </w:r>
    </w:p>
    <w:p w14:paraId="1A87E991"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37889C4D" w14:textId="139D746B"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 xml:space="preserve">The </w:t>
      </w:r>
      <w:r w:rsidR="00656DAA" w:rsidRPr="00B41355">
        <w:rPr>
          <w:rFonts w:eastAsia="Arial" w:cs="Arial"/>
        </w:rPr>
        <w:t>‘</w:t>
      </w:r>
      <w:r w:rsidRPr="00B41355">
        <w:rPr>
          <w:rFonts w:eastAsia="Arial" w:cs="Arial"/>
        </w:rPr>
        <w:t>Remainder of the District</w:t>
      </w:r>
      <w:r w:rsidR="00656DAA" w:rsidRPr="00B41355">
        <w:rPr>
          <w:rFonts w:eastAsia="Arial" w:cs="Arial"/>
        </w:rPr>
        <w:t>’</w:t>
      </w:r>
      <w:r w:rsidRPr="00B41355">
        <w:rPr>
          <w:rFonts w:eastAsia="Arial" w:cs="Arial"/>
        </w:rPr>
        <w:t xml:space="preserve"> is not defined by any boundaries and is considered to be ‘open countryside’ with a limited number of small villages and hamlets, largely associated with agriculture (Teversal, Bagthorpe, New Westwood, Jubilee and Harlow Wood). Teversal village scored the lowest in the Accessible Settlements Study due to its location and a lesser opportunity for access to services and facilities.</w:t>
      </w:r>
    </w:p>
    <w:p w14:paraId="1661484F"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45EF9F93" w14:textId="6B181818"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The villages of Teversal and Bagthorpe are also Conservation Areas and, due to the character of the settlements, infill development will be restricted. Development in the rest of the District, outside the villages named, is restricted by national and local planning policies.</w:t>
      </w:r>
    </w:p>
    <w:p w14:paraId="336DC0BF"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61D38C02" w14:textId="2D1FAE48"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cs="Arial"/>
          <w:szCs w:val="24"/>
        </w:rPr>
        <w:t>To the north of the District the countryside forms the setting</w:t>
      </w:r>
      <w:r>
        <w:rPr>
          <w:rStyle w:val="FootnoteReference"/>
          <w:rFonts w:cs="Arial"/>
        </w:rPr>
        <w:footnoteReference w:id="50"/>
      </w:r>
      <w:r w:rsidRPr="00B41355">
        <w:rPr>
          <w:rFonts w:cs="Arial"/>
          <w:szCs w:val="24"/>
        </w:rPr>
        <w:t xml:space="preserve"> of Hardwick Hall and Hardwick Old Hall, both Grade 1 Listed Building, and the associated historic listed gardens. Heritage assets “are an irreplaceable resource and should be conserved in a manner appropriate to their significance, so that they can be enjoyed for their contribution to the quality of life of existing and future generations</w:t>
      </w:r>
      <w:r>
        <w:rPr>
          <w:rStyle w:val="FootnoteReference"/>
          <w:rFonts w:cs="Arial"/>
        </w:rPr>
        <w:footnoteReference w:id="51"/>
      </w:r>
      <w:r w:rsidRPr="00B41355">
        <w:rPr>
          <w:rFonts w:cs="Arial"/>
          <w:szCs w:val="24"/>
        </w:rPr>
        <w:t xml:space="preserve"> ”.  Consequently, the potential impact both on the setting and the significance of these heritage assets is a major constraint on development in this part of the District.</w:t>
      </w:r>
    </w:p>
    <w:p w14:paraId="469593EF" w14:textId="77777777" w:rsidR="00B41355" w:rsidRPr="00B41355" w:rsidRDefault="00B41355" w:rsidP="00B41355">
      <w:pPr>
        <w:keepNext w:val="0"/>
        <w:autoSpaceDE w:val="0"/>
        <w:autoSpaceDN w:val="0"/>
        <w:adjustRightInd w:val="0"/>
        <w:spacing w:before="0"/>
        <w:ind w:left="851"/>
        <w:rPr>
          <w:rFonts w:eastAsia="Calibri" w:cs="Arial"/>
          <w:color w:val="auto"/>
        </w:rPr>
      </w:pPr>
    </w:p>
    <w:p w14:paraId="10911812" w14:textId="148828E5" w:rsidR="00B41355" w:rsidRDefault="006A5605"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Arial" w:cs="Arial"/>
        </w:rPr>
        <w:t>It should be noted that the southern part of the District which lies outside any settlement/strategic Employment area boundaries is washed over by the Nottingham/Derby Green Belt.</w:t>
      </w:r>
    </w:p>
    <w:p w14:paraId="61DC4DD6" w14:textId="77777777" w:rsidR="00B41355" w:rsidRPr="00FA0A04" w:rsidRDefault="00B41355" w:rsidP="00FA0A04">
      <w:pPr>
        <w:keepNext w:val="0"/>
        <w:autoSpaceDE w:val="0"/>
        <w:autoSpaceDN w:val="0"/>
        <w:adjustRightInd w:val="0"/>
        <w:spacing w:before="0"/>
        <w:ind w:left="851"/>
        <w:rPr>
          <w:rFonts w:eastAsia="Calibri" w:cs="Arial"/>
          <w:bCs/>
          <w:color w:val="auto"/>
        </w:rPr>
      </w:pPr>
    </w:p>
    <w:p w14:paraId="184B40E1" w14:textId="37873B1D" w:rsidR="006A5605" w:rsidRPr="00B41355" w:rsidRDefault="004E56FA" w:rsidP="00B41355">
      <w:pPr>
        <w:keepNext w:val="0"/>
        <w:numPr>
          <w:ilvl w:val="1"/>
          <w:numId w:val="306"/>
        </w:numPr>
        <w:autoSpaceDE w:val="0"/>
        <w:autoSpaceDN w:val="0"/>
        <w:adjustRightInd w:val="0"/>
        <w:spacing w:before="0"/>
        <w:ind w:left="851" w:hanging="851"/>
        <w:rPr>
          <w:rFonts w:eastAsia="Calibri" w:cs="Arial"/>
          <w:color w:val="auto"/>
        </w:rPr>
      </w:pPr>
      <w:r w:rsidRPr="00B41355">
        <w:rPr>
          <w:rFonts w:eastAsia="Calibri" w:cs="Arial"/>
          <w:bCs/>
          <w:color w:val="auto"/>
        </w:rPr>
        <w:t xml:space="preserve">Table 1 compares the distribution of future housing development proposals across the district by geographical area. The figures include pipeline projects which already have planning permission and in many cases are under construction, in addition to new sites proposed in the emerging Local Plan. When compared with the existing population, the level of growth directed to each area is broadly comparable and supports the Council’s spatial strategy for dispersed development.  </w:t>
      </w:r>
      <w:r w:rsidR="006A5605" w:rsidRPr="00B41355">
        <w:rPr>
          <w:rFonts w:eastAsia="Arial" w:cs="Arial"/>
          <w:color w:val="auto"/>
        </w:rPr>
        <w:t xml:space="preserve">Housing </w:t>
      </w:r>
      <w:r w:rsidR="006A5605" w:rsidRPr="00B41355">
        <w:rPr>
          <w:rFonts w:eastAsia="Arial" w:cs="Arial"/>
        </w:rPr>
        <w:t>policies for the provision of land allocations are included in Policies H1 and are identified on the Policies Map, with employment allocations also shown on the Policies Map and as identified in Policy EM2</w:t>
      </w:r>
      <w:r w:rsidR="00425B8E">
        <w:rPr>
          <w:rFonts w:eastAsia="Arial" w:cs="Arial"/>
        </w:rPr>
        <w:t xml:space="preserve"> and Policy S6</w:t>
      </w:r>
      <w:r w:rsidR="006A5605" w:rsidRPr="00B41355">
        <w:rPr>
          <w:rFonts w:eastAsia="Arial" w:cs="Arial"/>
        </w:rPr>
        <w:t>.</w:t>
      </w:r>
    </w:p>
    <w:p w14:paraId="1A9E469C" w14:textId="77777777" w:rsidR="001C7722" w:rsidRDefault="001C7722" w:rsidP="001C7722">
      <w:pPr>
        <w:pStyle w:val="ListParagraph"/>
        <w:ind w:left="525"/>
        <w:rPr>
          <w:rFonts w:eastAsia="Calibri" w:cs="Arial"/>
          <w:bCs/>
          <w:color w:val="0070C0"/>
        </w:rPr>
      </w:pPr>
    </w:p>
    <w:tbl>
      <w:tblPr>
        <w:tblW w:w="8832" w:type="dxa"/>
        <w:tblInd w:w="704" w:type="dxa"/>
        <w:tblLook w:val="04A0" w:firstRow="1" w:lastRow="0" w:firstColumn="1" w:lastColumn="0" w:noHBand="0" w:noVBand="1"/>
      </w:tblPr>
      <w:tblGrid>
        <w:gridCol w:w="1622"/>
        <w:gridCol w:w="1499"/>
        <w:gridCol w:w="1451"/>
        <w:gridCol w:w="1412"/>
        <w:gridCol w:w="1474"/>
        <w:gridCol w:w="1374"/>
      </w:tblGrid>
      <w:tr w:rsidR="001C7722" w:rsidRPr="008929E4" w14:paraId="24EEBC62" w14:textId="77777777" w:rsidTr="0021547A">
        <w:trPr>
          <w:trHeight w:val="1353"/>
        </w:trPr>
        <w:tc>
          <w:tcPr>
            <w:tcW w:w="1622" w:type="dxa"/>
            <w:tcBorders>
              <w:top w:val="single" w:sz="4" w:space="0" w:color="auto"/>
              <w:left w:val="single" w:sz="4" w:space="0" w:color="auto"/>
              <w:bottom w:val="single" w:sz="4" w:space="0" w:color="auto"/>
              <w:right w:val="single" w:sz="4" w:space="0" w:color="auto"/>
            </w:tcBorders>
            <w:shd w:val="clear" w:color="000000" w:fill="D9D9D9"/>
            <w:hideMark/>
          </w:tcPr>
          <w:p w14:paraId="450790D5" w14:textId="77777777" w:rsidR="001C7722" w:rsidRPr="001C7722" w:rsidRDefault="001C7722" w:rsidP="00E604B7">
            <w:pPr>
              <w:jc w:val="center"/>
              <w:rPr>
                <w:rFonts w:cs="Arial"/>
                <w:b/>
                <w:bCs/>
                <w:color w:val="000000"/>
                <w:sz w:val="22"/>
                <w:szCs w:val="22"/>
              </w:rPr>
            </w:pPr>
            <w:r w:rsidRPr="001C7722">
              <w:rPr>
                <w:rFonts w:cs="Arial"/>
                <w:b/>
                <w:bCs/>
                <w:color w:val="000000"/>
                <w:sz w:val="22"/>
                <w:szCs w:val="22"/>
              </w:rPr>
              <w:t>Geographical Area</w:t>
            </w:r>
          </w:p>
        </w:tc>
        <w:tc>
          <w:tcPr>
            <w:tcW w:w="1499" w:type="dxa"/>
            <w:tcBorders>
              <w:top w:val="single" w:sz="4" w:space="0" w:color="auto"/>
              <w:left w:val="nil"/>
              <w:bottom w:val="single" w:sz="4" w:space="0" w:color="auto"/>
              <w:right w:val="single" w:sz="4" w:space="0" w:color="auto"/>
            </w:tcBorders>
            <w:shd w:val="clear" w:color="000000" w:fill="D9D9D9"/>
            <w:hideMark/>
          </w:tcPr>
          <w:p w14:paraId="4E4C2421" w14:textId="77777777" w:rsidR="001C7722" w:rsidRPr="001C7722" w:rsidRDefault="001C7722" w:rsidP="00E604B7">
            <w:pPr>
              <w:jc w:val="center"/>
              <w:rPr>
                <w:rFonts w:cs="Arial"/>
                <w:b/>
                <w:bCs/>
                <w:color w:val="000000"/>
                <w:sz w:val="22"/>
                <w:szCs w:val="22"/>
              </w:rPr>
            </w:pPr>
            <w:r w:rsidRPr="001C7722">
              <w:rPr>
                <w:rFonts w:cs="Arial"/>
                <w:b/>
                <w:bCs/>
                <w:color w:val="000000"/>
                <w:sz w:val="22"/>
                <w:szCs w:val="22"/>
              </w:rPr>
              <w:t>Housing Sites with planning permission (Dwellings)*</w:t>
            </w:r>
          </w:p>
        </w:tc>
        <w:tc>
          <w:tcPr>
            <w:tcW w:w="1451" w:type="dxa"/>
            <w:tcBorders>
              <w:top w:val="single" w:sz="4" w:space="0" w:color="auto"/>
              <w:left w:val="nil"/>
              <w:bottom w:val="single" w:sz="4" w:space="0" w:color="auto"/>
              <w:right w:val="single" w:sz="4" w:space="0" w:color="auto"/>
            </w:tcBorders>
            <w:shd w:val="clear" w:color="000000" w:fill="D9D9D9"/>
            <w:hideMark/>
          </w:tcPr>
          <w:p w14:paraId="5A12DD47" w14:textId="10AD29EA" w:rsidR="001C7722" w:rsidRPr="001C7722" w:rsidRDefault="001C7722" w:rsidP="00E604B7">
            <w:pPr>
              <w:jc w:val="center"/>
              <w:rPr>
                <w:rFonts w:cs="Arial"/>
                <w:b/>
                <w:bCs/>
                <w:color w:val="000000"/>
                <w:sz w:val="22"/>
                <w:szCs w:val="22"/>
              </w:rPr>
            </w:pPr>
            <w:r w:rsidRPr="001C7722">
              <w:rPr>
                <w:rFonts w:cs="Arial"/>
                <w:b/>
                <w:bCs/>
                <w:color w:val="000000"/>
                <w:sz w:val="22"/>
                <w:szCs w:val="22"/>
              </w:rPr>
              <w:t>Housing Sites without planning permission (Dwellings)</w:t>
            </w:r>
          </w:p>
        </w:tc>
        <w:tc>
          <w:tcPr>
            <w:tcW w:w="1412" w:type="dxa"/>
            <w:tcBorders>
              <w:top w:val="single" w:sz="4" w:space="0" w:color="auto"/>
              <w:left w:val="nil"/>
              <w:bottom w:val="single" w:sz="4" w:space="0" w:color="auto"/>
              <w:right w:val="single" w:sz="4" w:space="0" w:color="auto"/>
            </w:tcBorders>
            <w:shd w:val="clear" w:color="000000" w:fill="D9D9D9"/>
            <w:hideMark/>
          </w:tcPr>
          <w:p w14:paraId="20BFDE16" w14:textId="77777777" w:rsidR="001C7722" w:rsidRPr="001C7722" w:rsidRDefault="001C7722" w:rsidP="00E604B7">
            <w:pPr>
              <w:jc w:val="center"/>
              <w:rPr>
                <w:rFonts w:cs="Arial"/>
                <w:b/>
                <w:bCs/>
                <w:color w:val="000000"/>
                <w:sz w:val="22"/>
                <w:szCs w:val="22"/>
              </w:rPr>
            </w:pPr>
            <w:r w:rsidRPr="001C7722">
              <w:rPr>
                <w:rFonts w:cs="Arial"/>
                <w:b/>
                <w:bCs/>
                <w:color w:val="000000"/>
                <w:sz w:val="22"/>
                <w:szCs w:val="22"/>
              </w:rPr>
              <w:t>All Housing Sites (Dwellings)</w:t>
            </w:r>
          </w:p>
        </w:tc>
        <w:tc>
          <w:tcPr>
            <w:tcW w:w="1474" w:type="dxa"/>
            <w:tcBorders>
              <w:top w:val="single" w:sz="4" w:space="0" w:color="auto"/>
              <w:left w:val="nil"/>
              <w:bottom w:val="single" w:sz="4" w:space="0" w:color="auto"/>
              <w:right w:val="single" w:sz="4" w:space="0" w:color="auto"/>
            </w:tcBorders>
            <w:shd w:val="clear" w:color="000000" w:fill="D9D9D9"/>
            <w:hideMark/>
          </w:tcPr>
          <w:p w14:paraId="7BB7BE0B" w14:textId="77777777" w:rsidR="001C7722" w:rsidRPr="001C7722" w:rsidRDefault="001C7722" w:rsidP="00E604B7">
            <w:pPr>
              <w:jc w:val="center"/>
              <w:rPr>
                <w:rFonts w:cs="Arial"/>
                <w:b/>
                <w:bCs/>
                <w:color w:val="000000"/>
                <w:sz w:val="22"/>
                <w:szCs w:val="22"/>
              </w:rPr>
            </w:pPr>
            <w:r w:rsidRPr="001C7722">
              <w:rPr>
                <w:rFonts w:cs="Arial"/>
                <w:b/>
                <w:bCs/>
                <w:color w:val="000000"/>
                <w:sz w:val="22"/>
                <w:szCs w:val="22"/>
              </w:rPr>
              <w:t>% Distribution by Area</w:t>
            </w:r>
          </w:p>
        </w:tc>
        <w:tc>
          <w:tcPr>
            <w:tcW w:w="1374" w:type="dxa"/>
            <w:tcBorders>
              <w:top w:val="single" w:sz="4" w:space="0" w:color="auto"/>
              <w:left w:val="nil"/>
              <w:bottom w:val="single" w:sz="4" w:space="0" w:color="auto"/>
              <w:right w:val="single" w:sz="4" w:space="0" w:color="auto"/>
            </w:tcBorders>
            <w:shd w:val="clear" w:color="000000" w:fill="D9D9D9"/>
            <w:hideMark/>
          </w:tcPr>
          <w:p w14:paraId="530293D9" w14:textId="77777777" w:rsidR="001C7722" w:rsidRPr="001C7722" w:rsidRDefault="001C7722" w:rsidP="00E604B7">
            <w:pPr>
              <w:jc w:val="center"/>
              <w:rPr>
                <w:rFonts w:cs="Arial"/>
                <w:b/>
                <w:bCs/>
                <w:color w:val="000000"/>
                <w:sz w:val="22"/>
                <w:szCs w:val="22"/>
              </w:rPr>
            </w:pPr>
            <w:r w:rsidRPr="001C7722">
              <w:rPr>
                <w:rFonts w:cs="Arial"/>
                <w:b/>
                <w:bCs/>
                <w:color w:val="000000"/>
                <w:sz w:val="22"/>
                <w:szCs w:val="22"/>
              </w:rPr>
              <w:t>% Existing Population (2021 Census)</w:t>
            </w:r>
          </w:p>
        </w:tc>
      </w:tr>
      <w:tr w:rsidR="0021547A" w:rsidRPr="008929E4" w14:paraId="1D8F8D6C" w14:textId="77777777" w:rsidTr="002341B1">
        <w:trPr>
          <w:trHeight w:val="603"/>
        </w:trPr>
        <w:tc>
          <w:tcPr>
            <w:tcW w:w="1622" w:type="dxa"/>
            <w:tcBorders>
              <w:top w:val="nil"/>
              <w:left w:val="single" w:sz="4" w:space="0" w:color="auto"/>
              <w:bottom w:val="single" w:sz="4" w:space="0" w:color="auto"/>
              <w:right w:val="single" w:sz="4" w:space="0" w:color="auto"/>
            </w:tcBorders>
            <w:vAlign w:val="bottom"/>
            <w:hideMark/>
          </w:tcPr>
          <w:p w14:paraId="75BDB931" w14:textId="77777777" w:rsidR="0021547A" w:rsidRPr="001C7722" w:rsidRDefault="0021547A" w:rsidP="0021547A">
            <w:pPr>
              <w:rPr>
                <w:rFonts w:cs="Arial"/>
                <w:color w:val="000000"/>
                <w:sz w:val="22"/>
                <w:szCs w:val="22"/>
              </w:rPr>
            </w:pPr>
            <w:r w:rsidRPr="001C7722">
              <w:rPr>
                <w:rFonts w:cs="Arial"/>
                <w:color w:val="000000"/>
                <w:sz w:val="22"/>
                <w:szCs w:val="22"/>
              </w:rPr>
              <w:t>Northern Towns Area</w:t>
            </w:r>
          </w:p>
        </w:tc>
        <w:tc>
          <w:tcPr>
            <w:tcW w:w="1499" w:type="dxa"/>
            <w:tcBorders>
              <w:top w:val="nil"/>
              <w:left w:val="nil"/>
              <w:bottom w:val="single" w:sz="4" w:space="0" w:color="auto"/>
              <w:right w:val="single" w:sz="4" w:space="0" w:color="auto"/>
            </w:tcBorders>
            <w:vAlign w:val="bottom"/>
            <w:hideMark/>
          </w:tcPr>
          <w:p w14:paraId="0A76727B" w14:textId="77777777" w:rsidR="0021547A" w:rsidRPr="001C7722" w:rsidRDefault="0021547A" w:rsidP="0021547A">
            <w:pPr>
              <w:jc w:val="right"/>
              <w:rPr>
                <w:rFonts w:cs="Arial"/>
                <w:color w:val="000000"/>
                <w:sz w:val="22"/>
                <w:szCs w:val="22"/>
              </w:rPr>
            </w:pPr>
            <w:r w:rsidRPr="001C7722">
              <w:rPr>
                <w:rFonts w:cs="Arial"/>
                <w:color w:val="000000"/>
                <w:sz w:val="22"/>
                <w:szCs w:val="22"/>
              </w:rPr>
              <w:t>1600</w:t>
            </w:r>
          </w:p>
        </w:tc>
        <w:tc>
          <w:tcPr>
            <w:tcW w:w="1451" w:type="dxa"/>
            <w:tcBorders>
              <w:top w:val="single" w:sz="4" w:space="0" w:color="auto"/>
              <w:left w:val="single" w:sz="4" w:space="0" w:color="auto"/>
              <w:bottom w:val="single" w:sz="4" w:space="0" w:color="auto"/>
              <w:right w:val="single" w:sz="4" w:space="0" w:color="auto"/>
            </w:tcBorders>
            <w:vAlign w:val="bottom"/>
            <w:hideMark/>
          </w:tcPr>
          <w:p w14:paraId="7D129EE3" w14:textId="63A8A931" w:rsidR="0021547A" w:rsidRPr="001C7722" w:rsidRDefault="0021547A" w:rsidP="0021547A">
            <w:pPr>
              <w:jc w:val="right"/>
              <w:rPr>
                <w:rFonts w:cs="Arial"/>
                <w:color w:val="000000"/>
                <w:sz w:val="22"/>
                <w:szCs w:val="22"/>
              </w:rPr>
            </w:pPr>
            <w:r>
              <w:rPr>
                <w:color w:val="000000"/>
              </w:rPr>
              <w:t>2418</w:t>
            </w:r>
          </w:p>
        </w:tc>
        <w:tc>
          <w:tcPr>
            <w:tcW w:w="1412" w:type="dxa"/>
            <w:tcBorders>
              <w:top w:val="single" w:sz="4" w:space="0" w:color="auto"/>
              <w:left w:val="nil"/>
              <w:bottom w:val="single" w:sz="4" w:space="0" w:color="auto"/>
              <w:right w:val="single" w:sz="4" w:space="0" w:color="auto"/>
            </w:tcBorders>
            <w:vAlign w:val="bottom"/>
            <w:hideMark/>
          </w:tcPr>
          <w:p w14:paraId="4E66723C" w14:textId="4CB93A53" w:rsidR="0021547A" w:rsidRPr="001C7722" w:rsidRDefault="0021547A" w:rsidP="0021547A">
            <w:pPr>
              <w:jc w:val="right"/>
              <w:rPr>
                <w:rFonts w:cs="Arial"/>
                <w:color w:val="000000"/>
                <w:sz w:val="22"/>
                <w:szCs w:val="22"/>
              </w:rPr>
            </w:pPr>
            <w:r>
              <w:rPr>
                <w:color w:val="000000"/>
              </w:rPr>
              <w:t>4018</w:t>
            </w:r>
          </w:p>
        </w:tc>
        <w:tc>
          <w:tcPr>
            <w:tcW w:w="1474" w:type="dxa"/>
            <w:tcBorders>
              <w:top w:val="single" w:sz="4" w:space="0" w:color="auto"/>
              <w:left w:val="nil"/>
              <w:bottom w:val="single" w:sz="4" w:space="0" w:color="auto"/>
              <w:right w:val="single" w:sz="4" w:space="0" w:color="auto"/>
            </w:tcBorders>
            <w:vAlign w:val="bottom"/>
            <w:hideMark/>
          </w:tcPr>
          <w:p w14:paraId="4B3946BB" w14:textId="7AC8EACA" w:rsidR="0021547A" w:rsidRPr="001C7722" w:rsidRDefault="0021547A" w:rsidP="0021547A">
            <w:pPr>
              <w:jc w:val="right"/>
              <w:rPr>
                <w:rFonts w:cs="Arial"/>
                <w:color w:val="000000"/>
                <w:sz w:val="22"/>
                <w:szCs w:val="22"/>
              </w:rPr>
            </w:pPr>
            <w:r>
              <w:rPr>
                <w:color w:val="000000"/>
              </w:rPr>
              <w:t>65.8%</w:t>
            </w:r>
          </w:p>
        </w:tc>
        <w:tc>
          <w:tcPr>
            <w:tcW w:w="1374" w:type="dxa"/>
            <w:tcBorders>
              <w:top w:val="single" w:sz="4" w:space="0" w:color="auto"/>
              <w:left w:val="nil"/>
              <w:bottom w:val="single" w:sz="4" w:space="0" w:color="auto"/>
              <w:right w:val="single" w:sz="4" w:space="0" w:color="auto"/>
            </w:tcBorders>
            <w:vAlign w:val="bottom"/>
            <w:hideMark/>
          </w:tcPr>
          <w:p w14:paraId="6F5B5317" w14:textId="3A55C353" w:rsidR="0021547A" w:rsidRPr="001C7722" w:rsidRDefault="0021547A" w:rsidP="0021547A">
            <w:pPr>
              <w:jc w:val="right"/>
              <w:rPr>
                <w:rFonts w:cs="Arial"/>
                <w:color w:val="000000"/>
                <w:sz w:val="22"/>
                <w:szCs w:val="22"/>
              </w:rPr>
            </w:pPr>
            <w:r>
              <w:rPr>
                <w:color w:val="000000"/>
              </w:rPr>
              <w:t>61.1%</w:t>
            </w:r>
          </w:p>
        </w:tc>
      </w:tr>
      <w:tr w:rsidR="0021547A" w:rsidRPr="008929E4" w14:paraId="40C439C0" w14:textId="77777777" w:rsidTr="002341B1">
        <w:trPr>
          <w:trHeight w:val="755"/>
        </w:trPr>
        <w:tc>
          <w:tcPr>
            <w:tcW w:w="1622" w:type="dxa"/>
            <w:tcBorders>
              <w:top w:val="nil"/>
              <w:left w:val="single" w:sz="4" w:space="0" w:color="auto"/>
              <w:bottom w:val="single" w:sz="4" w:space="0" w:color="auto"/>
              <w:right w:val="single" w:sz="4" w:space="0" w:color="auto"/>
            </w:tcBorders>
            <w:vAlign w:val="bottom"/>
            <w:hideMark/>
          </w:tcPr>
          <w:p w14:paraId="273129A6" w14:textId="77777777" w:rsidR="0021547A" w:rsidRPr="001C7722" w:rsidRDefault="0021547A" w:rsidP="0021547A">
            <w:pPr>
              <w:rPr>
                <w:rFonts w:cs="Arial"/>
                <w:color w:val="000000"/>
                <w:sz w:val="22"/>
                <w:szCs w:val="22"/>
              </w:rPr>
            </w:pPr>
            <w:r w:rsidRPr="001C7722">
              <w:rPr>
                <w:rFonts w:cs="Arial"/>
                <w:color w:val="000000"/>
                <w:sz w:val="22"/>
                <w:szCs w:val="22"/>
              </w:rPr>
              <w:t>Rural Villages west of M1 (Green Belt constrained)</w:t>
            </w:r>
          </w:p>
        </w:tc>
        <w:tc>
          <w:tcPr>
            <w:tcW w:w="1499" w:type="dxa"/>
            <w:tcBorders>
              <w:top w:val="nil"/>
              <w:left w:val="nil"/>
              <w:bottom w:val="single" w:sz="4" w:space="0" w:color="auto"/>
              <w:right w:val="single" w:sz="4" w:space="0" w:color="auto"/>
            </w:tcBorders>
            <w:vAlign w:val="bottom"/>
            <w:hideMark/>
          </w:tcPr>
          <w:p w14:paraId="24178EBD" w14:textId="77777777" w:rsidR="0021547A" w:rsidRPr="001C7722" w:rsidRDefault="0021547A" w:rsidP="0021547A">
            <w:pPr>
              <w:jc w:val="right"/>
              <w:rPr>
                <w:rFonts w:cs="Arial"/>
                <w:color w:val="000000"/>
                <w:sz w:val="22"/>
                <w:szCs w:val="22"/>
              </w:rPr>
            </w:pPr>
            <w:r w:rsidRPr="001C7722">
              <w:rPr>
                <w:rFonts w:cs="Arial"/>
                <w:color w:val="000000"/>
                <w:sz w:val="22"/>
                <w:szCs w:val="22"/>
              </w:rPr>
              <w:t>38</w:t>
            </w:r>
          </w:p>
        </w:tc>
        <w:tc>
          <w:tcPr>
            <w:tcW w:w="1451" w:type="dxa"/>
            <w:tcBorders>
              <w:top w:val="nil"/>
              <w:left w:val="single" w:sz="4" w:space="0" w:color="auto"/>
              <w:bottom w:val="single" w:sz="4" w:space="0" w:color="auto"/>
              <w:right w:val="single" w:sz="4" w:space="0" w:color="auto"/>
            </w:tcBorders>
            <w:vAlign w:val="bottom"/>
            <w:hideMark/>
          </w:tcPr>
          <w:p w14:paraId="36CB9C70" w14:textId="4D607AA5" w:rsidR="0021547A" w:rsidRPr="001C7722" w:rsidRDefault="0021547A" w:rsidP="0021547A">
            <w:pPr>
              <w:jc w:val="right"/>
              <w:rPr>
                <w:rFonts w:cs="Arial"/>
                <w:color w:val="000000"/>
                <w:sz w:val="22"/>
                <w:szCs w:val="22"/>
              </w:rPr>
            </w:pPr>
            <w:r>
              <w:rPr>
                <w:color w:val="000000"/>
              </w:rPr>
              <w:t>580</w:t>
            </w:r>
          </w:p>
        </w:tc>
        <w:tc>
          <w:tcPr>
            <w:tcW w:w="1412" w:type="dxa"/>
            <w:tcBorders>
              <w:top w:val="nil"/>
              <w:left w:val="nil"/>
              <w:bottom w:val="single" w:sz="4" w:space="0" w:color="auto"/>
              <w:right w:val="single" w:sz="4" w:space="0" w:color="auto"/>
            </w:tcBorders>
            <w:vAlign w:val="bottom"/>
            <w:hideMark/>
          </w:tcPr>
          <w:p w14:paraId="3C3D3BDF" w14:textId="0F5D79D6" w:rsidR="0021547A" w:rsidRPr="001C7722" w:rsidRDefault="0021547A" w:rsidP="0021547A">
            <w:pPr>
              <w:jc w:val="right"/>
              <w:rPr>
                <w:rFonts w:cs="Arial"/>
                <w:color w:val="000000"/>
                <w:sz w:val="22"/>
                <w:szCs w:val="22"/>
              </w:rPr>
            </w:pPr>
            <w:r>
              <w:rPr>
                <w:color w:val="000000"/>
              </w:rPr>
              <w:t>618</w:t>
            </w:r>
          </w:p>
        </w:tc>
        <w:tc>
          <w:tcPr>
            <w:tcW w:w="1474" w:type="dxa"/>
            <w:tcBorders>
              <w:top w:val="nil"/>
              <w:left w:val="nil"/>
              <w:bottom w:val="single" w:sz="4" w:space="0" w:color="auto"/>
              <w:right w:val="single" w:sz="4" w:space="0" w:color="auto"/>
            </w:tcBorders>
            <w:vAlign w:val="bottom"/>
            <w:hideMark/>
          </w:tcPr>
          <w:p w14:paraId="142EA2EC" w14:textId="7A441D05" w:rsidR="0021547A" w:rsidRPr="001C7722" w:rsidRDefault="0021547A" w:rsidP="0021547A">
            <w:pPr>
              <w:jc w:val="right"/>
              <w:rPr>
                <w:rFonts w:cs="Arial"/>
                <w:color w:val="000000"/>
                <w:sz w:val="22"/>
                <w:szCs w:val="22"/>
              </w:rPr>
            </w:pPr>
            <w:r>
              <w:rPr>
                <w:color w:val="000000"/>
              </w:rPr>
              <w:t>10.1%</w:t>
            </w:r>
          </w:p>
        </w:tc>
        <w:tc>
          <w:tcPr>
            <w:tcW w:w="1374" w:type="dxa"/>
            <w:tcBorders>
              <w:top w:val="nil"/>
              <w:left w:val="nil"/>
              <w:bottom w:val="single" w:sz="4" w:space="0" w:color="auto"/>
              <w:right w:val="single" w:sz="4" w:space="0" w:color="auto"/>
            </w:tcBorders>
            <w:vAlign w:val="bottom"/>
            <w:hideMark/>
          </w:tcPr>
          <w:p w14:paraId="5C2CE118" w14:textId="649E4014" w:rsidR="0021547A" w:rsidRPr="001C7722" w:rsidRDefault="0021547A" w:rsidP="0021547A">
            <w:pPr>
              <w:jc w:val="right"/>
              <w:rPr>
                <w:rFonts w:cs="Arial"/>
                <w:color w:val="000000"/>
                <w:sz w:val="22"/>
                <w:szCs w:val="22"/>
              </w:rPr>
            </w:pPr>
            <w:r>
              <w:rPr>
                <w:color w:val="000000"/>
              </w:rPr>
              <w:t>10.1%</w:t>
            </w:r>
          </w:p>
        </w:tc>
      </w:tr>
      <w:tr w:rsidR="0021547A" w:rsidRPr="008929E4" w14:paraId="438912C1" w14:textId="77777777" w:rsidTr="002341B1">
        <w:trPr>
          <w:trHeight w:val="654"/>
        </w:trPr>
        <w:tc>
          <w:tcPr>
            <w:tcW w:w="1622" w:type="dxa"/>
            <w:tcBorders>
              <w:top w:val="nil"/>
              <w:left w:val="single" w:sz="4" w:space="0" w:color="auto"/>
              <w:bottom w:val="single" w:sz="4" w:space="0" w:color="auto"/>
              <w:right w:val="single" w:sz="4" w:space="0" w:color="auto"/>
            </w:tcBorders>
            <w:vAlign w:val="bottom"/>
            <w:hideMark/>
          </w:tcPr>
          <w:p w14:paraId="42E84108" w14:textId="77777777" w:rsidR="0021547A" w:rsidRPr="001C7722" w:rsidRDefault="0021547A" w:rsidP="0021547A">
            <w:pPr>
              <w:rPr>
                <w:rFonts w:cs="Arial"/>
                <w:color w:val="000000"/>
                <w:sz w:val="22"/>
                <w:szCs w:val="22"/>
              </w:rPr>
            </w:pPr>
            <w:r w:rsidRPr="001C7722">
              <w:rPr>
                <w:rFonts w:cs="Arial"/>
                <w:color w:val="000000"/>
                <w:sz w:val="22"/>
                <w:szCs w:val="22"/>
              </w:rPr>
              <w:t>Southern Town Area (Green Belt constrained)</w:t>
            </w:r>
          </w:p>
        </w:tc>
        <w:tc>
          <w:tcPr>
            <w:tcW w:w="1499" w:type="dxa"/>
            <w:tcBorders>
              <w:top w:val="nil"/>
              <w:left w:val="nil"/>
              <w:bottom w:val="single" w:sz="4" w:space="0" w:color="auto"/>
              <w:right w:val="single" w:sz="4" w:space="0" w:color="auto"/>
            </w:tcBorders>
            <w:vAlign w:val="bottom"/>
            <w:hideMark/>
          </w:tcPr>
          <w:p w14:paraId="6313B848" w14:textId="77777777" w:rsidR="0021547A" w:rsidRPr="001C7722" w:rsidRDefault="0021547A" w:rsidP="0021547A">
            <w:pPr>
              <w:jc w:val="right"/>
              <w:rPr>
                <w:rFonts w:cs="Arial"/>
                <w:color w:val="000000"/>
                <w:sz w:val="22"/>
                <w:szCs w:val="22"/>
              </w:rPr>
            </w:pPr>
            <w:r w:rsidRPr="001C7722">
              <w:rPr>
                <w:rFonts w:cs="Arial"/>
                <w:color w:val="000000"/>
                <w:sz w:val="22"/>
                <w:szCs w:val="22"/>
              </w:rPr>
              <w:t>710</w:t>
            </w:r>
          </w:p>
        </w:tc>
        <w:tc>
          <w:tcPr>
            <w:tcW w:w="1451" w:type="dxa"/>
            <w:tcBorders>
              <w:top w:val="nil"/>
              <w:left w:val="single" w:sz="4" w:space="0" w:color="auto"/>
              <w:bottom w:val="single" w:sz="4" w:space="0" w:color="auto"/>
              <w:right w:val="single" w:sz="4" w:space="0" w:color="auto"/>
            </w:tcBorders>
            <w:vAlign w:val="bottom"/>
            <w:hideMark/>
          </w:tcPr>
          <w:p w14:paraId="06917CF9" w14:textId="60A585AD" w:rsidR="0021547A" w:rsidRPr="001C7722" w:rsidRDefault="0021547A" w:rsidP="0021547A">
            <w:pPr>
              <w:jc w:val="right"/>
              <w:rPr>
                <w:rFonts w:cs="Arial"/>
                <w:color w:val="000000"/>
                <w:sz w:val="22"/>
                <w:szCs w:val="22"/>
              </w:rPr>
            </w:pPr>
            <w:r>
              <w:rPr>
                <w:color w:val="000000"/>
              </w:rPr>
              <w:t>759</w:t>
            </w:r>
          </w:p>
        </w:tc>
        <w:tc>
          <w:tcPr>
            <w:tcW w:w="1412" w:type="dxa"/>
            <w:tcBorders>
              <w:top w:val="nil"/>
              <w:left w:val="nil"/>
              <w:bottom w:val="single" w:sz="4" w:space="0" w:color="auto"/>
              <w:right w:val="single" w:sz="4" w:space="0" w:color="auto"/>
            </w:tcBorders>
            <w:vAlign w:val="bottom"/>
            <w:hideMark/>
          </w:tcPr>
          <w:p w14:paraId="167415A1" w14:textId="0BCFD534" w:rsidR="0021547A" w:rsidRPr="001C7722" w:rsidRDefault="0021547A" w:rsidP="0021547A">
            <w:pPr>
              <w:jc w:val="right"/>
              <w:rPr>
                <w:rFonts w:cs="Arial"/>
                <w:color w:val="000000"/>
                <w:sz w:val="22"/>
                <w:szCs w:val="22"/>
              </w:rPr>
            </w:pPr>
            <w:r>
              <w:rPr>
                <w:color w:val="000000"/>
              </w:rPr>
              <w:t>1469</w:t>
            </w:r>
          </w:p>
        </w:tc>
        <w:tc>
          <w:tcPr>
            <w:tcW w:w="1474" w:type="dxa"/>
            <w:tcBorders>
              <w:top w:val="nil"/>
              <w:left w:val="nil"/>
              <w:bottom w:val="single" w:sz="4" w:space="0" w:color="auto"/>
              <w:right w:val="single" w:sz="4" w:space="0" w:color="auto"/>
            </w:tcBorders>
            <w:vAlign w:val="bottom"/>
            <w:hideMark/>
          </w:tcPr>
          <w:p w14:paraId="7E6E8BAA" w14:textId="20D1E6BE" w:rsidR="0021547A" w:rsidRPr="001C7722" w:rsidRDefault="0021547A" w:rsidP="0021547A">
            <w:pPr>
              <w:jc w:val="right"/>
              <w:rPr>
                <w:rFonts w:cs="Arial"/>
                <w:color w:val="000000"/>
                <w:sz w:val="22"/>
                <w:szCs w:val="22"/>
              </w:rPr>
            </w:pPr>
            <w:r>
              <w:rPr>
                <w:color w:val="000000"/>
              </w:rPr>
              <w:t>24.1%</w:t>
            </w:r>
          </w:p>
        </w:tc>
        <w:tc>
          <w:tcPr>
            <w:tcW w:w="1374" w:type="dxa"/>
            <w:tcBorders>
              <w:top w:val="nil"/>
              <w:left w:val="nil"/>
              <w:bottom w:val="single" w:sz="4" w:space="0" w:color="auto"/>
              <w:right w:val="single" w:sz="4" w:space="0" w:color="auto"/>
            </w:tcBorders>
            <w:vAlign w:val="bottom"/>
            <w:hideMark/>
          </w:tcPr>
          <w:p w14:paraId="71F0F237" w14:textId="6B527101" w:rsidR="0021547A" w:rsidRPr="001C7722" w:rsidRDefault="0021547A" w:rsidP="0021547A">
            <w:pPr>
              <w:jc w:val="right"/>
              <w:rPr>
                <w:rFonts w:cs="Arial"/>
                <w:color w:val="000000"/>
                <w:sz w:val="22"/>
                <w:szCs w:val="22"/>
              </w:rPr>
            </w:pPr>
            <w:r>
              <w:rPr>
                <w:color w:val="000000"/>
              </w:rPr>
              <w:t>28.8%</w:t>
            </w:r>
          </w:p>
        </w:tc>
      </w:tr>
      <w:tr w:rsidR="0021547A" w:rsidRPr="008929E4" w14:paraId="75A88A68" w14:textId="77777777" w:rsidTr="002341B1">
        <w:trPr>
          <w:trHeight w:val="603"/>
        </w:trPr>
        <w:tc>
          <w:tcPr>
            <w:tcW w:w="1622" w:type="dxa"/>
            <w:tcBorders>
              <w:top w:val="nil"/>
              <w:left w:val="single" w:sz="4" w:space="0" w:color="auto"/>
              <w:bottom w:val="single" w:sz="4" w:space="0" w:color="auto"/>
              <w:right w:val="single" w:sz="4" w:space="0" w:color="auto"/>
            </w:tcBorders>
            <w:vAlign w:val="bottom"/>
            <w:hideMark/>
          </w:tcPr>
          <w:p w14:paraId="7CA149CE" w14:textId="77777777" w:rsidR="0021547A" w:rsidRPr="001C7722" w:rsidRDefault="0021547A" w:rsidP="0021547A">
            <w:pPr>
              <w:rPr>
                <w:rFonts w:cs="Arial"/>
                <w:b/>
                <w:bCs/>
                <w:color w:val="000000"/>
                <w:sz w:val="22"/>
                <w:szCs w:val="22"/>
              </w:rPr>
            </w:pPr>
            <w:r w:rsidRPr="001C7722">
              <w:rPr>
                <w:rFonts w:cs="Arial"/>
                <w:b/>
                <w:bCs/>
                <w:color w:val="000000"/>
                <w:sz w:val="22"/>
                <w:szCs w:val="22"/>
              </w:rPr>
              <w:t>Ashfield District Total</w:t>
            </w:r>
          </w:p>
        </w:tc>
        <w:tc>
          <w:tcPr>
            <w:tcW w:w="1499" w:type="dxa"/>
            <w:tcBorders>
              <w:top w:val="nil"/>
              <w:left w:val="nil"/>
              <w:bottom w:val="single" w:sz="4" w:space="0" w:color="auto"/>
              <w:right w:val="single" w:sz="4" w:space="0" w:color="auto"/>
            </w:tcBorders>
            <w:vAlign w:val="bottom"/>
            <w:hideMark/>
          </w:tcPr>
          <w:p w14:paraId="52995FEB" w14:textId="77777777" w:rsidR="0021547A" w:rsidRPr="001C7722" w:rsidRDefault="0021547A" w:rsidP="0021547A">
            <w:pPr>
              <w:jc w:val="right"/>
              <w:rPr>
                <w:rFonts w:cs="Arial"/>
                <w:b/>
                <w:bCs/>
                <w:color w:val="000000"/>
                <w:sz w:val="22"/>
                <w:szCs w:val="22"/>
              </w:rPr>
            </w:pPr>
            <w:r w:rsidRPr="001C7722">
              <w:rPr>
                <w:rFonts w:cs="Arial"/>
                <w:b/>
                <w:bCs/>
                <w:color w:val="000000"/>
                <w:sz w:val="22"/>
                <w:szCs w:val="22"/>
              </w:rPr>
              <w:t>2348</w:t>
            </w:r>
          </w:p>
        </w:tc>
        <w:tc>
          <w:tcPr>
            <w:tcW w:w="1451" w:type="dxa"/>
            <w:tcBorders>
              <w:top w:val="nil"/>
              <w:left w:val="single" w:sz="4" w:space="0" w:color="auto"/>
              <w:bottom w:val="single" w:sz="4" w:space="0" w:color="auto"/>
              <w:right w:val="single" w:sz="4" w:space="0" w:color="auto"/>
            </w:tcBorders>
            <w:vAlign w:val="bottom"/>
            <w:hideMark/>
          </w:tcPr>
          <w:p w14:paraId="61018C6A" w14:textId="52D4B213" w:rsidR="0021547A" w:rsidRPr="001C7722" w:rsidRDefault="0021547A" w:rsidP="0021547A">
            <w:pPr>
              <w:jc w:val="right"/>
              <w:rPr>
                <w:rFonts w:cs="Arial"/>
                <w:b/>
                <w:bCs/>
                <w:color w:val="000000"/>
                <w:sz w:val="22"/>
                <w:szCs w:val="22"/>
              </w:rPr>
            </w:pPr>
            <w:r>
              <w:rPr>
                <w:b/>
                <w:bCs/>
                <w:color w:val="000000"/>
              </w:rPr>
              <w:t>3757</w:t>
            </w:r>
          </w:p>
        </w:tc>
        <w:tc>
          <w:tcPr>
            <w:tcW w:w="1412" w:type="dxa"/>
            <w:tcBorders>
              <w:top w:val="nil"/>
              <w:left w:val="nil"/>
              <w:bottom w:val="single" w:sz="4" w:space="0" w:color="auto"/>
              <w:right w:val="single" w:sz="4" w:space="0" w:color="auto"/>
            </w:tcBorders>
            <w:vAlign w:val="bottom"/>
            <w:hideMark/>
          </w:tcPr>
          <w:p w14:paraId="1374BABE" w14:textId="23ACCB72" w:rsidR="0021547A" w:rsidRPr="001C7722" w:rsidRDefault="0021547A" w:rsidP="0021547A">
            <w:pPr>
              <w:jc w:val="right"/>
              <w:rPr>
                <w:rFonts w:cs="Arial"/>
                <w:b/>
                <w:bCs/>
                <w:color w:val="000000"/>
                <w:sz w:val="22"/>
                <w:szCs w:val="22"/>
              </w:rPr>
            </w:pPr>
            <w:r>
              <w:rPr>
                <w:b/>
                <w:bCs/>
                <w:color w:val="000000"/>
              </w:rPr>
              <w:t>6105</w:t>
            </w:r>
          </w:p>
        </w:tc>
        <w:tc>
          <w:tcPr>
            <w:tcW w:w="1474" w:type="dxa"/>
            <w:tcBorders>
              <w:top w:val="nil"/>
              <w:left w:val="nil"/>
              <w:bottom w:val="single" w:sz="4" w:space="0" w:color="auto"/>
              <w:right w:val="single" w:sz="4" w:space="0" w:color="auto"/>
            </w:tcBorders>
            <w:vAlign w:val="bottom"/>
            <w:hideMark/>
          </w:tcPr>
          <w:p w14:paraId="002CC4A6" w14:textId="6DECBCF3" w:rsidR="0021547A" w:rsidRPr="001C7722" w:rsidRDefault="0021547A" w:rsidP="0021547A">
            <w:pPr>
              <w:jc w:val="right"/>
              <w:rPr>
                <w:rFonts w:cs="Arial"/>
                <w:b/>
                <w:bCs/>
                <w:color w:val="000000"/>
                <w:sz w:val="22"/>
                <w:szCs w:val="22"/>
              </w:rPr>
            </w:pPr>
            <w:r>
              <w:rPr>
                <w:b/>
                <w:bCs/>
                <w:color w:val="000000"/>
              </w:rPr>
              <w:t>100.0%</w:t>
            </w:r>
          </w:p>
        </w:tc>
        <w:tc>
          <w:tcPr>
            <w:tcW w:w="1374" w:type="dxa"/>
            <w:tcBorders>
              <w:top w:val="nil"/>
              <w:left w:val="nil"/>
              <w:bottom w:val="single" w:sz="4" w:space="0" w:color="auto"/>
              <w:right w:val="single" w:sz="4" w:space="0" w:color="auto"/>
            </w:tcBorders>
            <w:vAlign w:val="bottom"/>
            <w:hideMark/>
          </w:tcPr>
          <w:p w14:paraId="5080BB91" w14:textId="297215EA" w:rsidR="0021547A" w:rsidRPr="001C7722" w:rsidRDefault="0021547A" w:rsidP="0021547A">
            <w:pPr>
              <w:jc w:val="right"/>
              <w:rPr>
                <w:rFonts w:cs="Arial"/>
                <w:b/>
                <w:bCs/>
                <w:color w:val="000000"/>
                <w:sz w:val="22"/>
                <w:szCs w:val="22"/>
              </w:rPr>
            </w:pPr>
            <w:r>
              <w:rPr>
                <w:b/>
                <w:bCs/>
                <w:color w:val="000000"/>
              </w:rPr>
              <w:t>100.0%</w:t>
            </w:r>
          </w:p>
        </w:tc>
      </w:tr>
    </w:tbl>
    <w:p w14:paraId="58D1E756" w14:textId="77777777" w:rsidR="0021547A" w:rsidRPr="0021547A" w:rsidRDefault="0021547A" w:rsidP="0021547A">
      <w:pPr>
        <w:keepNext w:val="0"/>
        <w:spacing w:before="0"/>
        <w:ind w:left="720"/>
        <w:rPr>
          <w:rFonts w:cs="Arial"/>
          <w:color w:val="000000"/>
          <w:sz w:val="22"/>
          <w:szCs w:val="22"/>
        </w:rPr>
      </w:pPr>
      <w:r w:rsidRPr="0021547A">
        <w:rPr>
          <w:rFonts w:cs="Arial"/>
          <w:color w:val="000000"/>
          <w:sz w:val="22"/>
          <w:szCs w:val="22"/>
        </w:rPr>
        <w:t xml:space="preserve">*  </w:t>
      </w:r>
      <w:r w:rsidRPr="0021547A">
        <w:rPr>
          <w:rFonts w:cs="Arial"/>
          <w:color w:val="000000"/>
          <w:sz w:val="20"/>
        </w:rPr>
        <w:t>All sites with planning permission (including small sites), Planning in Principle or permitted development</w:t>
      </w:r>
    </w:p>
    <w:p w14:paraId="17EB132D" w14:textId="77777777" w:rsidR="0021547A" w:rsidRDefault="0021547A" w:rsidP="001C7722">
      <w:pPr>
        <w:ind w:firstLine="720"/>
        <w:rPr>
          <w:rFonts w:cs="Arial"/>
          <w:b/>
          <w:bCs/>
          <w:color w:val="000000"/>
          <w:szCs w:val="24"/>
        </w:rPr>
      </w:pPr>
    </w:p>
    <w:p w14:paraId="1A0C0D00" w14:textId="3CFBC8B9" w:rsidR="006A5605" w:rsidRPr="005D3347" w:rsidRDefault="006A5605" w:rsidP="004B40BA">
      <w:pPr>
        <w:pStyle w:val="Heading3"/>
        <w:ind w:left="567" w:firstLine="0"/>
        <w:rPr>
          <w:sz w:val="28"/>
        </w:rPr>
      </w:pPr>
      <w:r w:rsidRPr="009D5737">
        <w:rPr>
          <w:color w:val="000000"/>
        </w:rPr>
        <w:t xml:space="preserve">Table 1: </w:t>
      </w:r>
      <w:r w:rsidRPr="009D5737">
        <w:t>Distribution of New Housing</w:t>
      </w:r>
      <w:r w:rsidR="001C7722" w:rsidRPr="009D5737">
        <w:t xml:space="preserve"> Development by Geographical Area</w:t>
      </w:r>
      <w:r w:rsidRPr="001C7722">
        <w:t xml:space="preserve"> </w:t>
      </w:r>
      <w:r w:rsidRPr="005D3347">
        <w:rPr>
          <w:color w:val="000000"/>
          <w:sz w:val="20"/>
        </w:rPr>
        <w:t>Source: Ashfield District Council</w:t>
      </w:r>
    </w:p>
    <w:p w14:paraId="5E3AAC08" w14:textId="5E2DA2ED" w:rsidR="006A5605" w:rsidRDefault="006A5605" w:rsidP="001C7722">
      <w:pPr>
        <w:ind w:firstLine="720"/>
        <w:rPr>
          <w:b/>
          <w:bCs/>
          <w:color w:val="0070C0"/>
        </w:rPr>
      </w:pPr>
      <w:r>
        <w:rPr>
          <w:b/>
          <w:bCs/>
          <w:color w:val="0070C0"/>
        </w:rPr>
        <w:br w:type="page"/>
      </w:r>
    </w:p>
    <w:p w14:paraId="5F2D34B7" w14:textId="5B403E0E" w:rsidR="007070E5" w:rsidRPr="009D5737" w:rsidRDefault="00216BD3" w:rsidP="009D5737">
      <w:pPr>
        <w:pStyle w:val="Heading2"/>
        <w:jc w:val="left"/>
        <w:rPr>
          <w:sz w:val="28"/>
          <w:szCs w:val="28"/>
        </w:rPr>
      </w:pPr>
      <w:bookmarkStart w:id="38" w:name="_Hlk141796593"/>
      <w:bookmarkStart w:id="39" w:name="_Toc500408729"/>
      <w:bookmarkStart w:id="40" w:name="_Toc145511554"/>
      <w:bookmarkEnd w:id="33"/>
      <w:r w:rsidRPr="009D5737">
        <w:rPr>
          <w:sz w:val="28"/>
          <w:szCs w:val="28"/>
        </w:rPr>
        <w:lastRenderedPageBreak/>
        <w:t xml:space="preserve">Strategic Policy </w:t>
      </w:r>
      <w:r w:rsidR="00CB1B12" w:rsidRPr="009D5737">
        <w:rPr>
          <w:sz w:val="28"/>
          <w:szCs w:val="28"/>
        </w:rPr>
        <w:t>S</w:t>
      </w:r>
      <w:bookmarkEnd w:id="38"/>
      <w:r w:rsidR="006A5605" w:rsidRPr="009D5737">
        <w:rPr>
          <w:sz w:val="28"/>
          <w:szCs w:val="28"/>
        </w:rPr>
        <w:t>2</w:t>
      </w:r>
      <w:r w:rsidR="00CB1B12" w:rsidRPr="009D5737">
        <w:rPr>
          <w:sz w:val="28"/>
          <w:szCs w:val="28"/>
        </w:rPr>
        <w:t>:</w:t>
      </w:r>
      <w:r w:rsidR="003962EC" w:rsidRPr="009D5737">
        <w:rPr>
          <w:sz w:val="28"/>
          <w:szCs w:val="28"/>
        </w:rPr>
        <w:t xml:space="preserve"> </w:t>
      </w:r>
      <w:r w:rsidR="00162A7B" w:rsidRPr="009D5737">
        <w:rPr>
          <w:sz w:val="28"/>
          <w:szCs w:val="28"/>
        </w:rPr>
        <w:t xml:space="preserve">Achieving </w:t>
      </w:r>
      <w:r w:rsidR="00CB1B12" w:rsidRPr="009D5737">
        <w:rPr>
          <w:sz w:val="28"/>
          <w:szCs w:val="28"/>
        </w:rPr>
        <w:t>Sustainable Development</w:t>
      </w:r>
      <w:bookmarkEnd w:id="39"/>
      <w:bookmarkEnd w:id="40"/>
    </w:p>
    <w:p w14:paraId="700CFD4C" w14:textId="65937194" w:rsidR="007070E5" w:rsidRPr="009B02C6" w:rsidRDefault="007070E5" w:rsidP="005E17D1">
      <w:pPr>
        <w:keepNext w:val="0"/>
        <w:spacing w:before="0"/>
        <w:rPr>
          <w:rFonts w:eastAsia="Arial" w:cs="Arial"/>
          <w:color w:val="auto"/>
        </w:rPr>
      </w:pPr>
    </w:p>
    <w:tbl>
      <w:tblPr>
        <w:tblStyle w:val="ReportTable1"/>
        <w:tblpPr w:leftFromText="180" w:rightFromText="180" w:vertAnchor="text" w:horzAnchor="margin" w:tblpXSpec="right" w:tblpY="191"/>
        <w:tblW w:w="0" w:type="auto"/>
        <w:tblLook w:val="04A0" w:firstRow="1" w:lastRow="0" w:firstColumn="1" w:lastColumn="0" w:noHBand="0" w:noVBand="1"/>
      </w:tblPr>
      <w:tblGrid>
        <w:gridCol w:w="2552"/>
        <w:gridCol w:w="367"/>
        <w:gridCol w:w="6579"/>
      </w:tblGrid>
      <w:tr w:rsidR="00FB4E8F" w:rsidRPr="003C7E62" w14:paraId="59EED329" w14:textId="77777777" w:rsidTr="009D4C91">
        <w:tc>
          <w:tcPr>
            <w:tcW w:w="9498" w:type="dxa"/>
            <w:gridSpan w:val="3"/>
          </w:tcPr>
          <w:p w14:paraId="0B53C14A" w14:textId="77777777" w:rsidR="005E17D1" w:rsidRDefault="005E17D1" w:rsidP="005E17D1">
            <w:pPr>
              <w:spacing w:before="0"/>
              <w:outlineLvl w:val="1"/>
              <w:rPr>
                <w:rFonts w:cs="Arial"/>
                <w:b/>
                <w:bCs/>
                <w:iCs/>
                <w:color w:val="auto"/>
                <w:szCs w:val="22"/>
                <w:lang w:eastAsia="en-US"/>
              </w:rPr>
            </w:pPr>
          </w:p>
          <w:p w14:paraId="62A807DD" w14:textId="3315A844" w:rsidR="00FB4E8F" w:rsidRDefault="00FB4E8F" w:rsidP="00E605B7">
            <w:pPr>
              <w:rPr>
                <w:rFonts w:cs="Arial"/>
                <w:b/>
                <w:bCs/>
                <w:iCs/>
                <w:color w:val="auto"/>
                <w:szCs w:val="24"/>
                <w:lang w:eastAsia="en-US"/>
              </w:rPr>
            </w:pPr>
            <w:r w:rsidRPr="003C7E62">
              <w:rPr>
                <w:rFonts w:cs="Arial"/>
                <w:b/>
                <w:bCs/>
                <w:iCs/>
                <w:color w:val="auto"/>
                <w:szCs w:val="22"/>
                <w:lang w:eastAsia="en-US"/>
              </w:rPr>
              <w:t xml:space="preserve">Strategic Policy </w:t>
            </w:r>
            <w:r w:rsidRPr="009C12CD">
              <w:rPr>
                <w:rFonts w:cs="Arial"/>
                <w:b/>
                <w:bCs/>
                <w:iCs/>
                <w:szCs w:val="22"/>
                <w:lang w:eastAsia="en-US"/>
              </w:rPr>
              <w:t>S</w:t>
            </w:r>
            <w:r w:rsidR="009B02C6" w:rsidRPr="009C12CD">
              <w:rPr>
                <w:rFonts w:cs="Arial"/>
                <w:b/>
                <w:bCs/>
                <w:iCs/>
                <w:szCs w:val="22"/>
                <w:lang w:eastAsia="en-US"/>
              </w:rPr>
              <w:t>2</w:t>
            </w:r>
            <w:r w:rsidRPr="009C12CD">
              <w:rPr>
                <w:rFonts w:cs="Arial"/>
                <w:b/>
                <w:bCs/>
                <w:iCs/>
                <w:szCs w:val="22"/>
                <w:lang w:eastAsia="en-US"/>
              </w:rPr>
              <w:t>:</w:t>
            </w:r>
            <w:r w:rsidRPr="003C7E62">
              <w:rPr>
                <w:rFonts w:cs="Arial"/>
                <w:b/>
                <w:bCs/>
                <w:iCs/>
                <w:color w:val="auto"/>
                <w:szCs w:val="22"/>
                <w:lang w:eastAsia="en-US"/>
              </w:rPr>
              <w:t xml:space="preserve"> </w:t>
            </w:r>
            <w:r w:rsidR="00162A7B">
              <w:t xml:space="preserve"> </w:t>
            </w:r>
            <w:r w:rsidR="00162A7B" w:rsidRPr="00162A7B">
              <w:rPr>
                <w:rFonts w:cs="Arial"/>
                <w:b/>
                <w:bCs/>
                <w:iCs/>
                <w:color w:val="auto"/>
                <w:szCs w:val="22"/>
                <w:lang w:eastAsia="en-US"/>
              </w:rPr>
              <w:t xml:space="preserve">Achieving </w:t>
            </w:r>
            <w:r w:rsidRPr="003C7E62">
              <w:rPr>
                <w:rFonts w:cs="Arial"/>
                <w:b/>
                <w:bCs/>
                <w:iCs/>
                <w:color w:val="auto"/>
                <w:szCs w:val="24"/>
                <w:lang w:eastAsia="en-US"/>
              </w:rPr>
              <w:t>Sustainable Development</w:t>
            </w:r>
          </w:p>
          <w:p w14:paraId="457FFBE1" w14:textId="0D7528B9" w:rsidR="005E17D1" w:rsidRPr="003C7E62" w:rsidRDefault="005E17D1" w:rsidP="005E17D1">
            <w:pPr>
              <w:spacing w:before="0"/>
              <w:outlineLvl w:val="1"/>
              <w:rPr>
                <w:rFonts w:cs="Arial"/>
                <w:bCs/>
                <w:iCs/>
                <w:color w:val="auto"/>
                <w:szCs w:val="24"/>
                <w:lang w:eastAsia="en-US"/>
              </w:rPr>
            </w:pPr>
          </w:p>
        </w:tc>
      </w:tr>
      <w:tr w:rsidR="00DC5B07" w:rsidRPr="003C7E62" w14:paraId="6AA7BDBD" w14:textId="77777777" w:rsidTr="009D4C91">
        <w:tc>
          <w:tcPr>
            <w:tcW w:w="2919" w:type="dxa"/>
            <w:gridSpan w:val="2"/>
          </w:tcPr>
          <w:p w14:paraId="7016B600" w14:textId="77777777" w:rsidR="00DC5B07" w:rsidRPr="005E17D1" w:rsidRDefault="00DC5B07" w:rsidP="005E17D1">
            <w:pPr>
              <w:keepNext w:val="0"/>
              <w:tabs>
                <w:tab w:val="left" w:pos="680"/>
              </w:tabs>
              <w:spacing w:before="40" w:after="40"/>
              <w:rPr>
                <w:rFonts w:eastAsia="Arial" w:cs="Arial"/>
                <w:bCs/>
                <w:color w:val="auto"/>
              </w:rPr>
            </w:pPr>
            <w:bookmarkStart w:id="41" w:name="_Hlk77148378"/>
            <w:r w:rsidRPr="005E17D1">
              <w:rPr>
                <w:rFonts w:eastAsia="Arial" w:cs="Arial"/>
                <w:bCs/>
                <w:color w:val="auto"/>
              </w:rPr>
              <w:t>Strategic Objectives</w:t>
            </w:r>
          </w:p>
        </w:tc>
        <w:tc>
          <w:tcPr>
            <w:tcW w:w="6579" w:type="dxa"/>
          </w:tcPr>
          <w:p w14:paraId="32510E8B" w14:textId="77777777" w:rsidR="00DC5B07" w:rsidRPr="005E17D1" w:rsidRDefault="00DC5B07" w:rsidP="005E17D1">
            <w:pPr>
              <w:keepNext w:val="0"/>
              <w:tabs>
                <w:tab w:val="left" w:pos="680"/>
              </w:tabs>
              <w:spacing w:before="40" w:after="40"/>
              <w:rPr>
                <w:rFonts w:eastAsia="Arial" w:cs="Arial"/>
                <w:bCs/>
                <w:color w:val="auto"/>
              </w:rPr>
            </w:pPr>
            <w:r w:rsidRPr="005E17D1">
              <w:rPr>
                <w:rFonts w:eastAsia="Arial" w:cs="Arial"/>
                <w:bCs/>
                <w:color w:val="auto"/>
              </w:rPr>
              <w:t>SO1, SO2, SO4, SO6, SO11, SO12, SO13.</w:t>
            </w:r>
          </w:p>
        </w:tc>
      </w:tr>
      <w:tr w:rsidR="00DC5B07" w:rsidRPr="003C7E62" w14:paraId="11A73974" w14:textId="77777777" w:rsidTr="009D4C91">
        <w:tc>
          <w:tcPr>
            <w:tcW w:w="9498" w:type="dxa"/>
            <w:gridSpan w:val="3"/>
            <w:shd w:val="clear" w:color="auto" w:fill="D9D9D9" w:themeFill="background1" w:themeFillShade="D9"/>
          </w:tcPr>
          <w:p w14:paraId="4026F44C" w14:textId="77777777" w:rsidR="00DC5B07" w:rsidRPr="003C7E62" w:rsidRDefault="00DC5B07" w:rsidP="005E17D1">
            <w:pPr>
              <w:keepNext w:val="0"/>
              <w:tabs>
                <w:tab w:val="left" w:pos="680"/>
                <w:tab w:val="left" w:pos="1133"/>
                <w:tab w:val="left" w:pos="2267"/>
              </w:tabs>
              <w:spacing w:before="0"/>
              <w:ind w:right="284"/>
              <w:rPr>
                <w:rFonts w:eastAsia="Arial" w:cs="Arial"/>
                <w:bCs/>
                <w:color w:val="auto"/>
                <w:szCs w:val="24"/>
              </w:rPr>
            </w:pPr>
          </w:p>
          <w:p w14:paraId="3176CC05" w14:textId="77777777" w:rsidR="00DC5B07" w:rsidRPr="003C7E62" w:rsidRDefault="00DC5B07" w:rsidP="00D01157">
            <w:pPr>
              <w:keepNext w:val="0"/>
              <w:numPr>
                <w:ilvl w:val="0"/>
                <w:numId w:val="11"/>
              </w:numPr>
              <w:tabs>
                <w:tab w:val="left" w:pos="680"/>
                <w:tab w:val="left" w:pos="1133"/>
                <w:tab w:val="left" w:pos="2267"/>
              </w:tabs>
              <w:spacing w:before="0"/>
              <w:ind w:right="284"/>
              <w:rPr>
                <w:rFonts w:eastAsia="Arial" w:cs="Arial"/>
                <w:bCs/>
                <w:color w:val="auto"/>
                <w:szCs w:val="24"/>
              </w:rPr>
            </w:pPr>
            <w:r w:rsidRPr="003C7E62">
              <w:rPr>
                <w:rFonts w:eastAsia="Arial" w:cs="Arial"/>
                <w:bCs/>
                <w:color w:val="auto"/>
                <w:szCs w:val="24"/>
              </w:rPr>
              <w:t>The Council will work with applicants and other stakeholders to seek solutions, which mean that proposals can be approved wherever possible and will secure improvements to the economic, social and environmental conditions in the area.</w:t>
            </w:r>
          </w:p>
          <w:p w14:paraId="357DAF70" w14:textId="77777777" w:rsidR="00DC5B07" w:rsidRPr="003C7E62" w:rsidRDefault="00DC5B07" w:rsidP="005E17D1">
            <w:pPr>
              <w:keepNext w:val="0"/>
              <w:tabs>
                <w:tab w:val="left" w:pos="680"/>
                <w:tab w:val="left" w:pos="1133"/>
                <w:tab w:val="left" w:pos="2267"/>
              </w:tabs>
              <w:spacing w:before="0"/>
              <w:ind w:right="284"/>
              <w:rPr>
                <w:rFonts w:eastAsia="Arial" w:cs="Arial"/>
                <w:bCs/>
                <w:color w:val="auto"/>
                <w:szCs w:val="24"/>
              </w:rPr>
            </w:pPr>
          </w:p>
          <w:p w14:paraId="31C02A70" w14:textId="77777777" w:rsidR="00DC5B07" w:rsidRPr="009C12CD" w:rsidRDefault="00DC5B07" w:rsidP="00D01157">
            <w:pPr>
              <w:keepNext w:val="0"/>
              <w:numPr>
                <w:ilvl w:val="0"/>
                <w:numId w:val="11"/>
              </w:numPr>
              <w:tabs>
                <w:tab w:val="left" w:pos="680"/>
                <w:tab w:val="left" w:pos="1133"/>
                <w:tab w:val="left" w:pos="2267"/>
              </w:tabs>
              <w:spacing w:before="0"/>
              <w:ind w:right="284"/>
              <w:rPr>
                <w:rFonts w:eastAsia="Arial" w:cs="Arial"/>
                <w:bCs/>
                <w:szCs w:val="24"/>
              </w:rPr>
            </w:pPr>
            <w:r w:rsidRPr="009C12CD">
              <w:rPr>
                <w:rFonts w:eastAsia="Arial" w:cs="Arial"/>
                <w:bCs/>
                <w:szCs w:val="24"/>
              </w:rPr>
              <w:t>Development will be permitted without delay where:</w:t>
            </w:r>
          </w:p>
          <w:p w14:paraId="3428E0DB" w14:textId="77777777" w:rsidR="00DC5B07" w:rsidRPr="009C12CD" w:rsidRDefault="00DC5B07" w:rsidP="005E17D1">
            <w:pPr>
              <w:keepNext w:val="0"/>
              <w:tabs>
                <w:tab w:val="left" w:pos="680"/>
                <w:tab w:val="left" w:pos="1133"/>
                <w:tab w:val="left" w:pos="2267"/>
              </w:tabs>
              <w:spacing w:before="0"/>
              <w:ind w:right="284"/>
              <w:rPr>
                <w:rFonts w:eastAsia="Arial" w:cs="Arial"/>
                <w:bCs/>
                <w:szCs w:val="24"/>
              </w:rPr>
            </w:pPr>
          </w:p>
          <w:p w14:paraId="1F47070E" w14:textId="6804D710" w:rsidR="00DC5B07" w:rsidRPr="009C12CD" w:rsidRDefault="00DC5B07" w:rsidP="00D01157">
            <w:pPr>
              <w:keepNext w:val="0"/>
              <w:numPr>
                <w:ilvl w:val="1"/>
                <w:numId w:val="11"/>
              </w:numPr>
              <w:spacing w:before="0"/>
              <w:rPr>
                <w:rFonts w:eastAsia="Arial" w:cs="Arial"/>
                <w:bCs/>
                <w:szCs w:val="24"/>
              </w:rPr>
            </w:pPr>
            <w:r w:rsidRPr="009C12CD">
              <w:rPr>
                <w:rFonts w:eastAsia="Arial" w:cs="Arial"/>
                <w:bCs/>
                <w:szCs w:val="24"/>
              </w:rPr>
              <w:t>It will not conflict with other policies in this Local Plan or policies in a neighbourhood plan, unless material considerations indicate otherwise;</w:t>
            </w:r>
          </w:p>
          <w:p w14:paraId="1CBB6358" w14:textId="77777777" w:rsidR="005F5595" w:rsidRPr="009C12CD" w:rsidRDefault="005F5595" w:rsidP="005E17D1">
            <w:pPr>
              <w:keepNext w:val="0"/>
              <w:spacing w:before="0"/>
              <w:ind w:left="964"/>
              <w:rPr>
                <w:rFonts w:eastAsia="Arial" w:cs="Arial"/>
                <w:bCs/>
                <w:szCs w:val="24"/>
              </w:rPr>
            </w:pPr>
          </w:p>
          <w:p w14:paraId="02E6613B" w14:textId="24B4D808" w:rsidR="00DC5B07" w:rsidRPr="009C12CD" w:rsidRDefault="00DC5B07" w:rsidP="00D01157">
            <w:pPr>
              <w:keepNext w:val="0"/>
              <w:numPr>
                <w:ilvl w:val="1"/>
                <w:numId w:val="11"/>
              </w:numPr>
              <w:spacing w:before="0"/>
              <w:rPr>
                <w:rFonts w:eastAsia="Arial" w:cs="Arial"/>
                <w:bCs/>
                <w:szCs w:val="24"/>
              </w:rPr>
            </w:pPr>
            <w:r w:rsidRPr="009C12CD">
              <w:rPr>
                <w:rFonts w:eastAsia="Arial" w:cs="Arial"/>
                <w:bCs/>
                <w:szCs w:val="24"/>
              </w:rPr>
              <w:t xml:space="preserve">It will not adversely affect, and should enhance, the character, quality, amenity </w:t>
            </w:r>
            <w:r w:rsidR="00862B71" w:rsidRPr="009C12CD">
              <w:rPr>
                <w:rFonts w:eastAsia="Arial" w:cs="Arial"/>
                <w:bCs/>
                <w:szCs w:val="24"/>
              </w:rPr>
              <w:t>and</w:t>
            </w:r>
            <w:r w:rsidRPr="009C12CD">
              <w:rPr>
                <w:rFonts w:eastAsia="Arial" w:cs="Arial"/>
                <w:bCs/>
                <w:szCs w:val="24"/>
              </w:rPr>
              <w:t xml:space="preserve"> safety of the environment</w:t>
            </w:r>
            <w:r w:rsidR="005F5595" w:rsidRPr="009C12CD">
              <w:rPr>
                <w:rFonts w:eastAsia="Arial" w:cs="Arial"/>
                <w:bCs/>
                <w:szCs w:val="24"/>
              </w:rPr>
              <w:t>;</w:t>
            </w:r>
          </w:p>
          <w:p w14:paraId="72F81514" w14:textId="77777777" w:rsidR="005F5595" w:rsidRPr="009C12CD" w:rsidRDefault="005F5595" w:rsidP="005E17D1">
            <w:pPr>
              <w:keepNext w:val="0"/>
              <w:spacing w:before="0"/>
              <w:rPr>
                <w:rFonts w:eastAsia="Arial" w:cs="Arial"/>
                <w:bCs/>
                <w:szCs w:val="24"/>
              </w:rPr>
            </w:pPr>
          </w:p>
          <w:p w14:paraId="5B2CD04D" w14:textId="63F05B11" w:rsidR="00DC5B07" w:rsidRPr="009C12CD" w:rsidRDefault="00DC5B07" w:rsidP="00D01157">
            <w:pPr>
              <w:keepNext w:val="0"/>
              <w:numPr>
                <w:ilvl w:val="1"/>
                <w:numId w:val="11"/>
              </w:numPr>
              <w:spacing w:before="0"/>
              <w:rPr>
                <w:rFonts w:eastAsia="Arial" w:cs="Arial"/>
                <w:bCs/>
                <w:szCs w:val="24"/>
              </w:rPr>
            </w:pPr>
            <w:r w:rsidRPr="009C12CD">
              <w:rPr>
                <w:rFonts w:eastAsia="Arial" w:cs="Arial"/>
                <w:bCs/>
                <w:szCs w:val="24"/>
              </w:rPr>
              <w:t>It will not adversely affect highway safety or the capacity of the transport system;</w:t>
            </w:r>
          </w:p>
          <w:p w14:paraId="16E28940" w14:textId="77777777" w:rsidR="005F5595" w:rsidRPr="009C12CD" w:rsidRDefault="005F5595" w:rsidP="005E17D1">
            <w:pPr>
              <w:keepNext w:val="0"/>
              <w:spacing w:before="0"/>
              <w:rPr>
                <w:rFonts w:eastAsia="Arial" w:cs="Arial"/>
                <w:bCs/>
                <w:szCs w:val="24"/>
              </w:rPr>
            </w:pPr>
          </w:p>
          <w:p w14:paraId="613FF8D5" w14:textId="2E460F7F" w:rsidR="00DC5B07" w:rsidRPr="009C12CD" w:rsidRDefault="00DC5B07" w:rsidP="00D01157">
            <w:pPr>
              <w:keepNext w:val="0"/>
              <w:numPr>
                <w:ilvl w:val="1"/>
                <w:numId w:val="11"/>
              </w:numPr>
              <w:spacing w:before="0"/>
              <w:contextualSpacing/>
              <w:rPr>
                <w:rFonts w:eastAsia="Arial" w:cs="Arial"/>
                <w:bCs/>
                <w:szCs w:val="24"/>
              </w:rPr>
            </w:pPr>
            <w:r w:rsidRPr="009C12CD">
              <w:rPr>
                <w:rFonts w:eastAsia="Arial" w:cs="Arial"/>
                <w:bCs/>
                <w:szCs w:val="24"/>
              </w:rPr>
              <w:t>It will not materially conflict with adjoining or nearby land uses;</w:t>
            </w:r>
          </w:p>
          <w:p w14:paraId="50CD3B6D" w14:textId="77777777" w:rsidR="005F5595" w:rsidRPr="009C12CD" w:rsidRDefault="005F5595" w:rsidP="005E17D1">
            <w:pPr>
              <w:keepNext w:val="0"/>
              <w:spacing w:before="0"/>
              <w:contextualSpacing/>
              <w:rPr>
                <w:rFonts w:eastAsia="Arial" w:cs="Arial"/>
                <w:bCs/>
                <w:szCs w:val="24"/>
              </w:rPr>
            </w:pPr>
          </w:p>
          <w:p w14:paraId="6E39F292" w14:textId="1C0CD1D2" w:rsidR="00DC5B07" w:rsidRPr="009C12CD" w:rsidRDefault="00DC5B07" w:rsidP="00D01157">
            <w:pPr>
              <w:pStyle w:val="ListParagraph"/>
              <w:numPr>
                <w:ilvl w:val="1"/>
                <w:numId w:val="11"/>
              </w:numPr>
              <w:spacing w:after="0" w:line="240" w:lineRule="auto"/>
              <w:rPr>
                <w:rFonts w:ascii="Arial" w:eastAsia="Arial" w:hAnsi="Arial" w:cs="Arial"/>
                <w:bCs/>
                <w:szCs w:val="24"/>
                <w:lang w:eastAsia="en-GB"/>
              </w:rPr>
            </w:pPr>
            <w:r w:rsidRPr="009C12CD">
              <w:rPr>
                <w:rFonts w:ascii="Arial" w:eastAsia="Arial" w:hAnsi="Arial" w:cs="Arial"/>
                <w:bCs/>
                <w:szCs w:val="24"/>
                <w:lang w:eastAsia="en-GB"/>
              </w:rPr>
              <w:t>It will not prejudice the comprehensive development of an area</w:t>
            </w:r>
            <w:r w:rsidR="005F5595" w:rsidRPr="009C12CD">
              <w:rPr>
                <w:rFonts w:ascii="Arial" w:eastAsia="Arial" w:hAnsi="Arial" w:cs="Arial"/>
                <w:bCs/>
                <w:szCs w:val="24"/>
                <w:lang w:eastAsia="en-GB"/>
              </w:rPr>
              <w:t>;</w:t>
            </w:r>
          </w:p>
          <w:p w14:paraId="7702C5B2" w14:textId="77777777" w:rsidR="00EE1451" w:rsidRPr="009C12CD" w:rsidRDefault="00EE1451" w:rsidP="00EE1451">
            <w:pPr>
              <w:pStyle w:val="ListParagraph"/>
              <w:rPr>
                <w:rFonts w:ascii="Arial" w:eastAsia="Arial" w:hAnsi="Arial" w:cs="Arial"/>
                <w:bCs/>
                <w:szCs w:val="24"/>
                <w:lang w:eastAsia="en-GB"/>
              </w:rPr>
            </w:pPr>
          </w:p>
          <w:p w14:paraId="49EAA1DA" w14:textId="77777777" w:rsidR="00EE1451" w:rsidRPr="009C12CD" w:rsidRDefault="00EE1451" w:rsidP="00EE1451">
            <w:pPr>
              <w:pStyle w:val="ListParagraph"/>
              <w:numPr>
                <w:ilvl w:val="1"/>
                <w:numId w:val="11"/>
              </w:numPr>
              <w:rPr>
                <w:rFonts w:ascii="Arial" w:eastAsia="Arial" w:hAnsi="Arial" w:cs="Arial"/>
                <w:bCs/>
                <w:szCs w:val="24"/>
                <w:lang w:eastAsia="en-GB"/>
              </w:rPr>
            </w:pPr>
            <w:r w:rsidRPr="009C12CD">
              <w:rPr>
                <w:rFonts w:ascii="Arial" w:eastAsia="Arial" w:hAnsi="Arial" w:cs="Arial"/>
                <w:bCs/>
                <w:szCs w:val="24"/>
                <w:lang w:eastAsia="en-GB"/>
              </w:rPr>
              <w:t>It makes effective use of land by:</w:t>
            </w:r>
          </w:p>
          <w:p w14:paraId="65CD2DF8" w14:textId="3474584C" w:rsidR="00EE1451" w:rsidRPr="009C12CD" w:rsidRDefault="00EE1451" w:rsidP="00874A98">
            <w:pPr>
              <w:pStyle w:val="ListParagraph"/>
              <w:numPr>
                <w:ilvl w:val="0"/>
                <w:numId w:val="319"/>
              </w:numPr>
              <w:rPr>
                <w:rFonts w:ascii="Arial" w:eastAsia="Arial" w:hAnsi="Arial" w:cs="Arial"/>
                <w:bCs/>
                <w:szCs w:val="24"/>
                <w:lang w:eastAsia="en-GB"/>
              </w:rPr>
            </w:pPr>
            <w:r w:rsidRPr="009C12CD">
              <w:rPr>
                <w:rFonts w:ascii="Arial" w:eastAsia="Arial" w:hAnsi="Arial" w:cs="Arial"/>
                <w:bCs/>
                <w:szCs w:val="24"/>
                <w:lang w:eastAsia="en-GB"/>
              </w:rPr>
              <w:t>the re-use of previously developed land within main urban areas and named settlements provided it is not of high environmental value;</w:t>
            </w:r>
          </w:p>
          <w:p w14:paraId="32DA2D25" w14:textId="1020213E" w:rsidR="00EE1451" w:rsidRPr="009C12CD" w:rsidRDefault="00EE1451" w:rsidP="00874A98">
            <w:pPr>
              <w:pStyle w:val="ListParagraph"/>
              <w:numPr>
                <w:ilvl w:val="0"/>
                <w:numId w:val="319"/>
              </w:numPr>
              <w:rPr>
                <w:rFonts w:ascii="Arial" w:eastAsia="Arial" w:hAnsi="Arial" w:cs="Arial"/>
                <w:bCs/>
                <w:szCs w:val="24"/>
                <w:lang w:eastAsia="en-GB"/>
              </w:rPr>
            </w:pPr>
            <w:r w:rsidRPr="009C12CD">
              <w:rPr>
                <w:rFonts w:ascii="Arial" w:eastAsia="Arial" w:hAnsi="Arial" w:cs="Arial"/>
                <w:bCs/>
                <w:szCs w:val="24"/>
              </w:rPr>
              <w:t>Achieving appropriate densities</w:t>
            </w:r>
            <w:r w:rsidR="00263588" w:rsidRPr="009C12CD">
              <w:rPr>
                <w:rFonts w:ascii="Arial" w:eastAsia="Arial" w:hAnsi="Arial" w:cs="Arial"/>
                <w:bCs/>
                <w:szCs w:val="24"/>
              </w:rPr>
              <w:t>;</w:t>
            </w:r>
          </w:p>
          <w:p w14:paraId="785D4001" w14:textId="77777777" w:rsidR="00EE1451" w:rsidRPr="009C12CD" w:rsidRDefault="00EE1451" w:rsidP="00EE1451">
            <w:pPr>
              <w:pStyle w:val="ListParagraph"/>
              <w:ind w:left="1324"/>
              <w:rPr>
                <w:rFonts w:ascii="Arial" w:eastAsia="Arial" w:hAnsi="Arial" w:cs="Arial"/>
                <w:bCs/>
                <w:szCs w:val="24"/>
                <w:lang w:eastAsia="en-GB"/>
              </w:rPr>
            </w:pPr>
          </w:p>
          <w:p w14:paraId="30D30E13" w14:textId="77777777" w:rsidR="00D9460E" w:rsidRPr="009C12CD" w:rsidRDefault="00D9460E" w:rsidP="00D01157">
            <w:pPr>
              <w:pStyle w:val="ListParagraph"/>
              <w:numPr>
                <w:ilvl w:val="1"/>
                <w:numId w:val="11"/>
              </w:numPr>
              <w:spacing w:line="240" w:lineRule="auto"/>
              <w:rPr>
                <w:rFonts w:ascii="Arial" w:eastAsia="Arial" w:hAnsi="Arial" w:cs="Arial"/>
                <w:bCs/>
                <w:szCs w:val="24"/>
                <w:lang w:eastAsia="en-GB"/>
              </w:rPr>
            </w:pPr>
            <w:r w:rsidRPr="009C12CD">
              <w:rPr>
                <w:rFonts w:ascii="Arial" w:eastAsia="Arial" w:hAnsi="Arial" w:cs="Arial"/>
                <w:bCs/>
                <w:szCs w:val="24"/>
                <w:lang w:eastAsia="en-GB"/>
              </w:rPr>
              <w:t>It protects the environment and quality of life by:</w:t>
            </w:r>
          </w:p>
          <w:p w14:paraId="13A0D4D1" w14:textId="77777777" w:rsidR="00D9460E" w:rsidRPr="009C12CD" w:rsidRDefault="00D9460E" w:rsidP="00D01157">
            <w:pPr>
              <w:pStyle w:val="ListParagraph"/>
              <w:numPr>
                <w:ilvl w:val="0"/>
                <w:numId w:val="44"/>
              </w:numPr>
              <w:spacing w:line="240" w:lineRule="auto"/>
              <w:rPr>
                <w:rFonts w:ascii="Arial" w:eastAsia="Arial" w:hAnsi="Arial" w:cs="Arial"/>
                <w:bCs/>
                <w:szCs w:val="24"/>
                <w:lang w:eastAsia="en-GB"/>
              </w:rPr>
            </w:pPr>
            <w:r w:rsidRPr="009C12CD">
              <w:rPr>
                <w:rFonts w:ascii="Arial" w:eastAsia="Arial" w:hAnsi="Arial" w:cs="Arial"/>
                <w:bCs/>
                <w:szCs w:val="24"/>
                <w:lang w:eastAsia="en-GB"/>
              </w:rPr>
              <w:t xml:space="preserve">managing and reducing the risk of pollution in relation to the quality of land, air, light and water and </w:t>
            </w:r>
          </w:p>
          <w:p w14:paraId="042464A3" w14:textId="37D62F58" w:rsidR="00D9460E" w:rsidRPr="003C7E62" w:rsidRDefault="00D9460E" w:rsidP="00D01157">
            <w:pPr>
              <w:pStyle w:val="ListParagraph"/>
              <w:numPr>
                <w:ilvl w:val="0"/>
                <w:numId w:val="44"/>
              </w:numPr>
              <w:spacing w:line="240" w:lineRule="auto"/>
              <w:rPr>
                <w:rFonts w:ascii="Arial" w:eastAsia="Arial" w:hAnsi="Arial" w:cs="Arial"/>
                <w:bCs/>
                <w:color w:val="auto"/>
                <w:szCs w:val="24"/>
                <w:lang w:eastAsia="en-GB"/>
              </w:rPr>
            </w:pPr>
            <w:r w:rsidRPr="003C7E62">
              <w:rPr>
                <w:rFonts w:ascii="Arial" w:eastAsia="Arial" w:hAnsi="Arial" w:cs="Arial"/>
                <w:bCs/>
                <w:color w:val="auto"/>
                <w:szCs w:val="24"/>
                <w:lang w:eastAsia="en-GB"/>
              </w:rPr>
              <w:t>ensuring the site is suitable for its proposed use taking account of ground conditions, including land instability and contamination</w:t>
            </w:r>
            <w:r w:rsidR="00263588">
              <w:rPr>
                <w:rFonts w:ascii="Arial" w:eastAsia="Arial" w:hAnsi="Arial" w:cs="Arial"/>
                <w:bCs/>
                <w:color w:val="auto"/>
                <w:szCs w:val="24"/>
                <w:lang w:eastAsia="en-GB"/>
              </w:rPr>
              <w:t>;</w:t>
            </w:r>
          </w:p>
          <w:p w14:paraId="330C3C64" w14:textId="77777777" w:rsidR="005F5595" w:rsidRPr="003C7E62" w:rsidRDefault="005F5595" w:rsidP="005E17D1">
            <w:pPr>
              <w:pStyle w:val="ListParagraph"/>
              <w:spacing w:line="240" w:lineRule="auto"/>
              <w:ind w:left="1324"/>
              <w:rPr>
                <w:rFonts w:ascii="Arial" w:eastAsia="Arial" w:hAnsi="Arial" w:cs="Arial"/>
                <w:bCs/>
                <w:color w:val="auto"/>
                <w:szCs w:val="24"/>
                <w:lang w:eastAsia="en-GB"/>
              </w:rPr>
            </w:pPr>
          </w:p>
          <w:p w14:paraId="57BB88CB" w14:textId="5F7E4B47" w:rsidR="005F5595" w:rsidRPr="003C7E62" w:rsidRDefault="00DC5B07" w:rsidP="00D01157">
            <w:pPr>
              <w:pStyle w:val="ListParagraph"/>
              <w:numPr>
                <w:ilvl w:val="1"/>
                <w:numId w:val="11"/>
              </w:numPr>
              <w:spacing w:after="0" w:line="240" w:lineRule="auto"/>
              <w:rPr>
                <w:rFonts w:ascii="Arial" w:eastAsia="Arial" w:hAnsi="Arial" w:cs="Arial"/>
                <w:bCs/>
                <w:color w:val="auto"/>
                <w:szCs w:val="24"/>
                <w:lang w:eastAsia="en-GB"/>
              </w:rPr>
            </w:pPr>
            <w:r w:rsidRPr="003C7E62">
              <w:rPr>
                <w:rFonts w:ascii="Arial" w:eastAsia="Arial" w:hAnsi="Arial" w:cs="Arial"/>
                <w:bCs/>
                <w:color w:val="auto"/>
                <w:szCs w:val="24"/>
                <w:lang w:eastAsia="en-GB"/>
              </w:rPr>
              <w:t xml:space="preserve">It </w:t>
            </w:r>
            <w:r w:rsidRPr="003C7E62">
              <w:rPr>
                <w:rFonts w:ascii="Arial" w:eastAsia="Arial" w:hAnsi="Arial" w:cs="Arial"/>
                <w:bCs/>
                <w:color w:val="auto"/>
                <w:szCs w:val="24"/>
              </w:rPr>
              <w:t>does not form part of a larger site where there would be a requirement for infrastructure provision if developed as a whole;</w:t>
            </w:r>
          </w:p>
          <w:p w14:paraId="0B1ACE8B" w14:textId="77777777" w:rsidR="005F5595" w:rsidRPr="003C7E62" w:rsidRDefault="005F5595" w:rsidP="005E17D1">
            <w:pPr>
              <w:pStyle w:val="ListParagraph"/>
              <w:spacing w:after="0" w:line="240" w:lineRule="auto"/>
              <w:ind w:left="964"/>
              <w:rPr>
                <w:rFonts w:ascii="Arial" w:eastAsia="Arial" w:hAnsi="Arial" w:cs="Arial"/>
                <w:bCs/>
                <w:color w:val="auto"/>
                <w:szCs w:val="24"/>
                <w:lang w:eastAsia="en-GB"/>
              </w:rPr>
            </w:pPr>
          </w:p>
          <w:p w14:paraId="292C2202" w14:textId="77777777" w:rsidR="00862B71" w:rsidRPr="003C7E62" w:rsidRDefault="00DC5B07" w:rsidP="00D01157">
            <w:pPr>
              <w:keepNext w:val="0"/>
              <w:numPr>
                <w:ilvl w:val="1"/>
                <w:numId w:val="11"/>
              </w:numPr>
              <w:spacing w:before="0"/>
              <w:contextualSpacing/>
              <w:rPr>
                <w:rFonts w:eastAsia="Arial" w:cs="Arial"/>
                <w:bCs/>
                <w:color w:val="auto"/>
                <w:szCs w:val="24"/>
              </w:rPr>
            </w:pPr>
            <w:r w:rsidRPr="003C7E62">
              <w:rPr>
                <w:rFonts w:eastAsia="Arial" w:cs="Arial"/>
                <w:bCs/>
                <w:color w:val="auto"/>
                <w:szCs w:val="24"/>
              </w:rPr>
              <w:t xml:space="preserve">It would not result in piecemeal, unsatisfactory forms of development, </w:t>
            </w:r>
            <w:r w:rsidR="00862B71" w:rsidRPr="003C7E62">
              <w:rPr>
                <w:rFonts w:eastAsia="Arial" w:cs="Arial"/>
                <w:bCs/>
                <w:color w:val="auto"/>
                <w:szCs w:val="24"/>
              </w:rPr>
              <w:t>and</w:t>
            </w:r>
          </w:p>
          <w:p w14:paraId="1D216A50" w14:textId="77777777" w:rsidR="00862B71" w:rsidRPr="003C7E62" w:rsidRDefault="00862B71" w:rsidP="005E17D1">
            <w:pPr>
              <w:rPr>
                <w:rFonts w:eastAsia="Arial" w:cs="Arial"/>
                <w:bCs/>
                <w:color w:val="auto"/>
                <w:szCs w:val="24"/>
              </w:rPr>
            </w:pPr>
          </w:p>
          <w:p w14:paraId="02C178C3" w14:textId="341D0B6A" w:rsidR="00DC5B07" w:rsidRPr="003C7E62" w:rsidRDefault="00DC5B07" w:rsidP="00D01157">
            <w:pPr>
              <w:keepNext w:val="0"/>
              <w:numPr>
                <w:ilvl w:val="1"/>
                <w:numId w:val="11"/>
              </w:numPr>
              <w:spacing w:before="0"/>
              <w:contextualSpacing/>
              <w:rPr>
                <w:rFonts w:eastAsia="Arial" w:cs="Arial"/>
                <w:bCs/>
                <w:color w:val="auto"/>
                <w:szCs w:val="24"/>
              </w:rPr>
            </w:pPr>
            <w:r w:rsidRPr="003C7E62">
              <w:rPr>
                <w:rFonts w:eastAsia="Arial" w:cs="Arial"/>
                <w:bCs/>
                <w:color w:val="auto"/>
                <w:szCs w:val="24"/>
              </w:rPr>
              <w:t xml:space="preserve">proposals </w:t>
            </w:r>
            <w:r w:rsidR="00FF7C78" w:rsidRPr="009C12CD">
              <w:rPr>
                <w:rFonts w:eastAsia="Arial" w:cs="Arial"/>
                <w:bCs/>
                <w:szCs w:val="24"/>
              </w:rPr>
              <w:t xml:space="preserve">reflect a </w:t>
            </w:r>
            <w:r w:rsidR="003962EC" w:rsidRPr="009C12CD">
              <w:rPr>
                <w:rFonts w:eastAsia="Arial" w:cs="Arial"/>
                <w:bCs/>
                <w:szCs w:val="24"/>
              </w:rPr>
              <w:t>high</w:t>
            </w:r>
            <w:r w:rsidR="003962EC" w:rsidRPr="003C7E62">
              <w:rPr>
                <w:rFonts w:eastAsia="Arial" w:cs="Arial"/>
                <w:bCs/>
                <w:color w:val="auto"/>
                <w:szCs w:val="24"/>
              </w:rPr>
              <w:t>-quality</w:t>
            </w:r>
            <w:r w:rsidRPr="003C7E62">
              <w:rPr>
                <w:rFonts w:eastAsia="Arial" w:cs="Arial"/>
                <w:bCs/>
                <w:color w:val="auto"/>
                <w:szCs w:val="24"/>
              </w:rPr>
              <w:t xml:space="preserve"> design and construction, which enhance local character and distinctiveness.</w:t>
            </w:r>
          </w:p>
          <w:p w14:paraId="5342775A" w14:textId="77777777" w:rsidR="00DC5B07" w:rsidRPr="003C7E62" w:rsidRDefault="00DC5B07" w:rsidP="005E17D1">
            <w:pPr>
              <w:keepNext w:val="0"/>
              <w:tabs>
                <w:tab w:val="left" w:pos="680"/>
                <w:tab w:val="left" w:pos="1133"/>
                <w:tab w:val="left" w:pos="2267"/>
              </w:tabs>
              <w:spacing w:before="0"/>
              <w:ind w:right="284"/>
              <w:rPr>
                <w:rFonts w:eastAsia="Arial" w:cs="Arial"/>
                <w:bCs/>
                <w:color w:val="auto"/>
                <w:szCs w:val="24"/>
              </w:rPr>
            </w:pPr>
          </w:p>
          <w:p w14:paraId="37E99F79" w14:textId="21488303" w:rsidR="00DC5B07" w:rsidRPr="003C7E62" w:rsidRDefault="00DC5B07" w:rsidP="00D01157">
            <w:pPr>
              <w:keepNext w:val="0"/>
              <w:numPr>
                <w:ilvl w:val="0"/>
                <w:numId w:val="11"/>
              </w:numPr>
              <w:tabs>
                <w:tab w:val="left" w:pos="680"/>
                <w:tab w:val="left" w:pos="1133"/>
                <w:tab w:val="left" w:pos="2267"/>
              </w:tabs>
              <w:spacing w:before="0"/>
              <w:ind w:right="284"/>
              <w:rPr>
                <w:rFonts w:eastAsia="Arial" w:cs="Arial"/>
                <w:bCs/>
                <w:color w:val="auto"/>
                <w:szCs w:val="24"/>
              </w:rPr>
            </w:pPr>
            <w:r w:rsidRPr="003C7E62">
              <w:rPr>
                <w:rFonts w:eastAsia="Arial" w:cs="Arial"/>
                <w:bCs/>
                <w:color w:val="auto"/>
                <w:szCs w:val="24"/>
              </w:rPr>
              <w:lastRenderedPageBreak/>
              <w:t>Where there are no policies relevant to the application or the policies which are most important for determining the application are out of date at the time of making the decision, the Council will grant permission unless material considerations indicate otherwise, taking into account whether:</w:t>
            </w:r>
          </w:p>
          <w:p w14:paraId="1897C564" w14:textId="77777777" w:rsidR="00DC5B07" w:rsidRPr="003C7E62" w:rsidRDefault="00DC5B07" w:rsidP="005E17D1">
            <w:pPr>
              <w:keepNext w:val="0"/>
              <w:tabs>
                <w:tab w:val="left" w:pos="680"/>
                <w:tab w:val="left" w:pos="1133"/>
                <w:tab w:val="left" w:pos="2267"/>
              </w:tabs>
              <w:spacing w:before="0"/>
              <w:ind w:right="284"/>
              <w:rPr>
                <w:rFonts w:eastAsia="Arial" w:cs="Arial"/>
                <w:bCs/>
                <w:color w:val="auto"/>
                <w:szCs w:val="24"/>
              </w:rPr>
            </w:pPr>
          </w:p>
          <w:p w14:paraId="117C5E67" w14:textId="77777777" w:rsidR="00DC5B07" w:rsidRPr="003C7E62" w:rsidRDefault="00DC5B07" w:rsidP="00D01157">
            <w:pPr>
              <w:keepNext w:val="0"/>
              <w:numPr>
                <w:ilvl w:val="0"/>
                <w:numId w:val="12"/>
              </w:numPr>
              <w:tabs>
                <w:tab w:val="left" w:pos="1133"/>
                <w:tab w:val="left" w:pos="2267"/>
              </w:tabs>
              <w:spacing w:before="0"/>
              <w:ind w:right="284"/>
              <w:rPr>
                <w:rFonts w:eastAsia="Arial" w:cs="Arial"/>
                <w:bCs/>
                <w:color w:val="auto"/>
                <w:szCs w:val="24"/>
              </w:rPr>
            </w:pPr>
            <w:r w:rsidRPr="003C7E62">
              <w:rPr>
                <w:rFonts w:eastAsia="Arial" w:cs="Arial"/>
                <w:bCs/>
                <w:color w:val="auto"/>
                <w:szCs w:val="24"/>
              </w:rPr>
              <w:t xml:space="preserve">Application of policies within the National Planning Policy Framework that protect areas or assets of particular importance provide a clear reason for refusing the development proposed, or </w:t>
            </w:r>
          </w:p>
          <w:p w14:paraId="6B3E5D6C" w14:textId="77777777" w:rsidR="00DC5B07" w:rsidRPr="003C7E62" w:rsidRDefault="00DC5B07" w:rsidP="005E17D1">
            <w:pPr>
              <w:keepNext w:val="0"/>
              <w:tabs>
                <w:tab w:val="left" w:pos="1133"/>
                <w:tab w:val="left" w:pos="2267"/>
              </w:tabs>
              <w:spacing w:before="0"/>
              <w:ind w:left="964" w:right="284"/>
              <w:rPr>
                <w:rFonts w:eastAsia="Arial" w:cs="Arial"/>
                <w:bCs/>
                <w:color w:val="auto"/>
                <w:szCs w:val="24"/>
              </w:rPr>
            </w:pPr>
            <w:r w:rsidRPr="003C7E62">
              <w:rPr>
                <w:rFonts w:eastAsia="Arial" w:cs="Arial"/>
                <w:bCs/>
                <w:color w:val="auto"/>
                <w:szCs w:val="24"/>
              </w:rPr>
              <w:t xml:space="preserve">  </w:t>
            </w:r>
          </w:p>
          <w:p w14:paraId="5292E76D" w14:textId="77777777" w:rsidR="00DC5B07" w:rsidRPr="003C7E62" w:rsidRDefault="00DC5B07" w:rsidP="00D01157">
            <w:pPr>
              <w:keepNext w:val="0"/>
              <w:numPr>
                <w:ilvl w:val="0"/>
                <w:numId w:val="12"/>
              </w:numPr>
              <w:spacing w:before="0"/>
              <w:contextualSpacing/>
              <w:rPr>
                <w:rFonts w:eastAsia="Arial" w:cs="Arial"/>
                <w:bCs/>
                <w:color w:val="auto"/>
                <w:szCs w:val="24"/>
              </w:rPr>
            </w:pPr>
            <w:r w:rsidRPr="003C7E62">
              <w:rPr>
                <w:rFonts w:eastAsia="Arial" w:cs="Arial"/>
                <w:bCs/>
                <w:color w:val="auto"/>
                <w:szCs w:val="24"/>
              </w:rPr>
              <w:t>Any adverse impacts of granting permission would significantly and demonstrably outweigh the benefits, when assessed against the policies in the National Planning Policy Framework (NPPF) taken as a whole.</w:t>
            </w:r>
          </w:p>
          <w:p w14:paraId="68C52FB7" w14:textId="77777777" w:rsidR="00DC5B07" w:rsidRPr="003C7E62" w:rsidRDefault="00DC5B07" w:rsidP="005E17D1">
            <w:pPr>
              <w:keepNext w:val="0"/>
              <w:spacing w:before="0"/>
              <w:contextualSpacing/>
              <w:rPr>
                <w:rFonts w:eastAsia="Arial" w:cs="Arial"/>
                <w:bCs/>
                <w:color w:val="auto"/>
                <w:szCs w:val="24"/>
              </w:rPr>
            </w:pPr>
          </w:p>
          <w:p w14:paraId="6FC467A1" w14:textId="1B8BDC43" w:rsidR="00DC5B07" w:rsidRPr="003C7E62" w:rsidRDefault="00DC5B07" w:rsidP="00D01157">
            <w:pPr>
              <w:keepNext w:val="0"/>
              <w:numPr>
                <w:ilvl w:val="0"/>
                <w:numId w:val="11"/>
              </w:numPr>
              <w:tabs>
                <w:tab w:val="left" w:pos="680"/>
                <w:tab w:val="left" w:pos="1133"/>
                <w:tab w:val="left" w:pos="2267"/>
              </w:tabs>
              <w:spacing w:before="0"/>
              <w:ind w:right="284"/>
              <w:rPr>
                <w:rFonts w:eastAsia="Arial" w:cs="Arial"/>
                <w:bCs/>
                <w:color w:val="auto"/>
                <w:szCs w:val="24"/>
              </w:rPr>
            </w:pPr>
            <w:r w:rsidRPr="003C7E62">
              <w:rPr>
                <w:rFonts w:eastAsia="Arial" w:cs="Arial"/>
                <w:bCs/>
                <w:color w:val="auto"/>
                <w:szCs w:val="24"/>
              </w:rPr>
              <w:t xml:space="preserve">All development should be located, designed, constructed and operated so as to maximise </w:t>
            </w:r>
            <w:r w:rsidR="00945E91">
              <w:rPr>
                <w:rFonts w:eastAsia="Arial" w:cs="Arial"/>
                <w:bCs/>
                <w:color w:val="auto"/>
                <w:szCs w:val="24"/>
              </w:rPr>
              <w:t xml:space="preserve">and deliver </w:t>
            </w:r>
            <w:r w:rsidRPr="003C7E62">
              <w:rPr>
                <w:rFonts w:eastAsia="Arial" w:cs="Arial"/>
                <w:bCs/>
                <w:color w:val="auto"/>
                <w:szCs w:val="24"/>
              </w:rPr>
              <w:t>social value.</w:t>
            </w:r>
          </w:p>
          <w:p w14:paraId="5CC877C2" w14:textId="77777777" w:rsidR="00DC5B07" w:rsidRPr="003C7E62" w:rsidRDefault="00DC5B07" w:rsidP="005E17D1">
            <w:pPr>
              <w:keepNext w:val="0"/>
              <w:tabs>
                <w:tab w:val="left" w:pos="680"/>
                <w:tab w:val="left" w:pos="1133"/>
                <w:tab w:val="left" w:pos="2267"/>
              </w:tabs>
              <w:spacing w:before="0"/>
              <w:ind w:left="360" w:right="284"/>
              <w:rPr>
                <w:rFonts w:eastAsia="Arial" w:cs="Arial"/>
                <w:bCs/>
                <w:color w:val="auto"/>
                <w:szCs w:val="24"/>
              </w:rPr>
            </w:pPr>
          </w:p>
        </w:tc>
      </w:tr>
      <w:tr w:rsidR="00DC5B07" w:rsidRPr="003C7E62" w14:paraId="30B4165A" w14:textId="77777777" w:rsidTr="009D4C91">
        <w:tc>
          <w:tcPr>
            <w:tcW w:w="2552" w:type="dxa"/>
          </w:tcPr>
          <w:p w14:paraId="5753C0CD" w14:textId="77777777" w:rsidR="00DC5B07" w:rsidRPr="00D46943" w:rsidRDefault="00DC5B07" w:rsidP="005A3E46">
            <w:pPr>
              <w:keepNext w:val="0"/>
              <w:tabs>
                <w:tab w:val="left" w:pos="680"/>
                <w:tab w:val="left" w:pos="1133"/>
                <w:tab w:val="left" w:pos="2267"/>
              </w:tabs>
              <w:spacing w:before="0"/>
              <w:ind w:right="284"/>
              <w:rPr>
                <w:rFonts w:eastAsia="Arial" w:cs="Arial"/>
                <w:bCs/>
                <w:color w:val="auto"/>
                <w:sz w:val="20"/>
              </w:rPr>
            </w:pPr>
            <w:r w:rsidRPr="00D46943">
              <w:rPr>
                <w:rFonts w:eastAsia="Arial" w:cs="Arial"/>
                <w:bCs/>
                <w:color w:val="auto"/>
                <w:sz w:val="20"/>
              </w:rPr>
              <w:lastRenderedPageBreak/>
              <w:t>Evidence base</w:t>
            </w:r>
          </w:p>
        </w:tc>
        <w:tc>
          <w:tcPr>
            <w:tcW w:w="6946" w:type="dxa"/>
            <w:gridSpan w:val="2"/>
          </w:tcPr>
          <w:p w14:paraId="43185203" w14:textId="0F8C56F8" w:rsidR="00DC5B07" w:rsidRPr="009C12CD" w:rsidRDefault="00DC5B07" w:rsidP="005A3E46">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46943">
              <w:rPr>
                <w:rFonts w:eastAsia="Arial" w:cs="Arial"/>
                <w:bCs/>
                <w:color w:val="auto"/>
                <w:sz w:val="20"/>
              </w:rPr>
              <w:t>Sustainability Appraisal</w:t>
            </w:r>
            <w:r w:rsidR="006549CC" w:rsidRPr="00D46943">
              <w:rPr>
                <w:rFonts w:eastAsia="Arial" w:cs="Arial"/>
                <w:bCs/>
                <w:color w:val="auto"/>
                <w:sz w:val="20"/>
              </w:rPr>
              <w:t xml:space="preserve">, </w:t>
            </w:r>
            <w:r w:rsidR="006549CC" w:rsidRPr="009C12CD">
              <w:rPr>
                <w:rFonts w:eastAsia="Arial" w:cs="Arial"/>
                <w:bCs/>
                <w:sz w:val="20"/>
              </w:rPr>
              <w:t>202</w:t>
            </w:r>
            <w:r w:rsidR="00D411FD" w:rsidRPr="009C12CD">
              <w:rPr>
                <w:rFonts w:eastAsia="Arial" w:cs="Arial"/>
                <w:bCs/>
                <w:sz w:val="20"/>
              </w:rPr>
              <w:t>3</w:t>
            </w:r>
            <w:r w:rsidR="00017F77" w:rsidRPr="009C12CD">
              <w:rPr>
                <w:rFonts w:eastAsia="Arial" w:cs="Arial"/>
                <w:bCs/>
                <w:sz w:val="20"/>
              </w:rPr>
              <w:t xml:space="preserve">. WSP UK Limited.  </w:t>
            </w:r>
          </w:p>
          <w:p w14:paraId="170F1941" w14:textId="5D65D4C9" w:rsidR="00DC5B07" w:rsidRPr="009C12CD" w:rsidRDefault="00DC5B07" w:rsidP="005A3E46">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9C12CD">
              <w:rPr>
                <w:rFonts w:eastAsia="Arial" w:cs="Arial"/>
                <w:bCs/>
                <w:sz w:val="20"/>
              </w:rPr>
              <w:t>Social Value Portal</w:t>
            </w:r>
            <w:r w:rsidR="006549CC" w:rsidRPr="009C12CD">
              <w:rPr>
                <w:rFonts w:eastAsia="Arial" w:cs="Arial"/>
                <w:bCs/>
                <w:sz w:val="20"/>
              </w:rPr>
              <w:t>, August 2021.</w:t>
            </w:r>
          </w:p>
          <w:p w14:paraId="1D0D3994" w14:textId="77777777" w:rsidR="00CB51F1" w:rsidRPr="00CB51F1" w:rsidRDefault="00CB51F1" w:rsidP="005A3E46">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9C12CD">
              <w:rPr>
                <w:rFonts w:eastAsia="Arial" w:cs="Arial"/>
                <w:bCs/>
                <w:sz w:val="20"/>
              </w:rPr>
              <w:t>Ashfield Social Value Policy, 2020.  Ashfield District Coun</w:t>
            </w:r>
            <w:r w:rsidRPr="00CB51F1">
              <w:rPr>
                <w:rFonts w:eastAsia="Arial" w:cs="Arial"/>
                <w:bCs/>
                <w:color w:val="auto"/>
                <w:sz w:val="20"/>
              </w:rPr>
              <w:t>cil</w:t>
            </w:r>
          </w:p>
          <w:p w14:paraId="1F66B257" w14:textId="77777777" w:rsidR="00CB51F1" w:rsidRPr="00CB51F1" w:rsidRDefault="00CB51F1" w:rsidP="005A3E46">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CB51F1">
              <w:rPr>
                <w:rFonts w:eastAsia="Arial" w:cs="Arial"/>
                <w:bCs/>
                <w:color w:val="auto"/>
                <w:sz w:val="20"/>
              </w:rPr>
              <w:t>Ashfield Health and Wellbeing Partnership Strategy Be Healthy, Be Happy, 2021 – 2025 Ashfield Health and Wellbeing Partnership.</w:t>
            </w:r>
          </w:p>
          <w:p w14:paraId="41D489B3" w14:textId="77777777" w:rsidR="00CB51F1" w:rsidRPr="00716A70" w:rsidRDefault="00CB51F1" w:rsidP="005A3E46">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716A70">
              <w:rPr>
                <w:rFonts w:eastAsia="Arial" w:cs="Arial"/>
                <w:bCs/>
                <w:color w:val="auto"/>
                <w:sz w:val="20"/>
              </w:rPr>
              <w:t xml:space="preserve">Ashfield Community Partnership Strategic Plan 2019-2022 </w:t>
            </w:r>
          </w:p>
          <w:p w14:paraId="11B3668E" w14:textId="77777777" w:rsidR="00CB51F1" w:rsidRPr="00716A70" w:rsidRDefault="00CB51F1" w:rsidP="005A3E46">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716A70">
              <w:rPr>
                <w:rFonts w:eastAsia="Arial" w:cs="Arial"/>
                <w:bCs/>
                <w:color w:val="auto"/>
                <w:sz w:val="20"/>
              </w:rPr>
              <w:t>Ashfield Community Partnership Strategic Assessment 2019-2022</w:t>
            </w:r>
          </w:p>
          <w:p w14:paraId="39489620" w14:textId="205D8EE0" w:rsidR="00DC5B07" w:rsidRPr="00D46943" w:rsidRDefault="00DC5B07" w:rsidP="005A3E46">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D46943">
              <w:rPr>
                <w:rFonts w:eastAsia="Arial" w:cs="Arial"/>
                <w:bCs/>
                <w:color w:val="auto"/>
                <w:sz w:val="20"/>
              </w:rPr>
              <w:t>Annual Monitoring Report</w:t>
            </w:r>
            <w:r w:rsidR="006549CC" w:rsidRPr="00D46943">
              <w:rPr>
                <w:rFonts w:eastAsia="Arial" w:cs="Arial"/>
                <w:bCs/>
                <w:color w:val="auto"/>
                <w:sz w:val="20"/>
              </w:rPr>
              <w:t xml:space="preserve">, Annually </w:t>
            </w:r>
            <w:r w:rsidRPr="00D46943">
              <w:rPr>
                <w:rFonts w:eastAsia="Arial" w:cs="Arial"/>
                <w:bCs/>
                <w:color w:val="auto"/>
                <w:sz w:val="20"/>
              </w:rPr>
              <w:t>– Ashfield District Council</w:t>
            </w:r>
            <w:r w:rsidR="00617AEA" w:rsidRPr="00D46943">
              <w:rPr>
                <w:rFonts w:eastAsia="Arial" w:cs="Arial"/>
                <w:bCs/>
                <w:color w:val="auto"/>
                <w:sz w:val="20"/>
              </w:rPr>
              <w:t>.</w:t>
            </w:r>
          </w:p>
        </w:tc>
      </w:tr>
      <w:tr w:rsidR="00DC5B07" w:rsidRPr="003C7E62" w14:paraId="13511171" w14:textId="77777777" w:rsidTr="009D4C91">
        <w:tc>
          <w:tcPr>
            <w:tcW w:w="2552" w:type="dxa"/>
          </w:tcPr>
          <w:p w14:paraId="07CA548A" w14:textId="68FAD1A1" w:rsidR="00DC5B07" w:rsidRPr="00D46943" w:rsidRDefault="00DC5B07" w:rsidP="005A3E46">
            <w:pPr>
              <w:keepNext w:val="0"/>
              <w:tabs>
                <w:tab w:val="left" w:pos="680"/>
                <w:tab w:val="left" w:pos="1133"/>
                <w:tab w:val="left" w:pos="2267"/>
              </w:tabs>
              <w:spacing w:before="0"/>
              <w:ind w:right="284"/>
              <w:rPr>
                <w:rFonts w:eastAsia="Arial" w:cs="Arial"/>
                <w:bCs/>
                <w:color w:val="auto"/>
                <w:sz w:val="20"/>
              </w:rPr>
            </w:pPr>
            <w:r w:rsidRPr="00D46943">
              <w:rPr>
                <w:rFonts w:eastAsia="Arial" w:cs="Arial"/>
                <w:bCs/>
                <w:color w:val="auto"/>
                <w:sz w:val="20"/>
              </w:rPr>
              <w:t xml:space="preserve">National Planning Policy </w:t>
            </w:r>
            <w:r w:rsidR="00B8736C" w:rsidRPr="00D46943">
              <w:rPr>
                <w:rFonts w:eastAsia="Arial" w:cs="Arial"/>
                <w:bCs/>
                <w:color w:val="auto"/>
                <w:sz w:val="20"/>
              </w:rPr>
              <w:t>and</w:t>
            </w:r>
            <w:r w:rsidRPr="00D46943">
              <w:rPr>
                <w:rFonts w:eastAsia="Arial" w:cs="Arial"/>
                <w:bCs/>
                <w:color w:val="auto"/>
                <w:sz w:val="20"/>
              </w:rPr>
              <w:t xml:space="preserve"> Guidance</w:t>
            </w:r>
          </w:p>
        </w:tc>
        <w:tc>
          <w:tcPr>
            <w:tcW w:w="6946" w:type="dxa"/>
            <w:gridSpan w:val="2"/>
          </w:tcPr>
          <w:p w14:paraId="7819DD70" w14:textId="5A9A6068" w:rsidR="00DC5B07" w:rsidRPr="00D46943" w:rsidRDefault="00DC5B07" w:rsidP="00874A98">
            <w:pPr>
              <w:pStyle w:val="ListParagraph"/>
              <w:numPr>
                <w:ilvl w:val="0"/>
                <w:numId w:val="105"/>
              </w:numPr>
              <w:tabs>
                <w:tab w:val="left" w:pos="680"/>
                <w:tab w:val="left" w:pos="1133"/>
                <w:tab w:val="left" w:pos="2267"/>
              </w:tabs>
              <w:ind w:right="284"/>
              <w:rPr>
                <w:rFonts w:ascii="Arial" w:eastAsia="Arial" w:hAnsi="Arial" w:cs="Arial"/>
                <w:bCs/>
                <w:color w:val="auto"/>
                <w:sz w:val="20"/>
              </w:rPr>
            </w:pPr>
            <w:r w:rsidRPr="00D46943">
              <w:rPr>
                <w:rFonts w:ascii="Arial" w:eastAsia="Arial" w:hAnsi="Arial" w:cs="Arial"/>
                <w:bCs/>
                <w:color w:val="auto"/>
                <w:sz w:val="20"/>
              </w:rPr>
              <w:t xml:space="preserve">NPPF </w:t>
            </w:r>
            <w:r w:rsidR="006549CC" w:rsidRPr="00D46943">
              <w:rPr>
                <w:rFonts w:ascii="Arial" w:eastAsia="Arial" w:hAnsi="Arial" w:cs="Arial"/>
                <w:bCs/>
                <w:color w:val="auto"/>
                <w:sz w:val="20"/>
              </w:rPr>
              <w:t>20</w:t>
            </w:r>
            <w:r w:rsidR="00A74E08" w:rsidRPr="00D46943">
              <w:rPr>
                <w:rFonts w:ascii="Arial" w:eastAsia="Arial" w:hAnsi="Arial" w:cs="Arial"/>
                <w:bCs/>
                <w:color w:val="auto"/>
                <w:sz w:val="20"/>
              </w:rPr>
              <w:t>2</w:t>
            </w:r>
            <w:r w:rsidR="00A37A61">
              <w:rPr>
                <w:rFonts w:ascii="Arial" w:eastAsia="Arial" w:hAnsi="Arial" w:cs="Arial"/>
                <w:bCs/>
                <w:color w:val="auto"/>
                <w:sz w:val="20"/>
              </w:rPr>
              <w:t>3</w:t>
            </w:r>
            <w:r w:rsidR="00617AEA" w:rsidRPr="00D46943">
              <w:rPr>
                <w:rFonts w:ascii="Arial" w:eastAsia="Arial" w:hAnsi="Arial" w:cs="Arial"/>
                <w:bCs/>
                <w:color w:val="auto"/>
                <w:sz w:val="20"/>
              </w:rPr>
              <w:t>.</w:t>
            </w:r>
          </w:p>
        </w:tc>
      </w:tr>
      <w:bookmarkEnd w:id="41"/>
    </w:tbl>
    <w:p w14:paraId="483C13C5" w14:textId="77777777" w:rsidR="00FA0A04" w:rsidRDefault="00FA0A04" w:rsidP="00FA0A04">
      <w:pPr>
        <w:keepNext w:val="0"/>
        <w:spacing w:before="0"/>
        <w:ind w:left="709"/>
        <w:rPr>
          <w:rFonts w:cs="Arial"/>
          <w:color w:val="auto"/>
          <w:szCs w:val="24"/>
          <w:lang w:eastAsia="en-US"/>
        </w:rPr>
      </w:pPr>
    </w:p>
    <w:p w14:paraId="555F696F" w14:textId="64092221" w:rsidR="005E21D7" w:rsidRPr="00FA0A04" w:rsidRDefault="005E21D7" w:rsidP="00636D0F">
      <w:pPr>
        <w:keepNext w:val="0"/>
        <w:numPr>
          <w:ilvl w:val="1"/>
          <w:numId w:val="306"/>
        </w:numPr>
        <w:autoSpaceDE w:val="0"/>
        <w:autoSpaceDN w:val="0"/>
        <w:adjustRightInd w:val="0"/>
        <w:spacing w:before="0"/>
        <w:ind w:left="851" w:hanging="851"/>
        <w:rPr>
          <w:rFonts w:cs="Arial"/>
          <w:color w:val="auto"/>
          <w:szCs w:val="24"/>
          <w:lang w:eastAsia="en-US"/>
        </w:rPr>
      </w:pPr>
      <w:r w:rsidRPr="00FA0A04">
        <w:rPr>
          <w:rFonts w:cs="Arial"/>
          <w:color w:val="auto"/>
          <w:szCs w:val="24"/>
        </w:rPr>
        <w:t>Policy S</w:t>
      </w:r>
      <w:r w:rsidR="00FA0A04">
        <w:rPr>
          <w:rFonts w:cs="Arial"/>
          <w:color w:val="auto"/>
          <w:szCs w:val="24"/>
        </w:rPr>
        <w:t>2</w:t>
      </w:r>
      <w:r w:rsidRPr="00FA0A04">
        <w:rPr>
          <w:rFonts w:cs="Arial"/>
          <w:color w:val="auto"/>
          <w:szCs w:val="24"/>
        </w:rPr>
        <w:t xml:space="preserve"> sets out the Councils approach to sustainable development, including social value.  It represents the general policy against which all development proposals will be assessed irrespective of land use.  It enshrines the presumption in favour of sustainable development and outlines the basic criteria which all development proposals must satisfy, it also applies to all the land use-based policies in the Plan.</w:t>
      </w:r>
    </w:p>
    <w:p w14:paraId="485CBBC3" w14:textId="77777777" w:rsidR="005E21D7" w:rsidRDefault="005E21D7" w:rsidP="005E21D7">
      <w:pPr>
        <w:pStyle w:val="ListParagraph"/>
        <w:spacing w:after="0" w:line="240" w:lineRule="auto"/>
        <w:rPr>
          <w:rFonts w:cs="Arial"/>
          <w:color w:val="auto"/>
          <w:szCs w:val="24"/>
        </w:rPr>
      </w:pPr>
    </w:p>
    <w:p w14:paraId="3617E0FB" w14:textId="77777777" w:rsidR="00FA0A04" w:rsidRDefault="005E21D7" w:rsidP="00636D0F">
      <w:pPr>
        <w:keepNext w:val="0"/>
        <w:numPr>
          <w:ilvl w:val="1"/>
          <w:numId w:val="306"/>
        </w:numPr>
        <w:autoSpaceDE w:val="0"/>
        <w:autoSpaceDN w:val="0"/>
        <w:adjustRightInd w:val="0"/>
        <w:spacing w:before="0"/>
        <w:ind w:left="851" w:hanging="851"/>
        <w:rPr>
          <w:rFonts w:cs="Arial"/>
          <w:color w:val="auto"/>
          <w:szCs w:val="24"/>
          <w:lang w:eastAsia="en-US"/>
        </w:rPr>
      </w:pPr>
      <w:r w:rsidRPr="005E21D7">
        <w:rPr>
          <w:rFonts w:cs="Arial"/>
          <w:color w:val="auto"/>
          <w:szCs w:val="24"/>
        </w:rPr>
        <w:t>The Council has adopted a positive approach in seeking to meet the objectively assessed development needs of the District. The policies in the Local Plan provide a clear framework to guide development that creates positive, sustainable growth, enabling proposals that accord with the Plan objectives to be approved without delay.  Development is required to make effective use of land while safeguarding and improving the environment and ensuring the health/ wellbeing of the community.</w:t>
      </w:r>
    </w:p>
    <w:p w14:paraId="2F51DF36" w14:textId="77777777" w:rsidR="00FA0A04" w:rsidRDefault="00FA0A04" w:rsidP="00FA0A04">
      <w:pPr>
        <w:keepNext w:val="0"/>
        <w:spacing w:before="0"/>
        <w:ind w:left="709"/>
        <w:rPr>
          <w:rFonts w:cs="Arial"/>
          <w:color w:val="auto"/>
          <w:szCs w:val="24"/>
          <w:lang w:eastAsia="en-US"/>
        </w:rPr>
      </w:pPr>
    </w:p>
    <w:p w14:paraId="7E000E7B" w14:textId="4D1EBD52" w:rsidR="003962EC" w:rsidRPr="00FA0A04" w:rsidRDefault="005E21D7" w:rsidP="00636D0F">
      <w:pPr>
        <w:keepNext w:val="0"/>
        <w:numPr>
          <w:ilvl w:val="1"/>
          <w:numId w:val="306"/>
        </w:numPr>
        <w:autoSpaceDE w:val="0"/>
        <w:autoSpaceDN w:val="0"/>
        <w:adjustRightInd w:val="0"/>
        <w:spacing w:before="0"/>
        <w:ind w:left="851" w:hanging="851"/>
        <w:rPr>
          <w:rFonts w:cs="Arial"/>
          <w:color w:val="auto"/>
          <w:szCs w:val="24"/>
          <w:lang w:eastAsia="en-US"/>
        </w:rPr>
      </w:pPr>
      <w:r w:rsidRPr="00FA0A04">
        <w:rPr>
          <w:rFonts w:cs="Arial"/>
          <w:color w:val="auto"/>
          <w:szCs w:val="24"/>
        </w:rPr>
        <w:t>A development must not adversely affect the character, quality, amenity or safety of the built or natural environment, wherever it occurs. This will include the need to protect open spaces and playing fields in urban areas and elsewhere. The appearance of a proposed development and its relationship with its surroundings are a key factor and the Council will require good quality design solutions which respect and enhance the local character of an area.</w:t>
      </w:r>
    </w:p>
    <w:p w14:paraId="359606E7" w14:textId="77777777" w:rsidR="005E21D7" w:rsidRPr="005E21D7" w:rsidRDefault="005E21D7" w:rsidP="005E21D7">
      <w:pPr>
        <w:keepNext w:val="0"/>
        <w:spacing w:before="0"/>
        <w:rPr>
          <w:rFonts w:cs="Arial"/>
          <w:color w:val="auto"/>
          <w:szCs w:val="24"/>
          <w:lang w:eastAsia="en-US"/>
        </w:rPr>
      </w:pPr>
    </w:p>
    <w:p w14:paraId="417324D4" w14:textId="68A3B840" w:rsidR="005E17D1" w:rsidRDefault="005E17D1" w:rsidP="00285BC7">
      <w:pPr>
        <w:keepNext w:val="0"/>
        <w:spacing w:before="0"/>
        <w:ind w:firstLine="851"/>
        <w:rPr>
          <w:rFonts w:cs="Arial"/>
          <w:color w:val="auto"/>
          <w:szCs w:val="24"/>
        </w:rPr>
      </w:pPr>
      <w:r w:rsidRPr="005E17D1">
        <w:rPr>
          <w:rFonts w:asciiTheme="minorHAnsi" w:eastAsia="Arial" w:hAnsiTheme="minorHAnsi" w:cs="Arial"/>
          <w:noProof/>
          <w:color w:val="FF0000"/>
          <w:sz w:val="22"/>
          <w:szCs w:val="22"/>
        </w:rPr>
        <w:lastRenderedPageBreak/>
        <mc:AlternateContent>
          <mc:Choice Requires="wps">
            <w:drawing>
              <wp:inline distT="0" distB="0" distL="0" distR="0" wp14:anchorId="2BDE29F8" wp14:editId="10752B6F">
                <wp:extent cx="5391150" cy="4171950"/>
                <wp:effectExtent l="0" t="0" r="19050" b="1905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4171950"/>
                        </a:xfrm>
                        <a:prstGeom prst="rect">
                          <a:avLst/>
                        </a:prstGeom>
                        <a:solidFill>
                          <a:schemeClr val="accent6">
                            <a:lumMod val="60000"/>
                            <a:lumOff val="40000"/>
                          </a:schemeClr>
                        </a:solidFill>
                        <a:ln w="9525">
                          <a:solidFill>
                            <a:srgbClr val="000000"/>
                          </a:solidFill>
                          <a:miter lim="800000"/>
                          <a:headEnd/>
                          <a:tailEnd/>
                        </a:ln>
                      </wps:spPr>
                      <wps:txbx>
                        <w:txbxContent>
                          <w:p w14:paraId="1A25C88B" w14:textId="77777777" w:rsidR="00054236" w:rsidRPr="00716A70" w:rsidRDefault="00054236" w:rsidP="005E17D1">
                            <w:pPr>
                              <w:keepNext w:val="0"/>
                              <w:spacing w:before="0"/>
                              <w:rPr>
                                <w:rFonts w:cs="Arial"/>
                                <w:b/>
                                <w:bCs/>
                                <w:color w:val="auto"/>
                                <w:sz w:val="22"/>
                                <w:szCs w:val="22"/>
                              </w:rPr>
                            </w:pPr>
                            <w:r w:rsidRPr="00716A70">
                              <w:rPr>
                                <w:rFonts w:cs="Arial"/>
                                <w:b/>
                                <w:bCs/>
                                <w:color w:val="auto"/>
                                <w:sz w:val="22"/>
                                <w:szCs w:val="22"/>
                              </w:rPr>
                              <w:t>NPPF Paragraph 8</w:t>
                            </w:r>
                          </w:p>
                          <w:p w14:paraId="368B3E36" w14:textId="77777777" w:rsidR="00054236" w:rsidRPr="00716A70" w:rsidRDefault="00054236" w:rsidP="005E17D1">
                            <w:pPr>
                              <w:keepNext w:val="0"/>
                              <w:spacing w:before="0"/>
                              <w:rPr>
                                <w:rFonts w:cs="Arial"/>
                                <w:color w:val="auto"/>
                                <w:sz w:val="22"/>
                                <w:szCs w:val="22"/>
                              </w:rPr>
                            </w:pPr>
                          </w:p>
                          <w:p w14:paraId="6B91A39A" w14:textId="0CC9871C" w:rsidR="00054236" w:rsidRPr="005E17D1" w:rsidRDefault="00054236" w:rsidP="005E17D1">
                            <w:pPr>
                              <w:keepNext w:val="0"/>
                              <w:autoSpaceDE w:val="0"/>
                              <w:autoSpaceDN w:val="0"/>
                              <w:adjustRightInd w:val="0"/>
                              <w:spacing w:before="0"/>
                              <w:rPr>
                                <w:rFonts w:cs="Arial"/>
                                <w:i/>
                                <w:iCs/>
                                <w:color w:val="auto"/>
                                <w:sz w:val="22"/>
                                <w:szCs w:val="22"/>
                              </w:rPr>
                            </w:pPr>
                            <w:r w:rsidRPr="005E17D1">
                              <w:rPr>
                                <w:rFonts w:cs="Arial"/>
                                <w:i/>
                                <w:iCs/>
                                <w:color w:val="auto"/>
                                <w:sz w:val="22"/>
                                <w:szCs w:val="22"/>
                              </w:rPr>
                              <w:t>Achieving sustainable development means that the planning system has three</w:t>
                            </w:r>
                            <w:r w:rsidR="00716A70">
                              <w:rPr>
                                <w:rFonts w:cs="Arial"/>
                                <w:i/>
                                <w:iCs/>
                                <w:color w:val="auto"/>
                                <w:sz w:val="22"/>
                                <w:szCs w:val="22"/>
                              </w:rPr>
                              <w:t xml:space="preserve"> </w:t>
                            </w:r>
                            <w:r w:rsidRPr="005E17D1">
                              <w:rPr>
                                <w:rFonts w:cs="Arial"/>
                                <w:i/>
                                <w:iCs/>
                                <w:color w:val="auto"/>
                                <w:sz w:val="22"/>
                                <w:szCs w:val="22"/>
                              </w:rPr>
                              <w:t>overarching objectives, which are interdependent and need to be pursued in</w:t>
                            </w:r>
                          </w:p>
                          <w:p w14:paraId="4D3E39FD" w14:textId="77777777" w:rsidR="00054236" w:rsidRPr="005E17D1" w:rsidRDefault="00054236" w:rsidP="005E17D1">
                            <w:pPr>
                              <w:keepNext w:val="0"/>
                              <w:autoSpaceDE w:val="0"/>
                              <w:autoSpaceDN w:val="0"/>
                              <w:adjustRightInd w:val="0"/>
                              <w:spacing w:before="0"/>
                              <w:rPr>
                                <w:rFonts w:cs="Arial"/>
                                <w:i/>
                                <w:iCs/>
                                <w:color w:val="auto"/>
                                <w:sz w:val="22"/>
                                <w:szCs w:val="22"/>
                              </w:rPr>
                            </w:pPr>
                            <w:r w:rsidRPr="005E17D1">
                              <w:rPr>
                                <w:rFonts w:cs="Arial"/>
                                <w:i/>
                                <w:iCs/>
                                <w:color w:val="auto"/>
                                <w:sz w:val="22"/>
                                <w:szCs w:val="22"/>
                              </w:rPr>
                              <w:t>mutually supportive ways (so that opportunities can be taken to secure net gains</w:t>
                            </w:r>
                          </w:p>
                          <w:p w14:paraId="6743803D" w14:textId="77777777" w:rsidR="00054236" w:rsidRPr="005E17D1" w:rsidRDefault="00054236" w:rsidP="005E17D1">
                            <w:pPr>
                              <w:keepNext w:val="0"/>
                              <w:spacing w:before="0"/>
                              <w:rPr>
                                <w:rFonts w:cs="Arial"/>
                                <w:i/>
                                <w:iCs/>
                                <w:color w:val="auto"/>
                                <w:sz w:val="22"/>
                                <w:szCs w:val="22"/>
                              </w:rPr>
                            </w:pPr>
                            <w:r w:rsidRPr="005E17D1">
                              <w:rPr>
                                <w:rFonts w:cs="Arial"/>
                                <w:i/>
                                <w:iCs/>
                                <w:color w:val="auto"/>
                                <w:sz w:val="22"/>
                                <w:szCs w:val="22"/>
                              </w:rPr>
                              <w:t>across each of the different objectives):</w:t>
                            </w:r>
                          </w:p>
                          <w:p w14:paraId="239BA27E" w14:textId="77777777" w:rsidR="00054236" w:rsidRPr="005E17D1" w:rsidRDefault="00054236" w:rsidP="005E17D1">
                            <w:pPr>
                              <w:keepNext w:val="0"/>
                              <w:spacing w:before="0"/>
                              <w:rPr>
                                <w:rFonts w:cs="Arial"/>
                                <w:i/>
                                <w:iCs/>
                                <w:color w:val="auto"/>
                                <w:sz w:val="22"/>
                                <w:szCs w:val="22"/>
                              </w:rPr>
                            </w:pPr>
                          </w:p>
                          <w:p w14:paraId="24B578B1" w14:textId="77777777" w:rsidR="00054236" w:rsidRPr="005E17D1" w:rsidRDefault="00054236" w:rsidP="00D01157">
                            <w:pPr>
                              <w:pStyle w:val="ListParagraph"/>
                              <w:numPr>
                                <w:ilvl w:val="0"/>
                                <w:numId w:val="41"/>
                              </w:numPr>
                              <w:spacing w:after="160" w:line="252" w:lineRule="auto"/>
                              <w:rPr>
                                <w:rFonts w:ascii="Arial" w:hAnsi="Arial" w:cs="Arial"/>
                                <w:i/>
                                <w:iCs/>
                                <w:color w:val="auto"/>
                                <w:sz w:val="22"/>
                              </w:rPr>
                            </w:pPr>
                            <w:r w:rsidRPr="005E17D1">
                              <w:rPr>
                                <w:rFonts w:ascii="Arial" w:hAnsi="Arial" w:cs="Arial"/>
                                <w:i/>
                                <w:iCs/>
                                <w:color w:val="auto"/>
                                <w:sz w:val="22"/>
                              </w:rPr>
                              <w:t>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14:paraId="60E3EBA0" w14:textId="77777777" w:rsidR="00054236" w:rsidRPr="005E17D1" w:rsidRDefault="00054236" w:rsidP="005E17D1">
                            <w:pPr>
                              <w:pStyle w:val="ListParagraph"/>
                              <w:spacing w:after="160" w:line="252" w:lineRule="auto"/>
                              <w:ind w:left="360"/>
                              <w:rPr>
                                <w:rFonts w:ascii="Arial" w:hAnsi="Arial" w:cs="Arial"/>
                                <w:i/>
                                <w:iCs/>
                                <w:color w:val="auto"/>
                                <w:sz w:val="22"/>
                              </w:rPr>
                            </w:pPr>
                          </w:p>
                          <w:p w14:paraId="22D34459" w14:textId="77777777" w:rsidR="00054236" w:rsidRPr="005E17D1" w:rsidRDefault="00054236" w:rsidP="00D01157">
                            <w:pPr>
                              <w:pStyle w:val="ListParagraph"/>
                              <w:numPr>
                                <w:ilvl w:val="0"/>
                                <w:numId w:val="41"/>
                              </w:numPr>
                              <w:spacing w:after="160" w:line="252" w:lineRule="auto"/>
                              <w:rPr>
                                <w:rFonts w:ascii="Arial" w:hAnsi="Arial" w:cs="Arial"/>
                                <w:i/>
                                <w:iCs/>
                                <w:color w:val="auto"/>
                                <w:sz w:val="22"/>
                              </w:rPr>
                            </w:pPr>
                            <w:r w:rsidRPr="005E17D1">
                              <w:rPr>
                                <w:rFonts w:ascii="Arial" w:hAnsi="Arial" w:cs="Arial"/>
                                <w:i/>
                                <w:iCs/>
                                <w:color w:val="auto"/>
                                <w:sz w:val="22"/>
                              </w:rPr>
                              <w:t>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w:t>
                            </w:r>
                          </w:p>
                          <w:p w14:paraId="1DF1E167" w14:textId="77777777" w:rsidR="00054236" w:rsidRPr="005E17D1" w:rsidRDefault="00054236" w:rsidP="005E17D1">
                            <w:pPr>
                              <w:pStyle w:val="ListParagraph"/>
                              <w:spacing w:after="160" w:line="252" w:lineRule="auto"/>
                              <w:ind w:left="360"/>
                              <w:rPr>
                                <w:rFonts w:ascii="Arial" w:hAnsi="Arial" w:cs="Arial"/>
                                <w:i/>
                                <w:iCs/>
                                <w:color w:val="auto"/>
                                <w:sz w:val="22"/>
                              </w:rPr>
                            </w:pPr>
                          </w:p>
                          <w:p w14:paraId="6360E270" w14:textId="77777777" w:rsidR="00054236" w:rsidRPr="005E17D1" w:rsidRDefault="00054236" w:rsidP="00D01157">
                            <w:pPr>
                              <w:pStyle w:val="ListParagraph"/>
                              <w:numPr>
                                <w:ilvl w:val="0"/>
                                <w:numId w:val="41"/>
                              </w:numPr>
                              <w:spacing w:after="160" w:line="252" w:lineRule="auto"/>
                              <w:rPr>
                                <w:rFonts w:ascii="Arial" w:hAnsi="Arial" w:cs="Arial"/>
                                <w:i/>
                                <w:iCs/>
                                <w:color w:val="auto"/>
                                <w:sz w:val="22"/>
                              </w:rPr>
                            </w:pPr>
                            <w:r w:rsidRPr="005E17D1">
                              <w:rPr>
                                <w:rFonts w:ascii="Arial" w:hAnsi="Arial" w:cs="Arial"/>
                                <w:i/>
                                <w:iCs/>
                                <w:color w:val="auto"/>
                                <w:sz w:val="22"/>
                              </w:rPr>
                              <w:t>an environmental objective –</w:t>
                            </w:r>
                            <w:r w:rsidRPr="005E17D1">
                              <w:rPr>
                                <w:sz w:val="22"/>
                              </w:rPr>
                              <w:t xml:space="preserve"> </w:t>
                            </w:r>
                            <w:r w:rsidRPr="005E17D1">
                              <w:rPr>
                                <w:rFonts w:ascii="Arial" w:hAnsi="Arial" w:cs="Arial"/>
                                <w:i/>
                                <w:iCs/>
                                <w:color w:val="auto"/>
                                <w:sz w:val="22"/>
                              </w:rPr>
                              <w:t>to protect and enhance our natural, built and historic environment; including making effective use of land, improving biodiversity, using natural resources prudently, minimising waste and pollution, and mitigating and adapting to climate change, including moving to a low carbon economy.</w:t>
                            </w:r>
                          </w:p>
                          <w:p w14:paraId="16DBE178" w14:textId="77777777" w:rsidR="00054236" w:rsidRPr="006971C4" w:rsidRDefault="00054236" w:rsidP="005E17D1">
                            <w:pPr>
                              <w:pStyle w:val="Pa5"/>
                              <w:rPr>
                                <w:rFonts w:ascii="Calibri" w:hAnsi="Calibri" w:cs="Calibri"/>
                                <w:color w:val="000000"/>
                              </w:rPr>
                            </w:pPr>
                          </w:p>
                        </w:txbxContent>
                      </wps:txbx>
                      <wps:bodyPr rot="0" vert="horz" wrap="square" lIns="91440" tIns="45720" rIns="91440" bIns="45720" anchor="t" anchorCtr="0">
                        <a:noAutofit/>
                      </wps:bodyPr>
                    </wps:wsp>
                  </a:graphicData>
                </a:graphic>
              </wp:inline>
            </w:drawing>
          </mc:Choice>
          <mc:Fallback>
            <w:pict>
              <v:shape w14:anchorId="2BDE29F8" id="_x0000_s1028" type="#_x0000_t202" style="width:424.5pt;height:3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AWNgIAAGUEAAAOAAAAZHJzL2Uyb0RvYy54bWysVNtu2zAMfR+wfxD0vjjOkrQx4hRdug4D&#10;ugvQ7gNkWY6FSaImKbGzrx8lO2m6vg3LgyGS0iF5Dpn1Ta8VOQjnJZiS5pMpJcJwqKXZlfTH0/27&#10;a0p8YKZmCowo6VF4erN5+2bd2ULMoAVVC0cQxPiisyVtQ7BFlnneCs38BKwwGGzAaRbQdLusdqxD&#10;dK2y2XS6zDpwtXXAhffovRuCdJPwm0bw8K1pvAhElRRrC+nr0reK32yzZsXOMdtKPpbB/qEKzaTB&#10;pGeoOxYY2Tv5CkpL7sBDEyYcdAZNI7lIPWA3+fSvbh5bZkXqBcnx9kyT/3+w/Ovh0X53JPQfoEcB&#10;UxPePgD/6YmBbcvMTtw6B10rWI2J80hZ1llfjE8j1b7wEaTqvkCNIrN9gATUN05HVrBPgugowPFM&#10;uugD4ehcvF/l+QJDHGPz/CpfoRFzsOL03DofPgnQJB5K6lDVBM8ODz4MV09XYjYPStb3UqlkxEkS&#10;W+XIgeEMMM6FCcv0XO011jv4l1P8DdOAbpyZwT0/ubGaNJMRKdX2IokypCvpajFbJOAXMe921Tl9&#10;hBvyRMDLOrUMuAhK6pJeny+xIrL+0dRpTAOTajjjY2VGGSLzgwahr3oi61GjqEoF9RF1cTDMPe4p&#10;HlpwvynpcOZL6n/tmROUqM8GtV3l83lckmTMF1czNNxlpLqMMMMRqqSBkuG4DWmxIusGbnEGGpnU&#10;ea5kLBlnOXE47l1clks73Xr+d9j8AQAA//8DAFBLAwQUAAYACAAAACEAaODrHdwAAAAFAQAADwAA&#10;AGRycy9kb3ducmV2LnhtbEyPQUvDQBCF74L/YRnBm91Uaq0xm1IUQTwIjc19m0yyabKzIbtJ03/v&#10;6EUvDx5veO+bZDvbTkw4+MaRguUiAoFUuLKhWsHh6+1uA8IHTaXuHKGCC3rYptdXiY5Ld6Y9Tlmo&#10;BZeQj7UCE0IfS+kLg1b7heuROKvcYHVgO9SyHPSZy20n76NoLa1uiBeM7vHFYNFmo1Vwyqtd9ZmP&#10;2T5rp9f8cHlvzcdKqdubefcMIuAc/o7hB5/RIWWmoxup9KJTwI+EX+Vss3pie1SwfniMQKaJ/E+f&#10;fgMAAP//AwBQSwECLQAUAAYACAAAACEAtoM4kv4AAADhAQAAEwAAAAAAAAAAAAAAAAAAAAAAW0Nv&#10;bnRlbnRfVHlwZXNdLnhtbFBLAQItABQABgAIAAAAIQA4/SH/1gAAAJQBAAALAAAAAAAAAAAAAAAA&#10;AC8BAABfcmVscy8ucmVsc1BLAQItABQABgAIAAAAIQCDwsAWNgIAAGUEAAAOAAAAAAAAAAAAAAAA&#10;AC4CAABkcnMvZTJvRG9jLnhtbFBLAQItABQABgAIAAAAIQBo4Osd3AAAAAUBAAAPAAAAAAAAAAAA&#10;AAAAAJAEAABkcnMvZG93bnJldi54bWxQSwUGAAAAAAQABADzAAAAmQUAAAAA&#10;" fillcolor="#a8d08d [1945]">
                <v:textbox>
                  <w:txbxContent>
                    <w:p w14:paraId="1A25C88B" w14:textId="77777777" w:rsidR="00054236" w:rsidRPr="00716A70" w:rsidRDefault="00054236" w:rsidP="005E17D1">
                      <w:pPr>
                        <w:keepNext w:val="0"/>
                        <w:spacing w:before="0"/>
                        <w:rPr>
                          <w:rFonts w:cs="Arial"/>
                          <w:b/>
                          <w:bCs/>
                          <w:color w:val="auto"/>
                          <w:sz w:val="22"/>
                          <w:szCs w:val="22"/>
                        </w:rPr>
                      </w:pPr>
                      <w:r w:rsidRPr="00716A70">
                        <w:rPr>
                          <w:rFonts w:cs="Arial"/>
                          <w:b/>
                          <w:bCs/>
                          <w:color w:val="auto"/>
                          <w:sz w:val="22"/>
                          <w:szCs w:val="22"/>
                        </w:rPr>
                        <w:t>NPPF Paragraph 8</w:t>
                      </w:r>
                    </w:p>
                    <w:p w14:paraId="368B3E36" w14:textId="77777777" w:rsidR="00054236" w:rsidRPr="00716A70" w:rsidRDefault="00054236" w:rsidP="005E17D1">
                      <w:pPr>
                        <w:keepNext w:val="0"/>
                        <w:spacing w:before="0"/>
                        <w:rPr>
                          <w:rFonts w:cs="Arial"/>
                          <w:color w:val="auto"/>
                          <w:sz w:val="22"/>
                          <w:szCs w:val="22"/>
                        </w:rPr>
                      </w:pPr>
                    </w:p>
                    <w:p w14:paraId="6B91A39A" w14:textId="0CC9871C" w:rsidR="00054236" w:rsidRPr="005E17D1" w:rsidRDefault="00054236" w:rsidP="005E17D1">
                      <w:pPr>
                        <w:keepNext w:val="0"/>
                        <w:autoSpaceDE w:val="0"/>
                        <w:autoSpaceDN w:val="0"/>
                        <w:adjustRightInd w:val="0"/>
                        <w:spacing w:before="0"/>
                        <w:rPr>
                          <w:rFonts w:cs="Arial"/>
                          <w:i/>
                          <w:iCs/>
                          <w:color w:val="auto"/>
                          <w:sz w:val="22"/>
                          <w:szCs w:val="22"/>
                        </w:rPr>
                      </w:pPr>
                      <w:r w:rsidRPr="005E17D1">
                        <w:rPr>
                          <w:rFonts w:cs="Arial"/>
                          <w:i/>
                          <w:iCs/>
                          <w:color w:val="auto"/>
                          <w:sz w:val="22"/>
                          <w:szCs w:val="22"/>
                        </w:rPr>
                        <w:t>Achieving sustainable development means that the planning system has three</w:t>
                      </w:r>
                      <w:r w:rsidR="00716A70">
                        <w:rPr>
                          <w:rFonts w:cs="Arial"/>
                          <w:i/>
                          <w:iCs/>
                          <w:color w:val="auto"/>
                          <w:sz w:val="22"/>
                          <w:szCs w:val="22"/>
                        </w:rPr>
                        <w:t xml:space="preserve"> </w:t>
                      </w:r>
                      <w:r w:rsidRPr="005E17D1">
                        <w:rPr>
                          <w:rFonts w:cs="Arial"/>
                          <w:i/>
                          <w:iCs/>
                          <w:color w:val="auto"/>
                          <w:sz w:val="22"/>
                          <w:szCs w:val="22"/>
                        </w:rPr>
                        <w:t>overarching objectives, which are interdependent and need to be pursued in</w:t>
                      </w:r>
                    </w:p>
                    <w:p w14:paraId="4D3E39FD" w14:textId="77777777" w:rsidR="00054236" w:rsidRPr="005E17D1" w:rsidRDefault="00054236" w:rsidP="005E17D1">
                      <w:pPr>
                        <w:keepNext w:val="0"/>
                        <w:autoSpaceDE w:val="0"/>
                        <w:autoSpaceDN w:val="0"/>
                        <w:adjustRightInd w:val="0"/>
                        <w:spacing w:before="0"/>
                        <w:rPr>
                          <w:rFonts w:cs="Arial"/>
                          <w:i/>
                          <w:iCs/>
                          <w:color w:val="auto"/>
                          <w:sz w:val="22"/>
                          <w:szCs w:val="22"/>
                        </w:rPr>
                      </w:pPr>
                      <w:r w:rsidRPr="005E17D1">
                        <w:rPr>
                          <w:rFonts w:cs="Arial"/>
                          <w:i/>
                          <w:iCs/>
                          <w:color w:val="auto"/>
                          <w:sz w:val="22"/>
                          <w:szCs w:val="22"/>
                        </w:rPr>
                        <w:t>mutually supportive ways (so that opportunities can be taken to secure net gains</w:t>
                      </w:r>
                    </w:p>
                    <w:p w14:paraId="6743803D" w14:textId="77777777" w:rsidR="00054236" w:rsidRPr="005E17D1" w:rsidRDefault="00054236" w:rsidP="005E17D1">
                      <w:pPr>
                        <w:keepNext w:val="0"/>
                        <w:spacing w:before="0"/>
                        <w:rPr>
                          <w:rFonts w:cs="Arial"/>
                          <w:i/>
                          <w:iCs/>
                          <w:color w:val="auto"/>
                          <w:sz w:val="22"/>
                          <w:szCs w:val="22"/>
                        </w:rPr>
                      </w:pPr>
                      <w:r w:rsidRPr="005E17D1">
                        <w:rPr>
                          <w:rFonts w:cs="Arial"/>
                          <w:i/>
                          <w:iCs/>
                          <w:color w:val="auto"/>
                          <w:sz w:val="22"/>
                          <w:szCs w:val="22"/>
                        </w:rPr>
                        <w:t>across each of the different objectives):</w:t>
                      </w:r>
                    </w:p>
                    <w:p w14:paraId="239BA27E" w14:textId="77777777" w:rsidR="00054236" w:rsidRPr="005E17D1" w:rsidRDefault="00054236" w:rsidP="005E17D1">
                      <w:pPr>
                        <w:keepNext w:val="0"/>
                        <w:spacing w:before="0"/>
                        <w:rPr>
                          <w:rFonts w:cs="Arial"/>
                          <w:i/>
                          <w:iCs/>
                          <w:color w:val="auto"/>
                          <w:sz w:val="22"/>
                          <w:szCs w:val="22"/>
                        </w:rPr>
                      </w:pPr>
                    </w:p>
                    <w:p w14:paraId="24B578B1" w14:textId="77777777" w:rsidR="00054236" w:rsidRPr="005E17D1" w:rsidRDefault="00054236" w:rsidP="00D01157">
                      <w:pPr>
                        <w:pStyle w:val="ListParagraph"/>
                        <w:numPr>
                          <w:ilvl w:val="0"/>
                          <w:numId w:val="41"/>
                        </w:numPr>
                        <w:spacing w:after="160" w:line="252" w:lineRule="auto"/>
                        <w:rPr>
                          <w:rFonts w:ascii="Arial" w:hAnsi="Arial" w:cs="Arial"/>
                          <w:i/>
                          <w:iCs/>
                          <w:color w:val="auto"/>
                          <w:sz w:val="22"/>
                        </w:rPr>
                      </w:pPr>
                      <w:r w:rsidRPr="005E17D1">
                        <w:rPr>
                          <w:rFonts w:ascii="Arial" w:hAnsi="Arial" w:cs="Arial"/>
                          <w:i/>
                          <w:iCs/>
                          <w:color w:val="auto"/>
                          <w:sz w:val="22"/>
                        </w:rPr>
                        <w:t>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14:paraId="60E3EBA0" w14:textId="77777777" w:rsidR="00054236" w:rsidRPr="005E17D1" w:rsidRDefault="00054236" w:rsidP="005E17D1">
                      <w:pPr>
                        <w:pStyle w:val="ListParagraph"/>
                        <w:spacing w:after="160" w:line="252" w:lineRule="auto"/>
                        <w:ind w:left="360"/>
                        <w:rPr>
                          <w:rFonts w:ascii="Arial" w:hAnsi="Arial" w:cs="Arial"/>
                          <w:i/>
                          <w:iCs/>
                          <w:color w:val="auto"/>
                          <w:sz w:val="22"/>
                        </w:rPr>
                      </w:pPr>
                    </w:p>
                    <w:p w14:paraId="22D34459" w14:textId="77777777" w:rsidR="00054236" w:rsidRPr="005E17D1" w:rsidRDefault="00054236" w:rsidP="00D01157">
                      <w:pPr>
                        <w:pStyle w:val="ListParagraph"/>
                        <w:numPr>
                          <w:ilvl w:val="0"/>
                          <w:numId w:val="41"/>
                        </w:numPr>
                        <w:spacing w:after="160" w:line="252" w:lineRule="auto"/>
                        <w:rPr>
                          <w:rFonts w:ascii="Arial" w:hAnsi="Arial" w:cs="Arial"/>
                          <w:i/>
                          <w:iCs/>
                          <w:color w:val="auto"/>
                          <w:sz w:val="22"/>
                        </w:rPr>
                      </w:pPr>
                      <w:r w:rsidRPr="005E17D1">
                        <w:rPr>
                          <w:rFonts w:ascii="Arial" w:hAnsi="Arial" w:cs="Arial"/>
                          <w:i/>
                          <w:iCs/>
                          <w:color w:val="auto"/>
                          <w:sz w:val="22"/>
                        </w:rPr>
                        <w:t>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w:t>
                      </w:r>
                    </w:p>
                    <w:p w14:paraId="1DF1E167" w14:textId="77777777" w:rsidR="00054236" w:rsidRPr="005E17D1" w:rsidRDefault="00054236" w:rsidP="005E17D1">
                      <w:pPr>
                        <w:pStyle w:val="ListParagraph"/>
                        <w:spacing w:after="160" w:line="252" w:lineRule="auto"/>
                        <w:ind w:left="360"/>
                        <w:rPr>
                          <w:rFonts w:ascii="Arial" w:hAnsi="Arial" w:cs="Arial"/>
                          <w:i/>
                          <w:iCs/>
                          <w:color w:val="auto"/>
                          <w:sz w:val="22"/>
                        </w:rPr>
                      </w:pPr>
                    </w:p>
                    <w:p w14:paraId="6360E270" w14:textId="77777777" w:rsidR="00054236" w:rsidRPr="005E17D1" w:rsidRDefault="00054236" w:rsidP="00D01157">
                      <w:pPr>
                        <w:pStyle w:val="ListParagraph"/>
                        <w:numPr>
                          <w:ilvl w:val="0"/>
                          <w:numId w:val="41"/>
                        </w:numPr>
                        <w:spacing w:after="160" w:line="252" w:lineRule="auto"/>
                        <w:rPr>
                          <w:rFonts w:ascii="Arial" w:hAnsi="Arial" w:cs="Arial"/>
                          <w:i/>
                          <w:iCs/>
                          <w:color w:val="auto"/>
                          <w:sz w:val="22"/>
                        </w:rPr>
                      </w:pPr>
                      <w:r w:rsidRPr="005E17D1">
                        <w:rPr>
                          <w:rFonts w:ascii="Arial" w:hAnsi="Arial" w:cs="Arial"/>
                          <w:i/>
                          <w:iCs/>
                          <w:color w:val="auto"/>
                          <w:sz w:val="22"/>
                        </w:rPr>
                        <w:t>an environmental objective –</w:t>
                      </w:r>
                      <w:r w:rsidRPr="005E17D1">
                        <w:rPr>
                          <w:sz w:val="22"/>
                        </w:rPr>
                        <w:t xml:space="preserve"> </w:t>
                      </w:r>
                      <w:r w:rsidRPr="005E17D1">
                        <w:rPr>
                          <w:rFonts w:ascii="Arial" w:hAnsi="Arial" w:cs="Arial"/>
                          <w:i/>
                          <w:iCs/>
                          <w:color w:val="auto"/>
                          <w:sz w:val="22"/>
                        </w:rPr>
                        <w:t>to protect and enhance our natural, built and historic environment; including making effective use of land, improving biodiversity, using natural resources prudently, minimising waste and pollution, and mitigating and adapting to climate change, including moving to a low carbon economy.</w:t>
                      </w:r>
                    </w:p>
                    <w:p w14:paraId="16DBE178" w14:textId="77777777" w:rsidR="00054236" w:rsidRPr="006971C4" w:rsidRDefault="00054236" w:rsidP="005E17D1">
                      <w:pPr>
                        <w:pStyle w:val="Pa5"/>
                        <w:rPr>
                          <w:rFonts w:ascii="Calibri" w:hAnsi="Calibri" w:cs="Calibri"/>
                          <w:color w:val="000000"/>
                        </w:rPr>
                      </w:pPr>
                    </w:p>
                  </w:txbxContent>
                </v:textbox>
                <w10:anchorlock/>
              </v:shape>
            </w:pict>
          </mc:Fallback>
        </mc:AlternateContent>
      </w:r>
    </w:p>
    <w:p w14:paraId="0407FFFB" w14:textId="77777777" w:rsidR="0077141C" w:rsidRPr="005E21D7" w:rsidRDefault="0077141C" w:rsidP="005E21D7">
      <w:pPr>
        <w:rPr>
          <w:rFonts w:eastAsia="Calibri" w:cs="Arial"/>
          <w:color w:val="auto"/>
          <w:szCs w:val="24"/>
        </w:rPr>
      </w:pPr>
    </w:p>
    <w:p w14:paraId="397A21F9" w14:textId="77777777" w:rsidR="0077141C" w:rsidRPr="003C7E62" w:rsidRDefault="007070E5" w:rsidP="00636D0F">
      <w:pPr>
        <w:keepNext w:val="0"/>
        <w:numPr>
          <w:ilvl w:val="1"/>
          <w:numId w:val="306"/>
        </w:numPr>
        <w:autoSpaceDE w:val="0"/>
        <w:autoSpaceDN w:val="0"/>
        <w:adjustRightInd w:val="0"/>
        <w:spacing w:before="0"/>
        <w:ind w:left="851" w:hanging="851"/>
        <w:rPr>
          <w:rFonts w:cs="Arial"/>
          <w:color w:val="auto"/>
          <w:szCs w:val="24"/>
          <w:lang w:eastAsia="en-US"/>
        </w:rPr>
      </w:pPr>
      <w:r w:rsidRPr="003C7E62">
        <w:rPr>
          <w:rFonts w:eastAsia="Calibri" w:cs="Arial"/>
          <w:color w:val="auto"/>
          <w:szCs w:val="24"/>
        </w:rPr>
        <w:t xml:space="preserve">All developments must have a safe means of access which is adequate to serve the proposal and does not adversely affect pedestrian, cyclist or vehicular safety. The capacity of the transport system to take new development will </w:t>
      </w:r>
      <w:r w:rsidR="005F229B" w:rsidRPr="003C7E62">
        <w:rPr>
          <w:rFonts w:eastAsia="Calibri" w:cs="Arial"/>
          <w:color w:val="auto"/>
          <w:szCs w:val="24"/>
        </w:rPr>
        <w:t xml:space="preserve">also be an important aspect </w:t>
      </w:r>
      <w:r w:rsidRPr="003C7E62">
        <w:rPr>
          <w:rFonts w:eastAsia="Calibri" w:cs="Arial"/>
          <w:color w:val="auto"/>
          <w:szCs w:val="24"/>
        </w:rPr>
        <w:t xml:space="preserve">and transport impact assessments will be required for major proposals. </w:t>
      </w:r>
    </w:p>
    <w:p w14:paraId="1D761BAF" w14:textId="3A55A568" w:rsidR="0077141C" w:rsidRDefault="0077141C" w:rsidP="005E17D1">
      <w:pPr>
        <w:pStyle w:val="ListParagraph"/>
        <w:spacing w:after="0" w:line="240" w:lineRule="auto"/>
        <w:rPr>
          <w:rFonts w:ascii="Arial" w:eastAsia="Calibri" w:hAnsi="Arial" w:cs="Arial"/>
          <w:color w:val="auto"/>
          <w:szCs w:val="24"/>
        </w:rPr>
      </w:pPr>
    </w:p>
    <w:p w14:paraId="4E9F8639" w14:textId="77777777" w:rsidR="00636D0F" w:rsidRPr="00636D0F" w:rsidRDefault="00636D0F" w:rsidP="00636D0F">
      <w:pPr>
        <w:pStyle w:val="ListParagraph"/>
        <w:numPr>
          <w:ilvl w:val="0"/>
          <w:numId w:val="344"/>
        </w:numPr>
        <w:spacing w:after="0" w:line="240" w:lineRule="auto"/>
        <w:contextualSpacing w:val="0"/>
        <w:rPr>
          <w:rFonts w:ascii="Arial" w:eastAsia="Calibri" w:hAnsi="Arial"/>
          <w:vanish/>
          <w:color w:val="auto"/>
        </w:rPr>
      </w:pPr>
    </w:p>
    <w:p w14:paraId="1C713991" w14:textId="77777777" w:rsidR="00636D0F" w:rsidRPr="00636D0F" w:rsidRDefault="00636D0F" w:rsidP="00636D0F">
      <w:pPr>
        <w:pStyle w:val="ListParagraph"/>
        <w:numPr>
          <w:ilvl w:val="0"/>
          <w:numId w:val="344"/>
        </w:numPr>
        <w:spacing w:after="0" w:line="240" w:lineRule="auto"/>
        <w:contextualSpacing w:val="0"/>
        <w:rPr>
          <w:rFonts w:ascii="Arial" w:eastAsia="Calibri" w:hAnsi="Arial"/>
          <w:vanish/>
          <w:color w:val="auto"/>
        </w:rPr>
      </w:pPr>
    </w:p>
    <w:p w14:paraId="057625C2" w14:textId="77777777" w:rsidR="00636D0F" w:rsidRPr="00636D0F" w:rsidRDefault="00636D0F" w:rsidP="00636D0F">
      <w:pPr>
        <w:pStyle w:val="ListParagraph"/>
        <w:numPr>
          <w:ilvl w:val="0"/>
          <w:numId w:val="344"/>
        </w:numPr>
        <w:spacing w:after="0" w:line="240" w:lineRule="auto"/>
        <w:contextualSpacing w:val="0"/>
        <w:rPr>
          <w:rFonts w:ascii="Arial" w:eastAsia="Calibri" w:hAnsi="Arial"/>
          <w:vanish/>
          <w:color w:val="auto"/>
        </w:rPr>
      </w:pPr>
    </w:p>
    <w:p w14:paraId="4B177BA8"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2DD335AB"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1E3A6D88"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102D4CA8"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7105CAEE"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6B37101C"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423F5525"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592E4D22"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438753A7"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6FE68C33"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0688C14F"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2E9B37EB"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53262C58"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1EE40B6C"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126EBCFF"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0A517978"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0900A949"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1B41E4EE"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54B9F22A"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26202D41"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0C2E9260"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579BC4DE"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5C3DAA13"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10B0869C"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37E1122B"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474695E6"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4095C927"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7B6B8091" w14:textId="77777777" w:rsidR="00636D0F" w:rsidRPr="00636D0F" w:rsidRDefault="00636D0F" w:rsidP="00636D0F">
      <w:pPr>
        <w:pStyle w:val="ListParagraph"/>
        <w:numPr>
          <w:ilvl w:val="1"/>
          <w:numId w:val="344"/>
        </w:numPr>
        <w:spacing w:after="0" w:line="240" w:lineRule="auto"/>
        <w:contextualSpacing w:val="0"/>
        <w:rPr>
          <w:rFonts w:ascii="Arial" w:eastAsia="Calibri" w:hAnsi="Arial"/>
          <w:vanish/>
          <w:color w:val="auto"/>
        </w:rPr>
      </w:pPr>
    </w:p>
    <w:p w14:paraId="43AE788F" w14:textId="4D52C565" w:rsidR="0077141C" w:rsidRPr="003C7E62" w:rsidRDefault="002D6995" w:rsidP="00636D0F">
      <w:pPr>
        <w:keepNext w:val="0"/>
        <w:numPr>
          <w:ilvl w:val="1"/>
          <w:numId w:val="344"/>
        </w:numPr>
        <w:tabs>
          <w:tab w:val="clear" w:pos="525"/>
          <w:tab w:val="num" w:pos="851"/>
        </w:tabs>
        <w:spacing w:before="0"/>
        <w:ind w:left="851" w:hanging="851"/>
        <w:rPr>
          <w:rFonts w:cs="Arial"/>
          <w:color w:val="auto"/>
          <w:szCs w:val="24"/>
          <w:lang w:eastAsia="en-US"/>
        </w:rPr>
      </w:pPr>
      <w:r w:rsidRPr="00D15F96">
        <w:rPr>
          <w:rFonts w:eastAsia="Calibri"/>
          <w:color w:val="auto"/>
          <w:szCs w:val="22"/>
          <w:lang w:eastAsia="en-US"/>
        </w:rPr>
        <w:t xml:space="preserve">National planning policy requires that policies and decisions should promote an effective use of land in meeting the needs for homes and other uses.  Some developments, due to the relationship between the site and adjacent land, may prove to be unacceptable as their implementation in isolation could adversely affect the more comprehensive development of the area of land at a later date or negate the development contributing towards affordable housing and infrastructure.  In such circumstances, the Council will expect that </w:t>
      </w:r>
      <w:r w:rsidR="000255E1" w:rsidRPr="009C12CD">
        <w:rPr>
          <w:rFonts w:eastAsia="Calibri"/>
          <w:szCs w:val="22"/>
          <w:lang w:eastAsia="en-US"/>
        </w:rPr>
        <w:t xml:space="preserve">landowners, promoters, </w:t>
      </w:r>
      <w:r w:rsidRPr="009C12CD">
        <w:rPr>
          <w:rFonts w:eastAsia="Calibri"/>
          <w:szCs w:val="22"/>
          <w:lang w:eastAsia="en-US"/>
        </w:rPr>
        <w:t>developer</w:t>
      </w:r>
      <w:r w:rsidR="00EE1451" w:rsidRPr="009C12CD">
        <w:rPr>
          <w:rFonts w:eastAsia="Calibri"/>
          <w:szCs w:val="22"/>
          <w:lang w:eastAsia="en-US"/>
        </w:rPr>
        <w:t>s</w:t>
      </w:r>
      <w:r w:rsidRPr="009C12CD">
        <w:rPr>
          <w:rFonts w:eastAsia="Calibri"/>
          <w:szCs w:val="22"/>
          <w:lang w:eastAsia="en-US"/>
        </w:rPr>
        <w:t xml:space="preserve"> </w:t>
      </w:r>
      <w:r w:rsidR="00EE1451" w:rsidRPr="009C12CD">
        <w:rPr>
          <w:rFonts w:eastAsia="Calibri"/>
          <w:szCs w:val="22"/>
          <w:lang w:eastAsia="en-US"/>
        </w:rPr>
        <w:t xml:space="preserve">and adjacent landowners </w:t>
      </w:r>
      <w:r w:rsidRPr="009C12CD">
        <w:rPr>
          <w:rFonts w:eastAsia="Calibri"/>
          <w:szCs w:val="22"/>
          <w:lang w:eastAsia="en-US"/>
        </w:rPr>
        <w:t>will work</w:t>
      </w:r>
      <w:r w:rsidR="00EE1451" w:rsidRPr="009C12CD">
        <w:rPr>
          <w:rFonts w:eastAsia="Calibri"/>
          <w:szCs w:val="22"/>
          <w:lang w:eastAsia="en-US"/>
        </w:rPr>
        <w:t xml:space="preserve"> together to maximise the efficient delivery of sites and achieve </w:t>
      </w:r>
      <w:r w:rsidRPr="009C12CD">
        <w:rPr>
          <w:rFonts w:eastAsia="Calibri"/>
          <w:szCs w:val="22"/>
          <w:lang w:eastAsia="en-US"/>
        </w:rPr>
        <w:t xml:space="preserve">a comprehensive solution.  </w:t>
      </w:r>
    </w:p>
    <w:p w14:paraId="1753E29A" w14:textId="5ACC90B9" w:rsidR="0077141C" w:rsidRDefault="0077141C" w:rsidP="005E17D1">
      <w:pPr>
        <w:pStyle w:val="ListParagraph"/>
        <w:spacing w:after="0" w:line="240" w:lineRule="auto"/>
        <w:rPr>
          <w:rFonts w:ascii="Arial" w:eastAsia="Calibri" w:hAnsi="Arial" w:cs="Arial"/>
          <w:color w:val="auto"/>
          <w:szCs w:val="24"/>
        </w:rPr>
      </w:pPr>
    </w:p>
    <w:p w14:paraId="300B409A" w14:textId="1ACC943A" w:rsidR="0077141C" w:rsidRPr="003C7E62" w:rsidRDefault="007070E5" w:rsidP="00FA0A04">
      <w:pPr>
        <w:keepNext w:val="0"/>
        <w:numPr>
          <w:ilvl w:val="1"/>
          <w:numId w:val="344"/>
        </w:numPr>
        <w:tabs>
          <w:tab w:val="clear" w:pos="525"/>
          <w:tab w:val="num" w:pos="851"/>
        </w:tabs>
        <w:spacing w:before="0"/>
        <w:ind w:left="851" w:hanging="851"/>
        <w:rPr>
          <w:rFonts w:cs="Arial"/>
          <w:color w:val="auto"/>
          <w:szCs w:val="24"/>
          <w:lang w:eastAsia="en-US"/>
        </w:rPr>
      </w:pPr>
      <w:r w:rsidRPr="003C7E62">
        <w:rPr>
          <w:rFonts w:eastAsia="Calibri" w:cs="Arial"/>
          <w:color w:val="auto"/>
          <w:szCs w:val="24"/>
        </w:rPr>
        <w:t>Developments which are acceptable in one location may be unacceptable in another due to possible conflicts with adjacent or nearby land uses. This may include such issues as diverse as a new lighting scheme which may result in glare or light spillage beyond the site, for example the floodlighting of a sports facility adjacent to residential properties</w:t>
      </w:r>
      <w:r w:rsidR="00CD61AD" w:rsidRPr="00CD61AD">
        <w:t xml:space="preserve"> </w:t>
      </w:r>
      <w:r w:rsidR="00CD61AD" w:rsidRPr="00CD61AD">
        <w:rPr>
          <w:rFonts w:eastAsia="Calibri" w:cs="Arial"/>
          <w:color w:val="auto"/>
          <w:szCs w:val="24"/>
        </w:rPr>
        <w:t>or light pollution that has the ability to impact on dark skies particularly in the vicinity of the Sherwood Observatory</w:t>
      </w:r>
      <w:r w:rsidRPr="003C7E62">
        <w:rPr>
          <w:rFonts w:eastAsia="Calibri" w:cs="Arial"/>
          <w:color w:val="auto"/>
          <w:szCs w:val="24"/>
        </w:rPr>
        <w:t>. New industrial uses may also be unacceptable close to residential areas or existing uses may generate noise, smells, vibrations etc. which render nearby sites unsuitable for other uses.</w:t>
      </w:r>
    </w:p>
    <w:p w14:paraId="3ABA1E80" w14:textId="77777777" w:rsidR="0077141C" w:rsidRPr="003C7E62" w:rsidRDefault="0077141C" w:rsidP="005E17D1">
      <w:pPr>
        <w:pStyle w:val="ListParagraph"/>
        <w:spacing w:after="0" w:line="240" w:lineRule="auto"/>
        <w:rPr>
          <w:rFonts w:ascii="Arial" w:hAnsi="Arial" w:cs="Arial"/>
          <w:color w:val="auto"/>
          <w:szCs w:val="24"/>
        </w:rPr>
      </w:pPr>
    </w:p>
    <w:p w14:paraId="1E756E93" w14:textId="2A50E32A" w:rsidR="0077141C" w:rsidRPr="003C7E62" w:rsidRDefault="00D9460E" w:rsidP="00FA0A04">
      <w:pPr>
        <w:keepNext w:val="0"/>
        <w:numPr>
          <w:ilvl w:val="1"/>
          <w:numId w:val="344"/>
        </w:numPr>
        <w:tabs>
          <w:tab w:val="clear" w:pos="525"/>
          <w:tab w:val="num" w:pos="851"/>
        </w:tabs>
        <w:spacing w:before="0"/>
        <w:ind w:left="851" w:hanging="851"/>
        <w:rPr>
          <w:rFonts w:cs="Arial"/>
          <w:color w:val="auto"/>
          <w:szCs w:val="24"/>
          <w:lang w:eastAsia="en-US"/>
        </w:rPr>
      </w:pPr>
      <w:r w:rsidRPr="003C7E62">
        <w:rPr>
          <w:rFonts w:cs="Arial"/>
          <w:color w:val="auto"/>
          <w:szCs w:val="24"/>
          <w:lang w:eastAsia="en-US"/>
        </w:rPr>
        <w:t>The minimisation of pollution, ground instability and contamination are important priorities.  The Council will consider the possible polluting effects of a development proposal on aspects such as amenity and surrounding land-uses, and will take account of the agent of change principle</w:t>
      </w:r>
      <w:r w:rsidRPr="003C7E62">
        <w:rPr>
          <w:rStyle w:val="FootnoteReference"/>
          <w:rFonts w:cs="Arial"/>
          <w:color w:val="auto"/>
          <w:szCs w:val="24"/>
          <w:lang w:eastAsia="en-US"/>
        </w:rPr>
        <w:footnoteReference w:id="52"/>
      </w:r>
    </w:p>
    <w:p w14:paraId="0C2F84ED" w14:textId="77777777" w:rsidR="00A74E08" w:rsidRPr="003C7E62" w:rsidRDefault="00A74E08" w:rsidP="005E17D1">
      <w:pPr>
        <w:keepNext w:val="0"/>
        <w:spacing w:before="0"/>
        <w:ind w:left="851"/>
        <w:rPr>
          <w:rFonts w:cs="Arial"/>
          <w:color w:val="auto"/>
          <w:szCs w:val="24"/>
          <w:lang w:eastAsia="en-US"/>
        </w:rPr>
      </w:pPr>
    </w:p>
    <w:p w14:paraId="56BB75D3" w14:textId="7C165B1A" w:rsidR="0077141C" w:rsidRPr="003C7E62" w:rsidRDefault="007070E5" w:rsidP="00FA0A04">
      <w:pPr>
        <w:keepNext w:val="0"/>
        <w:numPr>
          <w:ilvl w:val="1"/>
          <w:numId w:val="344"/>
        </w:numPr>
        <w:tabs>
          <w:tab w:val="clear" w:pos="525"/>
          <w:tab w:val="num" w:pos="851"/>
        </w:tabs>
        <w:spacing w:before="0"/>
        <w:ind w:left="851" w:hanging="851"/>
        <w:rPr>
          <w:rFonts w:cs="Arial"/>
          <w:color w:val="auto"/>
          <w:szCs w:val="24"/>
          <w:lang w:eastAsia="en-US"/>
        </w:rPr>
      </w:pPr>
      <w:r w:rsidRPr="003C7E62">
        <w:rPr>
          <w:rFonts w:eastAsia="Arial" w:cs="Arial"/>
          <w:color w:val="auto"/>
        </w:rPr>
        <w:t>It is important to make efficient use of land. Development proposals should not sterilise a larger site, for example by impeding access, or bringing forward a number of small developments which could limit the potential for a holistic approach to be taken to design</w:t>
      </w:r>
      <w:r w:rsidR="00A714D1" w:rsidRPr="009C12CD">
        <w:rPr>
          <w:rFonts w:eastAsia="Arial" w:cs="Arial"/>
        </w:rPr>
        <w:t>,</w:t>
      </w:r>
      <w:r w:rsidR="00A714D1" w:rsidRPr="009C12CD">
        <w:t xml:space="preserve"> </w:t>
      </w:r>
      <w:r w:rsidR="00A714D1" w:rsidRPr="009C12CD">
        <w:rPr>
          <w:rFonts w:eastAsia="Arial" w:cs="Arial"/>
        </w:rPr>
        <w:t>that might otherwise prejudice the place-making objectives of the Plan.</w:t>
      </w:r>
      <w:r w:rsidRPr="009C12CD">
        <w:rPr>
          <w:rFonts w:cs="Arial"/>
          <w:szCs w:val="24"/>
          <w:lang w:eastAsia="en-US"/>
        </w:rPr>
        <w:t xml:space="preserve">   </w:t>
      </w:r>
      <w:r w:rsidRPr="009C12CD">
        <w:rPr>
          <w:rFonts w:eastAsia="Arial" w:cs="Arial"/>
        </w:rPr>
        <w:t>Develop</w:t>
      </w:r>
      <w:r w:rsidRPr="003C7E62">
        <w:rPr>
          <w:rFonts w:eastAsia="Arial" w:cs="Arial"/>
          <w:color w:val="auto"/>
        </w:rPr>
        <w:t xml:space="preserve">ment proposals will be required to provide or </w:t>
      </w:r>
      <w:r w:rsidRPr="003C7E62">
        <w:rPr>
          <w:rFonts w:eastAsia="Arial" w:cs="Arial"/>
          <w:color w:val="auto"/>
        </w:rPr>
        <w:lastRenderedPageBreak/>
        <w:t>contribute towards infrastructure needs arising from the development. Where requirements are based on development thresholds, a number of smaller development proposals will not be permitted if by doing so, the full requirements of a site would not be met.</w:t>
      </w:r>
      <w:bookmarkStart w:id="42" w:name="_Hlk75271165"/>
    </w:p>
    <w:p w14:paraId="46FAC7E9" w14:textId="77777777" w:rsidR="00A74E08" w:rsidRPr="003C7E62" w:rsidRDefault="00A74E08" w:rsidP="005E17D1">
      <w:pPr>
        <w:keepNext w:val="0"/>
        <w:spacing w:before="0"/>
        <w:ind w:left="851"/>
        <w:rPr>
          <w:rFonts w:cs="Arial"/>
          <w:color w:val="auto"/>
          <w:szCs w:val="24"/>
          <w:lang w:eastAsia="en-US"/>
        </w:rPr>
      </w:pPr>
    </w:p>
    <w:p w14:paraId="51A2FA11" w14:textId="3D5D269B" w:rsidR="007070E5" w:rsidRPr="003C7E62" w:rsidRDefault="007070E5" w:rsidP="00FA0A04">
      <w:pPr>
        <w:keepNext w:val="0"/>
        <w:numPr>
          <w:ilvl w:val="1"/>
          <w:numId w:val="344"/>
        </w:numPr>
        <w:tabs>
          <w:tab w:val="clear" w:pos="525"/>
          <w:tab w:val="num" w:pos="851"/>
        </w:tabs>
        <w:spacing w:before="0"/>
        <w:ind w:left="851" w:hanging="851"/>
        <w:rPr>
          <w:rFonts w:cs="Arial"/>
          <w:color w:val="auto"/>
          <w:szCs w:val="24"/>
          <w:lang w:eastAsia="en-US"/>
        </w:rPr>
      </w:pPr>
      <w:r w:rsidRPr="003C7E62">
        <w:rPr>
          <w:rFonts w:eastAsia="Arial" w:cs="Arial"/>
          <w:color w:val="auto"/>
        </w:rPr>
        <w:t>The concept of social value relates to the delivery of positive social, economic and environmental impacts, arising from the actions and operations of various organisations.  It can be defined as</w:t>
      </w:r>
      <w:bookmarkEnd w:id="42"/>
      <w:r w:rsidR="00DC5B07" w:rsidRPr="003C7E62">
        <w:rPr>
          <w:rFonts w:eastAsia="Arial" w:cs="Arial"/>
          <w:color w:val="auto"/>
        </w:rPr>
        <w:t>:</w:t>
      </w:r>
    </w:p>
    <w:p w14:paraId="399ED4BC" w14:textId="5D51A2AB" w:rsidR="00A74E08" w:rsidRPr="003C7E62" w:rsidRDefault="00A74E08" w:rsidP="005E17D1">
      <w:pPr>
        <w:keepNext w:val="0"/>
        <w:spacing w:before="0"/>
        <w:ind w:left="851"/>
        <w:rPr>
          <w:rFonts w:eastAsia="Arial" w:cs="Arial"/>
          <w:color w:val="auto"/>
        </w:rPr>
      </w:pPr>
    </w:p>
    <w:p w14:paraId="00402BD5" w14:textId="4A722D22" w:rsidR="00A74E08" w:rsidRDefault="00A74E08" w:rsidP="005E17D1">
      <w:pPr>
        <w:keepNext w:val="0"/>
        <w:autoSpaceDE w:val="0"/>
        <w:autoSpaceDN w:val="0"/>
        <w:adjustRightInd w:val="0"/>
        <w:spacing w:before="0"/>
        <w:ind w:left="993" w:right="566"/>
        <w:rPr>
          <w:rFonts w:eastAsia="Arial" w:cs="Arial"/>
          <w:color w:val="auto"/>
        </w:rPr>
      </w:pPr>
      <w:r w:rsidRPr="003C7E62">
        <w:rPr>
          <w:rFonts w:eastAsia="Arial" w:cs="Arial"/>
          <w:i/>
          <w:iCs/>
          <w:color w:val="auto"/>
        </w:rPr>
        <w:t>“ the wider social contribution that a development creates for society through how it is constructed and managed including the economic return to the local economy, the wellbeing of individuals and communities as well as the benefits to help regenerate the environment.”</w:t>
      </w:r>
      <w:r w:rsidRPr="003C7E62">
        <w:rPr>
          <w:rFonts w:eastAsia="Arial" w:cs="Arial"/>
          <w:color w:val="auto"/>
        </w:rPr>
        <w:t xml:space="preserve">  (Social Value Portal, </w:t>
      </w:r>
      <w:r w:rsidR="00CB51F1">
        <w:rPr>
          <w:rFonts w:eastAsia="Arial" w:cs="Arial"/>
          <w:color w:val="auto"/>
        </w:rPr>
        <w:t>August 2021)</w:t>
      </w:r>
      <w:r w:rsidRPr="00CB51F1">
        <w:rPr>
          <w:rFonts w:eastAsia="Arial" w:cs="Arial"/>
          <w:color w:val="auto"/>
        </w:rPr>
        <w:t>.</w:t>
      </w:r>
      <w:r w:rsidRPr="003C7E62">
        <w:rPr>
          <w:rFonts w:eastAsia="Arial" w:cs="Arial"/>
          <w:color w:val="auto"/>
        </w:rPr>
        <w:t xml:space="preserve"> </w:t>
      </w:r>
    </w:p>
    <w:p w14:paraId="193A5CCD" w14:textId="77777777" w:rsidR="009A1B27" w:rsidRPr="009A1B27" w:rsidRDefault="009A1B27" w:rsidP="009A1B27">
      <w:pPr>
        <w:keepNext w:val="0"/>
        <w:autoSpaceDE w:val="0"/>
        <w:autoSpaceDN w:val="0"/>
        <w:adjustRightInd w:val="0"/>
        <w:spacing w:before="0"/>
        <w:ind w:left="851" w:right="566"/>
        <w:rPr>
          <w:rFonts w:eastAsia="Arial" w:cs="Arial"/>
          <w:color w:val="auto"/>
        </w:rPr>
      </w:pPr>
    </w:p>
    <w:p w14:paraId="30E5F707" w14:textId="0D6D82AB" w:rsidR="00A74E08" w:rsidRPr="003C7E62" w:rsidRDefault="007070E5" w:rsidP="00CD61AD">
      <w:pPr>
        <w:keepNext w:val="0"/>
        <w:numPr>
          <w:ilvl w:val="1"/>
          <w:numId w:val="344"/>
        </w:numPr>
        <w:tabs>
          <w:tab w:val="clear" w:pos="525"/>
          <w:tab w:val="num" w:pos="851"/>
        </w:tabs>
        <w:spacing w:before="0"/>
        <w:ind w:left="851" w:hanging="851"/>
        <w:rPr>
          <w:rFonts w:eastAsia="Calibri" w:cs="Arial"/>
          <w:color w:val="auto"/>
          <w:szCs w:val="22"/>
          <w:lang w:eastAsia="en-US"/>
        </w:rPr>
      </w:pPr>
      <w:r w:rsidRPr="003C7E62">
        <w:rPr>
          <w:rFonts w:eastAsia="Arial" w:cs="Arial"/>
          <w:color w:val="auto"/>
        </w:rPr>
        <w:t>This means that as well as taking into account the direct effects of interventions, the wider effects on other areas must also be considered, particularly the effects on the local economy and the health and wellbeing of local residents.</w:t>
      </w:r>
      <w:r w:rsidR="00DC5B07" w:rsidRPr="003C7E62">
        <w:rPr>
          <w:rFonts w:eastAsia="Arial" w:cs="Arial"/>
          <w:color w:val="auto"/>
        </w:rPr>
        <w:t xml:space="preserve"> </w:t>
      </w:r>
      <w:r w:rsidRPr="003C7E62">
        <w:rPr>
          <w:rFonts w:eastAsia="Arial" w:cs="Arial"/>
          <w:color w:val="auto"/>
        </w:rPr>
        <w:t xml:space="preserve"> It is important to ensure that potential benefits – including small-scale benefits which together can have major cumulative benefits – are maximised from all possible sources.  The way </w:t>
      </w:r>
      <w:r w:rsidRPr="003C7E62">
        <w:rPr>
          <w:rFonts w:eastAsia="Calibri" w:cs="Arial"/>
          <w:color w:val="auto"/>
          <w:szCs w:val="22"/>
          <w:lang w:eastAsia="en-US"/>
        </w:rPr>
        <w:t>places are planned, maintained, built and operated can positively impact a number of factors including:</w:t>
      </w:r>
    </w:p>
    <w:p w14:paraId="3D3A8581" w14:textId="77777777" w:rsidR="00A74E08" w:rsidRPr="003C7E62" w:rsidRDefault="00A74E08" w:rsidP="005E17D1">
      <w:pPr>
        <w:keepNext w:val="0"/>
        <w:spacing w:before="0"/>
        <w:ind w:left="851"/>
        <w:rPr>
          <w:rFonts w:eastAsia="Calibri" w:cs="Arial"/>
          <w:color w:val="auto"/>
          <w:szCs w:val="22"/>
          <w:lang w:eastAsia="en-US"/>
        </w:rPr>
      </w:pPr>
    </w:p>
    <w:p w14:paraId="01429F5D" w14:textId="77777777" w:rsidR="00A74E08" w:rsidRPr="003C7E62" w:rsidRDefault="00A74E08" w:rsidP="00874A98">
      <w:pPr>
        <w:pStyle w:val="ListParagraph"/>
        <w:numPr>
          <w:ilvl w:val="0"/>
          <w:numId w:val="95"/>
        </w:numPr>
        <w:autoSpaceDE w:val="0"/>
        <w:autoSpaceDN w:val="0"/>
        <w:adjustRightInd w:val="0"/>
        <w:spacing w:after="0" w:line="240" w:lineRule="auto"/>
        <w:rPr>
          <w:rFonts w:ascii="Arial" w:eastAsia="Calibri" w:hAnsi="Arial" w:cs="Arial"/>
          <w:color w:val="auto"/>
        </w:rPr>
      </w:pPr>
      <w:r w:rsidRPr="003C7E62">
        <w:rPr>
          <w:rFonts w:ascii="Arial" w:eastAsia="Calibri" w:hAnsi="Arial" w:cs="Arial"/>
          <w:color w:val="auto"/>
        </w:rPr>
        <w:t>Jobs and economic growth</w:t>
      </w:r>
    </w:p>
    <w:p w14:paraId="73E861C3" w14:textId="77777777" w:rsidR="00A74E08" w:rsidRPr="003C7E62" w:rsidRDefault="00A74E08" w:rsidP="00874A98">
      <w:pPr>
        <w:pStyle w:val="ListParagraph"/>
        <w:numPr>
          <w:ilvl w:val="0"/>
          <w:numId w:val="95"/>
        </w:numPr>
        <w:autoSpaceDE w:val="0"/>
        <w:autoSpaceDN w:val="0"/>
        <w:adjustRightInd w:val="0"/>
        <w:spacing w:after="0" w:line="240" w:lineRule="auto"/>
        <w:rPr>
          <w:rFonts w:ascii="Arial" w:eastAsia="Calibri" w:hAnsi="Arial" w:cs="Arial"/>
          <w:color w:val="auto"/>
        </w:rPr>
      </w:pPr>
      <w:r w:rsidRPr="003C7E62">
        <w:rPr>
          <w:rFonts w:ascii="Arial" w:eastAsia="Calibri" w:hAnsi="Arial" w:cs="Arial"/>
          <w:color w:val="auto"/>
        </w:rPr>
        <w:t>Health, wellbeing and the environment;</w:t>
      </w:r>
    </w:p>
    <w:p w14:paraId="34FB71C6" w14:textId="4E02378C" w:rsidR="00A74E08" w:rsidRPr="003C7E62" w:rsidRDefault="00A74E08" w:rsidP="00874A98">
      <w:pPr>
        <w:pStyle w:val="ListParagraph"/>
        <w:numPr>
          <w:ilvl w:val="0"/>
          <w:numId w:val="95"/>
        </w:numPr>
        <w:autoSpaceDE w:val="0"/>
        <w:autoSpaceDN w:val="0"/>
        <w:adjustRightInd w:val="0"/>
        <w:spacing w:after="0" w:line="240" w:lineRule="auto"/>
        <w:rPr>
          <w:rFonts w:ascii="Arial" w:eastAsia="Calibri" w:hAnsi="Arial" w:cs="Arial"/>
          <w:color w:val="auto"/>
        </w:rPr>
      </w:pPr>
      <w:r w:rsidRPr="003C7E62">
        <w:rPr>
          <w:rFonts w:ascii="Arial" w:eastAsia="Calibri" w:hAnsi="Arial" w:cs="Arial"/>
          <w:color w:val="auto"/>
        </w:rPr>
        <w:t>Community cohesiveness.</w:t>
      </w:r>
    </w:p>
    <w:p w14:paraId="4619C7E8" w14:textId="77777777" w:rsidR="00EE39E9" w:rsidRPr="003C7E62" w:rsidRDefault="00EE39E9" w:rsidP="005E17D1">
      <w:pPr>
        <w:pStyle w:val="ListParagraph"/>
        <w:autoSpaceDE w:val="0"/>
        <w:autoSpaceDN w:val="0"/>
        <w:adjustRightInd w:val="0"/>
        <w:spacing w:after="0" w:line="240" w:lineRule="auto"/>
        <w:ind w:left="1211"/>
        <w:rPr>
          <w:rFonts w:ascii="Arial" w:eastAsia="Calibri" w:hAnsi="Arial" w:cs="Arial"/>
          <w:color w:val="auto"/>
        </w:rPr>
      </w:pPr>
    </w:p>
    <w:p w14:paraId="464C91C0" w14:textId="677155E7" w:rsidR="007070E5" w:rsidRPr="009A1B27" w:rsidRDefault="007070E5" w:rsidP="00CD61AD">
      <w:pPr>
        <w:keepNext w:val="0"/>
        <w:numPr>
          <w:ilvl w:val="1"/>
          <w:numId w:val="344"/>
        </w:numPr>
        <w:tabs>
          <w:tab w:val="clear" w:pos="525"/>
          <w:tab w:val="num" w:pos="851"/>
        </w:tabs>
        <w:spacing w:before="0"/>
        <w:ind w:left="851" w:hanging="851"/>
        <w:rPr>
          <w:rFonts w:eastAsia="Calibri" w:cs="Arial"/>
          <w:color w:val="auto"/>
          <w:szCs w:val="22"/>
          <w:lang w:eastAsia="en-US"/>
        </w:rPr>
      </w:pPr>
      <w:r w:rsidRPr="003C7E62">
        <w:rPr>
          <w:rFonts w:eastAsia="Calibri" w:cs="Arial"/>
          <w:color w:val="auto"/>
          <w:szCs w:val="22"/>
          <w:lang w:eastAsia="en-US"/>
        </w:rPr>
        <w:t xml:space="preserve">For Ashfield, to achieve the maximum benefits of a social value approach, the Council will take social value into consideration for decisions </w:t>
      </w:r>
      <w:r w:rsidR="00216BD3" w:rsidRPr="003C7E62">
        <w:rPr>
          <w:rFonts w:eastAsia="Calibri" w:cs="Arial"/>
          <w:color w:val="auto"/>
          <w:szCs w:val="22"/>
          <w:lang w:eastAsia="en-US"/>
        </w:rPr>
        <w:t xml:space="preserve">on </w:t>
      </w:r>
      <w:r w:rsidRPr="003C7E62">
        <w:rPr>
          <w:rFonts w:eastAsia="Calibri" w:cs="Arial"/>
          <w:color w:val="auto"/>
          <w:szCs w:val="22"/>
          <w:lang w:eastAsia="en-US"/>
        </w:rPr>
        <w:t>planning and development with the aim of integrating sustainable economic, social and environment</w:t>
      </w:r>
      <w:r w:rsidR="00216BD3" w:rsidRPr="003C7E62">
        <w:rPr>
          <w:rFonts w:eastAsia="Calibri" w:cs="Arial"/>
          <w:color w:val="auto"/>
          <w:szCs w:val="22"/>
          <w:lang w:eastAsia="en-US"/>
        </w:rPr>
        <w:t>al</w:t>
      </w:r>
      <w:r w:rsidRPr="003C7E62">
        <w:rPr>
          <w:rFonts w:eastAsia="Calibri" w:cs="Arial"/>
          <w:color w:val="auto"/>
          <w:szCs w:val="22"/>
          <w:lang w:eastAsia="en-US"/>
        </w:rPr>
        <w:t xml:space="preserve"> objectives through social value. </w:t>
      </w:r>
      <w:r w:rsidR="00216BD3" w:rsidRPr="009A1B27">
        <w:rPr>
          <w:rFonts w:eastAsia="Calibri" w:cs="Arial"/>
          <w:color w:val="auto"/>
          <w:szCs w:val="22"/>
          <w:lang w:eastAsia="en-US"/>
        </w:rPr>
        <w:t xml:space="preserve">Further detail on how this will be applied to individual development proposals is set out in </w:t>
      </w:r>
      <w:r w:rsidR="009A1B27" w:rsidRPr="009A1B27">
        <w:rPr>
          <w:rFonts w:eastAsia="Calibri" w:cs="Arial"/>
          <w:color w:val="auto"/>
          <w:szCs w:val="22"/>
          <w:lang w:eastAsia="en-US"/>
        </w:rPr>
        <w:t>P</w:t>
      </w:r>
      <w:r w:rsidR="00216BD3" w:rsidRPr="009A1B27">
        <w:rPr>
          <w:rFonts w:eastAsia="Calibri" w:cs="Arial"/>
          <w:color w:val="auto"/>
          <w:szCs w:val="22"/>
          <w:lang w:eastAsia="en-US"/>
        </w:rPr>
        <w:t xml:space="preserve">olicy </w:t>
      </w:r>
      <w:r w:rsidR="009A1B27" w:rsidRPr="009A1B27">
        <w:rPr>
          <w:rFonts w:eastAsia="Calibri" w:cs="Arial"/>
          <w:color w:val="auto"/>
          <w:szCs w:val="22"/>
          <w:lang w:eastAsia="en-US"/>
        </w:rPr>
        <w:t>SD1.</w:t>
      </w:r>
      <w:r w:rsidR="00216BD3" w:rsidRPr="009A1B27">
        <w:rPr>
          <w:rFonts w:eastAsia="Calibri" w:cs="Arial"/>
          <w:color w:val="auto"/>
          <w:szCs w:val="22"/>
          <w:lang w:eastAsia="en-US"/>
        </w:rPr>
        <w:t xml:space="preserve"> </w:t>
      </w:r>
    </w:p>
    <w:p w14:paraId="18672DC2" w14:textId="49531B81" w:rsidR="00A74E08" w:rsidRPr="003C7E62" w:rsidRDefault="00A74E08" w:rsidP="005E17D1">
      <w:pPr>
        <w:keepNext w:val="0"/>
        <w:spacing w:before="0"/>
        <w:ind w:left="851"/>
        <w:rPr>
          <w:rFonts w:eastAsia="Calibri" w:cs="Arial"/>
          <w:color w:val="auto"/>
          <w:szCs w:val="22"/>
          <w:lang w:eastAsia="en-US"/>
        </w:rPr>
      </w:pPr>
    </w:p>
    <w:p w14:paraId="03361FE0" w14:textId="77777777" w:rsidR="00CB51F1" w:rsidRDefault="00CB51F1" w:rsidP="00CB51F1">
      <w:pPr>
        <w:keepNext w:val="0"/>
        <w:spacing w:before="0"/>
        <w:ind w:left="851"/>
        <w:rPr>
          <w:rFonts w:eastAsia="Arial" w:cs="Arial"/>
          <w:color w:val="auto"/>
        </w:rPr>
      </w:pPr>
    </w:p>
    <w:p w14:paraId="4E717E2F" w14:textId="77777777" w:rsidR="00CB51F1" w:rsidRDefault="00CB51F1" w:rsidP="00CB51F1">
      <w:pPr>
        <w:keepNext w:val="0"/>
        <w:spacing w:before="0"/>
        <w:ind w:left="851"/>
        <w:rPr>
          <w:rFonts w:eastAsia="Arial" w:cs="Arial"/>
          <w:color w:val="auto"/>
        </w:rPr>
      </w:pPr>
      <w:r w:rsidRPr="00CB51F1">
        <w:rPr>
          <w:rFonts w:cs="Arial"/>
          <w:noProof/>
          <w:color w:val="0070C0"/>
        </w:rPr>
        <w:drawing>
          <wp:inline distT="0" distB="0" distL="0" distR="0" wp14:anchorId="18544362" wp14:editId="1356650D">
            <wp:extent cx="5631180" cy="1455420"/>
            <wp:effectExtent l="0" t="0" r="7620" b="0"/>
            <wp:docPr id="19" name="Picture 19" descr="Figure 6: Ashfield District Council Social Value &#10;Source Ashfield District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igure 6: Ashfield District Council Social Value &#10;Source Ashfield District Council&#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31180" cy="1455420"/>
                    </a:xfrm>
                    <a:prstGeom prst="rect">
                      <a:avLst/>
                    </a:prstGeom>
                    <a:noFill/>
                    <a:ln>
                      <a:noFill/>
                    </a:ln>
                  </pic:spPr>
                </pic:pic>
              </a:graphicData>
            </a:graphic>
          </wp:inline>
        </w:drawing>
      </w:r>
    </w:p>
    <w:p w14:paraId="7302B88D" w14:textId="77777777" w:rsidR="00CB51F1" w:rsidRDefault="00CB51F1" w:rsidP="00CB51F1">
      <w:pPr>
        <w:keepNext w:val="0"/>
        <w:spacing w:before="0"/>
        <w:ind w:left="851"/>
        <w:rPr>
          <w:rFonts w:eastAsia="Arial" w:cs="Arial"/>
          <w:color w:val="auto"/>
        </w:rPr>
      </w:pPr>
    </w:p>
    <w:p w14:paraId="4A6EE425" w14:textId="68DB009D" w:rsidR="00CB51F1" w:rsidRPr="0011216B" w:rsidRDefault="009A1B27" w:rsidP="00890704">
      <w:pPr>
        <w:pStyle w:val="Heading3"/>
      </w:pPr>
      <w:r w:rsidRPr="0011216B">
        <w:t xml:space="preserve">Figure </w:t>
      </w:r>
      <w:r w:rsidR="00636D0F">
        <w:t>5</w:t>
      </w:r>
      <w:r w:rsidRPr="0011216B">
        <w:t>:</w:t>
      </w:r>
      <w:r w:rsidR="00CB51F1" w:rsidRPr="0011216B">
        <w:t xml:space="preserve"> Ashfield District Council Social Value </w:t>
      </w:r>
    </w:p>
    <w:p w14:paraId="1B334113" w14:textId="77777777" w:rsidR="00CB51F1" w:rsidRPr="00CB51F1" w:rsidRDefault="00CB51F1" w:rsidP="00636D0F">
      <w:pPr>
        <w:keepNext w:val="0"/>
        <w:autoSpaceDE w:val="0"/>
        <w:autoSpaceDN w:val="0"/>
        <w:adjustRightInd w:val="0"/>
        <w:spacing w:before="0"/>
        <w:ind w:left="720" w:firstLine="131"/>
        <w:rPr>
          <w:rFonts w:cs="Arial"/>
          <w:color w:val="auto"/>
          <w:sz w:val="20"/>
        </w:rPr>
      </w:pPr>
      <w:r w:rsidRPr="00CB51F1">
        <w:rPr>
          <w:rFonts w:cs="Arial"/>
          <w:color w:val="auto"/>
          <w:sz w:val="20"/>
        </w:rPr>
        <w:t>Source Ashfield District Council</w:t>
      </w:r>
    </w:p>
    <w:p w14:paraId="14530E44" w14:textId="33CFF845" w:rsidR="00A74E08" w:rsidRPr="003C7E62" w:rsidRDefault="00A74E08" w:rsidP="005E17D1">
      <w:pPr>
        <w:keepNext w:val="0"/>
        <w:spacing w:before="0"/>
        <w:ind w:left="851"/>
        <w:rPr>
          <w:rFonts w:eastAsia="Calibri" w:cs="Arial"/>
          <w:color w:val="auto"/>
          <w:szCs w:val="22"/>
          <w:lang w:eastAsia="en-US"/>
        </w:rPr>
      </w:pPr>
    </w:p>
    <w:p w14:paraId="0EF55F32" w14:textId="77777777" w:rsidR="00A74E08" w:rsidRPr="003C7E62" w:rsidRDefault="00A74E08" w:rsidP="005E17D1">
      <w:pPr>
        <w:keepNext w:val="0"/>
        <w:autoSpaceDE w:val="0"/>
        <w:autoSpaceDN w:val="0"/>
        <w:adjustRightInd w:val="0"/>
        <w:spacing w:before="0"/>
        <w:ind w:left="851" w:hanging="851"/>
        <w:rPr>
          <w:rFonts w:eastAsia="Calibri" w:cs="Arial"/>
          <w:color w:val="auto"/>
          <w:szCs w:val="22"/>
          <w:lang w:eastAsia="en-US"/>
        </w:rPr>
      </w:pPr>
    </w:p>
    <w:p w14:paraId="371BAE4B" w14:textId="2FD32D59" w:rsidR="00A74E08" w:rsidRPr="009D5737" w:rsidRDefault="00A74E08" w:rsidP="009D5737">
      <w:pPr>
        <w:pStyle w:val="Heading2"/>
        <w:jc w:val="left"/>
        <w:rPr>
          <w:rFonts w:eastAsia="Calibri"/>
          <w:sz w:val="28"/>
          <w:szCs w:val="28"/>
        </w:rPr>
      </w:pPr>
      <w:r w:rsidRPr="003C7E62">
        <w:rPr>
          <w:rFonts w:eastAsia="Calibri"/>
          <w:szCs w:val="22"/>
        </w:rPr>
        <w:br w:type="page"/>
      </w:r>
      <w:bookmarkStart w:id="43" w:name="_Toc145511555"/>
      <w:bookmarkStart w:id="44" w:name="_Hlk75527559"/>
      <w:r w:rsidRPr="009D5737">
        <w:rPr>
          <w:sz w:val="28"/>
          <w:szCs w:val="28"/>
        </w:rPr>
        <w:lastRenderedPageBreak/>
        <w:t>Strategic Policy S</w:t>
      </w:r>
      <w:r w:rsidR="0043047B" w:rsidRPr="009D5737">
        <w:rPr>
          <w:sz w:val="28"/>
          <w:szCs w:val="28"/>
        </w:rPr>
        <w:t>3</w:t>
      </w:r>
      <w:r w:rsidRPr="009D5737">
        <w:rPr>
          <w:sz w:val="28"/>
          <w:szCs w:val="28"/>
        </w:rPr>
        <w:t xml:space="preserve">: </w:t>
      </w:r>
      <w:r w:rsidR="00162A7B" w:rsidRPr="009D5737">
        <w:rPr>
          <w:sz w:val="28"/>
          <w:szCs w:val="28"/>
        </w:rPr>
        <w:t xml:space="preserve">Meeting the Challenge of </w:t>
      </w:r>
      <w:r w:rsidRPr="009D5737">
        <w:rPr>
          <w:rFonts w:eastAsia="Arial"/>
          <w:sz w:val="28"/>
          <w:szCs w:val="28"/>
        </w:rPr>
        <w:t>Climate Change</w:t>
      </w:r>
      <w:bookmarkEnd w:id="31"/>
      <w:bookmarkEnd w:id="43"/>
    </w:p>
    <w:p w14:paraId="3BFA53FB" w14:textId="77777777" w:rsidR="00A74E08" w:rsidRPr="003C7E62" w:rsidRDefault="00A74E08" w:rsidP="00A74E08">
      <w:pPr>
        <w:keepNext w:val="0"/>
        <w:spacing w:before="0"/>
        <w:rPr>
          <w:rFonts w:cs="Arial"/>
          <w:color w:val="auto"/>
          <w:lang w:eastAsia="en-US"/>
        </w:rPr>
      </w:pPr>
      <w:bookmarkStart w:id="45" w:name="_Hlk129878067"/>
      <w:bookmarkEnd w:id="44"/>
    </w:p>
    <w:tbl>
      <w:tblPr>
        <w:tblStyle w:val="ReportTable1"/>
        <w:tblW w:w="9634" w:type="dxa"/>
        <w:tblLook w:val="04A0" w:firstRow="1" w:lastRow="0" w:firstColumn="1" w:lastColumn="0" w:noHBand="0" w:noVBand="1"/>
      </w:tblPr>
      <w:tblGrid>
        <w:gridCol w:w="1701"/>
        <w:gridCol w:w="850"/>
        <w:gridCol w:w="7083"/>
      </w:tblGrid>
      <w:tr w:rsidR="00FB4E8F" w:rsidRPr="003C7E62" w14:paraId="2C10BA36" w14:textId="77777777" w:rsidTr="009D4C91">
        <w:tc>
          <w:tcPr>
            <w:tcW w:w="9634" w:type="dxa"/>
            <w:gridSpan w:val="3"/>
          </w:tcPr>
          <w:p w14:paraId="79236F4A" w14:textId="77777777" w:rsidR="005E17D1" w:rsidRDefault="005E17D1" w:rsidP="005E17D1">
            <w:pPr>
              <w:keepNext w:val="0"/>
              <w:tabs>
                <w:tab w:val="left" w:pos="680"/>
              </w:tabs>
              <w:spacing w:before="40" w:after="40"/>
              <w:rPr>
                <w:rFonts w:cs="Arial"/>
                <w:b/>
                <w:bCs/>
                <w:iCs/>
                <w:color w:val="auto"/>
                <w:szCs w:val="24"/>
                <w:lang w:eastAsia="en-US"/>
              </w:rPr>
            </w:pPr>
          </w:p>
          <w:p w14:paraId="207E51DC" w14:textId="52085A11" w:rsidR="00FB4E8F" w:rsidRDefault="00FB4E8F" w:rsidP="00E605B7">
            <w:pPr>
              <w:rPr>
                <w:rFonts w:eastAsia="Arial" w:cs="Arial"/>
                <w:b/>
                <w:bCs/>
                <w:iCs/>
                <w:color w:val="auto"/>
                <w:szCs w:val="24"/>
                <w:lang w:eastAsia="en-US"/>
              </w:rPr>
            </w:pPr>
            <w:r w:rsidRPr="003C7E62">
              <w:rPr>
                <w:rFonts w:cs="Arial"/>
                <w:b/>
                <w:bCs/>
                <w:iCs/>
                <w:color w:val="auto"/>
                <w:szCs w:val="24"/>
                <w:lang w:eastAsia="en-US"/>
              </w:rPr>
              <w:t>Strategic Policy S</w:t>
            </w:r>
            <w:r w:rsidR="0043047B" w:rsidRPr="009C12CD">
              <w:rPr>
                <w:rFonts w:cs="Arial"/>
                <w:b/>
                <w:bCs/>
                <w:iCs/>
                <w:szCs w:val="24"/>
                <w:lang w:eastAsia="en-US"/>
              </w:rPr>
              <w:t>3</w:t>
            </w:r>
            <w:r w:rsidRPr="003C7E62">
              <w:rPr>
                <w:rFonts w:cs="Arial"/>
                <w:b/>
                <w:bCs/>
                <w:iCs/>
                <w:color w:val="auto"/>
                <w:szCs w:val="24"/>
                <w:lang w:eastAsia="en-US"/>
              </w:rPr>
              <w:t xml:space="preserve">: </w:t>
            </w:r>
            <w:r w:rsidR="00162A7B" w:rsidRPr="00162A7B">
              <w:rPr>
                <w:rFonts w:cs="Arial"/>
                <w:b/>
                <w:bCs/>
                <w:iCs/>
                <w:color w:val="auto"/>
                <w:szCs w:val="24"/>
                <w:lang w:eastAsia="en-US"/>
              </w:rPr>
              <w:t xml:space="preserve">Meeting the Challenge of </w:t>
            </w:r>
            <w:r w:rsidRPr="003C7E62">
              <w:rPr>
                <w:rFonts w:eastAsia="Arial" w:cs="Arial"/>
                <w:b/>
                <w:bCs/>
                <w:iCs/>
                <w:color w:val="auto"/>
                <w:szCs w:val="24"/>
                <w:lang w:eastAsia="en-US"/>
              </w:rPr>
              <w:t>Climate Change</w:t>
            </w:r>
          </w:p>
          <w:p w14:paraId="35CA46F3" w14:textId="0D76C55E" w:rsidR="005E17D1" w:rsidRPr="003C7E62" w:rsidRDefault="005E17D1" w:rsidP="005E17D1">
            <w:pPr>
              <w:keepNext w:val="0"/>
              <w:tabs>
                <w:tab w:val="left" w:pos="680"/>
              </w:tabs>
              <w:spacing w:before="40" w:after="40"/>
              <w:rPr>
                <w:rFonts w:eastAsia="Arial" w:cs="Arial"/>
                <w:b/>
                <w:color w:val="auto"/>
              </w:rPr>
            </w:pPr>
          </w:p>
        </w:tc>
      </w:tr>
      <w:tr w:rsidR="00A74E08" w:rsidRPr="003C7E62" w14:paraId="4ED8BFAF" w14:textId="77777777" w:rsidTr="009D4C91">
        <w:tc>
          <w:tcPr>
            <w:tcW w:w="2551" w:type="dxa"/>
            <w:gridSpan w:val="2"/>
          </w:tcPr>
          <w:p w14:paraId="0D748AC5" w14:textId="77777777" w:rsidR="00A74E08" w:rsidRPr="005E17D1" w:rsidRDefault="00A74E08" w:rsidP="00A74E08">
            <w:pPr>
              <w:keepNext w:val="0"/>
              <w:tabs>
                <w:tab w:val="left" w:pos="680"/>
              </w:tabs>
              <w:spacing w:before="40" w:after="40"/>
              <w:rPr>
                <w:rFonts w:eastAsia="Arial" w:cs="Arial"/>
                <w:bCs/>
                <w:color w:val="auto"/>
              </w:rPr>
            </w:pPr>
            <w:bookmarkStart w:id="46" w:name="_Hlk77151511"/>
            <w:r w:rsidRPr="005E17D1">
              <w:rPr>
                <w:rFonts w:eastAsia="Arial" w:cs="Arial"/>
                <w:bCs/>
                <w:color w:val="auto"/>
              </w:rPr>
              <w:t>Strategic Objectives</w:t>
            </w:r>
          </w:p>
        </w:tc>
        <w:tc>
          <w:tcPr>
            <w:tcW w:w="7083" w:type="dxa"/>
          </w:tcPr>
          <w:p w14:paraId="4AFC5F17" w14:textId="77777777" w:rsidR="00A74E08" w:rsidRPr="005E17D1" w:rsidRDefault="00A74E08" w:rsidP="00A74E08">
            <w:pPr>
              <w:keepNext w:val="0"/>
              <w:tabs>
                <w:tab w:val="left" w:pos="680"/>
              </w:tabs>
              <w:spacing w:before="40" w:after="40"/>
              <w:rPr>
                <w:rFonts w:eastAsia="Arial" w:cs="Arial"/>
                <w:bCs/>
                <w:color w:val="auto"/>
              </w:rPr>
            </w:pPr>
            <w:r w:rsidRPr="005E17D1">
              <w:rPr>
                <w:rFonts w:eastAsia="Arial" w:cs="Arial"/>
                <w:bCs/>
                <w:color w:val="auto"/>
              </w:rPr>
              <w:t>SO1, SO11, SO13.</w:t>
            </w:r>
          </w:p>
        </w:tc>
      </w:tr>
      <w:tr w:rsidR="00A74E08" w:rsidRPr="003C7E62" w14:paraId="060CA0D0" w14:textId="77777777" w:rsidTr="009D4C91">
        <w:tc>
          <w:tcPr>
            <w:tcW w:w="9634" w:type="dxa"/>
            <w:gridSpan w:val="3"/>
            <w:shd w:val="clear" w:color="auto" w:fill="D9D9D9" w:themeFill="background1" w:themeFillShade="D9"/>
          </w:tcPr>
          <w:p w14:paraId="6C3E7D9B" w14:textId="77777777" w:rsidR="00A74E08" w:rsidRPr="003C7E62" w:rsidRDefault="00A74E08" w:rsidP="00EE39E9">
            <w:pPr>
              <w:keepNext w:val="0"/>
              <w:tabs>
                <w:tab w:val="left" w:pos="680"/>
                <w:tab w:val="left" w:pos="1133"/>
                <w:tab w:val="left" w:pos="2267"/>
              </w:tabs>
              <w:spacing w:before="0"/>
              <w:ind w:left="360" w:right="284"/>
              <w:rPr>
                <w:rFonts w:eastAsia="Arial" w:cs="Arial"/>
                <w:color w:val="auto"/>
                <w:szCs w:val="24"/>
              </w:rPr>
            </w:pPr>
          </w:p>
          <w:p w14:paraId="346585C4" w14:textId="746F4E6E" w:rsidR="00A74E08" w:rsidRPr="003C7E62" w:rsidRDefault="00673FC7" w:rsidP="00D01157">
            <w:pPr>
              <w:keepNext w:val="0"/>
              <w:numPr>
                <w:ilvl w:val="0"/>
                <w:numId w:val="14"/>
              </w:numPr>
              <w:tabs>
                <w:tab w:val="left" w:pos="680"/>
                <w:tab w:val="left" w:pos="1133"/>
                <w:tab w:val="left" w:pos="2267"/>
              </w:tabs>
              <w:spacing w:before="0"/>
              <w:ind w:right="284"/>
              <w:rPr>
                <w:rFonts w:eastAsia="Arial" w:cs="Arial"/>
                <w:color w:val="auto"/>
                <w:szCs w:val="24"/>
              </w:rPr>
            </w:pPr>
            <w:r w:rsidRPr="009C12CD">
              <w:rPr>
                <w:rFonts w:eastAsia="Arial" w:cs="Arial"/>
                <w:szCs w:val="24"/>
              </w:rPr>
              <w:t>The Council will prioritis</w:t>
            </w:r>
            <w:r w:rsidR="00285BC7" w:rsidRPr="009C12CD">
              <w:rPr>
                <w:rFonts w:eastAsia="Arial" w:cs="Arial"/>
                <w:szCs w:val="24"/>
              </w:rPr>
              <w:t>e</w:t>
            </w:r>
            <w:r w:rsidRPr="009C12CD">
              <w:rPr>
                <w:rFonts w:eastAsia="Arial" w:cs="Arial"/>
                <w:szCs w:val="24"/>
              </w:rPr>
              <w:t xml:space="preserve"> climate change in all planning decisions, </w:t>
            </w:r>
            <w:r w:rsidR="00A74E08" w:rsidRPr="003C7E62">
              <w:rPr>
                <w:rFonts w:eastAsia="Arial" w:cs="Arial"/>
                <w:color w:val="auto"/>
                <w:szCs w:val="24"/>
              </w:rPr>
              <w:t>tackling the causes and impacts of climate change and deliver a reduction in the District’s carbon footprint.  Development and the use of land/ and buildings will be required to address climate change, adapting to anticipated future changes and mitigating against further change by reducing greenhouse gas emissions.</w:t>
            </w:r>
          </w:p>
          <w:p w14:paraId="35C97DC1" w14:textId="77777777" w:rsidR="00A74E08" w:rsidRPr="003C7E62" w:rsidRDefault="00A74E08" w:rsidP="00EE39E9">
            <w:pPr>
              <w:keepNext w:val="0"/>
              <w:tabs>
                <w:tab w:val="left" w:pos="680"/>
                <w:tab w:val="left" w:pos="1133"/>
                <w:tab w:val="left" w:pos="2267"/>
              </w:tabs>
              <w:spacing w:before="0"/>
              <w:ind w:left="360" w:right="284"/>
              <w:rPr>
                <w:rFonts w:eastAsia="Arial" w:cs="Arial"/>
                <w:color w:val="auto"/>
                <w:szCs w:val="24"/>
              </w:rPr>
            </w:pPr>
          </w:p>
          <w:p w14:paraId="0DEA2EE1" w14:textId="77777777" w:rsidR="00A74E08" w:rsidRPr="003C7E62" w:rsidRDefault="00A74E08" w:rsidP="00D01157">
            <w:pPr>
              <w:keepNext w:val="0"/>
              <w:numPr>
                <w:ilvl w:val="0"/>
                <w:numId w:val="14"/>
              </w:numPr>
              <w:tabs>
                <w:tab w:val="left" w:pos="680"/>
                <w:tab w:val="left" w:pos="1133"/>
                <w:tab w:val="left" w:pos="2267"/>
              </w:tabs>
              <w:spacing w:before="0"/>
              <w:ind w:right="284"/>
              <w:rPr>
                <w:rFonts w:eastAsia="Arial" w:cs="Arial"/>
                <w:color w:val="auto"/>
                <w:szCs w:val="24"/>
              </w:rPr>
            </w:pPr>
            <w:r w:rsidRPr="003C7E62">
              <w:rPr>
                <w:rFonts w:eastAsia="Arial" w:cs="Arial"/>
                <w:color w:val="auto"/>
                <w:szCs w:val="24"/>
              </w:rPr>
              <w:t xml:space="preserve">The Council will work with partners, stakeholders and developers to: </w:t>
            </w:r>
          </w:p>
          <w:p w14:paraId="6C153870" w14:textId="77777777" w:rsidR="00A74E08" w:rsidRPr="003C7E62" w:rsidRDefault="00A74E08" w:rsidP="00EE39E9">
            <w:pPr>
              <w:keepNext w:val="0"/>
              <w:tabs>
                <w:tab w:val="left" w:pos="680"/>
                <w:tab w:val="left" w:pos="1133"/>
                <w:tab w:val="left" w:pos="2267"/>
              </w:tabs>
              <w:spacing w:before="0"/>
              <w:ind w:right="284"/>
              <w:rPr>
                <w:rFonts w:eastAsia="Arial" w:cs="Arial"/>
                <w:color w:val="auto"/>
                <w:szCs w:val="24"/>
              </w:rPr>
            </w:pPr>
          </w:p>
          <w:p w14:paraId="05232491" w14:textId="61AED2DE" w:rsidR="00A74E08" w:rsidRPr="003C7E62" w:rsidRDefault="00A74E08" w:rsidP="00D01157">
            <w:pPr>
              <w:keepNext w:val="0"/>
              <w:numPr>
                <w:ilvl w:val="0"/>
                <w:numId w:val="15"/>
              </w:numPr>
              <w:spacing w:before="0"/>
              <w:ind w:right="284"/>
              <w:contextualSpacing/>
              <w:rPr>
                <w:rFonts w:eastAsia="Arial" w:cs="Arial"/>
                <w:color w:val="auto"/>
                <w:szCs w:val="24"/>
                <w:lang w:eastAsia="en-US"/>
              </w:rPr>
            </w:pPr>
            <w:r w:rsidRPr="003C7E62">
              <w:rPr>
                <w:rFonts w:eastAsia="Arial" w:cs="Arial"/>
                <w:color w:val="auto"/>
                <w:szCs w:val="24"/>
                <w:lang w:eastAsia="en-US"/>
              </w:rPr>
              <w:t xml:space="preserve">Promote energy generation from renewable and low-carbon sources, through supporting new development where it is able to demonstrate that its adverse impacts have been satisfactorily addressed. </w:t>
            </w:r>
          </w:p>
          <w:p w14:paraId="303E762A" w14:textId="77777777" w:rsidR="00A74E08" w:rsidRPr="003C7E62" w:rsidRDefault="00A74E08" w:rsidP="00EE39E9">
            <w:pPr>
              <w:keepNext w:val="0"/>
              <w:spacing w:before="0"/>
              <w:ind w:left="720" w:right="284"/>
              <w:contextualSpacing/>
              <w:rPr>
                <w:rFonts w:eastAsia="Arial" w:cs="Arial"/>
                <w:color w:val="auto"/>
                <w:szCs w:val="24"/>
                <w:lang w:eastAsia="en-US"/>
              </w:rPr>
            </w:pPr>
          </w:p>
          <w:p w14:paraId="6747F888" w14:textId="77777777" w:rsidR="00A74E08" w:rsidRPr="003C7E62" w:rsidRDefault="00A74E08" w:rsidP="00D01157">
            <w:pPr>
              <w:keepNext w:val="0"/>
              <w:numPr>
                <w:ilvl w:val="0"/>
                <w:numId w:val="15"/>
              </w:numPr>
              <w:spacing w:before="0"/>
              <w:ind w:right="284"/>
              <w:contextualSpacing/>
              <w:rPr>
                <w:rFonts w:eastAsia="Arial" w:cs="Arial"/>
                <w:color w:val="auto"/>
                <w:szCs w:val="24"/>
                <w:lang w:eastAsia="en-US"/>
              </w:rPr>
            </w:pPr>
            <w:r w:rsidRPr="003C7E62">
              <w:rPr>
                <w:rFonts w:eastAsia="Arial" w:cs="Arial"/>
                <w:color w:val="auto"/>
                <w:szCs w:val="24"/>
                <w:lang w:eastAsia="en-US"/>
              </w:rPr>
              <w:t>Mitigate the impacts of climate change through ensuring that new development proposals minimise their potential adverse environmental impacts during their construction and eventual operation. New proposals for development should:</w:t>
            </w:r>
          </w:p>
          <w:p w14:paraId="4F1659FD" w14:textId="77777777" w:rsidR="00A74E08" w:rsidRPr="003C7E62" w:rsidRDefault="00A74E08" w:rsidP="00EE39E9">
            <w:pPr>
              <w:keepNext w:val="0"/>
              <w:spacing w:before="0"/>
              <w:ind w:left="720" w:right="284"/>
              <w:contextualSpacing/>
              <w:rPr>
                <w:rFonts w:eastAsia="Arial" w:cs="Arial"/>
                <w:color w:val="auto"/>
                <w:szCs w:val="24"/>
                <w:lang w:eastAsia="en-US"/>
              </w:rPr>
            </w:pPr>
          </w:p>
          <w:p w14:paraId="27871DEC" w14:textId="04803F1A" w:rsidR="00A74E08" w:rsidRPr="003C7E62" w:rsidRDefault="00A74E08" w:rsidP="00D01157">
            <w:pPr>
              <w:keepNext w:val="0"/>
              <w:numPr>
                <w:ilvl w:val="0"/>
                <w:numId w:val="16"/>
              </w:numPr>
              <w:tabs>
                <w:tab w:val="left" w:pos="680"/>
                <w:tab w:val="left" w:pos="1133"/>
                <w:tab w:val="left" w:pos="2267"/>
              </w:tabs>
              <w:spacing w:before="0"/>
              <w:ind w:right="284"/>
              <w:contextualSpacing/>
              <w:rPr>
                <w:rFonts w:eastAsia="Arial" w:cs="Arial"/>
                <w:color w:val="auto"/>
                <w:szCs w:val="24"/>
                <w:lang w:eastAsia="en-US"/>
              </w:rPr>
            </w:pPr>
            <w:r w:rsidRPr="003C7E62">
              <w:rPr>
                <w:rFonts w:eastAsia="Arial" w:cs="Arial"/>
                <w:color w:val="auto"/>
                <w:szCs w:val="24"/>
                <w:lang w:eastAsia="en-US"/>
              </w:rPr>
              <w:t>Ensure that the impacts on natural resources are minimised and the use of renewable resources encouraged</w:t>
            </w:r>
            <w:r w:rsidR="00A52BBF">
              <w:rPr>
                <w:rFonts w:eastAsia="Arial" w:cs="Arial"/>
                <w:color w:val="auto"/>
                <w:szCs w:val="24"/>
                <w:lang w:eastAsia="en-US"/>
              </w:rPr>
              <w:t>;</w:t>
            </w:r>
            <w:r w:rsidRPr="003C7E62">
              <w:rPr>
                <w:rFonts w:eastAsia="Arial" w:cs="Arial"/>
                <w:color w:val="auto"/>
                <w:szCs w:val="24"/>
                <w:lang w:eastAsia="en-US"/>
              </w:rPr>
              <w:t xml:space="preserve"> </w:t>
            </w:r>
          </w:p>
          <w:p w14:paraId="0593A681" w14:textId="1CC597E3" w:rsidR="00A74E08" w:rsidRPr="003C7E62" w:rsidRDefault="00A74E08" w:rsidP="00D01157">
            <w:pPr>
              <w:keepNext w:val="0"/>
              <w:numPr>
                <w:ilvl w:val="0"/>
                <w:numId w:val="16"/>
              </w:numPr>
              <w:tabs>
                <w:tab w:val="left" w:pos="680"/>
                <w:tab w:val="left" w:pos="1133"/>
                <w:tab w:val="left" w:pos="2267"/>
              </w:tabs>
              <w:spacing w:before="0"/>
              <w:ind w:right="284"/>
              <w:contextualSpacing/>
              <w:rPr>
                <w:rFonts w:eastAsia="Arial" w:cs="Arial"/>
                <w:color w:val="auto"/>
                <w:szCs w:val="24"/>
                <w:lang w:eastAsia="en-US"/>
              </w:rPr>
            </w:pPr>
            <w:r w:rsidRPr="003C7E62">
              <w:rPr>
                <w:rFonts w:eastAsia="Arial" w:cs="Arial"/>
                <w:color w:val="auto"/>
                <w:szCs w:val="24"/>
              </w:rPr>
              <w:t>Reduce carbon emissions</w:t>
            </w:r>
            <w:r w:rsidR="00A52BBF">
              <w:rPr>
                <w:rFonts w:eastAsia="Arial" w:cs="Arial"/>
                <w:color w:val="auto"/>
                <w:szCs w:val="24"/>
              </w:rPr>
              <w:t>;</w:t>
            </w:r>
            <w:r w:rsidRPr="003C7E62">
              <w:rPr>
                <w:rFonts w:eastAsia="Arial" w:cs="Arial"/>
                <w:color w:val="auto"/>
                <w:szCs w:val="24"/>
                <w:lang w:eastAsia="en-US"/>
              </w:rPr>
              <w:t xml:space="preserve"> </w:t>
            </w:r>
          </w:p>
          <w:p w14:paraId="0C674615" w14:textId="213D19EB" w:rsidR="00A74E08" w:rsidRDefault="00A74E08" w:rsidP="00D01157">
            <w:pPr>
              <w:keepNext w:val="0"/>
              <w:numPr>
                <w:ilvl w:val="0"/>
                <w:numId w:val="16"/>
              </w:numPr>
              <w:tabs>
                <w:tab w:val="left" w:pos="680"/>
                <w:tab w:val="left" w:pos="1133"/>
                <w:tab w:val="left" w:pos="2267"/>
              </w:tabs>
              <w:spacing w:before="0"/>
              <w:ind w:right="284"/>
              <w:contextualSpacing/>
              <w:rPr>
                <w:rFonts w:eastAsia="Arial" w:cs="Arial"/>
                <w:color w:val="auto"/>
                <w:szCs w:val="24"/>
                <w:lang w:eastAsia="en-US"/>
              </w:rPr>
            </w:pPr>
            <w:r w:rsidRPr="003C7E62">
              <w:rPr>
                <w:rFonts w:eastAsia="Arial" w:cs="Arial"/>
                <w:color w:val="auto"/>
                <w:szCs w:val="24"/>
                <w:lang w:eastAsia="en-US"/>
              </w:rPr>
              <w:t>Be efficient in minimising the consumption of energy, water and other resources</w:t>
            </w:r>
            <w:r w:rsidR="00A52BBF">
              <w:rPr>
                <w:rFonts w:eastAsia="Arial" w:cs="Arial"/>
                <w:color w:val="auto"/>
                <w:szCs w:val="24"/>
                <w:lang w:eastAsia="en-US"/>
              </w:rPr>
              <w:t>;</w:t>
            </w:r>
          </w:p>
          <w:p w14:paraId="33AC0029" w14:textId="213DD1E8" w:rsidR="00A52BBF" w:rsidRPr="009C12CD" w:rsidRDefault="00A52BBF" w:rsidP="0007395B">
            <w:pPr>
              <w:pStyle w:val="ListParagraph"/>
              <w:numPr>
                <w:ilvl w:val="0"/>
                <w:numId w:val="16"/>
              </w:numPr>
              <w:tabs>
                <w:tab w:val="left" w:pos="680"/>
                <w:tab w:val="left" w:pos="1133"/>
                <w:tab w:val="left" w:pos="2267"/>
              </w:tabs>
              <w:ind w:right="284"/>
              <w:rPr>
                <w:rFonts w:ascii="Arial" w:eastAsia="Arial" w:hAnsi="Arial" w:cs="Arial"/>
                <w:szCs w:val="24"/>
              </w:rPr>
            </w:pPr>
            <w:r w:rsidRPr="009C12CD">
              <w:rPr>
                <w:rFonts w:ascii="Arial" w:eastAsia="Arial" w:hAnsi="Arial" w:cs="Arial"/>
                <w:szCs w:val="24"/>
              </w:rPr>
              <w:t>Make new and existing buildings as energy efficient as possible;</w:t>
            </w:r>
          </w:p>
          <w:p w14:paraId="02BCACF6" w14:textId="218AB493" w:rsidR="00A52BBF" w:rsidRPr="009C12CD" w:rsidRDefault="00A52BBF" w:rsidP="0007395B">
            <w:pPr>
              <w:pStyle w:val="ListParagraph"/>
              <w:numPr>
                <w:ilvl w:val="0"/>
                <w:numId w:val="16"/>
              </w:numPr>
              <w:tabs>
                <w:tab w:val="left" w:pos="680"/>
                <w:tab w:val="left" w:pos="1133"/>
                <w:tab w:val="left" w:pos="2267"/>
              </w:tabs>
              <w:ind w:right="284"/>
              <w:rPr>
                <w:rFonts w:ascii="Arial" w:eastAsia="Arial" w:hAnsi="Arial" w:cs="Arial"/>
                <w:szCs w:val="24"/>
              </w:rPr>
            </w:pPr>
            <w:r w:rsidRPr="009C12CD">
              <w:rPr>
                <w:rFonts w:ascii="Arial" w:eastAsia="Arial" w:hAnsi="Arial" w:cs="Arial"/>
                <w:szCs w:val="24"/>
              </w:rPr>
              <w:t>Protect and enhance the network of green and blue spaces; and</w:t>
            </w:r>
          </w:p>
          <w:p w14:paraId="70F85557" w14:textId="796F4571" w:rsidR="00A74E08" w:rsidRPr="009C12CD" w:rsidRDefault="00A74E08" w:rsidP="0007395B">
            <w:pPr>
              <w:pStyle w:val="ListParagraph"/>
              <w:numPr>
                <w:ilvl w:val="0"/>
                <w:numId w:val="16"/>
              </w:numPr>
              <w:tabs>
                <w:tab w:val="left" w:pos="680"/>
                <w:tab w:val="left" w:pos="1133"/>
                <w:tab w:val="left" w:pos="2267"/>
              </w:tabs>
              <w:ind w:right="284"/>
              <w:rPr>
                <w:rFonts w:ascii="Arial" w:eastAsia="Arial" w:hAnsi="Arial" w:cs="Arial"/>
                <w:szCs w:val="24"/>
              </w:rPr>
            </w:pPr>
            <w:r w:rsidRPr="009C12CD">
              <w:rPr>
                <w:rFonts w:ascii="Arial" w:eastAsia="Arial" w:hAnsi="Arial" w:cs="Arial"/>
                <w:szCs w:val="24"/>
              </w:rPr>
              <w:t xml:space="preserve">Maintain </w:t>
            </w:r>
            <w:r w:rsidR="00A52BBF" w:rsidRPr="009C12CD">
              <w:rPr>
                <w:rFonts w:ascii="Arial" w:eastAsia="Arial" w:hAnsi="Arial" w:cs="Arial"/>
                <w:szCs w:val="24"/>
              </w:rPr>
              <w:t xml:space="preserve">and enhancing </w:t>
            </w:r>
            <w:r w:rsidRPr="009C12CD">
              <w:rPr>
                <w:rFonts w:ascii="Arial" w:eastAsia="Arial" w:hAnsi="Arial" w:cs="Arial"/>
                <w:szCs w:val="24"/>
              </w:rPr>
              <w:t>ecological</w:t>
            </w:r>
            <w:r w:rsidRPr="009C12CD">
              <w:rPr>
                <w:rFonts w:ascii="Arial" w:eastAsia="Calibri" w:hAnsi="Arial" w:cs="Arial"/>
              </w:rPr>
              <w:t xml:space="preserve"> </w:t>
            </w:r>
            <w:r w:rsidRPr="009C12CD">
              <w:rPr>
                <w:rFonts w:ascii="Arial" w:eastAsia="Arial" w:hAnsi="Arial" w:cs="Arial"/>
                <w:szCs w:val="24"/>
              </w:rPr>
              <w:t>resilience</w:t>
            </w:r>
            <w:r w:rsidR="00263588" w:rsidRPr="009C12CD">
              <w:rPr>
                <w:rFonts w:ascii="Arial" w:eastAsia="Arial" w:hAnsi="Arial" w:cs="Arial"/>
                <w:szCs w:val="24"/>
              </w:rPr>
              <w:t>.</w:t>
            </w:r>
          </w:p>
          <w:p w14:paraId="01EECFEA" w14:textId="77777777" w:rsidR="00A74E08" w:rsidRPr="009C12CD" w:rsidRDefault="00A74E08" w:rsidP="00EE39E9">
            <w:pPr>
              <w:keepNext w:val="0"/>
              <w:spacing w:before="0"/>
              <w:ind w:left="720" w:right="284"/>
              <w:contextualSpacing/>
              <w:rPr>
                <w:rFonts w:eastAsia="Arial" w:cs="Arial"/>
                <w:szCs w:val="24"/>
                <w:lang w:eastAsia="en-US"/>
              </w:rPr>
            </w:pPr>
          </w:p>
          <w:p w14:paraId="41AAE74D" w14:textId="47267D9F" w:rsidR="00A74E08" w:rsidRPr="009C12CD" w:rsidRDefault="002558FC" w:rsidP="00D01157">
            <w:pPr>
              <w:keepNext w:val="0"/>
              <w:numPr>
                <w:ilvl w:val="0"/>
                <w:numId w:val="15"/>
              </w:numPr>
              <w:spacing w:before="0"/>
              <w:ind w:right="284"/>
              <w:contextualSpacing/>
              <w:rPr>
                <w:rFonts w:eastAsia="Arial" w:cs="Arial"/>
                <w:szCs w:val="24"/>
                <w:lang w:eastAsia="en-US"/>
              </w:rPr>
            </w:pPr>
            <w:r w:rsidRPr="009C12CD">
              <w:t>The Council will ensure no development is put at risk of flooding nor does it increase the risk of flooding to the surrounding areas</w:t>
            </w:r>
            <w:r w:rsidR="003C32D3" w:rsidRPr="009C12CD">
              <w:t>, d</w:t>
            </w:r>
            <w:r w:rsidR="00A74E08" w:rsidRPr="009C12CD">
              <w:rPr>
                <w:rFonts w:eastAsia="Arial" w:cs="Arial"/>
                <w:szCs w:val="24"/>
                <w:lang w:eastAsia="en-US"/>
              </w:rPr>
              <w:t xml:space="preserve">irecting development </w:t>
            </w:r>
            <w:r w:rsidR="00B34068" w:rsidRPr="009C12CD">
              <w:rPr>
                <w:rFonts w:eastAsia="Arial" w:cs="Arial"/>
                <w:szCs w:val="24"/>
                <w:lang w:eastAsia="en-US"/>
              </w:rPr>
              <w:t xml:space="preserve">and infrastructure </w:t>
            </w:r>
            <w:r w:rsidR="00A74E08" w:rsidRPr="009C12CD">
              <w:rPr>
                <w:rFonts w:eastAsia="Arial" w:cs="Arial"/>
                <w:szCs w:val="24"/>
                <w:lang w:eastAsia="en-US"/>
              </w:rPr>
              <w:t>to area at the lowest risk of flooding in the District.</w:t>
            </w:r>
          </w:p>
          <w:p w14:paraId="54783DA8" w14:textId="450C3222" w:rsidR="00A74E08" w:rsidRPr="009C12CD" w:rsidRDefault="00A74E08" w:rsidP="00611C8D">
            <w:pPr>
              <w:keepNext w:val="0"/>
              <w:spacing w:before="0"/>
              <w:ind w:right="284"/>
              <w:contextualSpacing/>
              <w:rPr>
                <w:rFonts w:eastAsia="Arial" w:cs="Arial"/>
                <w:szCs w:val="24"/>
                <w:lang w:eastAsia="en-US"/>
              </w:rPr>
            </w:pPr>
          </w:p>
          <w:p w14:paraId="23E227DB" w14:textId="4D0FE97A" w:rsidR="00A74E08" w:rsidRPr="009C12CD" w:rsidRDefault="00A74E08" w:rsidP="00D01157">
            <w:pPr>
              <w:keepNext w:val="0"/>
              <w:numPr>
                <w:ilvl w:val="0"/>
                <w:numId w:val="15"/>
              </w:numPr>
              <w:spacing w:before="0"/>
              <w:ind w:right="284"/>
              <w:contextualSpacing/>
              <w:rPr>
                <w:rFonts w:eastAsia="Arial" w:cs="Arial"/>
                <w:szCs w:val="24"/>
                <w:lang w:eastAsia="en-US"/>
              </w:rPr>
            </w:pPr>
            <w:r w:rsidRPr="009C12CD">
              <w:rPr>
                <w:rFonts w:eastAsia="Arial" w:cs="Arial"/>
                <w:szCs w:val="24"/>
                <w:lang w:eastAsia="en-US"/>
              </w:rPr>
              <w:t>Ensure, that development</w:t>
            </w:r>
            <w:r w:rsidR="00275006" w:rsidRPr="009C12CD">
              <w:rPr>
                <w:rFonts w:eastAsia="Arial" w:cs="Arial"/>
                <w:szCs w:val="24"/>
                <w:lang w:eastAsia="en-US"/>
              </w:rPr>
              <w:t xml:space="preserve"> provides for integrated water </w:t>
            </w:r>
            <w:r w:rsidRPr="009C12CD">
              <w:rPr>
                <w:rFonts w:eastAsia="Arial" w:cs="Arial"/>
                <w:szCs w:val="24"/>
                <w:lang w:eastAsia="en-US"/>
              </w:rPr>
              <w:t>management including:</w:t>
            </w:r>
          </w:p>
          <w:p w14:paraId="361FBD86" w14:textId="77777777" w:rsidR="00A74E08" w:rsidRPr="009C12CD" w:rsidRDefault="00A74E08" w:rsidP="00EE39E9">
            <w:pPr>
              <w:keepNext w:val="0"/>
              <w:spacing w:before="0"/>
              <w:ind w:left="1080" w:right="284"/>
              <w:contextualSpacing/>
              <w:rPr>
                <w:rFonts w:eastAsia="Arial" w:cs="Arial"/>
                <w:szCs w:val="24"/>
                <w:lang w:eastAsia="en-US"/>
              </w:rPr>
            </w:pPr>
          </w:p>
          <w:p w14:paraId="7AB683A9" w14:textId="54B9A377" w:rsidR="00A74E08" w:rsidRPr="003C7E62" w:rsidRDefault="00A74E08" w:rsidP="00D01157">
            <w:pPr>
              <w:pStyle w:val="ListParagraph"/>
              <w:numPr>
                <w:ilvl w:val="0"/>
                <w:numId w:val="42"/>
              </w:numPr>
              <w:tabs>
                <w:tab w:val="left" w:pos="1133"/>
                <w:tab w:val="left" w:pos="2267"/>
              </w:tabs>
              <w:spacing w:after="0" w:line="240" w:lineRule="auto"/>
              <w:ind w:left="1080" w:right="284"/>
              <w:rPr>
                <w:rFonts w:ascii="Arial" w:eastAsia="Arial" w:hAnsi="Arial" w:cs="Arial"/>
                <w:color w:val="auto"/>
                <w:szCs w:val="24"/>
              </w:rPr>
            </w:pPr>
            <w:r w:rsidRPr="003C7E62">
              <w:rPr>
                <w:rFonts w:ascii="Arial" w:eastAsia="Arial" w:hAnsi="Arial" w:cs="Arial"/>
                <w:color w:val="auto"/>
                <w:szCs w:val="24"/>
              </w:rPr>
              <w:t>Improving the quality of water resources and the natural features of Kings Mill Reservoir, the Rivers Leen, Erewash, Maun, Meden, Idle and Doe Lea, their tributary streams, ponds and associated habitats</w:t>
            </w:r>
            <w:r w:rsidR="00282C6F">
              <w:rPr>
                <w:rFonts w:ascii="Arial" w:eastAsia="Arial" w:hAnsi="Arial" w:cs="Arial"/>
                <w:color w:val="auto"/>
                <w:szCs w:val="24"/>
              </w:rPr>
              <w:t>;</w:t>
            </w:r>
          </w:p>
          <w:p w14:paraId="46E5DD42" w14:textId="77777777" w:rsidR="00A74E08" w:rsidRPr="003C7E62" w:rsidRDefault="00A74E08" w:rsidP="00EE39E9">
            <w:pPr>
              <w:pStyle w:val="ListParagraph"/>
              <w:tabs>
                <w:tab w:val="left" w:pos="1133"/>
                <w:tab w:val="left" w:pos="2267"/>
              </w:tabs>
              <w:spacing w:after="0" w:line="240" w:lineRule="auto"/>
              <w:ind w:left="1080" w:right="284"/>
              <w:rPr>
                <w:rFonts w:ascii="Arial" w:eastAsia="Arial" w:hAnsi="Arial" w:cs="Arial"/>
                <w:color w:val="auto"/>
                <w:szCs w:val="24"/>
              </w:rPr>
            </w:pPr>
          </w:p>
          <w:p w14:paraId="7B661858" w14:textId="35CDD51D" w:rsidR="00A74E08" w:rsidRPr="00372D94" w:rsidRDefault="00A74E08" w:rsidP="00D01157">
            <w:pPr>
              <w:pStyle w:val="ListParagraph"/>
              <w:numPr>
                <w:ilvl w:val="0"/>
                <w:numId w:val="42"/>
              </w:numPr>
              <w:tabs>
                <w:tab w:val="left" w:pos="1133"/>
                <w:tab w:val="left" w:pos="2267"/>
              </w:tabs>
              <w:spacing w:after="0" w:line="240" w:lineRule="auto"/>
              <w:ind w:left="1080" w:right="284"/>
              <w:rPr>
                <w:rFonts w:ascii="Arial" w:eastAsia="Arial" w:hAnsi="Arial" w:cs="Arial"/>
                <w:szCs w:val="24"/>
              </w:rPr>
            </w:pPr>
            <w:r w:rsidRPr="00372D94">
              <w:rPr>
                <w:rFonts w:ascii="Arial" w:eastAsia="Arial" w:hAnsi="Arial" w:cs="Arial"/>
                <w:szCs w:val="24"/>
              </w:rPr>
              <w:t>Minimising any risk to the quality of the groundwater in the principal aquifers</w:t>
            </w:r>
            <w:r w:rsidR="004D5481" w:rsidRPr="00372D94">
              <w:rPr>
                <w:rFonts w:ascii="Arial" w:eastAsia="Arial" w:hAnsi="Arial" w:cs="Arial"/>
                <w:szCs w:val="24"/>
              </w:rPr>
              <w:t>,</w:t>
            </w:r>
            <w:r w:rsidRPr="00372D94">
              <w:rPr>
                <w:rFonts w:ascii="Arial" w:eastAsia="Arial" w:hAnsi="Arial" w:cs="Arial"/>
                <w:szCs w:val="24"/>
              </w:rPr>
              <w:t xml:space="preserve"> </w:t>
            </w:r>
            <w:r w:rsidR="004D5481" w:rsidRPr="00372D94">
              <w:rPr>
                <w:rFonts w:ascii="Arial" w:eastAsia="Arial" w:hAnsi="Arial" w:cs="Arial"/>
                <w:szCs w:val="24"/>
              </w:rPr>
              <w:t xml:space="preserve">secondary aquifers </w:t>
            </w:r>
            <w:r w:rsidRPr="00372D94">
              <w:rPr>
                <w:rFonts w:ascii="Arial" w:eastAsia="Arial" w:hAnsi="Arial" w:cs="Arial"/>
                <w:szCs w:val="24"/>
              </w:rPr>
              <w:t>or in groundwater source protection zones</w:t>
            </w:r>
            <w:r w:rsidR="00282C6F" w:rsidRPr="00372D94">
              <w:rPr>
                <w:rFonts w:ascii="Arial" w:eastAsia="Arial" w:hAnsi="Arial" w:cs="Arial"/>
                <w:szCs w:val="24"/>
              </w:rPr>
              <w:t>;</w:t>
            </w:r>
          </w:p>
          <w:p w14:paraId="16C0F357" w14:textId="77777777" w:rsidR="00A74E08" w:rsidRPr="00372D94" w:rsidRDefault="00A74E08" w:rsidP="00EE39E9">
            <w:pPr>
              <w:tabs>
                <w:tab w:val="left" w:pos="1133"/>
                <w:tab w:val="left" w:pos="2267"/>
              </w:tabs>
              <w:spacing w:before="0"/>
              <w:ind w:right="284"/>
              <w:rPr>
                <w:rFonts w:eastAsia="Arial" w:cs="Arial"/>
                <w:szCs w:val="24"/>
              </w:rPr>
            </w:pPr>
          </w:p>
          <w:p w14:paraId="0343FE64" w14:textId="1C9B2773" w:rsidR="00A74E08" w:rsidRPr="00372D94" w:rsidRDefault="00A74E08" w:rsidP="00D01157">
            <w:pPr>
              <w:pStyle w:val="ListParagraph"/>
              <w:numPr>
                <w:ilvl w:val="0"/>
                <w:numId w:val="42"/>
              </w:numPr>
              <w:tabs>
                <w:tab w:val="left" w:pos="1133"/>
                <w:tab w:val="left" w:pos="2267"/>
              </w:tabs>
              <w:spacing w:after="0" w:line="240" w:lineRule="auto"/>
              <w:ind w:left="1080" w:right="284"/>
              <w:rPr>
                <w:rFonts w:ascii="Arial" w:eastAsia="Arial" w:hAnsi="Arial" w:cs="Arial"/>
                <w:szCs w:val="24"/>
              </w:rPr>
            </w:pPr>
            <w:r w:rsidRPr="00372D94">
              <w:rPr>
                <w:rFonts w:ascii="Arial" w:eastAsia="Arial" w:hAnsi="Arial" w:cs="Arial"/>
                <w:szCs w:val="24"/>
              </w:rPr>
              <w:t>Applying a sequential approach to minimise flood risk</w:t>
            </w:r>
            <w:r w:rsidR="00282C6F" w:rsidRPr="00372D94">
              <w:rPr>
                <w:rFonts w:ascii="Arial" w:eastAsia="Arial" w:hAnsi="Arial" w:cs="Arial"/>
                <w:szCs w:val="24"/>
              </w:rPr>
              <w:t>;</w:t>
            </w:r>
          </w:p>
          <w:p w14:paraId="6282F521" w14:textId="77777777" w:rsidR="00A74E08" w:rsidRPr="00372D94" w:rsidRDefault="00A74E08" w:rsidP="00EE39E9">
            <w:pPr>
              <w:pStyle w:val="ListParagraph"/>
              <w:tabs>
                <w:tab w:val="left" w:pos="1133"/>
                <w:tab w:val="left" w:pos="2267"/>
              </w:tabs>
              <w:spacing w:after="0" w:line="240" w:lineRule="auto"/>
              <w:ind w:left="1080" w:right="284"/>
              <w:rPr>
                <w:rFonts w:ascii="Arial" w:eastAsia="Arial" w:hAnsi="Arial" w:cs="Arial"/>
                <w:szCs w:val="24"/>
              </w:rPr>
            </w:pPr>
          </w:p>
          <w:p w14:paraId="634C3465" w14:textId="004F49D3" w:rsidR="00F577CC" w:rsidRPr="00372D94" w:rsidRDefault="00A74E08" w:rsidP="00F577CC">
            <w:pPr>
              <w:pStyle w:val="ListParagraph"/>
              <w:numPr>
                <w:ilvl w:val="0"/>
                <w:numId w:val="42"/>
              </w:numPr>
              <w:tabs>
                <w:tab w:val="left" w:pos="1133"/>
                <w:tab w:val="left" w:pos="2267"/>
              </w:tabs>
              <w:spacing w:after="0" w:line="240" w:lineRule="auto"/>
              <w:ind w:left="1080" w:right="284"/>
              <w:rPr>
                <w:rFonts w:ascii="Arial" w:eastAsia="Arial" w:hAnsi="Arial" w:cs="Arial"/>
                <w:szCs w:val="24"/>
              </w:rPr>
            </w:pPr>
            <w:r w:rsidRPr="00372D94">
              <w:rPr>
                <w:rFonts w:ascii="Arial" w:hAnsi="Arial" w:cs="Arial"/>
                <w:szCs w:val="24"/>
              </w:rPr>
              <w:t xml:space="preserve">Achieving greenfield run-off rates within the catchment of the River Leen </w:t>
            </w:r>
            <w:r w:rsidRPr="00372D94">
              <w:rPr>
                <w:rFonts w:ascii="Arial" w:eastAsia="Arial" w:hAnsi="Arial" w:cs="Arial"/>
                <w:szCs w:val="24"/>
              </w:rPr>
              <w:t>to minimise the risk of flooding to Hucknall and the City of Nottingham</w:t>
            </w:r>
            <w:r w:rsidR="00282C6F" w:rsidRPr="00372D94">
              <w:rPr>
                <w:rFonts w:ascii="Arial" w:eastAsia="Arial" w:hAnsi="Arial" w:cs="Arial"/>
                <w:szCs w:val="24"/>
              </w:rPr>
              <w:t>;</w:t>
            </w:r>
          </w:p>
          <w:p w14:paraId="7D82EB3E" w14:textId="77777777" w:rsidR="00F577CC" w:rsidRPr="00372D94" w:rsidRDefault="00F577CC" w:rsidP="00F577CC">
            <w:pPr>
              <w:pStyle w:val="ListParagraph"/>
              <w:rPr>
                <w:rFonts w:ascii="Arial" w:hAnsi="Arial" w:cs="Arial"/>
                <w:szCs w:val="24"/>
              </w:rPr>
            </w:pPr>
          </w:p>
          <w:p w14:paraId="6BCE861E" w14:textId="0E61A17A" w:rsidR="00F30460" w:rsidRPr="00372D94" w:rsidRDefault="00F30460" w:rsidP="00F577CC">
            <w:pPr>
              <w:pStyle w:val="ListParagraph"/>
              <w:numPr>
                <w:ilvl w:val="0"/>
                <w:numId w:val="42"/>
              </w:numPr>
              <w:tabs>
                <w:tab w:val="left" w:pos="1133"/>
                <w:tab w:val="left" w:pos="2267"/>
              </w:tabs>
              <w:spacing w:after="0" w:line="240" w:lineRule="auto"/>
              <w:ind w:left="1080" w:right="284"/>
              <w:rPr>
                <w:rFonts w:ascii="Arial" w:hAnsi="Arial" w:cs="Arial"/>
                <w:bCs/>
                <w:szCs w:val="24"/>
              </w:rPr>
            </w:pPr>
            <w:r w:rsidRPr="00372D94">
              <w:rPr>
                <w:rFonts w:ascii="Arial" w:hAnsi="Arial" w:cs="Arial"/>
                <w:bCs/>
                <w:szCs w:val="24"/>
              </w:rPr>
              <w:t>Util</w:t>
            </w:r>
            <w:r w:rsidR="002D00A7" w:rsidRPr="00372D94">
              <w:rPr>
                <w:rFonts w:ascii="Arial" w:hAnsi="Arial" w:cs="Arial"/>
                <w:bCs/>
                <w:szCs w:val="24"/>
              </w:rPr>
              <w:t>i</w:t>
            </w:r>
            <w:r w:rsidRPr="00372D94">
              <w:rPr>
                <w:rFonts w:ascii="Arial" w:hAnsi="Arial" w:cs="Arial"/>
                <w:bCs/>
                <w:szCs w:val="24"/>
              </w:rPr>
              <w:t>sing Sustainable Drainage Systems (Su</w:t>
            </w:r>
            <w:r w:rsidR="002D00A7" w:rsidRPr="00372D94">
              <w:rPr>
                <w:rFonts w:ascii="Arial" w:hAnsi="Arial" w:cs="Arial"/>
                <w:bCs/>
                <w:szCs w:val="24"/>
              </w:rPr>
              <w:t>DS)</w:t>
            </w:r>
            <w:r w:rsidR="00282C6F" w:rsidRPr="00372D94">
              <w:rPr>
                <w:rFonts w:ascii="Arial" w:hAnsi="Arial" w:cs="Arial"/>
                <w:bCs/>
                <w:szCs w:val="24"/>
              </w:rPr>
              <w:t xml:space="preserve">; </w:t>
            </w:r>
          </w:p>
          <w:p w14:paraId="6CFC2EE6" w14:textId="77777777" w:rsidR="00F30460" w:rsidRPr="00372D94" w:rsidRDefault="00F30460" w:rsidP="00F30460">
            <w:pPr>
              <w:pStyle w:val="ListParagraph"/>
              <w:rPr>
                <w:rFonts w:ascii="Arial" w:hAnsi="Arial" w:cs="Arial"/>
                <w:szCs w:val="24"/>
              </w:rPr>
            </w:pPr>
          </w:p>
          <w:p w14:paraId="0DF7838B" w14:textId="673E940B" w:rsidR="00275006" w:rsidRDefault="00A74E08" w:rsidP="00516BEE">
            <w:pPr>
              <w:pStyle w:val="ListParagraph"/>
              <w:numPr>
                <w:ilvl w:val="0"/>
                <w:numId w:val="42"/>
              </w:numPr>
              <w:tabs>
                <w:tab w:val="left" w:pos="1133"/>
                <w:tab w:val="left" w:pos="2267"/>
              </w:tabs>
              <w:spacing w:after="0" w:line="240" w:lineRule="auto"/>
              <w:ind w:left="1080" w:right="284"/>
              <w:rPr>
                <w:rFonts w:ascii="Arial" w:eastAsia="Arial" w:hAnsi="Arial" w:cs="Arial"/>
                <w:color w:val="auto"/>
                <w:szCs w:val="24"/>
              </w:rPr>
            </w:pPr>
            <w:r w:rsidRPr="00372D94">
              <w:rPr>
                <w:rFonts w:ascii="Arial" w:eastAsia="Arial" w:hAnsi="Arial" w:cs="Arial"/>
                <w:szCs w:val="24"/>
              </w:rPr>
              <w:t>Ensu</w:t>
            </w:r>
            <w:r w:rsidR="00A3215F" w:rsidRPr="00372D94">
              <w:rPr>
                <w:rFonts w:ascii="Arial" w:eastAsia="Arial" w:hAnsi="Arial" w:cs="Arial"/>
                <w:szCs w:val="24"/>
              </w:rPr>
              <w:t>r</w:t>
            </w:r>
            <w:r w:rsidR="00263588" w:rsidRPr="00372D94">
              <w:rPr>
                <w:rFonts w:ascii="Arial" w:eastAsia="Arial" w:hAnsi="Arial" w:cs="Arial"/>
                <w:szCs w:val="24"/>
              </w:rPr>
              <w:t>e</w:t>
            </w:r>
            <w:r w:rsidRPr="00372D94">
              <w:rPr>
                <w:rFonts w:ascii="Arial" w:eastAsia="Arial" w:hAnsi="Arial" w:cs="Arial"/>
                <w:szCs w:val="24"/>
              </w:rPr>
              <w:t xml:space="preserve"> that surface water is managed so that there is no unacceptable impact from surface water flooding to </w:t>
            </w:r>
            <w:r w:rsidRPr="00275006">
              <w:rPr>
                <w:rFonts w:ascii="Arial" w:eastAsia="Arial" w:hAnsi="Arial" w:cs="Arial"/>
                <w:color w:val="auto"/>
                <w:szCs w:val="24"/>
              </w:rPr>
              <w:t>the development, to surrounding areas or to the existing drainage regime</w:t>
            </w:r>
            <w:r w:rsidR="00282C6F">
              <w:rPr>
                <w:rFonts w:ascii="Arial" w:eastAsia="Arial" w:hAnsi="Arial" w:cs="Arial"/>
                <w:color w:val="auto"/>
                <w:szCs w:val="24"/>
              </w:rPr>
              <w:t>; and</w:t>
            </w:r>
          </w:p>
          <w:p w14:paraId="772CE24C" w14:textId="77777777" w:rsidR="00282C6F" w:rsidRPr="00263588" w:rsidRDefault="00282C6F" w:rsidP="00282C6F">
            <w:pPr>
              <w:pStyle w:val="ListParagraph"/>
              <w:rPr>
                <w:rFonts w:ascii="Arial" w:eastAsia="Arial" w:hAnsi="Arial" w:cs="Arial"/>
                <w:color w:val="auto"/>
                <w:szCs w:val="24"/>
              </w:rPr>
            </w:pPr>
          </w:p>
          <w:p w14:paraId="39176438" w14:textId="576DC32F" w:rsidR="00282C6F" w:rsidRPr="00716A70" w:rsidRDefault="00282C6F" w:rsidP="00716A70">
            <w:pPr>
              <w:pStyle w:val="ListParagraph"/>
              <w:numPr>
                <w:ilvl w:val="0"/>
                <w:numId w:val="42"/>
              </w:numPr>
              <w:tabs>
                <w:tab w:val="left" w:pos="1133"/>
                <w:tab w:val="left" w:pos="2267"/>
              </w:tabs>
              <w:spacing w:after="0" w:line="240" w:lineRule="auto"/>
              <w:ind w:left="1080" w:right="284"/>
              <w:rPr>
                <w:rFonts w:ascii="Arial" w:eastAsia="Arial" w:hAnsi="Arial" w:cs="Arial"/>
                <w:szCs w:val="24"/>
              </w:rPr>
            </w:pPr>
            <w:r w:rsidRPr="00716A70">
              <w:rPr>
                <w:rFonts w:ascii="Arial" w:hAnsi="Arial" w:cs="Arial"/>
                <w:szCs w:val="24"/>
              </w:rPr>
              <w:t xml:space="preserve">Discharge of surface water as high up </w:t>
            </w:r>
            <w:r w:rsidRPr="00716A70">
              <w:rPr>
                <w:rFonts w:ascii="Arial" w:hAnsi="Arial" w:cs="Arial"/>
                <w:bCs/>
                <w:szCs w:val="24"/>
              </w:rPr>
              <w:t>the drainage hierarchy, as reasonably practicable:</w:t>
            </w:r>
          </w:p>
          <w:p w14:paraId="516C82E6" w14:textId="77777777" w:rsidR="00282C6F" w:rsidRPr="00716A70" w:rsidRDefault="00282C6F" w:rsidP="00716A70">
            <w:pPr>
              <w:keepNext w:val="0"/>
              <w:spacing w:before="0"/>
              <w:ind w:left="720"/>
              <w:contextualSpacing/>
              <w:rPr>
                <w:rFonts w:cs="Arial"/>
                <w:bCs/>
                <w:color w:val="0070C0"/>
                <w:szCs w:val="24"/>
              </w:rPr>
            </w:pPr>
          </w:p>
          <w:p w14:paraId="4AE68121" w14:textId="0BCD545C" w:rsidR="00282C6F" w:rsidRPr="00716A70" w:rsidRDefault="00282C6F" w:rsidP="00874A98">
            <w:pPr>
              <w:keepNext w:val="0"/>
              <w:numPr>
                <w:ilvl w:val="0"/>
                <w:numId w:val="320"/>
              </w:numPr>
              <w:spacing w:before="0"/>
              <w:ind w:left="1308" w:hanging="283"/>
              <w:contextualSpacing/>
              <w:rPr>
                <w:rFonts w:cs="Arial"/>
                <w:bCs/>
                <w:color w:val="auto"/>
                <w:szCs w:val="24"/>
                <w:lang w:eastAsia="en-US"/>
              </w:rPr>
            </w:pPr>
            <w:r w:rsidRPr="00716A70">
              <w:rPr>
                <w:rFonts w:cs="Arial"/>
                <w:bCs/>
                <w:color w:val="auto"/>
                <w:szCs w:val="24"/>
                <w:lang w:eastAsia="en-US"/>
              </w:rPr>
              <w:t>to an infiltration based system wherever possible (such as soakaways)</w:t>
            </w:r>
            <w:r w:rsidR="00263588" w:rsidRPr="00716A70">
              <w:rPr>
                <w:rFonts w:cs="Arial"/>
                <w:bCs/>
                <w:color w:val="auto"/>
                <w:szCs w:val="24"/>
                <w:lang w:eastAsia="en-US"/>
              </w:rPr>
              <w:t>,</w:t>
            </w:r>
          </w:p>
          <w:p w14:paraId="07F4A516" w14:textId="77777777" w:rsidR="00282C6F" w:rsidRPr="00716A70" w:rsidRDefault="00282C6F" w:rsidP="00716A70">
            <w:pPr>
              <w:keepNext w:val="0"/>
              <w:spacing w:before="0"/>
              <w:ind w:left="1308"/>
              <w:contextualSpacing/>
              <w:rPr>
                <w:rFonts w:cs="Arial"/>
                <w:bCs/>
                <w:color w:val="auto"/>
                <w:sz w:val="16"/>
                <w:szCs w:val="16"/>
                <w:lang w:eastAsia="en-US"/>
              </w:rPr>
            </w:pPr>
          </w:p>
          <w:p w14:paraId="4F6DE527" w14:textId="410FB142" w:rsidR="00282C6F" w:rsidRPr="00716A70" w:rsidRDefault="00282C6F" w:rsidP="00874A98">
            <w:pPr>
              <w:keepNext w:val="0"/>
              <w:numPr>
                <w:ilvl w:val="0"/>
                <w:numId w:val="320"/>
              </w:numPr>
              <w:spacing w:before="0"/>
              <w:ind w:left="1308" w:hanging="283"/>
              <w:contextualSpacing/>
              <w:rPr>
                <w:rFonts w:cs="Arial"/>
                <w:bCs/>
                <w:color w:val="auto"/>
                <w:szCs w:val="24"/>
                <w:lang w:eastAsia="en-US"/>
              </w:rPr>
            </w:pPr>
            <w:r w:rsidRPr="00716A70">
              <w:rPr>
                <w:rFonts w:cs="Arial"/>
                <w:bCs/>
                <w:color w:val="auto"/>
                <w:szCs w:val="24"/>
                <w:lang w:eastAsia="en-US"/>
              </w:rPr>
              <w:t>discharge into a watercourse with the prior approval of the landowner and navigation authority (following treatment where necessary)</w:t>
            </w:r>
            <w:r w:rsidR="00263588" w:rsidRPr="00716A70">
              <w:rPr>
                <w:rFonts w:cs="Arial"/>
                <w:bCs/>
                <w:color w:val="auto"/>
                <w:szCs w:val="24"/>
                <w:lang w:eastAsia="en-US"/>
              </w:rPr>
              <w:t>,</w:t>
            </w:r>
          </w:p>
          <w:p w14:paraId="45FCF0CB" w14:textId="77777777" w:rsidR="00282C6F" w:rsidRPr="00716A70" w:rsidRDefault="00282C6F" w:rsidP="00716A70">
            <w:pPr>
              <w:rPr>
                <w:rFonts w:cs="Arial"/>
                <w:bCs/>
                <w:color w:val="auto"/>
                <w:sz w:val="16"/>
                <w:szCs w:val="16"/>
              </w:rPr>
            </w:pPr>
          </w:p>
          <w:p w14:paraId="13AE7D9B" w14:textId="0987C79D" w:rsidR="00282C6F" w:rsidRPr="00716A70" w:rsidRDefault="00282C6F" w:rsidP="00874A98">
            <w:pPr>
              <w:keepNext w:val="0"/>
              <w:numPr>
                <w:ilvl w:val="0"/>
                <w:numId w:val="320"/>
              </w:numPr>
              <w:spacing w:before="0"/>
              <w:ind w:left="1308" w:hanging="283"/>
              <w:contextualSpacing/>
              <w:rPr>
                <w:rFonts w:cs="Arial"/>
                <w:bCs/>
                <w:color w:val="auto"/>
                <w:szCs w:val="24"/>
                <w:lang w:eastAsia="en-US"/>
              </w:rPr>
            </w:pPr>
            <w:r w:rsidRPr="00716A70">
              <w:rPr>
                <w:rFonts w:cs="Arial"/>
                <w:bCs/>
                <w:color w:val="auto"/>
                <w:szCs w:val="24"/>
                <w:lang w:eastAsia="en-US"/>
              </w:rPr>
              <w:t>discharge to a surface water sewer, highway drain, or another drainage system</w:t>
            </w:r>
            <w:r w:rsidR="00263588" w:rsidRPr="00716A70">
              <w:rPr>
                <w:rFonts w:cs="Arial"/>
                <w:bCs/>
                <w:color w:val="auto"/>
                <w:szCs w:val="24"/>
                <w:lang w:eastAsia="en-US"/>
              </w:rPr>
              <w:t>,</w:t>
            </w:r>
          </w:p>
          <w:p w14:paraId="28155F54" w14:textId="77777777" w:rsidR="00282C6F" w:rsidRPr="00716A70" w:rsidRDefault="00282C6F" w:rsidP="00716A70">
            <w:pPr>
              <w:rPr>
                <w:rFonts w:cs="Arial"/>
                <w:bCs/>
                <w:color w:val="auto"/>
                <w:sz w:val="16"/>
                <w:szCs w:val="16"/>
              </w:rPr>
            </w:pPr>
          </w:p>
          <w:p w14:paraId="6AB4E42D" w14:textId="338FBA29" w:rsidR="00282C6F" w:rsidRPr="00716A70" w:rsidRDefault="00372D94" w:rsidP="00874A98">
            <w:pPr>
              <w:keepNext w:val="0"/>
              <w:numPr>
                <w:ilvl w:val="0"/>
                <w:numId w:val="320"/>
              </w:numPr>
              <w:spacing w:before="0"/>
              <w:ind w:left="1308" w:right="284" w:hanging="283"/>
              <w:contextualSpacing/>
              <w:rPr>
                <w:rFonts w:eastAsia="Arial" w:cs="Arial"/>
                <w:color w:val="auto"/>
                <w:szCs w:val="24"/>
              </w:rPr>
            </w:pPr>
            <w:r w:rsidRPr="00716A70">
              <w:rPr>
                <w:rFonts w:cs="Arial"/>
                <w:bCs/>
                <w:color w:val="auto"/>
                <w:szCs w:val="24"/>
                <w:lang w:eastAsia="en-US"/>
              </w:rPr>
              <w:t>d</w:t>
            </w:r>
            <w:r w:rsidR="00282C6F" w:rsidRPr="00716A70">
              <w:rPr>
                <w:rFonts w:cs="Arial"/>
                <w:bCs/>
                <w:color w:val="auto"/>
                <w:szCs w:val="24"/>
                <w:lang w:eastAsia="en-US"/>
              </w:rPr>
              <w:t>ischarge to a combined sewer.</w:t>
            </w:r>
          </w:p>
          <w:p w14:paraId="31AE47FE" w14:textId="77777777" w:rsidR="00A74E08" w:rsidRPr="003C7E62" w:rsidRDefault="00A74E08" w:rsidP="00EE39E9">
            <w:pPr>
              <w:keepNext w:val="0"/>
              <w:spacing w:before="0"/>
              <w:ind w:left="360" w:right="284"/>
              <w:rPr>
                <w:rFonts w:eastAsia="Arial" w:cs="Arial"/>
                <w:color w:val="auto"/>
                <w:szCs w:val="24"/>
              </w:rPr>
            </w:pPr>
          </w:p>
        </w:tc>
      </w:tr>
      <w:tr w:rsidR="00A74E08" w:rsidRPr="003C7E62" w14:paraId="04427602" w14:textId="77777777" w:rsidTr="009D4C91">
        <w:tc>
          <w:tcPr>
            <w:tcW w:w="1701" w:type="dxa"/>
          </w:tcPr>
          <w:p w14:paraId="2D81EE41" w14:textId="77777777" w:rsidR="00A74E08" w:rsidRPr="00D46943" w:rsidRDefault="00A74E08" w:rsidP="00D0642D">
            <w:pPr>
              <w:keepNext w:val="0"/>
              <w:tabs>
                <w:tab w:val="left" w:pos="680"/>
                <w:tab w:val="left" w:pos="1133"/>
                <w:tab w:val="left" w:pos="2267"/>
              </w:tabs>
              <w:spacing w:before="0"/>
              <w:ind w:right="284"/>
              <w:rPr>
                <w:rFonts w:eastAsia="Arial" w:cs="Arial"/>
                <w:bCs/>
                <w:color w:val="C00000"/>
                <w:sz w:val="20"/>
              </w:rPr>
            </w:pPr>
            <w:r w:rsidRPr="00D46943">
              <w:rPr>
                <w:rFonts w:eastAsia="Arial" w:cs="Arial"/>
                <w:bCs/>
                <w:color w:val="auto"/>
                <w:sz w:val="20"/>
              </w:rPr>
              <w:lastRenderedPageBreak/>
              <w:t>Evidence base</w:t>
            </w:r>
          </w:p>
        </w:tc>
        <w:tc>
          <w:tcPr>
            <w:tcW w:w="7933" w:type="dxa"/>
            <w:gridSpan w:val="2"/>
          </w:tcPr>
          <w:p w14:paraId="6C9E1145" w14:textId="77777777" w:rsidR="00A74E08" w:rsidRPr="003C7E62" w:rsidRDefault="00A74E08" w:rsidP="00D01157">
            <w:pPr>
              <w:keepNext w:val="0"/>
              <w:numPr>
                <w:ilvl w:val="0"/>
                <w:numId w:val="18"/>
              </w:numPr>
              <w:spacing w:before="0" w:after="160" w:line="252" w:lineRule="auto"/>
              <w:contextualSpacing/>
              <w:rPr>
                <w:rFonts w:eastAsia="Calibri" w:cs="Arial"/>
                <w:color w:val="auto"/>
                <w:sz w:val="20"/>
                <w:lang w:eastAsia="en-US"/>
              </w:rPr>
            </w:pPr>
            <w:r w:rsidRPr="003C7E62">
              <w:rPr>
                <w:rFonts w:eastAsia="Calibri" w:cs="Arial"/>
                <w:color w:val="auto"/>
                <w:sz w:val="20"/>
                <w:lang w:eastAsia="en-US"/>
              </w:rPr>
              <w:t xml:space="preserve">Towards a Sustainable Energy Policy for Nottinghamshire - Nottinghamshire Sustainable Energy Planning Partnership  2009 (NSEPP). </w:t>
            </w:r>
          </w:p>
          <w:p w14:paraId="07098638" w14:textId="77777777" w:rsidR="00A74E08" w:rsidRPr="003C7E62" w:rsidRDefault="00A74E08" w:rsidP="00D01157">
            <w:pPr>
              <w:keepNext w:val="0"/>
              <w:numPr>
                <w:ilvl w:val="0"/>
                <w:numId w:val="18"/>
              </w:numPr>
              <w:spacing w:before="0" w:after="160" w:line="252" w:lineRule="auto"/>
              <w:contextualSpacing/>
              <w:rPr>
                <w:rFonts w:eastAsia="Calibri" w:cs="Arial"/>
                <w:color w:val="auto"/>
                <w:sz w:val="20"/>
                <w:lang w:eastAsia="en-US"/>
              </w:rPr>
            </w:pPr>
            <w:r w:rsidRPr="003C7E62">
              <w:rPr>
                <w:rFonts w:eastAsia="Calibri" w:cs="Arial"/>
                <w:color w:val="auto"/>
                <w:sz w:val="20"/>
                <w:lang w:eastAsia="en-US"/>
              </w:rPr>
              <w:t>Nottinghamshire: Operational Renewal and Low Carbon Energy Schemes 2009 - Nottinghamshire Sustainable Energy Planning Partnership (NSEPP).</w:t>
            </w:r>
          </w:p>
          <w:p w14:paraId="136ED974" w14:textId="77777777" w:rsidR="00A74E08" w:rsidRPr="003C7E62" w:rsidRDefault="00A74E08" w:rsidP="00D01157">
            <w:pPr>
              <w:keepNext w:val="0"/>
              <w:numPr>
                <w:ilvl w:val="0"/>
                <w:numId w:val="18"/>
              </w:numPr>
              <w:spacing w:before="0" w:after="160" w:line="252" w:lineRule="auto"/>
              <w:contextualSpacing/>
              <w:rPr>
                <w:rFonts w:eastAsia="Calibri" w:cs="Arial"/>
                <w:color w:val="auto"/>
                <w:sz w:val="20"/>
                <w:lang w:eastAsia="en-US"/>
              </w:rPr>
            </w:pPr>
            <w:r w:rsidRPr="003C7E62">
              <w:rPr>
                <w:rFonts w:eastAsia="Calibri" w:cs="Arial"/>
                <w:color w:val="auto"/>
                <w:sz w:val="20"/>
                <w:lang w:eastAsia="en-US"/>
              </w:rPr>
              <w:t>Towards a Sustainable Energy Policy for Nottinghamshire, Report of Consultation 2009 - Nottinghamshire Sustainable Energy Planning Partnership (NSEPP).</w:t>
            </w:r>
          </w:p>
          <w:p w14:paraId="1E98F914" w14:textId="77777777" w:rsidR="00A74E08" w:rsidRPr="003C7E62" w:rsidRDefault="00A74E08" w:rsidP="00D01157">
            <w:pPr>
              <w:keepNext w:val="0"/>
              <w:numPr>
                <w:ilvl w:val="0"/>
                <w:numId w:val="18"/>
              </w:numPr>
              <w:spacing w:before="0" w:after="160" w:line="252" w:lineRule="auto"/>
              <w:contextualSpacing/>
              <w:rPr>
                <w:rFonts w:eastAsia="Calibri" w:cs="Arial"/>
                <w:color w:val="auto"/>
                <w:sz w:val="20"/>
                <w:lang w:eastAsia="en-US"/>
              </w:rPr>
            </w:pPr>
            <w:r w:rsidRPr="003C7E62">
              <w:rPr>
                <w:rFonts w:eastAsia="Calibri" w:cs="Arial"/>
                <w:color w:val="auto"/>
                <w:sz w:val="20"/>
                <w:lang w:eastAsia="en-US"/>
              </w:rPr>
              <w:t>Low Carbon Energy Opportunities and Heat Mapping for Local Planning Areas Across the East Midlands 2011 - Final Report - Land Use Consultants, Centre for Sustainable Energy and SQW</w:t>
            </w:r>
          </w:p>
          <w:p w14:paraId="6D98481C" w14:textId="2CED5F0A" w:rsidR="00A74E08" w:rsidRPr="00372D94" w:rsidRDefault="00A74E08" w:rsidP="00D01157">
            <w:pPr>
              <w:keepNext w:val="0"/>
              <w:numPr>
                <w:ilvl w:val="0"/>
                <w:numId w:val="18"/>
              </w:numPr>
              <w:spacing w:before="0" w:after="160" w:line="252" w:lineRule="auto"/>
              <w:contextualSpacing/>
              <w:rPr>
                <w:rFonts w:eastAsia="Calibri" w:cs="Arial"/>
                <w:sz w:val="20"/>
                <w:lang w:eastAsia="en-US"/>
              </w:rPr>
            </w:pPr>
            <w:r w:rsidRPr="00372D94">
              <w:rPr>
                <w:rFonts w:eastAsia="Calibri" w:cs="Arial"/>
                <w:sz w:val="20"/>
                <w:lang w:eastAsia="en-US"/>
              </w:rPr>
              <w:t>Ashfield District Council Strategic Flood Risk Assessment Level 1</w:t>
            </w:r>
            <w:r w:rsidR="00D46943" w:rsidRPr="00372D94">
              <w:rPr>
                <w:rFonts w:eastAsia="Calibri" w:cs="Arial"/>
                <w:sz w:val="20"/>
                <w:lang w:eastAsia="en-US"/>
              </w:rPr>
              <w:t xml:space="preserve"> </w:t>
            </w:r>
            <w:r w:rsidR="00017F77" w:rsidRPr="00372D94">
              <w:rPr>
                <w:rFonts w:eastAsia="Calibri" w:cs="Arial"/>
                <w:sz w:val="20"/>
                <w:lang w:eastAsia="en-US"/>
              </w:rPr>
              <w:t xml:space="preserve">2023. </w:t>
            </w:r>
            <w:r w:rsidRPr="00372D94">
              <w:rPr>
                <w:rFonts w:eastAsia="Calibri" w:cs="Arial"/>
                <w:sz w:val="20"/>
                <w:lang w:eastAsia="en-US"/>
              </w:rPr>
              <w:t>Ashfield District Council.</w:t>
            </w:r>
          </w:p>
          <w:p w14:paraId="139989A7" w14:textId="50B6171B" w:rsidR="00A74E08" w:rsidRPr="00D46943" w:rsidRDefault="00A74E08" w:rsidP="00D01157">
            <w:pPr>
              <w:keepNext w:val="0"/>
              <w:numPr>
                <w:ilvl w:val="0"/>
                <w:numId w:val="18"/>
              </w:numPr>
              <w:spacing w:before="0" w:after="160" w:line="252" w:lineRule="auto"/>
              <w:contextualSpacing/>
              <w:rPr>
                <w:rFonts w:eastAsia="Calibri" w:cs="Arial"/>
                <w:color w:val="auto"/>
                <w:sz w:val="20"/>
                <w:lang w:eastAsia="en-US"/>
              </w:rPr>
            </w:pPr>
            <w:r w:rsidRPr="00372D94">
              <w:rPr>
                <w:rFonts w:eastAsia="Calibri" w:cs="Arial"/>
                <w:sz w:val="20"/>
                <w:lang w:eastAsia="en-US"/>
              </w:rPr>
              <w:t xml:space="preserve">Sustainability Appraisal </w:t>
            </w:r>
            <w:bookmarkStart w:id="47" w:name="_Hlk139609672"/>
            <w:r w:rsidRPr="00372D94">
              <w:rPr>
                <w:rFonts w:eastAsia="Calibri" w:cs="Arial"/>
                <w:sz w:val="20"/>
                <w:lang w:eastAsia="en-US"/>
              </w:rPr>
              <w:t>20</w:t>
            </w:r>
            <w:r w:rsidR="00017F77" w:rsidRPr="00372D94">
              <w:rPr>
                <w:rFonts w:eastAsia="Calibri" w:cs="Arial"/>
                <w:sz w:val="20"/>
                <w:lang w:eastAsia="en-US"/>
              </w:rPr>
              <w:t>23</w:t>
            </w:r>
            <w:r w:rsidRPr="00372D94">
              <w:rPr>
                <w:rFonts w:eastAsia="Calibri" w:cs="Arial"/>
                <w:sz w:val="20"/>
                <w:lang w:eastAsia="en-US"/>
              </w:rPr>
              <w:t xml:space="preserve">, </w:t>
            </w:r>
            <w:r w:rsidR="00017F77" w:rsidRPr="00372D94">
              <w:rPr>
                <w:rFonts w:eastAsia="Calibri" w:cs="Arial"/>
                <w:sz w:val="20"/>
                <w:lang w:eastAsia="en-US"/>
              </w:rPr>
              <w:t xml:space="preserve">WSP UK Limited </w:t>
            </w:r>
            <w:bookmarkEnd w:id="47"/>
          </w:p>
        </w:tc>
      </w:tr>
      <w:tr w:rsidR="00A74E08" w:rsidRPr="003C7E62" w14:paraId="7FF4F003" w14:textId="77777777" w:rsidTr="009D4C91">
        <w:tc>
          <w:tcPr>
            <w:tcW w:w="1701" w:type="dxa"/>
          </w:tcPr>
          <w:p w14:paraId="04B5CFE5" w14:textId="77777777" w:rsidR="00A74E08" w:rsidRPr="00D46943" w:rsidRDefault="00A74E08" w:rsidP="00D0642D">
            <w:pPr>
              <w:keepNext w:val="0"/>
              <w:tabs>
                <w:tab w:val="left" w:pos="680"/>
                <w:tab w:val="left" w:pos="1133"/>
                <w:tab w:val="left" w:pos="2267"/>
              </w:tabs>
              <w:spacing w:before="0"/>
              <w:ind w:right="284"/>
              <w:contextualSpacing/>
              <w:rPr>
                <w:rFonts w:eastAsia="Arial" w:cs="Arial"/>
                <w:bCs/>
                <w:color w:val="auto"/>
                <w:sz w:val="20"/>
              </w:rPr>
            </w:pPr>
            <w:r w:rsidRPr="00D46943">
              <w:rPr>
                <w:rFonts w:eastAsia="Arial" w:cs="Arial"/>
                <w:bCs/>
                <w:color w:val="auto"/>
                <w:sz w:val="20"/>
              </w:rPr>
              <w:t>National Planning Policy and Guidance</w:t>
            </w:r>
          </w:p>
        </w:tc>
        <w:tc>
          <w:tcPr>
            <w:tcW w:w="7933" w:type="dxa"/>
            <w:gridSpan w:val="2"/>
          </w:tcPr>
          <w:p w14:paraId="4DF53B43" w14:textId="6D4F8728" w:rsidR="00A74E08" w:rsidRPr="003C7E62" w:rsidRDefault="00A74E08" w:rsidP="00D01157">
            <w:pPr>
              <w:pStyle w:val="ListParagraph"/>
              <w:numPr>
                <w:ilvl w:val="0"/>
                <w:numId w:val="19"/>
              </w:numPr>
              <w:spacing w:after="0" w:line="240" w:lineRule="auto"/>
              <w:rPr>
                <w:rFonts w:ascii="Arial" w:hAnsi="Arial" w:cs="Arial"/>
                <w:color w:val="auto"/>
                <w:sz w:val="20"/>
                <w:szCs w:val="20"/>
              </w:rPr>
            </w:pPr>
            <w:r w:rsidRPr="003C7E62">
              <w:rPr>
                <w:rFonts w:ascii="Arial" w:eastAsia="Arial" w:hAnsi="Arial" w:cs="Arial"/>
                <w:bCs/>
                <w:color w:val="auto"/>
                <w:sz w:val="20"/>
                <w:szCs w:val="20"/>
              </w:rPr>
              <w:t>NPPF 202</w:t>
            </w:r>
            <w:r w:rsidR="00A37A61">
              <w:rPr>
                <w:rFonts w:ascii="Arial" w:eastAsia="Arial" w:hAnsi="Arial" w:cs="Arial"/>
                <w:bCs/>
                <w:color w:val="auto"/>
                <w:sz w:val="20"/>
                <w:szCs w:val="20"/>
              </w:rPr>
              <w:t>3</w:t>
            </w:r>
            <w:r w:rsidRPr="003C7E62">
              <w:rPr>
                <w:rFonts w:ascii="Arial" w:eastAsia="Arial" w:hAnsi="Arial" w:cs="Arial"/>
                <w:bCs/>
                <w:color w:val="auto"/>
                <w:sz w:val="20"/>
                <w:szCs w:val="20"/>
              </w:rPr>
              <w:t>, Part 2: Achieving sustainable development.</w:t>
            </w:r>
          </w:p>
          <w:p w14:paraId="53EF6696" w14:textId="063B3EE9" w:rsidR="00A74E08" w:rsidRPr="003C7E62" w:rsidRDefault="00A74E08" w:rsidP="00D01157">
            <w:pPr>
              <w:pStyle w:val="ListParagraph"/>
              <w:numPr>
                <w:ilvl w:val="0"/>
                <w:numId w:val="19"/>
              </w:numPr>
              <w:spacing w:after="0" w:line="240" w:lineRule="auto"/>
              <w:rPr>
                <w:rFonts w:ascii="Arial" w:hAnsi="Arial" w:cs="Arial"/>
                <w:color w:val="auto"/>
                <w:sz w:val="20"/>
                <w:szCs w:val="20"/>
              </w:rPr>
            </w:pPr>
            <w:r w:rsidRPr="003C7E62">
              <w:rPr>
                <w:rFonts w:ascii="Arial" w:hAnsi="Arial" w:cs="Arial"/>
                <w:color w:val="auto"/>
                <w:sz w:val="20"/>
                <w:szCs w:val="20"/>
              </w:rPr>
              <w:t>NPPF 202</w:t>
            </w:r>
            <w:r w:rsidR="00A37A61">
              <w:rPr>
                <w:rFonts w:ascii="Arial" w:hAnsi="Arial" w:cs="Arial"/>
                <w:color w:val="auto"/>
                <w:sz w:val="20"/>
                <w:szCs w:val="20"/>
              </w:rPr>
              <w:t>3</w:t>
            </w:r>
            <w:r w:rsidRPr="003C7E62">
              <w:rPr>
                <w:rFonts w:ascii="Arial" w:hAnsi="Arial" w:cs="Arial"/>
                <w:color w:val="auto"/>
                <w:sz w:val="20"/>
                <w:szCs w:val="20"/>
              </w:rPr>
              <w:t>, Part 14: Meeting the challenge of climate change, flooding and coastal change.</w:t>
            </w:r>
          </w:p>
          <w:p w14:paraId="223F5BE4" w14:textId="313CBB25" w:rsidR="00A74E08" w:rsidRPr="003C7E62" w:rsidRDefault="00A74E08" w:rsidP="00D01157">
            <w:pPr>
              <w:pStyle w:val="ListParagraph"/>
              <w:numPr>
                <w:ilvl w:val="0"/>
                <w:numId w:val="19"/>
              </w:numPr>
              <w:spacing w:after="0" w:line="240" w:lineRule="auto"/>
              <w:rPr>
                <w:rFonts w:ascii="Arial" w:hAnsi="Arial" w:cs="Arial"/>
                <w:color w:val="auto"/>
                <w:sz w:val="20"/>
                <w:szCs w:val="20"/>
              </w:rPr>
            </w:pPr>
            <w:r w:rsidRPr="003C7E62">
              <w:rPr>
                <w:rFonts w:ascii="Arial" w:eastAsia="Calibri" w:hAnsi="Arial" w:cs="Arial"/>
                <w:color w:val="auto"/>
                <w:sz w:val="20"/>
                <w:szCs w:val="20"/>
              </w:rPr>
              <w:t xml:space="preserve">Planning Practice Guidance: Climate change as </w:t>
            </w:r>
            <w:r w:rsidR="00416653" w:rsidRPr="003C7E62">
              <w:rPr>
                <w:rFonts w:ascii="Arial" w:eastAsia="Calibri" w:hAnsi="Arial" w:cs="Arial"/>
                <w:color w:val="auto"/>
                <w:sz w:val="20"/>
                <w:szCs w:val="20"/>
              </w:rPr>
              <w:t>of</w:t>
            </w:r>
            <w:r w:rsidRPr="003C7E62">
              <w:rPr>
                <w:rFonts w:ascii="Arial" w:eastAsia="Calibri" w:hAnsi="Arial" w:cs="Arial"/>
                <w:color w:val="auto"/>
                <w:sz w:val="20"/>
                <w:szCs w:val="20"/>
              </w:rPr>
              <w:t xml:space="preserve"> August 2021.</w:t>
            </w:r>
          </w:p>
          <w:p w14:paraId="73B4F3AC" w14:textId="24F172B8" w:rsidR="00A74E08" w:rsidRPr="003C7E62" w:rsidRDefault="00A74E08" w:rsidP="00D01157">
            <w:pPr>
              <w:pStyle w:val="ListParagraph"/>
              <w:numPr>
                <w:ilvl w:val="0"/>
                <w:numId w:val="19"/>
              </w:numPr>
              <w:spacing w:after="0" w:line="240" w:lineRule="auto"/>
              <w:rPr>
                <w:rFonts w:ascii="Arial" w:hAnsi="Arial" w:cs="Arial"/>
                <w:color w:val="auto"/>
                <w:sz w:val="20"/>
                <w:szCs w:val="20"/>
              </w:rPr>
            </w:pPr>
            <w:r w:rsidRPr="003C7E62">
              <w:rPr>
                <w:rFonts w:ascii="Arial" w:eastAsia="Calibri" w:hAnsi="Arial" w:cs="Arial"/>
                <w:color w:val="auto"/>
                <w:sz w:val="20"/>
                <w:szCs w:val="20"/>
              </w:rPr>
              <w:t xml:space="preserve">Planning Practice Guidance: Flood risk </w:t>
            </w:r>
            <w:r w:rsidR="00716A70">
              <w:rPr>
                <w:rFonts w:ascii="Arial" w:eastAsia="Calibri" w:hAnsi="Arial" w:cs="Arial"/>
                <w:color w:val="auto"/>
                <w:sz w:val="20"/>
                <w:szCs w:val="20"/>
              </w:rPr>
              <w:t>&amp;</w:t>
            </w:r>
            <w:r w:rsidRPr="003C7E62">
              <w:rPr>
                <w:rFonts w:ascii="Arial" w:eastAsia="Calibri" w:hAnsi="Arial" w:cs="Arial"/>
                <w:color w:val="auto"/>
                <w:sz w:val="20"/>
                <w:szCs w:val="20"/>
              </w:rPr>
              <w:t xml:space="preserve"> coastal change as </w:t>
            </w:r>
            <w:r w:rsidR="00416653" w:rsidRPr="003C7E62">
              <w:rPr>
                <w:rFonts w:ascii="Arial" w:eastAsia="Calibri" w:hAnsi="Arial" w:cs="Arial"/>
                <w:color w:val="auto"/>
                <w:sz w:val="20"/>
                <w:szCs w:val="20"/>
              </w:rPr>
              <w:t>of</w:t>
            </w:r>
            <w:r w:rsidRPr="003C7E62">
              <w:rPr>
                <w:rFonts w:ascii="Arial" w:eastAsia="Calibri" w:hAnsi="Arial" w:cs="Arial"/>
                <w:color w:val="auto"/>
                <w:sz w:val="20"/>
                <w:szCs w:val="20"/>
              </w:rPr>
              <w:t xml:space="preserve"> August 2021.</w:t>
            </w:r>
          </w:p>
        </w:tc>
      </w:tr>
      <w:bookmarkEnd w:id="46"/>
    </w:tbl>
    <w:p w14:paraId="766FBD72" w14:textId="77777777" w:rsidR="00CB6138" w:rsidRPr="00CB6138" w:rsidRDefault="00CB6138" w:rsidP="00CB6138">
      <w:pPr>
        <w:keepNext w:val="0"/>
        <w:spacing w:before="0"/>
        <w:ind w:left="851"/>
        <w:rPr>
          <w:rFonts w:cs="Arial"/>
          <w:szCs w:val="24"/>
        </w:rPr>
      </w:pPr>
    </w:p>
    <w:p w14:paraId="68FF0164" w14:textId="77777777" w:rsidR="00CB6138" w:rsidRPr="00CB6138" w:rsidRDefault="00CB6138" w:rsidP="00CB6138">
      <w:pPr>
        <w:keepNext w:val="0"/>
        <w:spacing w:before="0"/>
        <w:ind w:left="851"/>
        <w:rPr>
          <w:rFonts w:cs="Arial"/>
          <w:szCs w:val="24"/>
        </w:rPr>
      </w:pPr>
    </w:p>
    <w:p w14:paraId="0671B6E5" w14:textId="37C3AE35" w:rsidR="00A53A3F" w:rsidRPr="00372D94" w:rsidRDefault="007070E5" w:rsidP="00CD61AD">
      <w:pPr>
        <w:keepNext w:val="0"/>
        <w:numPr>
          <w:ilvl w:val="1"/>
          <w:numId w:val="344"/>
        </w:numPr>
        <w:tabs>
          <w:tab w:val="clear" w:pos="525"/>
          <w:tab w:val="num" w:pos="851"/>
        </w:tabs>
        <w:spacing w:before="0"/>
        <w:ind w:left="851" w:hanging="851"/>
        <w:rPr>
          <w:rFonts w:cs="Arial"/>
          <w:szCs w:val="24"/>
        </w:rPr>
      </w:pPr>
      <w:r w:rsidRPr="003C7E62">
        <w:rPr>
          <w:rFonts w:eastAsia="Arial" w:cs="Arial"/>
          <w:color w:val="auto"/>
        </w:rPr>
        <w:t xml:space="preserve">Adapting and mitigating against the effects of climate change is one of the key challenges facing us all and a core element of sustainable development. As such, the Council is committed to supporting proposals and initiatives that seek to achieve zero and low carbon development; and implement low carbon and renewable energy infrastructure.  </w:t>
      </w:r>
      <w:r w:rsidR="004D5481" w:rsidRPr="00372D94">
        <w:rPr>
          <w:rFonts w:eastAsia="Arial" w:cs="Arial"/>
        </w:rPr>
        <w:t xml:space="preserve">This includes all types of buildings. For example, </w:t>
      </w:r>
      <w:r w:rsidR="004D5481" w:rsidRPr="00372D94">
        <w:rPr>
          <w:rFonts w:eastAsia="Arial" w:cs="Arial"/>
        </w:rPr>
        <w:lastRenderedPageBreak/>
        <w:t>the sympathetic re-use and refurbishment of historic buildings, and the sustainability of traditional building materials.</w:t>
      </w:r>
    </w:p>
    <w:p w14:paraId="18D83A72" w14:textId="77777777" w:rsidR="00A74E08" w:rsidRPr="00372D94" w:rsidRDefault="00A74E08" w:rsidP="005E17D1">
      <w:pPr>
        <w:keepNext w:val="0"/>
        <w:spacing w:before="0"/>
        <w:ind w:left="851"/>
        <w:rPr>
          <w:rFonts w:cs="Arial"/>
          <w:szCs w:val="24"/>
        </w:rPr>
      </w:pPr>
    </w:p>
    <w:p w14:paraId="31A5465C" w14:textId="2C891203" w:rsidR="00A74E08" w:rsidRPr="003C7E62" w:rsidRDefault="007070E5" w:rsidP="00CD61AD">
      <w:pPr>
        <w:keepNext w:val="0"/>
        <w:numPr>
          <w:ilvl w:val="1"/>
          <w:numId w:val="344"/>
        </w:numPr>
        <w:tabs>
          <w:tab w:val="clear" w:pos="525"/>
          <w:tab w:val="num" w:pos="851"/>
        </w:tabs>
        <w:spacing w:before="0"/>
        <w:ind w:left="851" w:hanging="851"/>
        <w:rPr>
          <w:rFonts w:cs="Arial"/>
          <w:color w:val="auto"/>
          <w:szCs w:val="24"/>
        </w:rPr>
      </w:pPr>
      <w:r w:rsidRPr="003C7E62">
        <w:rPr>
          <w:rFonts w:eastAsia="Arial" w:cs="Arial"/>
          <w:color w:val="auto"/>
        </w:rPr>
        <w:t xml:space="preserve">Development in Ashfield should contribute towards the construction and creation of well-designed sustainable </w:t>
      </w:r>
      <w:r w:rsidR="00A53A3F" w:rsidRPr="003C7E62">
        <w:rPr>
          <w:rFonts w:eastAsia="Arial" w:cs="Arial"/>
          <w:color w:val="auto"/>
        </w:rPr>
        <w:t>places</w:t>
      </w:r>
      <w:r w:rsidRPr="003C7E62">
        <w:rPr>
          <w:rFonts w:eastAsia="Arial" w:cs="Arial"/>
          <w:color w:val="auto"/>
        </w:rPr>
        <w:t xml:space="preserve"> to mitigate against and adapt to climate change, and to contribute to national targets on reducing carbon emissions and energy use.</w:t>
      </w:r>
    </w:p>
    <w:p w14:paraId="2184C7B8" w14:textId="77777777" w:rsidR="00A74E08" w:rsidRPr="003C7E62" w:rsidRDefault="00A74E08" w:rsidP="005E17D1">
      <w:pPr>
        <w:keepNext w:val="0"/>
        <w:spacing w:before="0"/>
        <w:ind w:left="851"/>
        <w:rPr>
          <w:rFonts w:cs="Arial"/>
          <w:color w:val="auto"/>
          <w:szCs w:val="24"/>
        </w:rPr>
      </w:pPr>
    </w:p>
    <w:p w14:paraId="06082072" w14:textId="6876AA38" w:rsidR="00275006" w:rsidRPr="00F12DDD" w:rsidRDefault="00611C8D" w:rsidP="00CD61AD">
      <w:pPr>
        <w:keepNext w:val="0"/>
        <w:numPr>
          <w:ilvl w:val="1"/>
          <w:numId w:val="344"/>
        </w:numPr>
        <w:tabs>
          <w:tab w:val="clear" w:pos="525"/>
          <w:tab w:val="num" w:pos="851"/>
        </w:tabs>
        <w:spacing w:before="0"/>
        <w:ind w:left="851" w:hanging="851"/>
        <w:rPr>
          <w:rFonts w:cs="Arial"/>
          <w:color w:val="0070C0"/>
          <w:szCs w:val="24"/>
        </w:rPr>
      </w:pPr>
      <w:r w:rsidRPr="00372D94">
        <w:rPr>
          <w:rFonts w:eastAsia="Arial" w:cs="Arial"/>
        </w:rPr>
        <w:t xml:space="preserve">Integrated </w:t>
      </w:r>
      <w:r w:rsidR="007070E5" w:rsidRPr="00372D94">
        <w:rPr>
          <w:rFonts w:eastAsia="Arial" w:cs="Arial"/>
        </w:rPr>
        <w:t xml:space="preserve">Water </w:t>
      </w:r>
      <w:r w:rsidR="00B34068" w:rsidRPr="00372D94">
        <w:rPr>
          <w:rFonts w:eastAsia="Arial" w:cs="Arial"/>
        </w:rPr>
        <w:t>M</w:t>
      </w:r>
      <w:r w:rsidR="007070E5" w:rsidRPr="00372D94">
        <w:rPr>
          <w:rFonts w:eastAsia="Arial" w:cs="Arial"/>
        </w:rPr>
        <w:t xml:space="preserve">anagement is a key aspect of sustainable development. </w:t>
      </w:r>
      <w:r w:rsidRPr="00372D94">
        <w:rPr>
          <w:rFonts w:eastAsia="Arial" w:cs="Arial"/>
        </w:rPr>
        <w:t>It is a collaborative approach to managing land and water that delivers coordinated management of water storage, supply, demand, wastewater, flood risk, water quality and the wider environment.</w:t>
      </w:r>
      <w:r w:rsidRPr="00372D94">
        <w:rPr>
          <w:rFonts w:cs="Arial"/>
          <w:szCs w:val="24"/>
        </w:rPr>
        <w:t xml:space="preserve"> </w:t>
      </w:r>
      <w:r w:rsidR="007070E5" w:rsidRPr="00372D94">
        <w:rPr>
          <w:rFonts w:eastAsia="Arial" w:cs="Arial"/>
        </w:rPr>
        <w:t xml:space="preserve">As a substantial area of Ashfield is on a principal aquifer there is a particular emphasis on protecting ground water from contamination and enhancing the water environment. </w:t>
      </w:r>
      <w:r w:rsidR="00F12DDD" w:rsidRPr="00372D94">
        <w:rPr>
          <w:rFonts w:eastAsia="Arial" w:cs="Arial"/>
        </w:rPr>
        <w:t>Management of surface water requires the use of SuDS and implementing the drainage hierarchy. However, infiltration should not be used where there are existing groundwater flooding issues and, where appropriate, should include suitable pollution prevention measures to protect the quality of the groundwater.</w:t>
      </w:r>
      <w:r w:rsidR="00F12DDD" w:rsidRPr="00372D94">
        <w:rPr>
          <w:rFonts w:cs="Arial"/>
          <w:szCs w:val="24"/>
        </w:rPr>
        <w:t xml:space="preserve">   </w:t>
      </w:r>
      <w:r w:rsidR="007070E5" w:rsidRPr="00372D94">
        <w:rPr>
          <w:rFonts w:eastAsia="Arial" w:cs="Arial"/>
        </w:rPr>
        <w:t xml:space="preserve">Development Management Policies on these aspects set out </w:t>
      </w:r>
      <w:r w:rsidR="007070E5" w:rsidRPr="00F12DDD">
        <w:rPr>
          <w:rFonts w:eastAsia="Arial" w:cs="Arial"/>
          <w:color w:val="auto"/>
        </w:rPr>
        <w:t xml:space="preserve">in Policy CC2: Water Resource Management and Policy CC3: Flood Risk. </w:t>
      </w:r>
      <w:r w:rsidR="00F12DDD" w:rsidRPr="00F12DDD">
        <w:rPr>
          <w:rFonts w:eastAsia="Arial" w:cs="Arial"/>
          <w:color w:val="auto"/>
        </w:rPr>
        <w:t xml:space="preserve"> </w:t>
      </w:r>
    </w:p>
    <w:p w14:paraId="7B86D1F2" w14:textId="77777777" w:rsidR="00275006" w:rsidRPr="003C7E62" w:rsidRDefault="00275006" w:rsidP="005E17D1">
      <w:pPr>
        <w:keepNext w:val="0"/>
        <w:spacing w:before="0"/>
        <w:ind w:left="851"/>
        <w:rPr>
          <w:rFonts w:cs="Arial"/>
          <w:color w:val="auto"/>
          <w:szCs w:val="24"/>
        </w:rPr>
      </w:pPr>
    </w:p>
    <w:p w14:paraId="69093FEB" w14:textId="219CF6F3" w:rsidR="00A74E08" w:rsidRPr="003C7E62" w:rsidRDefault="007070E5" w:rsidP="00CD61AD">
      <w:pPr>
        <w:keepNext w:val="0"/>
        <w:numPr>
          <w:ilvl w:val="1"/>
          <w:numId w:val="344"/>
        </w:numPr>
        <w:tabs>
          <w:tab w:val="clear" w:pos="525"/>
          <w:tab w:val="num" w:pos="851"/>
        </w:tabs>
        <w:spacing w:before="0"/>
        <w:ind w:left="851" w:hanging="851"/>
        <w:rPr>
          <w:rFonts w:cs="Arial"/>
          <w:color w:val="auto"/>
          <w:szCs w:val="24"/>
        </w:rPr>
      </w:pPr>
      <w:r w:rsidRPr="003C7E62">
        <w:rPr>
          <w:rFonts w:eastAsia="Calibri" w:cs="Arial"/>
          <w:color w:val="auto"/>
        </w:rPr>
        <w:t xml:space="preserve">Design and Access Statements (DAS) can </w:t>
      </w:r>
      <w:r w:rsidR="00A53A3F" w:rsidRPr="003C7E62">
        <w:rPr>
          <w:rFonts w:eastAsia="Calibri" w:cs="Arial"/>
          <w:color w:val="auto"/>
        </w:rPr>
        <w:t xml:space="preserve">also </w:t>
      </w:r>
      <w:r w:rsidRPr="003C7E62">
        <w:rPr>
          <w:rFonts w:eastAsia="Calibri" w:cs="Arial"/>
          <w:color w:val="auto"/>
        </w:rPr>
        <w:t>be used to explain:</w:t>
      </w:r>
    </w:p>
    <w:p w14:paraId="60B23D49" w14:textId="77777777" w:rsidR="00A74E08" w:rsidRPr="003C7E62" w:rsidRDefault="00A74E08" w:rsidP="009A1B27">
      <w:pPr>
        <w:keepNext w:val="0"/>
        <w:spacing w:before="0"/>
        <w:ind w:left="851"/>
        <w:rPr>
          <w:rFonts w:cs="Arial"/>
          <w:color w:val="auto"/>
          <w:szCs w:val="24"/>
        </w:rPr>
      </w:pPr>
    </w:p>
    <w:p w14:paraId="30E60172" w14:textId="77777777" w:rsidR="00A74E08" w:rsidRPr="003C7E62" w:rsidRDefault="00A74E08" w:rsidP="00D01157">
      <w:pPr>
        <w:keepNext w:val="0"/>
        <w:numPr>
          <w:ilvl w:val="0"/>
          <w:numId w:val="17"/>
        </w:numPr>
        <w:spacing w:before="0"/>
        <w:contextualSpacing/>
        <w:rPr>
          <w:rFonts w:eastAsia="Calibri" w:cs="Arial"/>
          <w:color w:val="auto"/>
          <w:szCs w:val="22"/>
          <w:lang w:eastAsia="en-US"/>
        </w:rPr>
      </w:pPr>
      <w:r w:rsidRPr="003C7E62">
        <w:rPr>
          <w:rFonts w:eastAsia="Calibri" w:cs="Arial"/>
          <w:color w:val="auto"/>
          <w:szCs w:val="22"/>
          <w:lang w:eastAsia="en-US"/>
        </w:rPr>
        <w:t xml:space="preserve">How the proposal seeks to reduce carbon emissions through reducing energy demand by maximising energy efficiency and reducing the need to travel. </w:t>
      </w:r>
    </w:p>
    <w:p w14:paraId="02D249C9" w14:textId="77777777" w:rsidR="00A74E08" w:rsidRPr="003C7E62" w:rsidRDefault="00A74E08" w:rsidP="009A1B27">
      <w:pPr>
        <w:keepNext w:val="0"/>
        <w:spacing w:before="0"/>
        <w:ind w:left="720"/>
        <w:contextualSpacing/>
        <w:rPr>
          <w:rFonts w:eastAsia="Calibri" w:cs="Arial"/>
          <w:color w:val="auto"/>
          <w:szCs w:val="22"/>
          <w:lang w:eastAsia="en-US"/>
        </w:rPr>
      </w:pPr>
    </w:p>
    <w:p w14:paraId="58654F8D" w14:textId="6CF7E4FD" w:rsidR="00A74E08" w:rsidRDefault="00A74E08" w:rsidP="00D01157">
      <w:pPr>
        <w:keepNext w:val="0"/>
        <w:numPr>
          <w:ilvl w:val="0"/>
          <w:numId w:val="17"/>
        </w:numPr>
        <w:spacing w:before="0"/>
        <w:contextualSpacing/>
        <w:rPr>
          <w:rFonts w:eastAsia="Calibri" w:cs="Arial"/>
          <w:color w:val="auto"/>
          <w:szCs w:val="22"/>
          <w:lang w:eastAsia="en-US"/>
        </w:rPr>
      </w:pPr>
      <w:r w:rsidRPr="003C7E62">
        <w:rPr>
          <w:rFonts w:eastAsia="Calibri" w:cs="Arial"/>
          <w:color w:val="auto"/>
          <w:szCs w:val="22"/>
          <w:lang w:eastAsia="en-US"/>
        </w:rPr>
        <w:t xml:space="preserve">How renewable energy and low carbon development have been incorporated to reduce reliance on fossil fuels; </w:t>
      </w:r>
    </w:p>
    <w:p w14:paraId="7D18A6A8" w14:textId="77777777" w:rsidR="009A1B27" w:rsidRPr="003C7E62" w:rsidRDefault="009A1B27" w:rsidP="009A1B27">
      <w:pPr>
        <w:keepNext w:val="0"/>
        <w:spacing w:before="0"/>
        <w:contextualSpacing/>
        <w:rPr>
          <w:rFonts w:eastAsia="Calibri" w:cs="Arial"/>
          <w:color w:val="auto"/>
          <w:szCs w:val="22"/>
          <w:lang w:eastAsia="en-US"/>
        </w:rPr>
      </w:pPr>
    </w:p>
    <w:p w14:paraId="41A9C285" w14:textId="059C9642" w:rsidR="00A74E08" w:rsidRDefault="00A74E08" w:rsidP="00D01157">
      <w:pPr>
        <w:keepNext w:val="0"/>
        <w:numPr>
          <w:ilvl w:val="0"/>
          <w:numId w:val="17"/>
        </w:numPr>
        <w:spacing w:before="0"/>
        <w:contextualSpacing/>
        <w:rPr>
          <w:rFonts w:eastAsia="Calibri" w:cs="Arial"/>
          <w:color w:val="auto"/>
          <w:szCs w:val="22"/>
          <w:lang w:eastAsia="en-US"/>
        </w:rPr>
      </w:pPr>
      <w:r w:rsidRPr="003C7E62">
        <w:rPr>
          <w:rFonts w:eastAsia="Calibri" w:cs="Arial"/>
          <w:color w:val="auto"/>
          <w:szCs w:val="22"/>
          <w:lang w:eastAsia="en-US"/>
        </w:rPr>
        <w:t xml:space="preserve">How trees and soils, are affected by </w:t>
      </w:r>
      <w:r w:rsidR="00416653" w:rsidRPr="003C7E62">
        <w:rPr>
          <w:rFonts w:eastAsia="Calibri" w:cs="Arial"/>
          <w:color w:val="auto"/>
          <w:szCs w:val="22"/>
          <w:lang w:eastAsia="en-US"/>
        </w:rPr>
        <w:t>development with</w:t>
      </w:r>
      <w:r w:rsidRPr="003C7E62">
        <w:rPr>
          <w:rFonts w:eastAsia="Calibri" w:cs="Arial"/>
          <w:color w:val="auto"/>
          <w:szCs w:val="22"/>
          <w:lang w:eastAsia="en-US"/>
        </w:rPr>
        <w:t xml:space="preserve"> the emphasis on the retention of </w:t>
      </w:r>
      <w:r w:rsidR="00416653" w:rsidRPr="003C7E62">
        <w:rPr>
          <w:rFonts w:eastAsia="Calibri" w:cs="Arial"/>
          <w:color w:val="auto"/>
          <w:szCs w:val="22"/>
          <w:lang w:eastAsia="en-US"/>
        </w:rPr>
        <w:t>trees as</w:t>
      </w:r>
      <w:r w:rsidRPr="003C7E62">
        <w:rPr>
          <w:rFonts w:eastAsia="Calibri" w:cs="Arial"/>
          <w:color w:val="auto"/>
          <w:szCs w:val="22"/>
          <w:lang w:eastAsia="en-US"/>
        </w:rPr>
        <w:t xml:space="preserve"> they </w:t>
      </w:r>
      <w:r w:rsidR="00416653" w:rsidRPr="003C7E62">
        <w:rPr>
          <w:rFonts w:eastAsia="Calibri" w:cs="Arial"/>
          <w:color w:val="auto"/>
          <w:szCs w:val="22"/>
          <w:lang w:eastAsia="en-US"/>
        </w:rPr>
        <w:t>provide</w:t>
      </w:r>
      <w:r w:rsidRPr="003C7E62">
        <w:rPr>
          <w:rFonts w:eastAsia="Calibri" w:cs="Arial"/>
          <w:color w:val="auto"/>
          <w:szCs w:val="22"/>
          <w:lang w:eastAsia="en-US"/>
        </w:rPr>
        <w:t xml:space="preserve"> a carbon store.</w:t>
      </w:r>
    </w:p>
    <w:p w14:paraId="791D7326" w14:textId="77777777" w:rsidR="009A1B27" w:rsidRPr="003C7E62" w:rsidRDefault="009A1B27" w:rsidP="009A1B27">
      <w:pPr>
        <w:keepNext w:val="0"/>
        <w:spacing w:before="0"/>
        <w:contextualSpacing/>
        <w:rPr>
          <w:rFonts w:eastAsia="Calibri" w:cs="Arial"/>
          <w:color w:val="auto"/>
          <w:szCs w:val="22"/>
          <w:lang w:eastAsia="en-US"/>
        </w:rPr>
      </w:pPr>
    </w:p>
    <w:p w14:paraId="2898412F" w14:textId="59CE78F5" w:rsidR="00A74E08" w:rsidRDefault="00A74E08" w:rsidP="00D01157">
      <w:pPr>
        <w:keepNext w:val="0"/>
        <w:numPr>
          <w:ilvl w:val="0"/>
          <w:numId w:val="17"/>
        </w:numPr>
        <w:spacing w:before="0"/>
        <w:contextualSpacing/>
        <w:rPr>
          <w:rFonts w:eastAsia="Calibri" w:cs="Arial"/>
          <w:color w:val="auto"/>
          <w:szCs w:val="22"/>
          <w:lang w:eastAsia="en-US"/>
        </w:rPr>
      </w:pPr>
      <w:r w:rsidRPr="003C7E62">
        <w:rPr>
          <w:rFonts w:eastAsia="Calibri" w:cs="Arial"/>
          <w:color w:val="auto"/>
          <w:szCs w:val="22"/>
          <w:lang w:eastAsia="en-US"/>
        </w:rPr>
        <w:t xml:space="preserve">How the proposal for buildings, the public realm and the wider landscape adapts to the implications of climate change which include likely increased temperatures, more frequent and severe flooding and extreme weather events. </w:t>
      </w:r>
    </w:p>
    <w:p w14:paraId="61034038" w14:textId="77777777" w:rsidR="009A1B27" w:rsidRPr="003C7E62" w:rsidRDefault="009A1B27" w:rsidP="009A1B27">
      <w:pPr>
        <w:keepNext w:val="0"/>
        <w:spacing w:before="0"/>
        <w:contextualSpacing/>
        <w:rPr>
          <w:rFonts w:eastAsia="Calibri" w:cs="Arial"/>
          <w:color w:val="auto"/>
          <w:szCs w:val="22"/>
          <w:lang w:eastAsia="en-US"/>
        </w:rPr>
      </w:pPr>
    </w:p>
    <w:p w14:paraId="74096BE2" w14:textId="77777777" w:rsidR="00A74E08" w:rsidRPr="003C7E62" w:rsidRDefault="00A74E08" w:rsidP="00D01157">
      <w:pPr>
        <w:keepNext w:val="0"/>
        <w:numPr>
          <w:ilvl w:val="0"/>
          <w:numId w:val="17"/>
        </w:numPr>
        <w:spacing w:before="0"/>
        <w:contextualSpacing/>
        <w:rPr>
          <w:rFonts w:eastAsia="Calibri" w:cs="Arial"/>
          <w:color w:val="auto"/>
          <w:szCs w:val="22"/>
          <w:lang w:eastAsia="en-US"/>
        </w:rPr>
      </w:pPr>
      <w:r w:rsidRPr="003C7E62">
        <w:rPr>
          <w:rFonts w:eastAsia="Calibri" w:cs="Arial"/>
          <w:color w:val="auto"/>
          <w:szCs w:val="22"/>
          <w:lang w:eastAsia="en-US"/>
        </w:rPr>
        <w:t>How flood risk within areas susceptible to fluvial and surface water flooding has been considered.</w:t>
      </w:r>
    </w:p>
    <w:p w14:paraId="287CA5B4" w14:textId="77777777" w:rsidR="00A74E08" w:rsidRPr="003C7E62" w:rsidRDefault="00A74E08" w:rsidP="005E17D1">
      <w:pPr>
        <w:keepNext w:val="0"/>
        <w:spacing w:before="0"/>
        <w:rPr>
          <w:rFonts w:cs="Arial"/>
          <w:color w:val="auto"/>
          <w:szCs w:val="24"/>
        </w:rPr>
      </w:pPr>
      <w:r w:rsidRPr="003C7E62">
        <w:rPr>
          <w:rFonts w:cs="Arial"/>
          <w:color w:val="auto"/>
          <w:szCs w:val="24"/>
        </w:rPr>
        <w:br w:type="page"/>
      </w:r>
    </w:p>
    <w:p w14:paraId="156B17DF" w14:textId="7F5B2E78" w:rsidR="00AE71BE" w:rsidRPr="009D5737" w:rsidRDefault="00AE71BE" w:rsidP="009D5737">
      <w:pPr>
        <w:pStyle w:val="Heading2"/>
        <w:jc w:val="left"/>
        <w:rPr>
          <w:rFonts w:eastAsia="Arial"/>
          <w:sz w:val="28"/>
          <w:szCs w:val="28"/>
        </w:rPr>
      </w:pPr>
      <w:bookmarkStart w:id="48" w:name="_Toc145511556"/>
      <w:bookmarkStart w:id="49" w:name="_Hlk76638620"/>
      <w:r w:rsidRPr="009D5737">
        <w:rPr>
          <w:sz w:val="28"/>
          <w:szCs w:val="28"/>
        </w:rPr>
        <w:lastRenderedPageBreak/>
        <w:t>Strategic Policy S4: Green Belt</w:t>
      </w:r>
      <w:bookmarkEnd w:id="45"/>
      <w:bookmarkEnd w:id="48"/>
      <w:r w:rsidRPr="009D5737">
        <w:rPr>
          <w:rFonts w:eastAsia="Arial"/>
          <w:sz w:val="28"/>
          <w:szCs w:val="28"/>
        </w:rPr>
        <w:t xml:space="preserve"> </w:t>
      </w:r>
    </w:p>
    <w:p w14:paraId="487F955C" w14:textId="77777777" w:rsidR="00AE71BE" w:rsidRPr="009B02C6" w:rsidRDefault="00AE71BE" w:rsidP="009B02C6">
      <w:pPr>
        <w:rPr>
          <w:rFonts w:eastAsia="Arial"/>
        </w:rPr>
      </w:pPr>
    </w:p>
    <w:tbl>
      <w:tblPr>
        <w:tblStyle w:val="ReportTable1"/>
        <w:tblW w:w="9634" w:type="dxa"/>
        <w:tblLook w:val="04A0" w:firstRow="1" w:lastRow="0" w:firstColumn="1" w:lastColumn="0" w:noHBand="0" w:noVBand="1"/>
      </w:tblPr>
      <w:tblGrid>
        <w:gridCol w:w="1980"/>
        <w:gridCol w:w="637"/>
        <w:gridCol w:w="7017"/>
      </w:tblGrid>
      <w:tr w:rsidR="00FB4E8F" w:rsidRPr="003C7E62" w14:paraId="2DA04031" w14:textId="77777777" w:rsidTr="009D4C91">
        <w:tc>
          <w:tcPr>
            <w:tcW w:w="9634" w:type="dxa"/>
            <w:gridSpan w:val="3"/>
          </w:tcPr>
          <w:p w14:paraId="7E37B9BE" w14:textId="77777777" w:rsidR="005E17D1" w:rsidRDefault="005E17D1" w:rsidP="00FB4E8F">
            <w:pPr>
              <w:spacing w:before="0"/>
              <w:outlineLvl w:val="1"/>
              <w:rPr>
                <w:rFonts w:cs="Arial"/>
                <w:b/>
                <w:bCs/>
                <w:iCs/>
                <w:color w:val="auto"/>
                <w:szCs w:val="24"/>
                <w:lang w:eastAsia="en-US"/>
              </w:rPr>
            </w:pPr>
          </w:p>
          <w:p w14:paraId="5939433B" w14:textId="04D51949" w:rsidR="005E17D1" w:rsidRDefault="00FB4E8F" w:rsidP="00E605B7">
            <w:pPr>
              <w:rPr>
                <w:rFonts w:eastAsia="Arial" w:cs="Arial"/>
                <w:b/>
                <w:bCs/>
                <w:iCs/>
                <w:color w:val="auto"/>
                <w:szCs w:val="24"/>
                <w:lang w:eastAsia="en-US"/>
              </w:rPr>
            </w:pPr>
            <w:r w:rsidRPr="003C7E62">
              <w:rPr>
                <w:rFonts w:cs="Arial"/>
                <w:b/>
                <w:bCs/>
                <w:iCs/>
                <w:color w:val="auto"/>
                <w:szCs w:val="24"/>
                <w:lang w:eastAsia="en-US"/>
              </w:rPr>
              <w:t>Strategic Policy S4: Green Belt</w:t>
            </w:r>
            <w:r w:rsidRPr="003C7E62">
              <w:rPr>
                <w:rFonts w:eastAsia="Arial" w:cs="Arial"/>
                <w:b/>
                <w:bCs/>
                <w:iCs/>
                <w:color w:val="auto"/>
                <w:szCs w:val="24"/>
                <w:lang w:eastAsia="en-US"/>
              </w:rPr>
              <w:t xml:space="preserve"> </w:t>
            </w:r>
          </w:p>
          <w:p w14:paraId="5403B76A" w14:textId="0B6C6A5E" w:rsidR="00FB4E8F" w:rsidRPr="003C7E62" w:rsidRDefault="00FB4E8F" w:rsidP="00FB4E8F">
            <w:pPr>
              <w:spacing w:before="0"/>
              <w:outlineLvl w:val="1"/>
              <w:rPr>
                <w:rFonts w:eastAsia="Arial" w:cs="Arial"/>
                <w:b/>
                <w:bCs/>
                <w:iCs/>
                <w:color w:val="auto"/>
                <w:szCs w:val="24"/>
                <w:lang w:eastAsia="en-US"/>
              </w:rPr>
            </w:pPr>
            <w:r w:rsidRPr="003C7E62">
              <w:rPr>
                <w:rFonts w:eastAsia="Arial" w:cs="Arial"/>
                <w:b/>
                <w:bCs/>
                <w:iCs/>
                <w:color w:val="auto"/>
                <w:szCs w:val="24"/>
                <w:lang w:eastAsia="en-US"/>
              </w:rPr>
              <w:t xml:space="preserve"> </w:t>
            </w:r>
          </w:p>
        </w:tc>
      </w:tr>
      <w:tr w:rsidR="00AE71BE" w:rsidRPr="003C7E62" w14:paraId="207FCE79" w14:textId="77777777" w:rsidTr="009D4C91">
        <w:tc>
          <w:tcPr>
            <w:tcW w:w="2617" w:type="dxa"/>
            <w:gridSpan w:val="2"/>
          </w:tcPr>
          <w:p w14:paraId="6191D1F9" w14:textId="77777777" w:rsidR="00AE71BE" w:rsidRPr="005E17D1" w:rsidRDefault="00AE71BE" w:rsidP="00523DED">
            <w:pPr>
              <w:tabs>
                <w:tab w:val="left" w:pos="680"/>
              </w:tabs>
              <w:spacing w:before="40" w:after="40"/>
              <w:rPr>
                <w:rFonts w:eastAsia="Arial" w:cs="Arial"/>
                <w:bCs/>
              </w:rPr>
            </w:pPr>
            <w:r w:rsidRPr="005E17D1">
              <w:rPr>
                <w:rFonts w:eastAsia="Arial" w:cs="Arial"/>
                <w:bCs/>
              </w:rPr>
              <w:t>Strategic Objectives</w:t>
            </w:r>
          </w:p>
        </w:tc>
        <w:tc>
          <w:tcPr>
            <w:tcW w:w="7017" w:type="dxa"/>
          </w:tcPr>
          <w:p w14:paraId="32311859" w14:textId="77777777" w:rsidR="00AE71BE" w:rsidRPr="005E17D1" w:rsidRDefault="00AE71BE" w:rsidP="00523DED">
            <w:pPr>
              <w:tabs>
                <w:tab w:val="left" w:pos="680"/>
              </w:tabs>
              <w:spacing w:before="40" w:after="40"/>
              <w:rPr>
                <w:rFonts w:eastAsia="Arial" w:cs="Arial"/>
                <w:bCs/>
              </w:rPr>
            </w:pPr>
            <w:r w:rsidRPr="005E17D1">
              <w:rPr>
                <w:rFonts w:eastAsia="Arial" w:cs="Arial"/>
                <w:bCs/>
              </w:rPr>
              <w:t>SO1, SO2, SO5, SO6, SO13, SO14.</w:t>
            </w:r>
          </w:p>
        </w:tc>
      </w:tr>
      <w:tr w:rsidR="00AE71BE" w:rsidRPr="003C7E62" w14:paraId="6713AEE9" w14:textId="77777777" w:rsidTr="009D4C91">
        <w:tc>
          <w:tcPr>
            <w:tcW w:w="9634" w:type="dxa"/>
            <w:gridSpan w:val="3"/>
            <w:shd w:val="clear" w:color="auto" w:fill="DBDBDB"/>
          </w:tcPr>
          <w:p w14:paraId="582ECCD5" w14:textId="77777777" w:rsidR="00EE39E9" w:rsidRPr="003C7E62" w:rsidRDefault="00EE39E9" w:rsidP="00EE39E9">
            <w:pPr>
              <w:autoSpaceDE w:val="0"/>
              <w:autoSpaceDN w:val="0"/>
              <w:adjustRightInd w:val="0"/>
              <w:spacing w:before="0"/>
              <w:rPr>
                <w:rFonts w:eastAsia="Calibri" w:cs="Arial"/>
                <w:color w:val="000000"/>
                <w:szCs w:val="24"/>
              </w:rPr>
            </w:pPr>
            <w:bookmarkStart w:id="50" w:name="_Hlk75350766"/>
          </w:p>
          <w:p w14:paraId="6220BE03" w14:textId="580B8434" w:rsidR="00AE71BE" w:rsidRPr="003C7E62" w:rsidRDefault="00AE71BE" w:rsidP="00EE39E9">
            <w:pPr>
              <w:autoSpaceDE w:val="0"/>
              <w:autoSpaceDN w:val="0"/>
              <w:adjustRightInd w:val="0"/>
              <w:spacing w:before="0"/>
              <w:rPr>
                <w:rFonts w:eastAsia="Calibri" w:cs="Arial"/>
                <w:color w:val="auto"/>
                <w:szCs w:val="24"/>
              </w:rPr>
            </w:pPr>
            <w:r w:rsidRPr="003C7E62">
              <w:rPr>
                <w:rFonts w:eastAsia="Calibri" w:cs="Arial"/>
                <w:color w:val="000000"/>
                <w:szCs w:val="24"/>
              </w:rPr>
              <w:t xml:space="preserve">The Green Belt, as shown on the Policies Map, will be protected against inappropriate development as identified in the National Planning Policy Framework.  </w:t>
            </w:r>
            <w:r w:rsidRPr="003C7E62">
              <w:rPr>
                <w:rFonts w:eastAsia="Arial" w:cs="Arial"/>
                <w:color w:val="auto"/>
              </w:rPr>
              <w:t>This includes land around Hucknall, land to the south and east of Kirkby-in-Ashfield and land surrounding the rural villages of Selston, Jacksdale, Underwood and part of Brinsley.  The village of Bagthorpe is ‘wash</w:t>
            </w:r>
            <w:r w:rsidR="00832DE8">
              <w:rPr>
                <w:rFonts w:eastAsia="Arial" w:cs="Arial"/>
                <w:color w:val="auto"/>
              </w:rPr>
              <w:t>ed</w:t>
            </w:r>
            <w:r w:rsidRPr="003C7E62">
              <w:rPr>
                <w:rFonts w:eastAsia="Arial" w:cs="Arial"/>
                <w:color w:val="auto"/>
              </w:rPr>
              <w:t xml:space="preserve"> over’ by the Green Belt.  </w:t>
            </w:r>
          </w:p>
          <w:bookmarkEnd w:id="50"/>
          <w:p w14:paraId="1D2672ED" w14:textId="77777777" w:rsidR="00AE71BE" w:rsidRPr="003C7E62" w:rsidRDefault="00AE71BE" w:rsidP="00523DED">
            <w:pPr>
              <w:tabs>
                <w:tab w:val="left" w:pos="680"/>
                <w:tab w:val="left" w:pos="1133"/>
                <w:tab w:val="left" w:pos="2267"/>
              </w:tabs>
              <w:ind w:right="284"/>
              <w:rPr>
                <w:rFonts w:eastAsia="Arial" w:cs="Arial"/>
                <w:b/>
                <w:color w:val="0070C0"/>
              </w:rPr>
            </w:pPr>
          </w:p>
        </w:tc>
      </w:tr>
      <w:tr w:rsidR="00AE71BE" w:rsidRPr="003C7E62" w14:paraId="696FDF25" w14:textId="77777777" w:rsidTr="009D4C91">
        <w:tc>
          <w:tcPr>
            <w:tcW w:w="1980" w:type="dxa"/>
            <w:shd w:val="clear" w:color="auto" w:fill="DBDBDB"/>
          </w:tcPr>
          <w:p w14:paraId="7929FF0D" w14:textId="77777777" w:rsidR="00AE71BE" w:rsidRPr="003C7E62" w:rsidRDefault="00AE71BE" w:rsidP="00D0642D">
            <w:pPr>
              <w:tabs>
                <w:tab w:val="left" w:pos="680"/>
                <w:tab w:val="left" w:pos="1133"/>
                <w:tab w:val="left" w:pos="2267"/>
              </w:tabs>
              <w:ind w:right="284"/>
              <w:rPr>
                <w:rFonts w:eastAsia="Arial" w:cs="Arial"/>
                <w:b/>
                <w:color w:val="C00000"/>
                <w:sz w:val="20"/>
              </w:rPr>
            </w:pPr>
            <w:r w:rsidRPr="003C7E62">
              <w:rPr>
                <w:rFonts w:eastAsia="Arial" w:cs="Arial"/>
                <w:bCs/>
                <w:sz w:val="20"/>
              </w:rPr>
              <w:t>Evidence base</w:t>
            </w:r>
          </w:p>
        </w:tc>
        <w:tc>
          <w:tcPr>
            <w:tcW w:w="7654" w:type="dxa"/>
            <w:gridSpan w:val="2"/>
            <w:shd w:val="clear" w:color="auto" w:fill="DBDBDB"/>
          </w:tcPr>
          <w:p w14:paraId="1B6FB986" w14:textId="1B296679" w:rsidR="00F10F95" w:rsidRPr="00372D94" w:rsidRDefault="00AE71BE" w:rsidP="0092554C">
            <w:pPr>
              <w:pStyle w:val="ListParagraph"/>
              <w:numPr>
                <w:ilvl w:val="0"/>
                <w:numId w:val="13"/>
              </w:numPr>
              <w:tabs>
                <w:tab w:val="left" w:pos="680"/>
                <w:tab w:val="left" w:pos="1133"/>
                <w:tab w:val="left" w:pos="2267"/>
              </w:tabs>
              <w:spacing w:after="0" w:line="240" w:lineRule="auto"/>
              <w:ind w:right="284"/>
              <w:rPr>
                <w:rFonts w:ascii="Arial" w:eastAsia="Arial" w:hAnsi="Arial" w:cs="Arial"/>
                <w:bCs/>
                <w:sz w:val="20"/>
                <w:szCs w:val="20"/>
                <w:lang w:eastAsia="en-GB"/>
              </w:rPr>
            </w:pPr>
            <w:r w:rsidRPr="00372D94">
              <w:rPr>
                <w:rFonts w:ascii="Arial" w:eastAsia="Arial" w:hAnsi="Arial" w:cs="Arial"/>
                <w:bCs/>
                <w:sz w:val="20"/>
                <w:szCs w:val="20"/>
                <w:lang w:eastAsia="en-GB"/>
              </w:rPr>
              <w:t xml:space="preserve">Sustainability Appraisal </w:t>
            </w:r>
            <w:r w:rsidR="00F10F95" w:rsidRPr="00372D94">
              <w:rPr>
                <w:rFonts w:ascii="Arial" w:eastAsia="Arial" w:hAnsi="Arial" w:cs="Arial"/>
                <w:bCs/>
                <w:sz w:val="20"/>
                <w:szCs w:val="20"/>
                <w:lang w:eastAsia="en-GB"/>
              </w:rPr>
              <w:t>2023</w:t>
            </w:r>
            <w:r w:rsidR="00A86E75" w:rsidRPr="00372D94">
              <w:rPr>
                <w:rFonts w:ascii="Arial" w:eastAsia="Arial" w:hAnsi="Arial" w:cs="Arial"/>
                <w:bCs/>
                <w:sz w:val="20"/>
                <w:szCs w:val="20"/>
                <w:lang w:eastAsia="en-GB"/>
              </w:rPr>
              <w:t>,</w:t>
            </w:r>
            <w:r w:rsidR="00F10F95" w:rsidRPr="00372D94">
              <w:t xml:space="preserve"> </w:t>
            </w:r>
            <w:r w:rsidR="00F10F95" w:rsidRPr="00372D94">
              <w:rPr>
                <w:rFonts w:ascii="Arial" w:eastAsia="Arial" w:hAnsi="Arial" w:cs="Arial"/>
                <w:bCs/>
                <w:sz w:val="20"/>
                <w:szCs w:val="20"/>
                <w:lang w:eastAsia="en-GB"/>
              </w:rPr>
              <w:t>WSP UK Limited.</w:t>
            </w:r>
          </w:p>
          <w:p w14:paraId="0B02FFA4" w14:textId="41256B1D" w:rsidR="00AE71BE" w:rsidRPr="00372D94" w:rsidRDefault="00F10F95" w:rsidP="0092554C">
            <w:pPr>
              <w:pStyle w:val="ListParagraph"/>
              <w:numPr>
                <w:ilvl w:val="0"/>
                <w:numId w:val="13"/>
              </w:numPr>
              <w:tabs>
                <w:tab w:val="left" w:pos="680"/>
                <w:tab w:val="left" w:pos="1133"/>
                <w:tab w:val="left" w:pos="2267"/>
              </w:tabs>
              <w:spacing w:after="0" w:line="240" w:lineRule="auto"/>
              <w:ind w:right="284"/>
              <w:rPr>
                <w:rFonts w:ascii="Arial" w:eastAsia="Arial" w:hAnsi="Arial" w:cs="Arial"/>
                <w:bCs/>
                <w:sz w:val="20"/>
                <w:szCs w:val="20"/>
                <w:lang w:eastAsia="en-GB"/>
              </w:rPr>
            </w:pPr>
            <w:r w:rsidRPr="00372D94">
              <w:rPr>
                <w:rFonts w:ascii="Arial" w:eastAsia="Arial" w:hAnsi="Arial" w:cs="Arial"/>
                <w:bCs/>
                <w:sz w:val="20"/>
                <w:szCs w:val="20"/>
                <w:lang w:eastAsia="en-GB"/>
              </w:rPr>
              <w:t>B</w:t>
            </w:r>
            <w:r w:rsidR="00AE71BE" w:rsidRPr="00372D94">
              <w:rPr>
                <w:rFonts w:ascii="Arial" w:eastAsia="Arial" w:hAnsi="Arial" w:cs="Arial"/>
                <w:bCs/>
                <w:sz w:val="20"/>
                <w:szCs w:val="20"/>
                <w:lang w:eastAsia="en-GB"/>
              </w:rPr>
              <w:t xml:space="preserve">ackground Paper 04: Green Belt </w:t>
            </w:r>
            <w:r w:rsidR="001E72FC" w:rsidRPr="00372D94">
              <w:rPr>
                <w:rFonts w:ascii="Arial" w:eastAsia="Arial" w:hAnsi="Arial" w:cs="Arial"/>
                <w:bCs/>
                <w:sz w:val="20"/>
                <w:szCs w:val="20"/>
                <w:lang w:eastAsia="en-GB"/>
              </w:rPr>
              <w:t xml:space="preserve">Harm </w:t>
            </w:r>
            <w:r w:rsidR="000350D9" w:rsidRPr="00372D94">
              <w:rPr>
                <w:rFonts w:ascii="Arial" w:eastAsia="Arial" w:hAnsi="Arial" w:cs="Arial"/>
                <w:bCs/>
                <w:sz w:val="20"/>
                <w:szCs w:val="20"/>
                <w:lang w:eastAsia="en-GB"/>
              </w:rPr>
              <w:t xml:space="preserve">Assessment </w:t>
            </w:r>
            <w:r w:rsidR="00AE71BE" w:rsidRPr="00372D94">
              <w:rPr>
                <w:rFonts w:ascii="Arial" w:eastAsia="Arial" w:hAnsi="Arial" w:cs="Arial"/>
                <w:bCs/>
                <w:sz w:val="20"/>
                <w:szCs w:val="20"/>
                <w:lang w:eastAsia="en-GB"/>
              </w:rPr>
              <w:t>202</w:t>
            </w:r>
            <w:r w:rsidR="00372D94" w:rsidRPr="00372D94">
              <w:rPr>
                <w:rFonts w:ascii="Arial" w:eastAsia="Arial" w:hAnsi="Arial" w:cs="Arial"/>
                <w:bCs/>
                <w:sz w:val="20"/>
                <w:szCs w:val="20"/>
                <w:lang w:eastAsia="en-GB"/>
              </w:rPr>
              <w:t>3</w:t>
            </w:r>
            <w:r w:rsidR="00AE71BE" w:rsidRPr="00372D94">
              <w:rPr>
                <w:rFonts w:ascii="Arial" w:eastAsia="Arial" w:hAnsi="Arial" w:cs="Arial"/>
                <w:bCs/>
                <w:sz w:val="20"/>
                <w:szCs w:val="20"/>
                <w:lang w:eastAsia="en-GB"/>
              </w:rPr>
              <w:t>, Ashfield District Council.</w:t>
            </w:r>
          </w:p>
          <w:p w14:paraId="0D15FC44" w14:textId="4AE05199" w:rsidR="00AE71BE" w:rsidRPr="003C7E62" w:rsidRDefault="00AE71BE" w:rsidP="00D01157">
            <w:pPr>
              <w:pStyle w:val="ListParagraph"/>
              <w:numPr>
                <w:ilvl w:val="0"/>
                <w:numId w:val="13"/>
              </w:numPr>
              <w:tabs>
                <w:tab w:val="left" w:pos="680"/>
                <w:tab w:val="left" w:pos="1133"/>
                <w:tab w:val="left" w:pos="2267"/>
              </w:tabs>
              <w:spacing w:after="0" w:line="240" w:lineRule="auto"/>
              <w:ind w:right="284"/>
              <w:rPr>
                <w:rFonts w:ascii="Arial" w:eastAsia="Arial" w:hAnsi="Arial" w:cs="Arial"/>
                <w:bCs/>
                <w:sz w:val="20"/>
                <w:szCs w:val="20"/>
                <w:lang w:eastAsia="en-GB"/>
              </w:rPr>
            </w:pPr>
            <w:r w:rsidRPr="003C7E62">
              <w:rPr>
                <w:rFonts w:ascii="Arial" w:eastAsia="Arial" w:hAnsi="Arial" w:cs="Arial"/>
                <w:bCs/>
                <w:sz w:val="20"/>
                <w:szCs w:val="20"/>
                <w:lang w:eastAsia="en-GB"/>
              </w:rPr>
              <w:t>Ashfield Green Belt Boundary Review Technical Paper</w:t>
            </w:r>
            <w:r w:rsidR="00F10F95">
              <w:rPr>
                <w:rFonts w:ascii="Arial" w:eastAsia="Arial" w:hAnsi="Arial" w:cs="Arial"/>
                <w:bCs/>
                <w:sz w:val="20"/>
                <w:szCs w:val="20"/>
                <w:lang w:eastAsia="en-GB"/>
              </w:rPr>
              <w:t>,</w:t>
            </w:r>
            <w:r w:rsidRPr="003C7E62">
              <w:rPr>
                <w:rFonts w:ascii="Arial" w:eastAsia="Arial" w:hAnsi="Arial" w:cs="Arial"/>
                <w:bCs/>
                <w:sz w:val="20"/>
                <w:szCs w:val="20"/>
                <w:lang w:eastAsia="en-GB"/>
              </w:rPr>
              <w:t xml:space="preserve"> 20</w:t>
            </w:r>
            <w:r w:rsidR="00C17B15">
              <w:rPr>
                <w:rFonts w:ascii="Arial" w:eastAsia="Arial" w:hAnsi="Arial" w:cs="Arial"/>
                <w:bCs/>
                <w:sz w:val="20"/>
                <w:szCs w:val="20"/>
                <w:lang w:eastAsia="en-GB"/>
              </w:rPr>
              <w:t>21</w:t>
            </w:r>
            <w:r w:rsidR="00F10F95">
              <w:rPr>
                <w:rFonts w:ascii="Arial" w:eastAsia="Arial" w:hAnsi="Arial" w:cs="Arial"/>
                <w:bCs/>
                <w:sz w:val="20"/>
                <w:szCs w:val="20"/>
                <w:lang w:eastAsia="en-GB"/>
              </w:rPr>
              <w:t>.</w:t>
            </w:r>
            <w:r w:rsidRPr="003C7E62">
              <w:rPr>
                <w:rFonts w:ascii="Arial" w:eastAsia="Arial" w:hAnsi="Arial" w:cs="Arial"/>
                <w:bCs/>
                <w:sz w:val="20"/>
                <w:szCs w:val="20"/>
                <w:lang w:eastAsia="en-GB"/>
              </w:rPr>
              <w:t xml:space="preserve"> Ashfield District Council.</w:t>
            </w:r>
          </w:p>
          <w:p w14:paraId="5D1E2B4C" w14:textId="77777777" w:rsidR="00AE71BE" w:rsidRPr="003C7E62" w:rsidRDefault="00AE71BE" w:rsidP="00D01157">
            <w:pPr>
              <w:pStyle w:val="ListParagraph"/>
              <w:numPr>
                <w:ilvl w:val="0"/>
                <w:numId w:val="13"/>
              </w:numPr>
              <w:tabs>
                <w:tab w:val="left" w:pos="680"/>
                <w:tab w:val="left" w:pos="1133"/>
                <w:tab w:val="left" w:pos="2267"/>
              </w:tabs>
              <w:spacing w:after="0" w:line="240" w:lineRule="auto"/>
              <w:ind w:right="284"/>
              <w:rPr>
                <w:rFonts w:ascii="Arial" w:eastAsia="Arial" w:hAnsi="Arial" w:cs="Arial"/>
                <w:bCs/>
                <w:sz w:val="20"/>
                <w:szCs w:val="20"/>
                <w:lang w:eastAsia="en-GB"/>
              </w:rPr>
            </w:pPr>
            <w:r w:rsidRPr="003C7E62">
              <w:rPr>
                <w:rFonts w:ascii="Arial" w:eastAsia="Arial" w:hAnsi="Arial" w:cs="Arial"/>
                <w:bCs/>
                <w:sz w:val="20"/>
                <w:szCs w:val="20"/>
                <w:lang w:eastAsia="en-GB"/>
              </w:rPr>
              <w:t>Ashfield Strategic Green Belt Review 2016, Ashfield District Council.</w:t>
            </w:r>
          </w:p>
        </w:tc>
      </w:tr>
      <w:tr w:rsidR="00AE71BE" w:rsidRPr="003C7E62" w14:paraId="575AE81A" w14:textId="77777777" w:rsidTr="009D4C91">
        <w:tc>
          <w:tcPr>
            <w:tcW w:w="1980" w:type="dxa"/>
            <w:shd w:val="clear" w:color="auto" w:fill="DBDBDB"/>
          </w:tcPr>
          <w:p w14:paraId="03D074CC" w14:textId="77777777" w:rsidR="00AE71BE" w:rsidRPr="003C7E62" w:rsidRDefault="00AE71BE" w:rsidP="00D0642D">
            <w:pPr>
              <w:tabs>
                <w:tab w:val="left" w:pos="680"/>
                <w:tab w:val="left" w:pos="1133"/>
                <w:tab w:val="left" w:pos="2267"/>
              </w:tabs>
              <w:ind w:right="284"/>
              <w:contextualSpacing/>
              <w:rPr>
                <w:rFonts w:eastAsia="Arial" w:cs="Arial"/>
                <w:b/>
                <w:sz w:val="20"/>
              </w:rPr>
            </w:pPr>
            <w:r w:rsidRPr="003C7E62">
              <w:rPr>
                <w:rFonts w:eastAsia="Arial" w:cs="Arial"/>
                <w:bCs/>
                <w:sz w:val="20"/>
              </w:rPr>
              <w:t>National Planning Policy and Guidance</w:t>
            </w:r>
          </w:p>
        </w:tc>
        <w:tc>
          <w:tcPr>
            <w:tcW w:w="7654" w:type="dxa"/>
            <w:gridSpan w:val="2"/>
            <w:shd w:val="clear" w:color="auto" w:fill="DBDBDB"/>
          </w:tcPr>
          <w:p w14:paraId="6F1D6E3A" w14:textId="6E91BCA6" w:rsidR="00AE71BE" w:rsidRPr="003C7E62" w:rsidRDefault="00AE71BE" w:rsidP="00874A98">
            <w:pPr>
              <w:pStyle w:val="ListParagraph"/>
              <w:numPr>
                <w:ilvl w:val="0"/>
                <w:numId w:val="60"/>
              </w:numPr>
              <w:spacing w:after="0" w:line="240" w:lineRule="auto"/>
              <w:rPr>
                <w:rFonts w:ascii="Arial" w:hAnsi="Arial" w:cs="Arial"/>
                <w:sz w:val="20"/>
                <w:szCs w:val="20"/>
              </w:rPr>
            </w:pPr>
            <w:r w:rsidRPr="003C7E62">
              <w:rPr>
                <w:rFonts w:ascii="Arial" w:eastAsia="Arial" w:hAnsi="Arial" w:cs="Arial"/>
                <w:bCs/>
                <w:sz w:val="20"/>
                <w:szCs w:val="20"/>
                <w:lang w:eastAsia="en-GB"/>
              </w:rPr>
              <w:t>NPPF 202</w:t>
            </w:r>
            <w:r w:rsidR="00A37A61">
              <w:rPr>
                <w:rFonts w:ascii="Arial" w:eastAsia="Arial" w:hAnsi="Arial" w:cs="Arial"/>
                <w:bCs/>
                <w:sz w:val="20"/>
                <w:szCs w:val="20"/>
                <w:lang w:eastAsia="en-GB"/>
              </w:rPr>
              <w:t>3</w:t>
            </w:r>
            <w:r w:rsidRPr="003C7E62">
              <w:rPr>
                <w:rFonts w:ascii="Arial" w:eastAsia="Arial" w:hAnsi="Arial" w:cs="Arial"/>
                <w:bCs/>
                <w:sz w:val="20"/>
                <w:szCs w:val="20"/>
                <w:lang w:eastAsia="en-GB"/>
              </w:rPr>
              <w:t>, Part 2: Achieving sustainable development.</w:t>
            </w:r>
          </w:p>
          <w:p w14:paraId="571AA925" w14:textId="41A93C6D" w:rsidR="00AE71BE" w:rsidRPr="003C7E62" w:rsidRDefault="00AE71BE" w:rsidP="00874A98">
            <w:pPr>
              <w:pStyle w:val="ListParagraph"/>
              <w:numPr>
                <w:ilvl w:val="0"/>
                <w:numId w:val="60"/>
              </w:numPr>
              <w:spacing w:after="0" w:line="240" w:lineRule="auto"/>
              <w:rPr>
                <w:rFonts w:ascii="Arial" w:hAnsi="Arial" w:cs="Arial"/>
                <w:sz w:val="20"/>
                <w:szCs w:val="20"/>
              </w:rPr>
            </w:pPr>
            <w:r w:rsidRPr="003C7E62">
              <w:rPr>
                <w:rFonts w:ascii="Arial" w:hAnsi="Arial" w:cs="Arial"/>
                <w:sz w:val="20"/>
                <w:szCs w:val="20"/>
              </w:rPr>
              <w:t>NPPF 202</w:t>
            </w:r>
            <w:r w:rsidR="00A37A61">
              <w:rPr>
                <w:rFonts w:ascii="Arial" w:hAnsi="Arial" w:cs="Arial"/>
                <w:sz w:val="20"/>
                <w:szCs w:val="20"/>
              </w:rPr>
              <w:t>3</w:t>
            </w:r>
            <w:r w:rsidRPr="003C7E62">
              <w:rPr>
                <w:rFonts w:ascii="Arial" w:hAnsi="Arial" w:cs="Arial"/>
                <w:sz w:val="20"/>
                <w:szCs w:val="20"/>
              </w:rPr>
              <w:t>, Part 13: Protecting Green Belt land.</w:t>
            </w:r>
          </w:p>
          <w:p w14:paraId="34D7D6DF" w14:textId="54CB213E" w:rsidR="00AE71BE" w:rsidRPr="003C7E62" w:rsidRDefault="00AE71BE" w:rsidP="00874A98">
            <w:pPr>
              <w:pStyle w:val="ListParagraph"/>
              <w:numPr>
                <w:ilvl w:val="0"/>
                <w:numId w:val="60"/>
              </w:numPr>
              <w:spacing w:after="0" w:line="240" w:lineRule="auto"/>
              <w:rPr>
                <w:rFonts w:ascii="Arial" w:hAnsi="Arial" w:cs="Arial"/>
                <w:sz w:val="20"/>
                <w:szCs w:val="20"/>
              </w:rPr>
            </w:pPr>
            <w:r w:rsidRPr="003C7E62">
              <w:rPr>
                <w:rFonts w:ascii="Arial" w:hAnsi="Arial" w:cs="Arial"/>
                <w:sz w:val="20"/>
                <w:szCs w:val="20"/>
              </w:rPr>
              <w:t xml:space="preserve">Planning Practice Guidance: Green Belt as </w:t>
            </w:r>
            <w:r w:rsidR="00416653" w:rsidRPr="003C7E62">
              <w:rPr>
                <w:rFonts w:ascii="Arial" w:hAnsi="Arial" w:cs="Arial"/>
                <w:sz w:val="20"/>
                <w:szCs w:val="20"/>
              </w:rPr>
              <w:t>of</w:t>
            </w:r>
            <w:r w:rsidRPr="003C7E62">
              <w:rPr>
                <w:rFonts w:ascii="Arial" w:hAnsi="Arial" w:cs="Arial"/>
                <w:sz w:val="20"/>
                <w:szCs w:val="20"/>
              </w:rPr>
              <w:t xml:space="preserve"> </w:t>
            </w:r>
            <w:r w:rsidR="00F10F95" w:rsidRPr="00372D94">
              <w:rPr>
                <w:rFonts w:ascii="Arial" w:hAnsi="Arial" w:cs="Arial"/>
                <w:sz w:val="20"/>
                <w:szCs w:val="20"/>
              </w:rPr>
              <w:t>July 2019</w:t>
            </w:r>
            <w:r w:rsidRPr="00372D94">
              <w:rPr>
                <w:rFonts w:ascii="Arial" w:hAnsi="Arial" w:cs="Arial"/>
                <w:sz w:val="20"/>
                <w:szCs w:val="20"/>
              </w:rPr>
              <w:t>.</w:t>
            </w:r>
          </w:p>
        </w:tc>
      </w:tr>
    </w:tbl>
    <w:p w14:paraId="55870509" w14:textId="77777777" w:rsidR="00AE71BE" w:rsidRPr="009B02C6" w:rsidRDefault="00AE71BE" w:rsidP="009B02C6"/>
    <w:p w14:paraId="51A2E2BC" w14:textId="426BE95B" w:rsidR="00AE71BE" w:rsidRPr="0031252C" w:rsidRDefault="00007328" w:rsidP="0031252C">
      <w:pPr>
        <w:keepNext w:val="0"/>
        <w:spacing w:before="0"/>
        <w:rPr>
          <w:rFonts w:cs="Arial"/>
          <w:color w:val="auto"/>
          <w:szCs w:val="24"/>
        </w:rPr>
      </w:pPr>
      <w:r w:rsidRPr="003C7E62">
        <w:rPr>
          <w:rFonts w:eastAsia="Arial" w:cs="Arial"/>
        </w:rPr>
        <w:t xml:space="preserve">  </w:t>
      </w:r>
    </w:p>
    <w:p w14:paraId="4973FF11" w14:textId="265B38C8" w:rsidR="0031252C" w:rsidRPr="0031252C" w:rsidRDefault="0031252C" w:rsidP="00CD61AD">
      <w:pPr>
        <w:pStyle w:val="ListParagraph"/>
        <w:numPr>
          <w:ilvl w:val="1"/>
          <w:numId w:val="344"/>
        </w:numPr>
        <w:tabs>
          <w:tab w:val="clear" w:pos="525"/>
          <w:tab w:val="num" w:pos="851"/>
        </w:tabs>
        <w:spacing w:after="0" w:line="240" w:lineRule="auto"/>
        <w:ind w:left="851" w:hanging="851"/>
        <w:rPr>
          <w:rFonts w:ascii="Arial" w:hAnsi="Arial" w:cs="Arial"/>
          <w:color w:val="auto"/>
          <w:szCs w:val="24"/>
          <w:lang w:eastAsia="en-GB"/>
        </w:rPr>
      </w:pPr>
      <w:r w:rsidRPr="0031252C">
        <w:rPr>
          <w:rFonts w:ascii="Arial" w:hAnsi="Arial" w:cs="Arial"/>
          <w:color w:val="auto"/>
          <w:szCs w:val="24"/>
          <w:lang w:eastAsia="en-GB"/>
        </w:rPr>
        <w:t xml:space="preserve">The main purpose the Nottingham – Derby Green Belt is to contain the outward growth of Nottingham City and Derby City and to prevent the coalescence of these and other settlements within it by keeping land permanently open; the essential characteristics of Green Belts are their openness and their permanence. This original purpose remains important today, and at a local level maintenance of the Green Belt ensures that Hucknall and Nottingham in particular, which lie very close together, remain physically separate.  </w:t>
      </w:r>
    </w:p>
    <w:p w14:paraId="084168E4" w14:textId="77777777" w:rsidR="00AE71BE" w:rsidRPr="003C7E62" w:rsidRDefault="00AE71BE" w:rsidP="005E17D1">
      <w:pPr>
        <w:keepNext w:val="0"/>
        <w:spacing w:before="0"/>
        <w:ind w:left="851"/>
        <w:rPr>
          <w:rFonts w:cs="Arial"/>
          <w:color w:val="auto"/>
          <w:szCs w:val="24"/>
        </w:rPr>
      </w:pPr>
    </w:p>
    <w:p w14:paraId="33FC73C6" w14:textId="76F230BE" w:rsidR="00AE71BE" w:rsidRPr="003C7E62" w:rsidRDefault="00007328" w:rsidP="00CD61AD">
      <w:pPr>
        <w:keepNext w:val="0"/>
        <w:numPr>
          <w:ilvl w:val="1"/>
          <w:numId w:val="344"/>
        </w:numPr>
        <w:tabs>
          <w:tab w:val="clear" w:pos="525"/>
          <w:tab w:val="num" w:pos="851"/>
        </w:tabs>
        <w:spacing w:before="0"/>
        <w:ind w:left="851" w:hanging="851"/>
        <w:rPr>
          <w:rFonts w:cs="Arial"/>
          <w:color w:val="auto"/>
          <w:szCs w:val="24"/>
        </w:rPr>
      </w:pPr>
      <w:r w:rsidRPr="003C7E62">
        <w:rPr>
          <w:rFonts w:eastAsia="Arial" w:cs="Arial"/>
        </w:rPr>
        <w:t xml:space="preserve">When considering proposals for development within the Green Belt, regard will be given to the following five purposes: </w:t>
      </w:r>
    </w:p>
    <w:p w14:paraId="4444E39B" w14:textId="21DC9172" w:rsidR="00AE71BE" w:rsidRPr="003C7E62" w:rsidRDefault="00AE71BE" w:rsidP="0031252C">
      <w:pPr>
        <w:keepNext w:val="0"/>
        <w:spacing w:before="0"/>
        <w:ind w:left="851"/>
        <w:rPr>
          <w:rFonts w:eastAsia="Arial" w:cs="Arial"/>
        </w:rPr>
      </w:pPr>
    </w:p>
    <w:p w14:paraId="598DF460" w14:textId="77777777" w:rsidR="00AE71BE" w:rsidRPr="003C7E62" w:rsidRDefault="00AE71BE" w:rsidP="005E17D1">
      <w:pPr>
        <w:autoSpaceDE w:val="0"/>
        <w:autoSpaceDN w:val="0"/>
        <w:adjustRightInd w:val="0"/>
        <w:spacing w:before="0"/>
        <w:ind w:left="731" w:firstLine="120"/>
        <w:rPr>
          <w:rFonts w:eastAsia="Arial" w:cs="Arial"/>
        </w:rPr>
      </w:pPr>
      <w:r w:rsidRPr="003C7E62">
        <w:rPr>
          <w:rFonts w:eastAsia="Arial" w:cs="Arial"/>
        </w:rPr>
        <w:t>a)  Check the unrestricted sprawl of large built-up areas;</w:t>
      </w:r>
    </w:p>
    <w:p w14:paraId="35E4DDB8" w14:textId="77777777" w:rsidR="00AE71BE" w:rsidRPr="003C7E62" w:rsidRDefault="00AE71BE" w:rsidP="005E17D1">
      <w:pPr>
        <w:autoSpaceDE w:val="0"/>
        <w:autoSpaceDN w:val="0"/>
        <w:adjustRightInd w:val="0"/>
        <w:spacing w:before="0"/>
        <w:ind w:left="611" w:firstLine="240"/>
        <w:rPr>
          <w:rFonts w:eastAsia="Arial" w:cs="Arial"/>
        </w:rPr>
      </w:pPr>
      <w:r w:rsidRPr="003C7E62">
        <w:rPr>
          <w:rFonts w:eastAsia="Arial" w:cs="Arial"/>
        </w:rPr>
        <w:t>b)  Prevent neighbouring towns from merging into one another;</w:t>
      </w:r>
    </w:p>
    <w:p w14:paraId="281AA354" w14:textId="77777777" w:rsidR="00AE71BE" w:rsidRPr="003C7E62" w:rsidRDefault="00AE71BE" w:rsidP="005E17D1">
      <w:pPr>
        <w:autoSpaceDE w:val="0"/>
        <w:autoSpaceDN w:val="0"/>
        <w:adjustRightInd w:val="0"/>
        <w:spacing w:before="0"/>
        <w:ind w:left="491" w:firstLine="360"/>
        <w:rPr>
          <w:rFonts w:eastAsia="Arial" w:cs="Arial"/>
        </w:rPr>
      </w:pPr>
      <w:r w:rsidRPr="003C7E62">
        <w:rPr>
          <w:rFonts w:eastAsia="Arial" w:cs="Arial"/>
        </w:rPr>
        <w:t>c)  Assist in safeguarding the countryside from encroachment;</w:t>
      </w:r>
    </w:p>
    <w:p w14:paraId="20F88BEF" w14:textId="77777777" w:rsidR="00AE71BE" w:rsidRPr="003C7E62" w:rsidRDefault="00AE71BE" w:rsidP="005E17D1">
      <w:pPr>
        <w:autoSpaceDE w:val="0"/>
        <w:autoSpaceDN w:val="0"/>
        <w:adjustRightInd w:val="0"/>
        <w:spacing w:before="0"/>
        <w:ind w:left="371" w:firstLine="480"/>
        <w:rPr>
          <w:rFonts w:eastAsia="Arial" w:cs="Arial"/>
        </w:rPr>
      </w:pPr>
      <w:r w:rsidRPr="003C7E62">
        <w:rPr>
          <w:rFonts w:eastAsia="Arial" w:cs="Arial"/>
        </w:rPr>
        <w:t>d)  Preserve the setting and character of historic towns; and</w:t>
      </w:r>
    </w:p>
    <w:p w14:paraId="7A1D0F0F" w14:textId="77777777" w:rsidR="00AE71BE" w:rsidRPr="003C7E62" w:rsidRDefault="00AE71BE" w:rsidP="00716A70">
      <w:pPr>
        <w:autoSpaceDE w:val="0"/>
        <w:autoSpaceDN w:val="0"/>
        <w:adjustRightInd w:val="0"/>
        <w:spacing w:before="0"/>
        <w:ind w:left="1276" w:hanging="425"/>
        <w:rPr>
          <w:rFonts w:eastAsia="Arial" w:cs="Arial"/>
        </w:rPr>
      </w:pPr>
      <w:r w:rsidRPr="003C7E62">
        <w:rPr>
          <w:rFonts w:eastAsia="Arial" w:cs="Arial"/>
        </w:rPr>
        <w:t>e)  Assist in urban regeneration, by encouraging the recycling of derelict and other urban land.</w:t>
      </w:r>
    </w:p>
    <w:p w14:paraId="25C4779D" w14:textId="77777777" w:rsidR="00AE71BE" w:rsidRPr="003C7E62" w:rsidRDefault="00AE71BE" w:rsidP="005E17D1">
      <w:pPr>
        <w:keepNext w:val="0"/>
        <w:spacing w:before="0"/>
        <w:ind w:left="851"/>
        <w:rPr>
          <w:rFonts w:cs="Arial"/>
          <w:color w:val="auto"/>
          <w:szCs w:val="24"/>
        </w:rPr>
      </w:pPr>
    </w:p>
    <w:p w14:paraId="2A56387C" w14:textId="48C1B295" w:rsidR="00AE71BE" w:rsidRPr="003C7E62" w:rsidRDefault="00007328" w:rsidP="00CD61AD">
      <w:pPr>
        <w:keepNext w:val="0"/>
        <w:numPr>
          <w:ilvl w:val="1"/>
          <w:numId w:val="344"/>
        </w:numPr>
        <w:tabs>
          <w:tab w:val="clear" w:pos="525"/>
          <w:tab w:val="num" w:pos="851"/>
        </w:tabs>
        <w:spacing w:before="0"/>
        <w:ind w:left="851" w:hanging="851"/>
        <w:rPr>
          <w:rFonts w:cs="Arial"/>
          <w:color w:val="auto"/>
          <w:szCs w:val="24"/>
        </w:rPr>
      </w:pPr>
      <w:r w:rsidRPr="003C7E62">
        <w:rPr>
          <w:rFonts w:eastAsia="Arial" w:cs="Arial"/>
        </w:rPr>
        <w:t xml:space="preserve">Due to the nature and location of the built-up areas in Ashfield, the Council consider that the five Green Belt purposes should relate to all settlements (rather than only to ‘large built-up areas’ and ‘towns/historic towns’), as listed in the ‘Accessible Settlements Study for Greater Nottingham February 2010’. </w:t>
      </w:r>
      <w:r w:rsidRPr="003C7E62">
        <w:rPr>
          <w:rFonts w:eastAsia="Arial" w:cs="Arial"/>
        </w:rPr>
        <w:lastRenderedPageBreak/>
        <w:t xml:space="preserve">Settlements will be considered on the basis of their built form and not on the basis of town or parish boundaries.  </w:t>
      </w:r>
    </w:p>
    <w:p w14:paraId="49ECC72F" w14:textId="77777777" w:rsidR="00AE71BE" w:rsidRPr="003C7E62" w:rsidRDefault="00AE71BE" w:rsidP="005E17D1">
      <w:pPr>
        <w:keepNext w:val="0"/>
        <w:spacing w:before="0"/>
        <w:ind w:left="851"/>
        <w:rPr>
          <w:rFonts w:cs="Arial"/>
          <w:color w:val="auto"/>
          <w:szCs w:val="24"/>
        </w:rPr>
      </w:pPr>
    </w:p>
    <w:p w14:paraId="4E483F6F" w14:textId="568FF167" w:rsidR="00AE71BE" w:rsidRPr="003C7E62" w:rsidRDefault="00007328" w:rsidP="00CD61AD">
      <w:pPr>
        <w:keepNext w:val="0"/>
        <w:numPr>
          <w:ilvl w:val="1"/>
          <w:numId w:val="344"/>
        </w:numPr>
        <w:tabs>
          <w:tab w:val="clear" w:pos="525"/>
          <w:tab w:val="num" w:pos="851"/>
        </w:tabs>
        <w:spacing w:before="0"/>
        <w:ind w:left="851" w:hanging="851"/>
        <w:rPr>
          <w:rFonts w:cs="Arial"/>
          <w:color w:val="auto"/>
          <w:szCs w:val="24"/>
        </w:rPr>
      </w:pPr>
      <w:r w:rsidRPr="003C7E62">
        <w:rPr>
          <w:rFonts w:cs="Arial"/>
          <w:szCs w:val="24"/>
        </w:rPr>
        <w:t xml:space="preserve">The </w:t>
      </w:r>
      <w:r w:rsidR="005D6672">
        <w:rPr>
          <w:rFonts w:cs="Arial"/>
          <w:szCs w:val="24"/>
        </w:rPr>
        <w:t>N</w:t>
      </w:r>
      <w:r w:rsidRPr="003C7E62">
        <w:rPr>
          <w:rFonts w:cs="Arial"/>
          <w:szCs w:val="24"/>
        </w:rPr>
        <w:t>PPF highlights that once established Green Belt boundaries should be altered only in exceptional circumstances, when fully evidenced and justified, and only when a Local Plan is being prepared or updated.</w:t>
      </w:r>
    </w:p>
    <w:p w14:paraId="22B88814" w14:textId="77777777" w:rsidR="00AE71BE" w:rsidRPr="003C7E62" w:rsidRDefault="00AE71BE" w:rsidP="005E17D1">
      <w:pPr>
        <w:keepNext w:val="0"/>
        <w:spacing w:before="0"/>
        <w:ind w:left="851"/>
        <w:rPr>
          <w:rFonts w:cs="Arial"/>
          <w:color w:val="auto"/>
          <w:szCs w:val="24"/>
        </w:rPr>
      </w:pPr>
    </w:p>
    <w:p w14:paraId="4C843E00" w14:textId="7909D58A" w:rsidR="00AE71BE" w:rsidRPr="005E1157" w:rsidRDefault="00007328" w:rsidP="00CD61AD">
      <w:pPr>
        <w:keepNext w:val="0"/>
        <w:numPr>
          <w:ilvl w:val="1"/>
          <w:numId w:val="344"/>
        </w:numPr>
        <w:tabs>
          <w:tab w:val="clear" w:pos="525"/>
          <w:tab w:val="num" w:pos="851"/>
        </w:tabs>
        <w:spacing w:before="0"/>
        <w:ind w:left="851" w:hanging="851"/>
        <w:rPr>
          <w:rFonts w:eastAsia="Calibri" w:cs="Arial"/>
          <w:bCs/>
          <w:color w:val="auto"/>
          <w:szCs w:val="24"/>
          <w:lang w:eastAsia="en-US"/>
        </w:rPr>
      </w:pPr>
      <w:r w:rsidRPr="00507499">
        <w:rPr>
          <w:rFonts w:eastAsia="Arial" w:cs="Arial"/>
        </w:rPr>
        <w:t xml:space="preserve">Ashfield’s Green Belt has been subject to </w:t>
      </w:r>
      <w:r w:rsidR="00472971" w:rsidRPr="00507499">
        <w:rPr>
          <w:rFonts w:eastAsia="Arial" w:cs="Arial"/>
        </w:rPr>
        <w:t>t</w:t>
      </w:r>
      <w:r w:rsidR="00827521" w:rsidRPr="00507499">
        <w:rPr>
          <w:rFonts w:eastAsia="Arial" w:cs="Arial"/>
        </w:rPr>
        <w:t xml:space="preserve">hree </w:t>
      </w:r>
      <w:r w:rsidR="00472971" w:rsidRPr="00507499">
        <w:rPr>
          <w:rFonts w:eastAsia="Arial" w:cs="Arial"/>
        </w:rPr>
        <w:t xml:space="preserve">sperate </w:t>
      </w:r>
      <w:r w:rsidRPr="00507499">
        <w:rPr>
          <w:rFonts w:eastAsia="Arial" w:cs="Arial"/>
        </w:rPr>
        <w:t xml:space="preserve">reviews as part of the local plan process.  </w:t>
      </w:r>
      <w:r w:rsidRPr="00507499">
        <w:rPr>
          <w:rFonts w:eastAsia="Arial" w:cs="Arial"/>
          <w:szCs w:val="24"/>
        </w:rPr>
        <w:t xml:space="preserve">A number of changes have been </w:t>
      </w:r>
      <w:r w:rsidR="009355A4" w:rsidRPr="00507499">
        <w:rPr>
          <w:rFonts w:eastAsia="Arial" w:cs="Arial"/>
          <w:szCs w:val="24"/>
        </w:rPr>
        <w:t>proposed</w:t>
      </w:r>
      <w:r w:rsidRPr="00507499">
        <w:rPr>
          <w:rFonts w:eastAsia="Arial" w:cs="Arial"/>
          <w:szCs w:val="24"/>
        </w:rPr>
        <w:t xml:space="preserve"> to the Ashfield Green Belt boundary to accommodate the spatial strategy.  These changes </w:t>
      </w:r>
      <w:r w:rsidR="002E0CB4" w:rsidRPr="00507499">
        <w:rPr>
          <w:rFonts w:eastAsia="Arial" w:cs="Arial"/>
          <w:szCs w:val="24"/>
        </w:rPr>
        <w:t>are discussed further</w:t>
      </w:r>
      <w:r w:rsidRPr="00507499">
        <w:rPr>
          <w:rFonts w:eastAsia="Arial" w:cs="Arial"/>
          <w:szCs w:val="24"/>
        </w:rPr>
        <w:t xml:space="preserve"> in </w:t>
      </w:r>
      <w:r w:rsidR="005E1157" w:rsidRPr="005E1157">
        <w:rPr>
          <w:rFonts w:eastAsia="Calibri" w:cs="Arial"/>
          <w:color w:val="auto"/>
          <w:szCs w:val="24"/>
          <w:lang w:eastAsia="en-US"/>
        </w:rPr>
        <w:t>Background Paper No 1: Spatial Strategy and Site Selection 2023 - Ashfield District Council</w:t>
      </w:r>
      <w:r w:rsidR="00827521" w:rsidRPr="005E1157">
        <w:rPr>
          <w:rFonts w:eastAsia="Calibri" w:cs="Arial"/>
          <w:color w:val="auto"/>
          <w:szCs w:val="24"/>
          <w:lang w:eastAsia="en-US"/>
        </w:rPr>
        <w:t xml:space="preserve"> </w:t>
      </w:r>
      <w:r w:rsidRPr="005E1157">
        <w:rPr>
          <w:rFonts w:eastAsia="Arial" w:cs="Arial"/>
          <w:szCs w:val="24"/>
        </w:rPr>
        <w:t xml:space="preserve">which sets out the reasoned justification for why this has been necessary.   </w:t>
      </w:r>
    </w:p>
    <w:p w14:paraId="512C6FCF" w14:textId="77777777" w:rsidR="00AE71BE" w:rsidRPr="003C7E62" w:rsidRDefault="00AE71BE" w:rsidP="005E17D1">
      <w:pPr>
        <w:keepNext w:val="0"/>
        <w:spacing w:before="0"/>
        <w:ind w:left="851"/>
        <w:rPr>
          <w:rFonts w:cs="Arial"/>
          <w:color w:val="auto"/>
          <w:szCs w:val="24"/>
        </w:rPr>
      </w:pPr>
    </w:p>
    <w:p w14:paraId="51C25346" w14:textId="27018191" w:rsidR="00AE71BE" w:rsidRPr="003C7E62" w:rsidRDefault="00007328" w:rsidP="00CD61AD">
      <w:pPr>
        <w:keepNext w:val="0"/>
        <w:numPr>
          <w:ilvl w:val="1"/>
          <w:numId w:val="344"/>
        </w:numPr>
        <w:tabs>
          <w:tab w:val="clear" w:pos="525"/>
          <w:tab w:val="num" w:pos="851"/>
        </w:tabs>
        <w:spacing w:before="0"/>
        <w:ind w:left="851" w:hanging="851"/>
        <w:rPr>
          <w:rFonts w:cs="Arial"/>
          <w:color w:val="auto"/>
          <w:szCs w:val="24"/>
        </w:rPr>
      </w:pPr>
      <w:r w:rsidRPr="003C7E62">
        <w:rPr>
          <w:rFonts w:eastAsia="Arial" w:cs="Arial"/>
        </w:rPr>
        <w:t>Notwithstanding these changes, the majority of the Green Belt in the District continues to fulfil the purposes set out in the NPPF. The remaining Green Belt will therefore need to be protected for the long term, and opportunities which enhance the Green Belt, particularly in terms of public accessibility or enhancement to the landscape, visual amenity and biodiversity will be supported.</w:t>
      </w:r>
      <w:bookmarkStart w:id="51" w:name="_Hlk76640399"/>
      <w:bookmarkEnd w:id="49"/>
    </w:p>
    <w:p w14:paraId="7FD4690B" w14:textId="77777777" w:rsidR="00AE71BE" w:rsidRPr="003C7E62" w:rsidRDefault="00AE71BE" w:rsidP="005E17D1">
      <w:pPr>
        <w:keepNext w:val="0"/>
        <w:spacing w:before="0"/>
        <w:ind w:left="851"/>
        <w:rPr>
          <w:rFonts w:cs="Arial"/>
          <w:color w:val="auto"/>
          <w:szCs w:val="24"/>
        </w:rPr>
      </w:pPr>
    </w:p>
    <w:p w14:paraId="146BFCF2" w14:textId="77777777" w:rsidR="00CD61AD" w:rsidRDefault="00CD61AD" w:rsidP="001B14F5">
      <w:pPr>
        <w:keepNext w:val="0"/>
        <w:spacing w:before="0"/>
        <w:ind w:left="851"/>
        <w:rPr>
          <w:rFonts w:cs="Arial"/>
          <w:color w:val="auto"/>
          <w:szCs w:val="24"/>
        </w:rPr>
      </w:pPr>
      <w:bookmarkStart w:id="52" w:name="_Hlk77166763"/>
      <w:bookmarkEnd w:id="51"/>
    </w:p>
    <w:p w14:paraId="0650C845" w14:textId="77777777" w:rsidR="00B65753" w:rsidRDefault="00B65753" w:rsidP="009D5737">
      <w:pPr>
        <w:pStyle w:val="Heading2"/>
        <w:jc w:val="left"/>
        <w:rPr>
          <w:sz w:val="28"/>
          <w:szCs w:val="28"/>
        </w:rPr>
      </w:pPr>
      <w:bookmarkStart w:id="53" w:name="_Toc145511557"/>
    </w:p>
    <w:p w14:paraId="4BBF366F" w14:textId="2C20EDD5" w:rsidR="00AD3C00" w:rsidRPr="009D5737" w:rsidRDefault="00AD3C00" w:rsidP="009D5737">
      <w:pPr>
        <w:pStyle w:val="Heading2"/>
        <w:jc w:val="left"/>
        <w:rPr>
          <w:sz w:val="28"/>
          <w:szCs w:val="28"/>
        </w:rPr>
      </w:pPr>
      <w:r w:rsidRPr="009D5737">
        <w:rPr>
          <w:sz w:val="28"/>
          <w:szCs w:val="28"/>
        </w:rPr>
        <w:t>S</w:t>
      </w:r>
      <w:r w:rsidR="0038361D" w:rsidRPr="009D5737">
        <w:rPr>
          <w:sz w:val="28"/>
          <w:szCs w:val="28"/>
        </w:rPr>
        <w:t>trategic Policy S</w:t>
      </w:r>
      <w:r w:rsidRPr="009D5737">
        <w:rPr>
          <w:sz w:val="28"/>
          <w:szCs w:val="28"/>
        </w:rPr>
        <w:t xml:space="preserve">5: </w:t>
      </w:r>
      <w:r w:rsidR="00162A7B" w:rsidRPr="009D5737">
        <w:rPr>
          <w:sz w:val="28"/>
          <w:szCs w:val="28"/>
        </w:rPr>
        <w:t xml:space="preserve">High Quality Buildings and Places through </w:t>
      </w:r>
      <w:r w:rsidRPr="009D5737">
        <w:rPr>
          <w:sz w:val="28"/>
          <w:szCs w:val="28"/>
        </w:rPr>
        <w:t>Place Making and Design</w:t>
      </w:r>
      <w:bookmarkEnd w:id="53"/>
    </w:p>
    <w:p w14:paraId="01980D0E" w14:textId="77777777" w:rsidR="00AD3C00" w:rsidRPr="009D5737" w:rsidRDefault="00AD3C00" w:rsidP="009D5737">
      <w:pPr>
        <w:keepNext w:val="0"/>
        <w:spacing w:before="0"/>
        <w:rPr>
          <w:rFonts w:cs="Arial"/>
          <w:color w:val="auto"/>
          <w:sz w:val="28"/>
          <w:szCs w:val="28"/>
          <w:lang w:eastAsia="en-US"/>
        </w:rPr>
      </w:pPr>
    </w:p>
    <w:tbl>
      <w:tblPr>
        <w:tblStyle w:val="ReportTable1"/>
        <w:tblW w:w="9634" w:type="dxa"/>
        <w:tblLook w:val="04A0" w:firstRow="1" w:lastRow="0" w:firstColumn="1" w:lastColumn="0" w:noHBand="0" w:noVBand="1"/>
      </w:tblPr>
      <w:tblGrid>
        <w:gridCol w:w="1838"/>
        <w:gridCol w:w="779"/>
        <w:gridCol w:w="7017"/>
      </w:tblGrid>
      <w:tr w:rsidR="00AD3C00" w:rsidRPr="00AD3C00" w14:paraId="56C5B6FC" w14:textId="77777777" w:rsidTr="009D4C91">
        <w:tc>
          <w:tcPr>
            <w:tcW w:w="9634" w:type="dxa"/>
            <w:gridSpan w:val="3"/>
          </w:tcPr>
          <w:p w14:paraId="392E0216" w14:textId="77777777" w:rsidR="00F260E8" w:rsidRDefault="00F260E8" w:rsidP="00F260E8">
            <w:pPr>
              <w:keepNext w:val="0"/>
              <w:tabs>
                <w:tab w:val="left" w:pos="680"/>
              </w:tabs>
              <w:spacing w:before="0"/>
              <w:rPr>
                <w:rFonts w:eastAsia="Arial"/>
                <w:b/>
                <w:color w:val="auto"/>
              </w:rPr>
            </w:pPr>
            <w:bookmarkStart w:id="54" w:name="_Hlk78364801"/>
          </w:p>
          <w:p w14:paraId="5A5311D8" w14:textId="77777777" w:rsidR="00F260E8" w:rsidRDefault="00372D94" w:rsidP="00CD61AD">
            <w:pPr>
              <w:keepNext w:val="0"/>
              <w:tabs>
                <w:tab w:val="left" w:pos="680"/>
              </w:tabs>
              <w:spacing w:before="0"/>
              <w:rPr>
                <w:rFonts w:eastAsia="Arial"/>
                <w:b/>
                <w:color w:val="auto"/>
              </w:rPr>
            </w:pPr>
            <w:r>
              <w:rPr>
                <w:rFonts w:eastAsia="Arial"/>
                <w:b/>
                <w:color w:val="auto"/>
              </w:rPr>
              <w:t xml:space="preserve">Strategic </w:t>
            </w:r>
            <w:r w:rsidR="00AD3C00" w:rsidRPr="00AD3C00">
              <w:rPr>
                <w:rFonts w:eastAsia="Arial"/>
                <w:b/>
                <w:color w:val="auto"/>
              </w:rPr>
              <w:t xml:space="preserve">Policy S5: </w:t>
            </w:r>
            <w:r w:rsidR="00162A7B" w:rsidRPr="00162A7B">
              <w:rPr>
                <w:rFonts w:eastAsia="Arial"/>
                <w:b/>
                <w:color w:val="auto"/>
              </w:rPr>
              <w:t xml:space="preserve">High Quality Buildings and Places through </w:t>
            </w:r>
            <w:r w:rsidR="00AD3C00" w:rsidRPr="00AD3C00">
              <w:rPr>
                <w:rFonts w:eastAsia="Arial"/>
                <w:b/>
                <w:color w:val="auto"/>
              </w:rPr>
              <w:t>Place Making and Design</w:t>
            </w:r>
          </w:p>
          <w:p w14:paraId="41398590" w14:textId="0DD3881D" w:rsidR="00CD61AD" w:rsidRPr="00F260E8" w:rsidRDefault="00CD61AD" w:rsidP="00CD61AD">
            <w:pPr>
              <w:keepNext w:val="0"/>
              <w:tabs>
                <w:tab w:val="left" w:pos="680"/>
              </w:tabs>
              <w:spacing w:before="0"/>
              <w:rPr>
                <w:rFonts w:eastAsia="Arial"/>
                <w:b/>
                <w:color w:val="auto"/>
              </w:rPr>
            </w:pPr>
          </w:p>
        </w:tc>
      </w:tr>
      <w:tr w:rsidR="00AD3C00" w:rsidRPr="00AD3C00" w14:paraId="671C929B" w14:textId="77777777" w:rsidTr="009D4C91">
        <w:tc>
          <w:tcPr>
            <w:tcW w:w="2617" w:type="dxa"/>
            <w:gridSpan w:val="2"/>
          </w:tcPr>
          <w:p w14:paraId="7A09C666" w14:textId="77777777" w:rsidR="00AD3C00" w:rsidRPr="005E17D1" w:rsidRDefault="00AD3C00" w:rsidP="005E17D1">
            <w:pPr>
              <w:keepNext w:val="0"/>
              <w:tabs>
                <w:tab w:val="left" w:pos="680"/>
              </w:tabs>
              <w:spacing w:before="0" w:after="170"/>
              <w:rPr>
                <w:rFonts w:eastAsia="Arial"/>
                <w:bCs/>
                <w:color w:val="auto"/>
              </w:rPr>
            </w:pPr>
            <w:r w:rsidRPr="005E17D1">
              <w:rPr>
                <w:rFonts w:eastAsia="Arial"/>
                <w:bCs/>
                <w:color w:val="auto"/>
              </w:rPr>
              <w:t>Strategic Objectives</w:t>
            </w:r>
          </w:p>
        </w:tc>
        <w:tc>
          <w:tcPr>
            <w:tcW w:w="7017" w:type="dxa"/>
          </w:tcPr>
          <w:p w14:paraId="640D23A0" w14:textId="77777777" w:rsidR="00AD3C00" w:rsidRPr="005E17D1" w:rsidRDefault="00AD3C00" w:rsidP="005E17D1">
            <w:pPr>
              <w:keepNext w:val="0"/>
              <w:tabs>
                <w:tab w:val="left" w:pos="680"/>
              </w:tabs>
              <w:spacing w:before="40" w:after="40"/>
              <w:rPr>
                <w:rFonts w:eastAsia="Arial"/>
                <w:bCs/>
                <w:color w:val="auto"/>
              </w:rPr>
            </w:pPr>
            <w:r w:rsidRPr="005E17D1">
              <w:rPr>
                <w:rFonts w:eastAsia="Arial"/>
                <w:bCs/>
                <w:color w:val="auto"/>
              </w:rPr>
              <w:t>SO1, SO5, SO6, SO11, SO12.</w:t>
            </w:r>
          </w:p>
        </w:tc>
      </w:tr>
      <w:tr w:rsidR="00AD3C00" w:rsidRPr="00AD3C00" w14:paraId="4CDA54E4" w14:textId="77777777" w:rsidTr="009D4C91">
        <w:tc>
          <w:tcPr>
            <w:tcW w:w="9634" w:type="dxa"/>
            <w:gridSpan w:val="3"/>
            <w:shd w:val="clear" w:color="auto" w:fill="D9D9D9"/>
          </w:tcPr>
          <w:p w14:paraId="4E312A36" w14:textId="77777777" w:rsidR="00AD3C00" w:rsidRPr="00372D94" w:rsidRDefault="00AD3C00" w:rsidP="00D46943">
            <w:pPr>
              <w:keepNext w:val="0"/>
              <w:tabs>
                <w:tab w:val="left" w:pos="680"/>
                <w:tab w:val="left" w:pos="1133"/>
                <w:tab w:val="left" w:pos="2267"/>
              </w:tabs>
              <w:spacing w:before="0"/>
              <w:ind w:right="284"/>
              <w:rPr>
                <w:rFonts w:eastAsia="Calibri" w:cs="Arial"/>
                <w:szCs w:val="24"/>
              </w:rPr>
            </w:pPr>
          </w:p>
          <w:p w14:paraId="4F2D34A8" w14:textId="77777777" w:rsidR="00AD3C00" w:rsidRPr="00372D94" w:rsidRDefault="00AD3C00" w:rsidP="00874A98">
            <w:pPr>
              <w:keepNext w:val="0"/>
              <w:numPr>
                <w:ilvl w:val="0"/>
                <w:numId w:val="155"/>
              </w:numPr>
              <w:tabs>
                <w:tab w:val="left" w:pos="680"/>
                <w:tab w:val="left" w:pos="1133"/>
                <w:tab w:val="left" w:pos="2267"/>
              </w:tabs>
              <w:spacing w:before="0"/>
              <w:ind w:right="284"/>
              <w:contextualSpacing/>
              <w:rPr>
                <w:rFonts w:eastAsia="Arial" w:cs="Arial"/>
                <w:szCs w:val="24"/>
              </w:rPr>
            </w:pPr>
            <w:r w:rsidRPr="00372D94">
              <w:rPr>
                <w:rFonts w:eastAsia="Calibri" w:cs="Arial"/>
                <w:szCs w:val="24"/>
              </w:rPr>
              <w:t xml:space="preserve">New development must create high quality building and places. </w:t>
            </w:r>
          </w:p>
          <w:p w14:paraId="1449DF1C" w14:textId="77777777" w:rsidR="00AD3C00" w:rsidRPr="00372D94" w:rsidRDefault="00AD3C00" w:rsidP="00D46943">
            <w:pPr>
              <w:keepNext w:val="0"/>
              <w:tabs>
                <w:tab w:val="left" w:pos="680"/>
                <w:tab w:val="left" w:pos="1133"/>
                <w:tab w:val="left" w:pos="2267"/>
              </w:tabs>
              <w:spacing w:before="0"/>
              <w:ind w:left="360" w:right="284"/>
              <w:contextualSpacing/>
              <w:rPr>
                <w:rFonts w:eastAsia="Arial" w:cs="Arial"/>
                <w:szCs w:val="24"/>
              </w:rPr>
            </w:pPr>
          </w:p>
          <w:p w14:paraId="3868EACF" w14:textId="77777777" w:rsidR="00D46943" w:rsidRPr="00372D94" w:rsidRDefault="00AD3C00" w:rsidP="00874A98">
            <w:pPr>
              <w:keepNext w:val="0"/>
              <w:numPr>
                <w:ilvl w:val="0"/>
                <w:numId w:val="155"/>
              </w:numPr>
              <w:tabs>
                <w:tab w:val="left" w:pos="680"/>
                <w:tab w:val="left" w:pos="1133"/>
                <w:tab w:val="left" w:pos="2267"/>
              </w:tabs>
              <w:spacing w:before="0"/>
              <w:ind w:right="284"/>
              <w:contextualSpacing/>
              <w:rPr>
                <w:rFonts w:eastAsia="Arial" w:cs="Arial"/>
                <w:szCs w:val="24"/>
              </w:rPr>
            </w:pPr>
            <w:r w:rsidRPr="00372D94">
              <w:rPr>
                <w:rFonts w:eastAsia="Calibri" w:cs="Arial"/>
                <w:szCs w:val="24"/>
              </w:rPr>
              <w:t>To ensure good place making the Council will require:</w:t>
            </w:r>
          </w:p>
          <w:p w14:paraId="7100F2FC" w14:textId="2D97ECEC" w:rsidR="00AD3C00" w:rsidRPr="00372D94" w:rsidRDefault="00AD3C00" w:rsidP="00D46943">
            <w:pPr>
              <w:keepNext w:val="0"/>
              <w:tabs>
                <w:tab w:val="left" w:pos="680"/>
                <w:tab w:val="left" w:pos="1133"/>
                <w:tab w:val="left" w:pos="2267"/>
              </w:tabs>
              <w:spacing w:before="0"/>
              <w:ind w:left="360" w:right="284"/>
              <w:contextualSpacing/>
              <w:rPr>
                <w:rFonts w:eastAsia="Arial" w:cs="Arial"/>
                <w:szCs w:val="24"/>
              </w:rPr>
            </w:pPr>
            <w:r w:rsidRPr="00372D94">
              <w:rPr>
                <w:rFonts w:eastAsia="Calibri" w:cs="Arial"/>
                <w:szCs w:val="24"/>
              </w:rPr>
              <w:t xml:space="preserve"> </w:t>
            </w:r>
          </w:p>
          <w:p w14:paraId="47C67CDA" w14:textId="31D37979" w:rsidR="00D46943" w:rsidRPr="00372D94" w:rsidRDefault="00AD3C00" w:rsidP="00874A98">
            <w:pPr>
              <w:pStyle w:val="ListParagraph"/>
              <w:numPr>
                <w:ilvl w:val="0"/>
                <w:numId w:val="162"/>
              </w:numPr>
              <w:tabs>
                <w:tab w:val="left" w:pos="1133"/>
                <w:tab w:val="left" w:pos="2267"/>
              </w:tabs>
              <w:ind w:right="284"/>
              <w:rPr>
                <w:rFonts w:ascii="Arial" w:eastAsia="Arial" w:hAnsi="Arial" w:cs="Arial"/>
                <w:szCs w:val="24"/>
              </w:rPr>
            </w:pPr>
            <w:r w:rsidRPr="00372D94">
              <w:rPr>
                <w:rFonts w:ascii="Arial" w:eastAsia="Calibri" w:hAnsi="Arial" w:cs="Arial"/>
                <w:szCs w:val="24"/>
              </w:rPr>
              <w:t xml:space="preserve">the use of </w:t>
            </w:r>
            <w:r w:rsidR="006C310B" w:rsidRPr="00372D94">
              <w:rPr>
                <w:rFonts w:ascii="Arial" w:eastAsia="Calibri" w:hAnsi="Arial" w:cs="Arial"/>
                <w:szCs w:val="24"/>
              </w:rPr>
              <w:t xml:space="preserve">agreed </w:t>
            </w:r>
            <w:r w:rsidRPr="00372D94">
              <w:rPr>
                <w:rFonts w:ascii="Arial" w:eastAsia="Calibri" w:hAnsi="Arial" w:cs="Arial"/>
                <w:szCs w:val="24"/>
              </w:rPr>
              <w:t xml:space="preserve">development frameworks, masterplans and other design guidance documents, </w:t>
            </w:r>
          </w:p>
          <w:p w14:paraId="4175A4A9" w14:textId="37B96EC7" w:rsidR="00546C3C" w:rsidRPr="00546C3C" w:rsidRDefault="00546C3C" w:rsidP="00874A98">
            <w:pPr>
              <w:pStyle w:val="ListParagraph"/>
              <w:numPr>
                <w:ilvl w:val="0"/>
                <w:numId w:val="162"/>
              </w:numPr>
              <w:tabs>
                <w:tab w:val="left" w:pos="1133"/>
                <w:tab w:val="left" w:pos="2267"/>
              </w:tabs>
              <w:ind w:right="284"/>
              <w:rPr>
                <w:rFonts w:ascii="Arial" w:eastAsia="Arial" w:hAnsi="Arial" w:cs="Arial"/>
                <w:szCs w:val="24"/>
              </w:rPr>
            </w:pPr>
            <w:r>
              <w:rPr>
                <w:rFonts w:ascii="Arial" w:eastAsia="Calibri" w:hAnsi="Arial" w:cs="Arial"/>
                <w:szCs w:val="24"/>
              </w:rPr>
              <w:t xml:space="preserve">the </w:t>
            </w:r>
            <w:r w:rsidR="00AD3C00" w:rsidRPr="00372D94">
              <w:rPr>
                <w:rFonts w:ascii="Arial" w:eastAsia="Calibri" w:hAnsi="Arial" w:cs="Arial"/>
                <w:szCs w:val="24"/>
              </w:rPr>
              <w:t xml:space="preserve">use design codes </w:t>
            </w:r>
            <w:r>
              <w:rPr>
                <w:rFonts w:ascii="Arial" w:eastAsia="Calibri" w:hAnsi="Arial" w:cs="Arial"/>
                <w:szCs w:val="24"/>
              </w:rPr>
              <w:t xml:space="preserve">for strategic scale developments and other large sites, and   </w:t>
            </w:r>
          </w:p>
          <w:p w14:paraId="7F1CDA1E" w14:textId="4302BDDE" w:rsidR="00AD3C00" w:rsidRPr="00372D94" w:rsidRDefault="00546C3C" w:rsidP="00874A98">
            <w:pPr>
              <w:pStyle w:val="ListParagraph"/>
              <w:numPr>
                <w:ilvl w:val="0"/>
                <w:numId w:val="162"/>
              </w:numPr>
              <w:tabs>
                <w:tab w:val="left" w:pos="1133"/>
                <w:tab w:val="left" w:pos="2267"/>
              </w:tabs>
              <w:ind w:right="284"/>
              <w:rPr>
                <w:rFonts w:ascii="Arial" w:eastAsia="Arial" w:hAnsi="Arial" w:cs="Arial"/>
                <w:szCs w:val="24"/>
              </w:rPr>
            </w:pPr>
            <w:r>
              <w:rPr>
                <w:rFonts w:ascii="Arial" w:eastAsia="Calibri" w:hAnsi="Arial" w:cs="Arial"/>
                <w:szCs w:val="24"/>
              </w:rPr>
              <w:t xml:space="preserve">the use of </w:t>
            </w:r>
            <w:r w:rsidR="00AD3C00" w:rsidRPr="00372D94">
              <w:rPr>
                <w:rFonts w:ascii="Arial" w:eastAsia="Calibri" w:hAnsi="Arial" w:cs="Arial"/>
                <w:szCs w:val="24"/>
              </w:rPr>
              <w:t>the Design Review Panel</w:t>
            </w:r>
            <w:r>
              <w:rPr>
                <w:rFonts w:ascii="Arial" w:eastAsia="Calibri" w:hAnsi="Arial" w:cs="Arial"/>
                <w:szCs w:val="24"/>
              </w:rPr>
              <w:t>, where deemed appropriate</w:t>
            </w:r>
            <w:r w:rsidR="00AD3C00" w:rsidRPr="00372D94">
              <w:rPr>
                <w:rFonts w:ascii="Arial" w:eastAsia="Calibri" w:hAnsi="Arial" w:cs="Arial"/>
                <w:szCs w:val="24"/>
              </w:rPr>
              <w:t xml:space="preserve">. </w:t>
            </w:r>
            <w:r w:rsidR="00AD3C00" w:rsidRPr="00372D94">
              <w:rPr>
                <w:rFonts w:ascii="Arial" w:eastAsia="Arial" w:hAnsi="Arial" w:cs="Arial"/>
                <w:szCs w:val="24"/>
              </w:rPr>
              <w:t xml:space="preserve"> </w:t>
            </w:r>
          </w:p>
          <w:p w14:paraId="4DEB098D" w14:textId="641FA1E8" w:rsidR="00D46943" w:rsidRPr="00372D94" w:rsidRDefault="00AD3C00" w:rsidP="00B65753">
            <w:pPr>
              <w:keepNext w:val="0"/>
              <w:numPr>
                <w:ilvl w:val="0"/>
                <w:numId w:val="155"/>
              </w:numPr>
              <w:tabs>
                <w:tab w:val="left" w:pos="680"/>
                <w:tab w:val="left" w:pos="1133"/>
                <w:tab w:val="left" w:pos="2267"/>
              </w:tabs>
              <w:spacing w:before="0"/>
              <w:ind w:right="284"/>
              <w:contextualSpacing/>
              <w:rPr>
                <w:rFonts w:eastAsia="Calibri"/>
                <w:szCs w:val="22"/>
              </w:rPr>
            </w:pPr>
            <w:r w:rsidRPr="00372D94">
              <w:rPr>
                <w:rFonts w:eastAsia="Calibri"/>
                <w:szCs w:val="22"/>
              </w:rPr>
              <w:t>Neighbourhood plans/orders can have a key role in placemaking and allows communities to have more influence and control over their local area to ensure they get the right type of development for their neighbourhood.   The Council is supportive of the production of neighbourhood plans/orders that are in conformity with strategic policies within the Local Plan.</w:t>
            </w:r>
          </w:p>
        </w:tc>
      </w:tr>
      <w:bookmarkEnd w:id="54"/>
      <w:tr w:rsidR="00AD3C00" w:rsidRPr="00AD3C00" w14:paraId="7FD2B26F" w14:textId="77777777" w:rsidTr="009D4C91">
        <w:tc>
          <w:tcPr>
            <w:tcW w:w="1838" w:type="dxa"/>
            <w:shd w:val="clear" w:color="auto" w:fill="D9D9D9"/>
          </w:tcPr>
          <w:p w14:paraId="6EF79387" w14:textId="77777777" w:rsidR="00AD3C00" w:rsidRPr="00D0642D" w:rsidDel="009E40E4" w:rsidRDefault="00AD3C00" w:rsidP="00D0642D">
            <w:pPr>
              <w:keepNext w:val="0"/>
              <w:tabs>
                <w:tab w:val="left" w:pos="680"/>
                <w:tab w:val="left" w:pos="1133"/>
                <w:tab w:val="left" w:pos="2267"/>
              </w:tabs>
              <w:spacing w:before="0"/>
              <w:ind w:right="284"/>
              <w:rPr>
                <w:rFonts w:eastAsia="Arial"/>
                <w:bCs/>
                <w:color w:val="C00000"/>
                <w:sz w:val="20"/>
              </w:rPr>
            </w:pPr>
            <w:r w:rsidRPr="00D0642D">
              <w:rPr>
                <w:rFonts w:eastAsia="Arial"/>
                <w:bCs/>
                <w:color w:val="auto"/>
                <w:sz w:val="20"/>
              </w:rPr>
              <w:lastRenderedPageBreak/>
              <w:t>Evidence base</w:t>
            </w:r>
          </w:p>
        </w:tc>
        <w:tc>
          <w:tcPr>
            <w:tcW w:w="7796" w:type="dxa"/>
            <w:gridSpan w:val="2"/>
            <w:shd w:val="clear" w:color="auto" w:fill="D9D9D9"/>
          </w:tcPr>
          <w:p w14:paraId="2AE3A70B" w14:textId="75B9CE93" w:rsidR="00AD3C00" w:rsidRPr="00372D94" w:rsidRDefault="00AD3C00" w:rsidP="00874A98">
            <w:pPr>
              <w:keepNext w:val="0"/>
              <w:numPr>
                <w:ilvl w:val="0"/>
                <w:numId w:val="156"/>
              </w:numPr>
              <w:spacing w:before="0" w:after="160" w:line="252" w:lineRule="auto"/>
              <w:ind w:right="284"/>
              <w:contextualSpacing/>
              <w:rPr>
                <w:rFonts w:eastAsia="Arial"/>
                <w:bCs/>
                <w:sz w:val="20"/>
              </w:rPr>
            </w:pPr>
            <w:r w:rsidRPr="00372D94">
              <w:rPr>
                <w:rFonts w:eastAsia="Arial"/>
                <w:bCs/>
                <w:sz w:val="20"/>
              </w:rPr>
              <w:t>Sustainability Appraisal 202</w:t>
            </w:r>
            <w:r w:rsidR="00F10F95" w:rsidRPr="00372D94">
              <w:rPr>
                <w:rFonts w:eastAsia="Arial"/>
                <w:bCs/>
                <w:sz w:val="20"/>
              </w:rPr>
              <w:t>3</w:t>
            </w:r>
            <w:r w:rsidRPr="00372D94">
              <w:rPr>
                <w:rFonts w:eastAsia="Arial"/>
                <w:bCs/>
                <w:sz w:val="20"/>
              </w:rPr>
              <w:t xml:space="preserve">, </w:t>
            </w:r>
            <w:r w:rsidR="00F10F95" w:rsidRPr="00372D94">
              <w:rPr>
                <w:rFonts w:eastAsia="Calibri" w:cs="Arial"/>
                <w:sz w:val="20"/>
                <w:lang w:eastAsia="en-US"/>
              </w:rPr>
              <w:t>WSP UK Limited.</w:t>
            </w:r>
          </w:p>
          <w:p w14:paraId="7A8C145A" w14:textId="19A58B03" w:rsidR="00AD3C00" w:rsidRPr="00372D94" w:rsidRDefault="00AD3C00" w:rsidP="00874A98">
            <w:pPr>
              <w:keepNext w:val="0"/>
              <w:numPr>
                <w:ilvl w:val="0"/>
                <w:numId w:val="156"/>
              </w:numPr>
              <w:tabs>
                <w:tab w:val="left" w:pos="680"/>
                <w:tab w:val="left" w:pos="1133"/>
                <w:tab w:val="left" w:pos="2267"/>
              </w:tabs>
              <w:spacing w:before="0" w:after="160" w:line="252" w:lineRule="auto"/>
              <w:ind w:right="284"/>
              <w:contextualSpacing/>
              <w:rPr>
                <w:rFonts w:eastAsia="Arial"/>
                <w:bCs/>
                <w:sz w:val="20"/>
              </w:rPr>
            </w:pPr>
            <w:r w:rsidRPr="00372D94">
              <w:rPr>
                <w:rFonts w:eastAsia="Arial"/>
                <w:bCs/>
                <w:sz w:val="20"/>
              </w:rPr>
              <w:t>Sutton Town Centre Spatial Masterplan</w:t>
            </w:r>
            <w:r w:rsidR="00D46943" w:rsidRPr="00372D94">
              <w:rPr>
                <w:rFonts w:eastAsia="Arial"/>
                <w:bCs/>
                <w:sz w:val="20"/>
              </w:rPr>
              <w:t xml:space="preserve"> 2019.  Ashfield District Council.</w:t>
            </w:r>
          </w:p>
          <w:p w14:paraId="6AF5CC36" w14:textId="7F68ABA1" w:rsidR="00AD3C00" w:rsidRPr="00372D94" w:rsidRDefault="00AD3C00" w:rsidP="00874A98">
            <w:pPr>
              <w:keepNext w:val="0"/>
              <w:numPr>
                <w:ilvl w:val="0"/>
                <w:numId w:val="156"/>
              </w:numPr>
              <w:tabs>
                <w:tab w:val="left" w:pos="680"/>
                <w:tab w:val="left" w:pos="1133"/>
                <w:tab w:val="left" w:pos="2267"/>
              </w:tabs>
              <w:spacing w:before="0" w:after="160" w:line="252" w:lineRule="auto"/>
              <w:ind w:right="284"/>
              <w:contextualSpacing/>
              <w:rPr>
                <w:rFonts w:eastAsia="Arial"/>
                <w:bCs/>
                <w:sz w:val="20"/>
              </w:rPr>
            </w:pPr>
            <w:r w:rsidRPr="00372D94">
              <w:rPr>
                <w:rFonts w:eastAsia="Arial"/>
                <w:bCs/>
                <w:sz w:val="20"/>
              </w:rPr>
              <w:t>Kirkby Town Centre Spatial Masterplan</w:t>
            </w:r>
            <w:r w:rsidR="00D46943" w:rsidRPr="00372D94">
              <w:rPr>
                <w:rFonts w:eastAsia="Arial"/>
                <w:bCs/>
                <w:sz w:val="20"/>
              </w:rPr>
              <w:t xml:space="preserve"> 2021.  Ashfield District Council.</w:t>
            </w:r>
          </w:p>
          <w:p w14:paraId="1B42C6E0" w14:textId="762355B3" w:rsidR="00F10F95" w:rsidRPr="00372D94" w:rsidRDefault="00F10F95" w:rsidP="00874A98">
            <w:pPr>
              <w:keepNext w:val="0"/>
              <w:numPr>
                <w:ilvl w:val="0"/>
                <w:numId w:val="156"/>
              </w:numPr>
              <w:tabs>
                <w:tab w:val="left" w:pos="680"/>
                <w:tab w:val="left" w:pos="1133"/>
                <w:tab w:val="left" w:pos="2267"/>
              </w:tabs>
              <w:spacing w:before="0" w:after="160" w:line="252" w:lineRule="auto"/>
              <w:ind w:right="284"/>
              <w:contextualSpacing/>
              <w:rPr>
                <w:rFonts w:eastAsia="Arial"/>
                <w:bCs/>
                <w:sz w:val="20"/>
              </w:rPr>
            </w:pPr>
            <w:r w:rsidRPr="00372D94">
              <w:rPr>
                <w:rFonts w:eastAsia="Arial"/>
                <w:bCs/>
                <w:sz w:val="20"/>
              </w:rPr>
              <w:t>Hucknall Town Centre Spatial Masterplan 2022.</w:t>
            </w:r>
          </w:p>
          <w:p w14:paraId="5C9DCBBA" w14:textId="77777777" w:rsidR="00165056" w:rsidRPr="00372D94" w:rsidRDefault="00165056" w:rsidP="00874A98">
            <w:pPr>
              <w:keepNext w:val="0"/>
              <w:numPr>
                <w:ilvl w:val="0"/>
                <w:numId w:val="156"/>
              </w:numPr>
              <w:tabs>
                <w:tab w:val="left" w:pos="680"/>
                <w:tab w:val="left" w:pos="1133"/>
                <w:tab w:val="left" w:pos="2267"/>
              </w:tabs>
              <w:spacing w:before="0" w:after="160" w:line="252" w:lineRule="auto"/>
              <w:ind w:right="284"/>
              <w:contextualSpacing/>
              <w:rPr>
                <w:rFonts w:eastAsia="Arial"/>
                <w:bCs/>
                <w:sz w:val="20"/>
              </w:rPr>
            </w:pPr>
            <w:r w:rsidRPr="00372D94">
              <w:rPr>
                <w:rFonts w:eastAsia="Arial"/>
                <w:bCs/>
                <w:sz w:val="20"/>
              </w:rPr>
              <w:t>Active Design 2015, Sport England.</w:t>
            </w:r>
          </w:p>
          <w:p w14:paraId="355B04C4" w14:textId="7E6A5FC2" w:rsidR="00165056" w:rsidRPr="00372D94" w:rsidDel="009E40E4" w:rsidRDefault="00165056" w:rsidP="00874A98">
            <w:pPr>
              <w:keepNext w:val="0"/>
              <w:numPr>
                <w:ilvl w:val="0"/>
                <w:numId w:val="156"/>
              </w:numPr>
              <w:tabs>
                <w:tab w:val="left" w:pos="680"/>
                <w:tab w:val="left" w:pos="1133"/>
                <w:tab w:val="left" w:pos="2267"/>
              </w:tabs>
              <w:spacing w:before="0" w:after="160" w:line="252" w:lineRule="auto"/>
              <w:ind w:right="284"/>
              <w:contextualSpacing/>
              <w:rPr>
                <w:rFonts w:eastAsia="Arial"/>
                <w:bCs/>
                <w:sz w:val="20"/>
              </w:rPr>
            </w:pPr>
            <w:r w:rsidRPr="00372D94">
              <w:rPr>
                <w:rFonts w:eastAsia="Arial"/>
                <w:bCs/>
                <w:sz w:val="20"/>
              </w:rPr>
              <w:t>Handbook Designing for physical activity 2021, Sports England.</w:t>
            </w:r>
          </w:p>
        </w:tc>
      </w:tr>
      <w:tr w:rsidR="00AD3C00" w:rsidRPr="00AD3C00" w14:paraId="3D9A567A" w14:textId="77777777" w:rsidTr="009D4C91">
        <w:tc>
          <w:tcPr>
            <w:tcW w:w="1838" w:type="dxa"/>
            <w:shd w:val="clear" w:color="auto" w:fill="D9D9D9"/>
          </w:tcPr>
          <w:p w14:paraId="5114475B" w14:textId="77777777" w:rsidR="00AD3C00" w:rsidRPr="00AD3C00" w:rsidRDefault="00AD3C00" w:rsidP="00D0642D">
            <w:pPr>
              <w:keepNext w:val="0"/>
              <w:tabs>
                <w:tab w:val="left" w:pos="680"/>
                <w:tab w:val="left" w:pos="1133"/>
                <w:tab w:val="left" w:pos="2267"/>
              </w:tabs>
              <w:spacing w:before="0"/>
              <w:ind w:right="284"/>
              <w:rPr>
                <w:rFonts w:eastAsia="Arial"/>
                <w:bCs/>
                <w:color w:val="C00000"/>
                <w:sz w:val="20"/>
              </w:rPr>
            </w:pPr>
            <w:r w:rsidRPr="00AD3C00">
              <w:rPr>
                <w:rFonts w:eastAsia="Arial"/>
                <w:bCs/>
                <w:color w:val="auto"/>
                <w:sz w:val="20"/>
              </w:rPr>
              <w:t>National Planning Policy &amp; Guidance</w:t>
            </w:r>
          </w:p>
        </w:tc>
        <w:tc>
          <w:tcPr>
            <w:tcW w:w="7796" w:type="dxa"/>
            <w:gridSpan w:val="2"/>
            <w:shd w:val="clear" w:color="auto" w:fill="D9D9D9"/>
          </w:tcPr>
          <w:p w14:paraId="120251CB" w14:textId="0E115B86" w:rsidR="00AD3C00" w:rsidRPr="00372D94" w:rsidRDefault="00AD3C00" w:rsidP="00874A98">
            <w:pPr>
              <w:keepNext w:val="0"/>
              <w:numPr>
                <w:ilvl w:val="0"/>
                <w:numId w:val="158"/>
              </w:numPr>
              <w:tabs>
                <w:tab w:val="left" w:pos="360"/>
                <w:tab w:val="left" w:pos="1133"/>
                <w:tab w:val="left" w:pos="2267"/>
              </w:tabs>
              <w:spacing w:before="0" w:after="160" w:line="252" w:lineRule="auto"/>
              <w:ind w:right="284"/>
              <w:contextualSpacing/>
              <w:rPr>
                <w:rFonts w:eastAsia="Arial"/>
                <w:bCs/>
                <w:sz w:val="20"/>
              </w:rPr>
            </w:pPr>
            <w:r w:rsidRPr="00372D94">
              <w:rPr>
                <w:rFonts w:eastAsia="Arial"/>
                <w:bCs/>
                <w:sz w:val="20"/>
              </w:rPr>
              <w:t>NPPF 202</w:t>
            </w:r>
            <w:r w:rsidR="00A37A61" w:rsidRPr="00372D94">
              <w:rPr>
                <w:rFonts w:eastAsia="Arial"/>
                <w:bCs/>
                <w:sz w:val="20"/>
              </w:rPr>
              <w:t>3</w:t>
            </w:r>
            <w:r w:rsidRPr="00372D94">
              <w:rPr>
                <w:rFonts w:eastAsia="Arial"/>
                <w:bCs/>
                <w:sz w:val="20"/>
              </w:rPr>
              <w:t>, Part 2 – Achieving Sustainable Development</w:t>
            </w:r>
          </w:p>
          <w:p w14:paraId="7E088327" w14:textId="17522A7D" w:rsidR="00AD3C00" w:rsidRPr="00372D94" w:rsidRDefault="00AD3C00" w:rsidP="00874A98">
            <w:pPr>
              <w:keepNext w:val="0"/>
              <w:numPr>
                <w:ilvl w:val="0"/>
                <w:numId w:val="157"/>
              </w:numPr>
              <w:tabs>
                <w:tab w:val="left" w:pos="360"/>
                <w:tab w:val="left" w:pos="1133"/>
                <w:tab w:val="left" w:pos="2267"/>
              </w:tabs>
              <w:spacing w:before="0" w:after="160" w:line="252" w:lineRule="auto"/>
              <w:ind w:left="328" w:right="284" w:hanging="328"/>
              <w:contextualSpacing/>
              <w:rPr>
                <w:rFonts w:eastAsia="Arial"/>
                <w:bCs/>
                <w:sz w:val="20"/>
              </w:rPr>
            </w:pPr>
            <w:r w:rsidRPr="00372D94">
              <w:rPr>
                <w:rFonts w:eastAsia="Arial"/>
                <w:bCs/>
                <w:sz w:val="20"/>
              </w:rPr>
              <w:t>NPPF 202</w:t>
            </w:r>
            <w:r w:rsidR="00A37A61" w:rsidRPr="00372D94">
              <w:rPr>
                <w:rFonts w:eastAsia="Arial"/>
                <w:bCs/>
                <w:sz w:val="20"/>
              </w:rPr>
              <w:t>3</w:t>
            </w:r>
            <w:r w:rsidRPr="00372D94">
              <w:rPr>
                <w:rFonts w:eastAsia="Arial"/>
                <w:bCs/>
                <w:sz w:val="20"/>
              </w:rPr>
              <w:t>, Part 12 – Achieving Well Designed Places</w:t>
            </w:r>
          </w:p>
          <w:p w14:paraId="279C6807" w14:textId="4ADA7400" w:rsidR="00AD3C00" w:rsidRPr="00372D94" w:rsidRDefault="00AD3C00" w:rsidP="00874A98">
            <w:pPr>
              <w:keepNext w:val="0"/>
              <w:numPr>
                <w:ilvl w:val="0"/>
                <w:numId w:val="157"/>
              </w:numPr>
              <w:tabs>
                <w:tab w:val="left" w:pos="360"/>
                <w:tab w:val="left" w:pos="1133"/>
                <w:tab w:val="left" w:pos="2267"/>
              </w:tabs>
              <w:spacing w:before="0" w:after="160" w:line="252" w:lineRule="auto"/>
              <w:ind w:left="328" w:right="284" w:hanging="328"/>
              <w:contextualSpacing/>
              <w:rPr>
                <w:rFonts w:eastAsia="Arial"/>
                <w:bCs/>
                <w:sz w:val="20"/>
              </w:rPr>
            </w:pPr>
            <w:r w:rsidRPr="00372D94">
              <w:rPr>
                <w:rFonts w:eastAsia="Arial"/>
                <w:bCs/>
                <w:sz w:val="20"/>
              </w:rPr>
              <w:t xml:space="preserve">Planning Practice Guidance Design: Process and Tools as </w:t>
            </w:r>
            <w:r w:rsidR="00416653" w:rsidRPr="00372D94">
              <w:rPr>
                <w:rFonts w:eastAsia="Arial"/>
                <w:bCs/>
                <w:sz w:val="20"/>
              </w:rPr>
              <w:t>of</w:t>
            </w:r>
            <w:r w:rsidRPr="00372D94">
              <w:rPr>
                <w:rFonts w:eastAsia="Arial"/>
                <w:bCs/>
                <w:sz w:val="20"/>
              </w:rPr>
              <w:t xml:space="preserve"> </w:t>
            </w:r>
            <w:r w:rsidR="00D949EB" w:rsidRPr="00372D94">
              <w:rPr>
                <w:rFonts w:eastAsia="Arial"/>
                <w:bCs/>
                <w:sz w:val="20"/>
              </w:rPr>
              <w:t>October 2019.</w:t>
            </w:r>
          </w:p>
          <w:p w14:paraId="015626A0" w14:textId="77777777" w:rsidR="00D949EB" w:rsidRPr="00372D94" w:rsidRDefault="00AD3C00" w:rsidP="00874A98">
            <w:pPr>
              <w:keepNext w:val="0"/>
              <w:numPr>
                <w:ilvl w:val="0"/>
                <w:numId w:val="157"/>
              </w:numPr>
              <w:tabs>
                <w:tab w:val="left" w:pos="360"/>
                <w:tab w:val="left" w:pos="1133"/>
                <w:tab w:val="left" w:pos="2267"/>
              </w:tabs>
              <w:spacing w:before="0" w:after="160" w:line="252" w:lineRule="auto"/>
              <w:ind w:left="328" w:right="284" w:hanging="328"/>
              <w:contextualSpacing/>
              <w:rPr>
                <w:rFonts w:eastAsia="Arial"/>
                <w:bCs/>
                <w:sz w:val="20"/>
              </w:rPr>
            </w:pPr>
            <w:r w:rsidRPr="00372D94">
              <w:rPr>
                <w:rFonts w:eastAsia="Arial"/>
                <w:bCs/>
                <w:sz w:val="20"/>
              </w:rPr>
              <w:t xml:space="preserve">Planning Practice Guidance Neighbourhood Planning as </w:t>
            </w:r>
            <w:r w:rsidR="00416653" w:rsidRPr="00372D94">
              <w:rPr>
                <w:rFonts w:eastAsia="Arial"/>
                <w:bCs/>
                <w:sz w:val="20"/>
              </w:rPr>
              <w:t>of</w:t>
            </w:r>
            <w:r w:rsidRPr="00372D94">
              <w:rPr>
                <w:rFonts w:eastAsia="Arial"/>
                <w:bCs/>
                <w:sz w:val="20"/>
              </w:rPr>
              <w:t xml:space="preserve"> </w:t>
            </w:r>
            <w:r w:rsidR="00D949EB" w:rsidRPr="00372D94">
              <w:rPr>
                <w:rFonts w:eastAsia="Arial"/>
                <w:bCs/>
                <w:sz w:val="20"/>
              </w:rPr>
              <w:t>September</w:t>
            </w:r>
          </w:p>
          <w:p w14:paraId="29D0780D" w14:textId="28206F12" w:rsidR="00AD3C00" w:rsidRPr="00372D94" w:rsidRDefault="00D949EB" w:rsidP="00546C3C">
            <w:pPr>
              <w:keepNext w:val="0"/>
              <w:tabs>
                <w:tab w:val="left" w:pos="360"/>
                <w:tab w:val="left" w:pos="1133"/>
                <w:tab w:val="left" w:pos="2267"/>
              </w:tabs>
              <w:spacing w:before="0" w:after="160" w:line="252" w:lineRule="auto"/>
              <w:ind w:left="328" w:right="284"/>
              <w:contextualSpacing/>
              <w:rPr>
                <w:rFonts w:eastAsia="Arial"/>
                <w:bCs/>
                <w:sz w:val="20"/>
              </w:rPr>
            </w:pPr>
            <w:r w:rsidRPr="00372D94">
              <w:rPr>
                <w:rFonts w:eastAsia="Arial"/>
                <w:bCs/>
                <w:sz w:val="20"/>
              </w:rPr>
              <w:t>2020</w:t>
            </w:r>
          </w:p>
        </w:tc>
      </w:tr>
    </w:tbl>
    <w:p w14:paraId="64F4524C" w14:textId="77777777" w:rsidR="00AD3C00" w:rsidRPr="00AD3C00" w:rsidRDefault="00AD3C00" w:rsidP="00AD3C00">
      <w:pPr>
        <w:keepNext w:val="0"/>
        <w:tabs>
          <w:tab w:val="left" w:pos="680"/>
          <w:tab w:val="left" w:pos="1133"/>
          <w:tab w:val="left" w:pos="2267"/>
        </w:tabs>
        <w:spacing w:before="0"/>
        <w:ind w:right="284"/>
        <w:rPr>
          <w:rFonts w:eastAsia="Arial"/>
          <w:b/>
          <w:color w:val="auto"/>
          <w:szCs w:val="24"/>
        </w:rPr>
      </w:pPr>
    </w:p>
    <w:p w14:paraId="4413C1A9" w14:textId="77777777" w:rsidR="0052046F" w:rsidRPr="0052046F" w:rsidRDefault="0052046F" w:rsidP="00CD61AD">
      <w:pPr>
        <w:keepNext w:val="0"/>
        <w:numPr>
          <w:ilvl w:val="1"/>
          <w:numId w:val="344"/>
        </w:numPr>
        <w:tabs>
          <w:tab w:val="clear" w:pos="525"/>
          <w:tab w:val="num" w:pos="851"/>
        </w:tabs>
        <w:spacing w:before="0"/>
        <w:ind w:left="851" w:hanging="851"/>
        <w:rPr>
          <w:rFonts w:cs="Arial"/>
          <w:color w:val="auto"/>
          <w:szCs w:val="24"/>
        </w:rPr>
      </w:pPr>
      <w:r w:rsidRPr="0052046F">
        <w:rPr>
          <w:rFonts w:eastAsia="Calibri"/>
          <w:color w:val="auto"/>
          <w:szCs w:val="22"/>
          <w:lang w:eastAsia="en-US"/>
        </w:rPr>
        <w:t>The design of the built environment has a direct effect upon how places are used. The relationship between buildings, spaces and landscape as well as detailed design and materials are all relevant factors. Good design will influence how people move around our settlements, how they interact and how places make people feel.</w:t>
      </w:r>
    </w:p>
    <w:p w14:paraId="712B9B36" w14:textId="30EE6133" w:rsidR="0052046F" w:rsidRDefault="0052046F" w:rsidP="00F260E8">
      <w:pPr>
        <w:keepNext w:val="0"/>
        <w:spacing w:before="0"/>
        <w:ind w:left="851"/>
        <w:rPr>
          <w:rFonts w:cs="Arial"/>
          <w:color w:val="auto"/>
          <w:szCs w:val="24"/>
        </w:rPr>
      </w:pPr>
      <w:r w:rsidRPr="0052046F">
        <w:rPr>
          <w:rFonts w:eastAsia="Calibri"/>
          <w:color w:val="auto"/>
          <w:szCs w:val="22"/>
          <w:lang w:eastAsia="en-US"/>
        </w:rPr>
        <w:t xml:space="preserve">  </w:t>
      </w:r>
    </w:p>
    <w:p w14:paraId="50C99AE8" w14:textId="77777777" w:rsidR="0052046F" w:rsidRDefault="0052046F" w:rsidP="00CD61AD">
      <w:pPr>
        <w:keepNext w:val="0"/>
        <w:numPr>
          <w:ilvl w:val="1"/>
          <w:numId w:val="344"/>
        </w:numPr>
        <w:tabs>
          <w:tab w:val="clear" w:pos="525"/>
          <w:tab w:val="num" w:pos="851"/>
        </w:tabs>
        <w:spacing w:before="0"/>
        <w:ind w:left="851" w:hanging="851"/>
        <w:rPr>
          <w:rFonts w:cs="Arial"/>
          <w:color w:val="auto"/>
          <w:szCs w:val="24"/>
        </w:rPr>
      </w:pPr>
      <w:r w:rsidRPr="0052046F">
        <w:rPr>
          <w:rFonts w:eastAsia="Calibri"/>
          <w:color w:val="auto"/>
          <w:szCs w:val="22"/>
          <w:lang w:eastAsia="en-US"/>
        </w:rPr>
        <w:t xml:space="preserve">The NPPF states that the creation of high quality buildings and places is fundamental to what the planning and development process should achieve. Good design is a key aspect of sustainable development, creates better places in which to live and work and helps make development acceptable to communities. Urban design and architecture can contribute to health outcomes through encouragement of more active lifestyles. </w:t>
      </w:r>
    </w:p>
    <w:p w14:paraId="0E00FD7B" w14:textId="77777777" w:rsidR="0052046F" w:rsidRPr="0052046F" w:rsidRDefault="0052046F" w:rsidP="00F260E8">
      <w:pPr>
        <w:keepNext w:val="0"/>
        <w:spacing w:before="0"/>
        <w:ind w:left="851"/>
        <w:rPr>
          <w:rFonts w:cs="Arial"/>
          <w:color w:val="auto"/>
          <w:szCs w:val="24"/>
        </w:rPr>
      </w:pPr>
    </w:p>
    <w:p w14:paraId="19F304EC" w14:textId="77777777" w:rsidR="0052046F" w:rsidRDefault="0052046F" w:rsidP="00CD61AD">
      <w:pPr>
        <w:keepNext w:val="0"/>
        <w:numPr>
          <w:ilvl w:val="1"/>
          <w:numId w:val="344"/>
        </w:numPr>
        <w:tabs>
          <w:tab w:val="clear" w:pos="525"/>
          <w:tab w:val="num" w:pos="851"/>
        </w:tabs>
        <w:spacing w:before="0"/>
        <w:ind w:left="851" w:hanging="851"/>
        <w:rPr>
          <w:rFonts w:cs="Arial"/>
          <w:color w:val="auto"/>
          <w:szCs w:val="24"/>
        </w:rPr>
      </w:pPr>
      <w:r w:rsidRPr="0052046F">
        <w:rPr>
          <w:rFonts w:eastAsia="Calibri"/>
          <w:color w:val="auto"/>
          <w:szCs w:val="22"/>
          <w:lang w:eastAsia="en-US"/>
        </w:rPr>
        <w:t xml:space="preserve">Development should be encouraged to create places that create mixed communities catering for the needs of different types of people, including the young and old, encourage walking and cycling, improve access to public transport, and ensure that new development connects with existing parks and open spaces for recreation. Building exteriors and public realm should be designed in a way that contributes to pedestrian friendly environments. </w:t>
      </w:r>
    </w:p>
    <w:p w14:paraId="6297DAAE" w14:textId="77777777" w:rsidR="0052046F" w:rsidRPr="0052046F" w:rsidRDefault="0052046F" w:rsidP="00F260E8">
      <w:pPr>
        <w:keepNext w:val="0"/>
        <w:spacing w:before="0"/>
        <w:ind w:left="851"/>
        <w:rPr>
          <w:rFonts w:cs="Arial"/>
          <w:color w:val="auto"/>
          <w:szCs w:val="24"/>
        </w:rPr>
      </w:pPr>
    </w:p>
    <w:p w14:paraId="613904C8" w14:textId="6EDC1960" w:rsidR="0052046F" w:rsidRPr="00D0642D" w:rsidRDefault="0052046F" w:rsidP="00CD61AD">
      <w:pPr>
        <w:keepNext w:val="0"/>
        <w:numPr>
          <w:ilvl w:val="1"/>
          <w:numId w:val="344"/>
        </w:numPr>
        <w:tabs>
          <w:tab w:val="clear" w:pos="525"/>
          <w:tab w:val="num" w:pos="851"/>
        </w:tabs>
        <w:spacing w:before="0"/>
        <w:ind w:left="851" w:hanging="851"/>
        <w:rPr>
          <w:rFonts w:cs="Arial"/>
          <w:color w:val="auto"/>
          <w:szCs w:val="24"/>
        </w:rPr>
      </w:pPr>
      <w:r w:rsidRPr="0052046F">
        <w:rPr>
          <w:rFonts w:eastAsia="Calibri"/>
          <w:color w:val="auto"/>
          <w:szCs w:val="22"/>
          <w:lang w:eastAsia="en-US"/>
        </w:rPr>
        <w:t xml:space="preserve">The Council will expect development to respond to local character and history, reflecting the identity of its context whilst allowing for innovative and forward thinking design. More detail on this is set out in </w:t>
      </w:r>
      <w:r w:rsidRPr="00D0642D">
        <w:rPr>
          <w:rFonts w:eastAsia="Calibri"/>
          <w:color w:val="auto"/>
          <w:szCs w:val="22"/>
          <w:lang w:eastAsia="en-US"/>
        </w:rPr>
        <w:t>Policy SD</w:t>
      </w:r>
      <w:r w:rsidR="00D0642D" w:rsidRPr="00D0642D">
        <w:rPr>
          <w:rFonts w:eastAsia="Calibri"/>
          <w:color w:val="auto"/>
          <w:szCs w:val="22"/>
          <w:lang w:eastAsia="en-US"/>
        </w:rPr>
        <w:t>2</w:t>
      </w:r>
      <w:r w:rsidRPr="00D0642D">
        <w:rPr>
          <w:rFonts w:eastAsia="Calibri"/>
          <w:color w:val="auto"/>
          <w:szCs w:val="22"/>
          <w:lang w:eastAsia="en-US"/>
        </w:rPr>
        <w:t xml:space="preserve">. </w:t>
      </w:r>
    </w:p>
    <w:p w14:paraId="6F1B298F" w14:textId="77777777" w:rsidR="0052046F" w:rsidRPr="0052046F" w:rsidRDefault="0052046F" w:rsidP="00F260E8">
      <w:pPr>
        <w:keepNext w:val="0"/>
        <w:spacing w:before="0"/>
        <w:ind w:left="851"/>
        <w:rPr>
          <w:rFonts w:cs="Arial"/>
          <w:color w:val="auto"/>
          <w:szCs w:val="24"/>
        </w:rPr>
      </w:pPr>
    </w:p>
    <w:p w14:paraId="2E040024" w14:textId="22AE4A09" w:rsidR="0052046F" w:rsidRDefault="0052046F" w:rsidP="00DE3E54">
      <w:pPr>
        <w:keepNext w:val="0"/>
        <w:numPr>
          <w:ilvl w:val="1"/>
          <w:numId w:val="344"/>
        </w:numPr>
        <w:tabs>
          <w:tab w:val="clear" w:pos="525"/>
          <w:tab w:val="num" w:pos="851"/>
        </w:tabs>
        <w:spacing w:before="0"/>
        <w:ind w:left="851" w:hanging="851"/>
        <w:rPr>
          <w:rFonts w:cs="Arial"/>
          <w:color w:val="auto"/>
          <w:szCs w:val="24"/>
        </w:rPr>
      </w:pPr>
      <w:r w:rsidRPr="00F753D6">
        <w:rPr>
          <w:rFonts w:eastAsia="Calibri"/>
          <w:color w:val="auto"/>
          <w:szCs w:val="22"/>
          <w:lang w:eastAsia="en-US"/>
        </w:rPr>
        <w:t xml:space="preserve">Regard will be had to various Council documents in assessing the design of new development to ensure that it provides positive benefit in terms of landscape and townscape </w:t>
      </w:r>
      <w:r w:rsidR="00416653" w:rsidRPr="00F753D6">
        <w:rPr>
          <w:rFonts w:eastAsia="Calibri"/>
          <w:color w:val="auto"/>
          <w:szCs w:val="22"/>
          <w:lang w:eastAsia="en-US"/>
        </w:rPr>
        <w:t>character and</w:t>
      </w:r>
      <w:r w:rsidRPr="00F753D6">
        <w:rPr>
          <w:rFonts w:eastAsia="Calibri"/>
          <w:color w:val="auto"/>
          <w:szCs w:val="22"/>
          <w:lang w:eastAsia="en-US"/>
        </w:rPr>
        <w:t xml:space="preserve"> enhances local distinctiveness. This includes the Town Centre Masterplans, the Residential Design Guide SPD and the Landscape Character Assessment (LCA).</w:t>
      </w:r>
    </w:p>
    <w:p w14:paraId="2C80B6E2" w14:textId="77777777" w:rsidR="00F753D6" w:rsidRDefault="00F753D6" w:rsidP="00F753D6">
      <w:pPr>
        <w:keepNext w:val="0"/>
        <w:spacing w:before="0"/>
        <w:ind w:left="851"/>
        <w:rPr>
          <w:rFonts w:cs="Arial"/>
          <w:color w:val="auto"/>
          <w:szCs w:val="24"/>
        </w:rPr>
      </w:pPr>
    </w:p>
    <w:p w14:paraId="27822DA4" w14:textId="0D2A7FAA" w:rsidR="00F753D6" w:rsidRDefault="00F753D6" w:rsidP="00DE3E54">
      <w:pPr>
        <w:keepNext w:val="0"/>
        <w:numPr>
          <w:ilvl w:val="1"/>
          <w:numId w:val="344"/>
        </w:numPr>
        <w:tabs>
          <w:tab w:val="clear" w:pos="525"/>
          <w:tab w:val="num" w:pos="851"/>
        </w:tabs>
        <w:spacing w:before="0"/>
        <w:ind w:left="851" w:hanging="851"/>
        <w:rPr>
          <w:rFonts w:cs="Arial"/>
          <w:color w:val="auto"/>
          <w:szCs w:val="24"/>
        </w:rPr>
      </w:pPr>
      <w:r>
        <w:rPr>
          <w:rFonts w:cs="Arial"/>
          <w:color w:val="auto"/>
          <w:szCs w:val="24"/>
        </w:rPr>
        <w:t>The National Model Design Code</w:t>
      </w:r>
      <w:r w:rsidR="0042513D">
        <w:rPr>
          <w:rStyle w:val="FootnoteReference"/>
          <w:rFonts w:cs="Arial"/>
          <w:color w:val="auto"/>
          <w:szCs w:val="24"/>
        </w:rPr>
        <w:footnoteReference w:id="53"/>
      </w:r>
      <w:r>
        <w:rPr>
          <w:rFonts w:cs="Arial"/>
          <w:color w:val="auto"/>
          <w:szCs w:val="24"/>
        </w:rPr>
        <w:t xml:space="preserve"> </w:t>
      </w:r>
      <w:r w:rsidR="0042513D">
        <w:rPr>
          <w:rFonts w:cs="Arial"/>
          <w:color w:val="auto"/>
          <w:szCs w:val="24"/>
        </w:rPr>
        <w:t xml:space="preserve">describes </w:t>
      </w:r>
      <w:r w:rsidRPr="00F753D6">
        <w:rPr>
          <w:rFonts w:cs="Arial"/>
          <w:color w:val="auto"/>
          <w:szCs w:val="24"/>
        </w:rPr>
        <w:t>design code</w:t>
      </w:r>
      <w:r w:rsidR="0042513D">
        <w:rPr>
          <w:rFonts w:cs="Arial"/>
          <w:color w:val="auto"/>
          <w:szCs w:val="24"/>
        </w:rPr>
        <w:t>s as</w:t>
      </w:r>
      <w:r w:rsidRPr="00F753D6">
        <w:rPr>
          <w:rFonts w:cs="Arial"/>
          <w:color w:val="auto"/>
          <w:szCs w:val="24"/>
        </w:rPr>
        <w:t xml:space="preserve"> a set of simple, concise, illustrated design requirements that are visual and numerical wherever possible to provide specific, detailed parameters for the physical development of a site or area. The code should build upon a design vision, such as a masterplan or other design and development framework for a site or area.</w:t>
      </w:r>
    </w:p>
    <w:p w14:paraId="0C3244F8" w14:textId="77777777" w:rsidR="00F753D6" w:rsidRPr="00F753D6" w:rsidRDefault="00F753D6" w:rsidP="00F753D6">
      <w:pPr>
        <w:keepNext w:val="0"/>
        <w:spacing w:before="0"/>
        <w:rPr>
          <w:rFonts w:cs="Arial"/>
          <w:color w:val="auto"/>
          <w:szCs w:val="24"/>
        </w:rPr>
      </w:pPr>
    </w:p>
    <w:p w14:paraId="665C263A" w14:textId="4994947B" w:rsidR="0052046F" w:rsidRPr="00F753D6" w:rsidRDefault="0052046F" w:rsidP="007D37C7">
      <w:pPr>
        <w:keepNext w:val="0"/>
        <w:numPr>
          <w:ilvl w:val="1"/>
          <w:numId w:val="344"/>
        </w:numPr>
        <w:tabs>
          <w:tab w:val="clear" w:pos="525"/>
          <w:tab w:val="num" w:pos="851"/>
        </w:tabs>
        <w:spacing w:before="0"/>
        <w:ind w:left="851" w:hanging="851"/>
        <w:rPr>
          <w:rFonts w:cs="Arial"/>
          <w:color w:val="auto"/>
          <w:szCs w:val="24"/>
        </w:rPr>
      </w:pPr>
      <w:r w:rsidRPr="00F753D6">
        <w:rPr>
          <w:rFonts w:eastAsia="Calibri"/>
          <w:color w:val="auto"/>
          <w:szCs w:val="22"/>
          <w:lang w:eastAsia="en-US"/>
        </w:rPr>
        <w:t xml:space="preserve">The use of the ‘Design Review Panel’ </w:t>
      </w:r>
      <w:r w:rsidR="00F753D6" w:rsidRPr="00F753D6">
        <w:rPr>
          <w:rFonts w:eastAsia="Calibri"/>
          <w:color w:val="auto"/>
          <w:szCs w:val="22"/>
          <w:lang w:eastAsia="en-US"/>
        </w:rPr>
        <w:t>may</w:t>
      </w:r>
      <w:r w:rsidRPr="00F753D6">
        <w:rPr>
          <w:rFonts w:eastAsia="Calibri"/>
          <w:color w:val="auto"/>
          <w:szCs w:val="22"/>
          <w:lang w:eastAsia="en-US"/>
        </w:rPr>
        <w:t xml:space="preserve"> be used for important new development schemes and proposals for important public spaces, strategic </w:t>
      </w:r>
      <w:r w:rsidR="00416653" w:rsidRPr="00F753D6">
        <w:rPr>
          <w:rFonts w:eastAsia="Calibri"/>
          <w:color w:val="auto"/>
          <w:szCs w:val="22"/>
          <w:lang w:eastAsia="en-US"/>
        </w:rPr>
        <w:t>sites,</w:t>
      </w:r>
      <w:r w:rsidRPr="00F753D6">
        <w:rPr>
          <w:rFonts w:eastAsia="Calibri"/>
          <w:color w:val="auto"/>
          <w:szCs w:val="22"/>
          <w:lang w:eastAsia="en-US"/>
        </w:rPr>
        <w:t xml:space="preserve"> and other large sites</w:t>
      </w:r>
      <w:r w:rsidR="00F753D6" w:rsidRPr="00F753D6">
        <w:rPr>
          <w:rFonts w:eastAsia="Calibri"/>
          <w:color w:val="auto"/>
          <w:szCs w:val="22"/>
          <w:lang w:eastAsia="en-US"/>
        </w:rPr>
        <w:t>,</w:t>
      </w:r>
      <w:r w:rsidRPr="00F753D6">
        <w:rPr>
          <w:rFonts w:eastAsia="Calibri"/>
          <w:color w:val="auto"/>
          <w:szCs w:val="22"/>
          <w:lang w:eastAsia="en-US"/>
        </w:rPr>
        <w:t xml:space="preserve"> where deemed appropriate.  The Design Review Panel operates nationally, providing an impartial, multi-disciplinary, constructive, expert, review process during the pre-application stage of the planning process, to applicants and local authorities.  </w:t>
      </w:r>
    </w:p>
    <w:p w14:paraId="7D34212F" w14:textId="77777777" w:rsidR="00F753D6" w:rsidRPr="00F753D6" w:rsidRDefault="00F753D6" w:rsidP="00F753D6">
      <w:pPr>
        <w:keepNext w:val="0"/>
        <w:spacing w:before="0"/>
        <w:rPr>
          <w:rFonts w:cs="Arial"/>
          <w:color w:val="auto"/>
          <w:szCs w:val="24"/>
        </w:rPr>
      </w:pPr>
    </w:p>
    <w:p w14:paraId="6550862B" w14:textId="16B71AB6" w:rsidR="0052046F" w:rsidRDefault="0052046F" w:rsidP="00CD61AD">
      <w:pPr>
        <w:keepNext w:val="0"/>
        <w:numPr>
          <w:ilvl w:val="1"/>
          <w:numId w:val="344"/>
        </w:numPr>
        <w:tabs>
          <w:tab w:val="clear" w:pos="525"/>
          <w:tab w:val="num" w:pos="851"/>
        </w:tabs>
        <w:spacing w:before="0"/>
        <w:ind w:left="851" w:hanging="851"/>
        <w:rPr>
          <w:rFonts w:cs="Arial"/>
          <w:color w:val="auto"/>
          <w:szCs w:val="24"/>
        </w:rPr>
      </w:pPr>
      <w:r w:rsidRPr="0052046F">
        <w:rPr>
          <w:rFonts w:eastAsia="Calibri"/>
          <w:color w:val="auto"/>
          <w:szCs w:val="22"/>
          <w:lang w:eastAsia="en-US"/>
        </w:rPr>
        <w:t>It is important that new housing development is of high quality, in order to enhance or create a distinctive sense of place, where people will be proud of their neighbourhood. Building for a Healthy</w:t>
      </w:r>
      <w:r w:rsidR="00F753D6">
        <w:rPr>
          <w:rFonts w:eastAsia="Calibri"/>
          <w:color w:val="auto"/>
          <w:szCs w:val="22"/>
          <w:lang w:eastAsia="en-US"/>
        </w:rPr>
        <w:t xml:space="preserve"> Life</w:t>
      </w:r>
      <w:r w:rsidR="00F753D6">
        <w:rPr>
          <w:rStyle w:val="FootnoteReference"/>
          <w:rFonts w:eastAsia="Calibri"/>
          <w:color w:val="auto"/>
          <w:szCs w:val="22"/>
          <w:lang w:eastAsia="en-US"/>
        </w:rPr>
        <w:footnoteReference w:id="54"/>
      </w:r>
      <w:r w:rsidRPr="0052046F">
        <w:rPr>
          <w:rFonts w:eastAsia="Calibri"/>
          <w:color w:val="auto"/>
          <w:szCs w:val="22"/>
          <w:lang w:eastAsia="en-US"/>
        </w:rPr>
        <w:t xml:space="preserve"> is an established and recognised methodology for assessing the design of new housing and neighbourhoods, and all new housing development will be expected to perform well against it, or any successor standards.  </w:t>
      </w:r>
      <w:bookmarkStart w:id="55" w:name="_Hlk77669697"/>
    </w:p>
    <w:p w14:paraId="3E2AD533" w14:textId="77777777" w:rsidR="0052046F" w:rsidRPr="0052046F" w:rsidRDefault="0052046F" w:rsidP="00F260E8">
      <w:pPr>
        <w:keepNext w:val="0"/>
        <w:spacing w:before="0"/>
        <w:ind w:left="851"/>
        <w:rPr>
          <w:rFonts w:cs="Arial"/>
          <w:color w:val="auto"/>
          <w:szCs w:val="24"/>
        </w:rPr>
      </w:pPr>
    </w:p>
    <w:p w14:paraId="42A07813" w14:textId="3B050A8E" w:rsidR="0052046F" w:rsidRPr="0052046F" w:rsidRDefault="0052046F" w:rsidP="00CD61AD">
      <w:pPr>
        <w:keepNext w:val="0"/>
        <w:numPr>
          <w:ilvl w:val="1"/>
          <w:numId w:val="344"/>
        </w:numPr>
        <w:tabs>
          <w:tab w:val="clear" w:pos="525"/>
          <w:tab w:val="num" w:pos="851"/>
        </w:tabs>
        <w:spacing w:before="0"/>
        <w:ind w:left="851" w:hanging="851"/>
        <w:rPr>
          <w:rFonts w:cs="Arial"/>
          <w:color w:val="auto"/>
          <w:szCs w:val="24"/>
        </w:rPr>
      </w:pPr>
      <w:r w:rsidRPr="0052046F">
        <w:rPr>
          <w:rFonts w:eastAsia="Calibri" w:cs="Arial"/>
          <w:color w:val="auto"/>
          <w:szCs w:val="24"/>
        </w:rPr>
        <w:t xml:space="preserve">The Localism Act of 2011 introduced a new right for communities to shape their local areas. Neighbourhood Plans provide an opportunity for local people to </w:t>
      </w:r>
      <w:r w:rsidR="00416653" w:rsidRPr="0052046F">
        <w:rPr>
          <w:rFonts w:eastAsia="Calibri" w:cs="Arial"/>
          <w:color w:val="auto"/>
          <w:szCs w:val="24"/>
        </w:rPr>
        <w:t>help actively and positively</w:t>
      </w:r>
      <w:r w:rsidRPr="0052046F">
        <w:rPr>
          <w:rFonts w:eastAsia="Calibri" w:cs="Arial"/>
          <w:color w:val="auto"/>
          <w:szCs w:val="24"/>
        </w:rPr>
        <w:t xml:space="preserve"> to make their local area a great place to live and work</w:t>
      </w:r>
      <w:r w:rsidRPr="0052046F">
        <w:rPr>
          <w:rFonts w:eastAsia="Calibri" w:cs="Arial"/>
          <w:color w:val="auto"/>
          <w:szCs w:val="24"/>
          <w:vertAlign w:val="superscript"/>
        </w:rPr>
        <w:footnoteReference w:id="55"/>
      </w:r>
      <w:r w:rsidRPr="0052046F">
        <w:rPr>
          <w:rFonts w:eastAsia="Calibri" w:cs="Arial"/>
          <w:color w:val="auto"/>
          <w:szCs w:val="24"/>
        </w:rPr>
        <w:t>. The Council will support parish councils and community groups who form neighbourhood forums to prepare a neighbourhood plan/order provided that it is undertake in accordance with the regulations and strategic requirements set out in the Local Plan.</w:t>
      </w:r>
    </w:p>
    <w:p w14:paraId="6A075F81" w14:textId="1B6786DD" w:rsidR="00D0642D" w:rsidRDefault="00D0642D" w:rsidP="00EE39E9">
      <w:pPr>
        <w:pStyle w:val="ListParagraph"/>
        <w:spacing w:after="0" w:line="240" w:lineRule="auto"/>
        <w:rPr>
          <w:rFonts w:ascii="Arial" w:eastAsia="Calibri" w:hAnsi="Arial" w:cs="Arial"/>
          <w:color w:val="auto"/>
          <w:szCs w:val="24"/>
        </w:rPr>
      </w:pPr>
      <w:bookmarkStart w:id="56" w:name="_Hlk79153383"/>
      <w:bookmarkEnd w:id="55"/>
    </w:p>
    <w:p w14:paraId="33A971E9" w14:textId="77777777" w:rsidR="00CD61AD" w:rsidRDefault="00CD61AD" w:rsidP="00EE39E9">
      <w:pPr>
        <w:pStyle w:val="ListParagraph"/>
        <w:spacing w:after="0" w:line="240" w:lineRule="auto"/>
        <w:rPr>
          <w:rFonts w:ascii="Arial" w:eastAsia="Calibri" w:hAnsi="Arial" w:cs="Arial"/>
          <w:color w:val="auto"/>
          <w:szCs w:val="24"/>
        </w:rPr>
      </w:pPr>
    </w:p>
    <w:p w14:paraId="07F76B85" w14:textId="77777777" w:rsidR="00CD61AD" w:rsidRDefault="00CD61AD" w:rsidP="00EE39E9">
      <w:pPr>
        <w:pStyle w:val="ListParagraph"/>
        <w:spacing w:after="0" w:line="240" w:lineRule="auto"/>
        <w:rPr>
          <w:rFonts w:ascii="Arial" w:eastAsia="Calibri" w:hAnsi="Arial" w:cs="Arial"/>
          <w:color w:val="auto"/>
          <w:szCs w:val="24"/>
        </w:rPr>
      </w:pPr>
    </w:p>
    <w:p w14:paraId="013603E6" w14:textId="6D92B075" w:rsidR="009933FB" w:rsidRPr="009D5737" w:rsidRDefault="009933FB" w:rsidP="009D5737">
      <w:pPr>
        <w:pStyle w:val="Heading2"/>
        <w:jc w:val="left"/>
        <w:rPr>
          <w:sz w:val="28"/>
          <w:szCs w:val="28"/>
        </w:rPr>
      </w:pPr>
      <w:bookmarkStart w:id="57" w:name="_Toc145511558"/>
      <w:bookmarkStart w:id="58" w:name="_Hlk83014372"/>
      <w:bookmarkStart w:id="59" w:name="_Hlk78538142"/>
      <w:bookmarkEnd w:id="52"/>
      <w:r w:rsidRPr="009D5737">
        <w:rPr>
          <w:sz w:val="28"/>
          <w:szCs w:val="28"/>
        </w:rPr>
        <w:t>Strategic Policy S</w:t>
      </w:r>
      <w:r w:rsidR="00295930" w:rsidRPr="009D5737">
        <w:rPr>
          <w:sz w:val="28"/>
          <w:szCs w:val="28"/>
        </w:rPr>
        <w:t>6</w:t>
      </w:r>
      <w:r w:rsidRPr="009D5737">
        <w:rPr>
          <w:sz w:val="28"/>
          <w:szCs w:val="28"/>
        </w:rPr>
        <w:t xml:space="preserve">: </w:t>
      </w:r>
      <w:r w:rsidR="00162A7B" w:rsidRPr="009D5737">
        <w:rPr>
          <w:sz w:val="28"/>
          <w:szCs w:val="28"/>
        </w:rPr>
        <w:t xml:space="preserve">Meeting Future Needs - </w:t>
      </w:r>
      <w:r w:rsidRPr="009D5737">
        <w:rPr>
          <w:sz w:val="28"/>
          <w:szCs w:val="28"/>
        </w:rPr>
        <w:t xml:space="preserve">Strategic Employment Allocation </w:t>
      </w:r>
      <w:r w:rsidR="009E6F00" w:rsidRPr="009D5737">
        <w:rPr>
          <w:sz w:val="28"/>
          <w:szCs w:val="28"/>
        </w:rPr>
        <w:t xml:space="preserve">at </w:t>
      </w:r>
      <w:r w:rsidRPr="009D5737">
        <w:rPr>
          <w:sz w:val="28"/>
          <w:szCs w:val="28"/>
        </w:rPr>
        <w:t>Junction 27 M1 Motorway</w:t>
      </w:r>
      <w:bookmarkEnd w:id="57"/>
    </w:p>
    <w:bookmarkEnd w:id="58"/>
    <w:p w14:paraId="52CC52D0" w14:textId="77777777" w:rsidR="00BD197D" w:rsidRDefault="00BD197D" w:rsidP="00BD197D">
      <w:pPr>
        <w:keepNext w:val="0"/>
        <w:spacing w:before="0"/>
        <w:rPr>
          <w:rFonts w:cs="Arial"/>
          <w:b/>
          <w:bCs/>
          <w:iCs/>
          <w:color w:val="auto"/>
          <w:szCs w:val="24"/>
        </w:rPr>
      </w:pPr>
    </w:p>
    <w:p w14:paraId="184DD5AF" w14:textId="77777777" w:rsidR="009D5737" w:rsidRPr="00BD197D" w:rsidRDefault="009D5737" w:rsidP="00BD197D">
      <w:pPr>
        <w:keepNext w:val="0"/>
        <w:spacing w:before="0"/>
        <w:rPr>
          <w:rFonts w:cs="Arial"/>
          <w:b/>
          <w:bCs/>
          <w:iCs/>
          <w:color w:val="auto"/>
          <w:szCs w:val="24"/>
        </w:rPr>
      </w:pPr>
    </w:p>
    <w:tbl>
      <w:tblPr>
        <w:tblStyle w:val="ReportTable1"/>
        <w:tblW w:w="9634" w:type="dxa"/>
        <w:tblLook w:val="04A0" w:firstRow="1" w:lastRow="0" w:firstColumn="1" w:lastColumn="0" w:noHBand="0" w:noVBand="1"/>
      </w:tblPr>
      <w:tblGrid>
        <w:gridCol w:w="1838"/>
        <w:gridCol w:w="1276"/>
        <w:gridCol w:w="6520"/>
      </w:tblGrid>
      <w:tr w:rsidR="00BD197D" w:rsidRPr="00BD197D" w14:paraId="33AE825F" w14:textId="77777777" w:rsidTr="009D4C91">
        <w:tc>
          <w:tcPr>
            <w:tcW w:w="9634" w:type="dxa"/>
            <w:gridSpan w:val="3"/>
          </w:tcPr>
          <w:p w14:paraId="0391CD9B" w14:textId="77777777" w:rsidR="00BD197D" w:rsidRPr="00BD197D" w:rsidRDefault="00BD197D" w:rsidP="00BD197D">
            <w:pPr>
              <w:keepNext w:val="0"/>
              <w:spacing w:before="0"/>
              <w:rPr>
                <w:rFonts w:eastAsia="Arial" w:cs="Arial"/>
                <w:b/>
                <w:color w:val="auto"/>
              </w:rPr>
            </w:pPr>
          </w:p>
          <w:p w14:paraId="2A873605" w14:textId="66BCA0BA" w:rsidR="00BD197D" w:rsidRDefault="00BD197D" w:rsidP="00BD197D">
            <w:pPr>
              <w:keepNext w:val="0"/>
              <w:spacing w:before="0"/>
              <w:rPr>
                <w:rFonts w:eastAsia="Arial" w:cs="Arial"/>
                <w:b/>
                <w:color w:val="auto"/>
              </w:rPr>
            </w:pPr>
            <w:r w:rsidRPr="00BD197D">
              <w:rPr>
                <w:rFonts w:eastAsia="Arial" w:cs="Arial"/>
                <w:b/>
                <w:color w:val="auto"/>
              </w:rPr>
              <w:t xml:space="preserve">Strategic Policy </w:t>
            </w:r>
            <w:r w:rsidRPr="00372D94">
              <w:rPr>
                <w:rFonts w:eastAsia="Arial" w:cs="Arial"/>
                <w:b/>
              </w:rPr>
              <w:t>S</w:t>
            </w:r>
            <w:r w:rsidR="00295930" w:rsidRPr="00372D94">
              <w:rPr>
                <w:rFonts w:eastAsia="Arial" w:cs="Arial"/>
                <w:b/>
              </w:rPr>
              <w:t>6</w:t>
            </w:r>
            <w:r w:rsidRPr="00372D94">
              <w:rPr>
                <w:rFonts w:eastAsia="Arial" w:cs="Arial"/>
                <w:b/>
              </w:rPr>
              <w:t>:</w:t>
            </w:r>
            <w:r w:rsidRPr="00BD197D">
              <w:rPr>
                <w:rFonts w:eastAsia="Arial" w:cs="Arial"/>
                <w:b/>
                <w:color w:val="auto"/>
              </w:rPr>
              <w:t xml:space="preserve"> </w:t>
            </w:r>
            <w:r w:rsidR="00162A7B" w:rsidRPr="00162A7B">
              <w:rPr>
                <w:rFonts w:eastAsia="Arial" w:cs="Arial"/>
                <w:b/>
                <w:color w:val="auto"/>
              </w:rPr>
              <w:t xml:space="preserve">Meeting Future Needs - </w:t>
            </w:r>
            <w:r w:rsidRPr="00BD197D">
              <w:rPr>
                <w:rFonts w:eastAsia="Arial" w:cs="Arial"/>
                <w:b/>
                <w:color w:val="auto"/>
              </w:rPr>
              <w:t>Strategic Employment Allocation</w:t>
            </w:r>
            <w:r w:rsidR="00910CAF">
              <w:rPr>
                <w:rFonts w:eastAsia="Arial" w:cs="Arial"/>
                <w:b/>
                <w:color w:val="auto"/>
              </w:rPr>
              <w:t>s</w:t>
            </w:r>
            <w:r w:rsidRPr="00BD197D">
              <w:rPr>
                <w:rFonts w:eastAsia="Arial" w:cs="Arial"/>
                <w:b/>
                <w:color w:val="auto"/>
              </w:rPr>
              <w:t xml:space="preserve"> Junction 27, M1 Motorway, Annesley</w:t>
            </w:r>
          </w:p>
          <w:p w14:paraId="0B897732" w14:textId="11775868" w:rsidR="009B4089" w:rsidRPr="00BD197D" w:rsidRDefault="009B4089" w:rsidP="00BD197D">
            <w:pPr>
              <w:keepNext w:val="0"/>
              <w:spacing w:before="0"/>
              <w:rPr>
                <w:rFonts w:cs="Arial"/>
                <w:b/>
                <w:bCs/>
                <w:color w:val="auto"/>
                <w:szCs w:val="24"/>
              </w:rPr>
            </w:pPr>
          </w:p>
        </w:tc>
      </w:tr>
      <w:tr w:rsidR="00BD197D" w:rsidRPr="00BD197D" w14:paraId="1514559C" w14:textId="77777777" w:rsidTr="009D4C91">
        <w:tc>
          <w:tcPr>
            <w:tcW w:w="3114" w:type="dxa"/>
            <w:gridSpan w:val="2"/>
          </w:tcPr>
          <w:p w14:paraId="48CC3BBF" w14:textId="77777777" w:rsidR="00BD197D" w:rsidRPr="00BD197D" w:rsidRDefault="00BD197D" w:rsidP="00BD197D">
            <w:pPr>
              <w:keepNext w:val="0"/>
              <w:spacing w:before="0"/>
              <w:rPr>
                <w:rFonts w:eastAsia="Arial" w:cs="Arial"/>
                <w:b/>
                <w:color w:val="auto"/>
              </w:rPr>
            </w:pPr>
            <w:r w:rsidRPr="00BD197D">
              <w:rPr>
                <w:rFonts w:eastAsia="Arial" w:cs="Arial"/>
                <w:bCs/>
                <w:color w:val="auto"/>
              </w:rPr>
              <w:t>Strategic Objectives</w:t>
            </w:r>
          </w:p>
        </w:tc>
        <w:tc>
          <w:tcPr>
            <w:tcW w:w="6520" w:type="dxa"/>
          </w:tcPr>
          <w:p w14:paraId="5E1CE1EE" w14:textId="77777777" w:rsidR="00BD197D" w:rsidRPr="00BD197D" w:rsidRDefault="00BD197D" w:rsidP="00BD197D">
            <w:pPr>
              <w:keepNext w:val="0"/>
              <w:spacing w:before="0"/>
              <w:rPr>
                <w:rFonts w:eastAsia="Arial" w:cs="Arial"/>
                <w:b/>
                <w:color w:val="auto"/>
              </w:rPr>
            </w:pPr>
            <w:r w:rsidRPr="00BD197D">
              <w:rPr>
                <w:rFonts w:eastAsia="Arial" w:cs="Arial"/>
                <w:bCs/>
                <w:color w:val="auto"/>
              </w:rPr>
              <w:t>SO1, S02, SO3, SO4, SO11, SO12, SO13, SO14</w:t>
            </w:r>
          </w:p>
        </w:tc>
      </w:tr>
      <w:tr w:rsidR="00BD197D" w:rsidRPr="00BD197D" w14:paraId="7D6D13D2" w14:textId="77777777" w:rsidTr="009D4C91">
        <w:tc>
          <w:tcPr>
            <w:tcW w:w="9634" w:type="dxa"/>
            <w:gridSpan w:val="3"/>
            <w:shd w:val="clear" w:color="auto" w:fill="D9D9D9" w:themeFill="background1" w:themeFillShade="D9"/>
          </w:tcPr>
          <w:p w14:paraId="4824F599" w14:textId="77777777" w:rsidR="00BD197D" w:rsidRPr="00971F1A" w:rsidRDefault="00BD197D" w:rsidP="00BD197D">
            <w:pPr>
              <w:keepNext w:val="0"/>
              <w:spacing w:before="0"/>
              <w:rPr>
                <w:rFonts w:eastAsia="Arial" w:cs="Arial"/>
                <w:bCs/>
              </w:rPr>
            </w:pPr>
          </w:p>
          <w:p w14:paraId="4CEEC3B3" w14:textId="1FD697C4" w:rsidR="00BD197D" w:rsidRPr="00971F1A" w:rsidRDefault="00BD197D" w:rsidP="00BD197D">
            <w:pPr>
              <w:keepNext w:val="0"/>
              <w:spacing w:before="0"/>
              <w:rPr>
                <w:rFonts w:eastAsia="Arial" w:cs="Arial"/>
                <w:bCs/>
              </w:rPr>
            </w:pPr>
            <w:r w:rsidRPr="00971F1A">
              <w:rPr>
                <w:rFonts w:eastAsia="Arial" w:cs="Arial"/>
                <w:bCs/>
              </w:rPr>
              <w:t>Employment land development</w:t>
            </w:r>
            <w:r w:rsidR="00BC3D9B">
              <w:rPr>
                <w:rFonts w:eastAsia="Arial" w:cs="Arial"/>
                <w:bCs/>
              </w:rPr>
              <w:t>,</w:t>
            </w:r>
            <w:r w:rsidRPr="00971F1A">
              <w:rPr>
                <w:rFonts w:eastAsia="Arial" w:cs="Arial"/>
                <w:bCs/>
              </w:rPr>
              <w:t xml:space="preserve"> </w:t>
            </w:r>
            <w:r w:rsidR="00BC3D9B">
              <w:rPr>
                <w:rFonts w:eastAsia="Arial" w:cs="Arial"/>
                <w:bCs/>
              </w:rPr>
              <w:t xml:space="preserve">principally for logistic and distribution, </w:t>
            </w:r>
            <w:r w:rsidRPr="00971F1A">
              <w:rPr>
                <w:rFonts w:eastAsia="Arial" w:cs="Arial"/>
                <w:bCs/>
              </w:rPr>
              <w:t>will be permitted on land off Junction 27 of the M1 Motorway as shown on the Policies Map:</w:t>
            </w:r>
          </w:p>
          <w:p w14:paraId="7EB5D0C7" w14:textId="77777777" w:rsidR="003444EA" w:rsidRPr="00971F1A" w:rsidRDefault="003444EA" w:rsidP="00BD197D">
            <w:pPr>
              <w:keepNext w:val="0"/>
              <w:spacing w:before="0"/>
              <w:rPr>
                <w:rFonts w:eastAsia="Arial" w:cs="Arial"/>
                <w:bCs/>
              </w:rPr>
            </w:pPr>
          </w:p>
          <w:p w14:paraId="08879690" w14:textId="5228DB4B" w:rsidR="00BD197D" w:rsidRPr="00971F1A" w:rsidRDefault="00BD197D" w:rsidP="00910CAF">
            <w:pPr>
              <w:pStyle w:val="ListParagraph"/>
              <w:numPr>
                <w:ilvl w:val="1"/>
                <w:numId w:val="11"/>
              </w:numPr>
              <w:tabs>
                <w:tab w:val="clear" w:pos="964"/>
              </w:tabs>
              <w:spacing w:after="160" w:line="252" w:lineRule="auto"/>
              <w:ind w:left="306" w:hanging="306"/>
              <w:rPr>
                <w:rFonts w:ascii="Arial" w:eastAsia="Arial" w:hAnsi="Arial" w:cs="Arial"/>
                <w:b/>
              </w:rPr>
            </w:pPr>
            <w:r w:rsidRPr="00971F1A">
              <w:rPr>
                <w:rFonts w:ascii="Arial" w:eastAsia="Arial" w:hAnsi="Arial" w:cs="Arial"/>
                <w:b/>
              </w:rPr>
              <w:t>Land to the North</w:t>
            </w:r>
            <w:r w:rsidR="00580F27" w:rsidRPr="00971F1A">
              <w:rPr>
                <w:rFonts w:ascii="Arial" w:eastAsia="Arial" w:hAnsi="Arial" w:cs="Arial"/>
                <w:b/>
              </w:rPr>
              <w:t>-</w:t>
            </w:r>
            <w:r w:rsidRPr="00971F1A">
              <w:rPr>
                <w:rFonts w:ascii="Arial" w:eastAsia="Arial" w:hAnsi="Arial" w:cs="Arial"/>
                <w:b/>
              </w:rPr>
              <w:t xml:space="preserve">East of Junction 27 and west of Sherwood Business Park comprising a gross site area of </w:t>
            </w:r>
            <w:r w:rsidR="00265BB0" w:rsidRPr="00971F1A">
              <w:rPr>
                <w:rFonts w:ascii="Arial" w:eastAsia="Arial" w:hAnsi="Arial" w:cs="Arial"/>
                <w:b/>
              </w:rPr>
              <w:t xml:space="preserve">approximately </w:t>
            </w:r>
            <w:r w:rsidRPr="00971F1A">
              <w:rPr>
                <w:rFonts w:ascii="Arial" w:eastAsia="Arial" w:hAnsi="Arial" w:cs="Arial"/>
                <w:b/>
              </w:rPr>
              <w:t>20.</w:t>
            </w:r>
            <w:r w:rsidR="00265BB0" w:rsidRPr="00971F1A">
              <w:rPr>
                <w:rFonts w:ascii="Arial" w:eastAsia="Arial" w:hAnsi="Arial" w:cs="Arial"/>
                <w:b/>
              </w:rPr>
              <w:t>47</w:t>
            </w:r>
            <w:r w:rsidRPr="00971F1A">
              <w:rPr>
                <w:rFonts w:ascii="Arial" w:eastAsia="Arial" w:hAnsi="Arial" w:cs="Arial"/>
                <w:b/>
              </w:rPr>
              <w:t xml:space="preserve"> hectares.</w:t>
            </w:r>
          </w:p>
          <w:p w14:paraId="1CCDE8E6" w14:textId="7FFDB892" w:rsidR="00BD197D" w:rsidRPr="0073604D" w:rsidRDefault="00BD197D" w:rsidP="00BD197D">
            <w:pPr>
              <w:keepNext w:val="0"/>
              <w:spacing w:before="0"/>
              <w:rPr>
                <w:rFonts w:eastAsia="Arial" w:cs="Arial"/>
                <w:bCs/>
              </w:rPr>
            </w:pPr>
            <w:bookmarkStart w:id="60" w:name="_Hlk146272607"/>
            <w:bookmarkStart w:id="61" w:name="_Hlk146272934"/>
            <w:r w:rsidRPr="00971F1A">
              <w:rPr>
                <w:rFonts w:eastAsia="Arial" w:cs="Arial"/>
                <w:bCs/>
              </w:rPr>
              <w:t xml:space="preserve">The site is of strategic employment importance given its relationship to the principal areas of growth and its accessibility via the strategic road network.  It will create high </w:t>
            </w:r>
            <w:r w:rsidRPr="00971F1A">
              <w:rPr>
                <w:rFonts w:eastAsia="Arial" w:cs="Arial"/>
                <w:bCs/>
              </w:rPr>
              <w:lastRenderedPageBreak/>
              <w:t xml:space="preserve">quality business space </w:t>
            </w:r>
            <w:r w:rsidR="00045A5E" w:rsidRPr="00971F1A">
              <w:rPr>
                <w:rFonts w:eastAsia="Arial" w:cs="Arial"/>
                <w:bCs/>
              </w:rPr>
              <w:t xml:space="preserve">to contribute towards meeting the regional demand for logistics.  </w:t>
            </w:r>
            <w:bookmarkEnd w:id="60"/>
            <w:r w:rsidR="00045A5E" w:rsidRPr="0073604D">
              <w:rPr>
                <w:rFonts w:eastAsia="Arial" w:cs="Arial"/>
                <w:bCs/>
              </w:rPr>
              <w:t xml:space="preserve">The site </w:t>
            </w:r>
            <w:r w:rsidR="00890358" w:rsidRPr="0073604D">
              <w:rPr>
                <w:rFonts w:eastAsia="Arial" w:cs="Arial"/>
                <w:bCs/>
              </w:rPr>
              <w:t>will deliver</w:t>
            </w:r>
            <w:r w:rsidRPr="0073604D">
              <w:rPr>
                <w:rFonts w:eastAsia="Arial" w:cs="Arial"/>
                <w:bCs/>
              </w:rPr>
              <w:t>:</w:t>
            </w:r>
          </w:p>
          <w:bookmarkEnd w:id="61"/>
          <w:p w14:paraId="226C7FEC" w14:textId="2286E62B" w:rsidR="00BD197D" w:rsidRPr="0073604D" w:rsidRDefault="00BD197D" w:rsidP="00BD197D">
            <w:pPr>
              <w:keepNext w:val="0"/>
              <w:spacing w:before="0"/>
              <w:rPr>
                <w:rFonts w:eastAsia="Arial" w:cs="Arial"/>
                <w:bCs/>
                <w:u w:val="single"/>
              </w:rPr>
            </w:pPr>
          </w:p>
          <w:p w14:paraId="37743556" w14:textId="4495EFA8" w:rsidR="00BD197D" w:rsidRPr="0073604D" w:rsidRDefault="00C867BE" w:rsidP="00874A98">
            <w:pPr>
              <w:keepNext w:val="0"/>
              <w:numPr>
                <w:ilvl w:val="0"/>
                <w:numId w:val="213"/>
              </w:numPr>
              <w:spacing w:before="0" w:after="160" w:line="252" w:lineRule="auto"/>
              <w:contextualSpacing/>
              <w:rPr>
                <w:rFonts w:eastAsia="Arial" w:cs="Arial"/>
                <w:bCs/>
              </w:rPr>
            </w:pPr>
            <w:r w:rsidRPr="0073604D">
              <w:rPr>
                <w:rFonts w:eastAsia="Arial" w:cs="Arial"/>
                <w:bCs/>
              </w:rPr>
              <w:t>D</w:t>
            </w:r>
            <w:r w:rsidR="00BD197D" w:rsidRPr="0073604D">
              <w:rPr>
                <w:rFonts w:eastAsia="Arial" w:cs="Arial"/>
                <w:bCs/>
              </w:rPr>
              <w:t>evelopment of business</w:t>
            </w:r>
            <w:r w:rsidRPr="0073604D">
              <w:rPr>
                <w:rFonts w:eastAsia="Arial" w:cs="Arial"/>
                <w:bCs/>
              </w:rPr>
              <w:t>es</w:t>
            </w:r>
            <w:r w:rsidR="00BD197D" w:rsidRPr="0073604D">
              <w:rPr>
                <w:rFonts w:eastAsia="Arial" w:cs="Arial"/>
                <w:bCs/>
              </w:rPr>
              <w:t xml:space="preserve"> operated substantially within the logistics sector</w:t>
            </w:r>
            <w:r w:rsidR="00263588" w:rsidRPr="0073604D">
              <w:rPr>
                <w:rFonts w:eastAsia="Arial" w:cs="Arial"/>
                <w:bCs/>
              </w:rPr>
              <w:t>;</w:t>
            </w:r>
          </w:p>
          <w:p w14:paraId="002EEB5A" w14:textId="6A168128" w:rsidR="00BD197D" w:rsidRPr="0073604D" w:rsidRDefault="00971F1A" w:rsidP="00874A98">
            <w:pPr>
              <w:keepNext w:val="0"/>
              <w:numPr>
                <w:ilvl w:val="0"/>
                <w:numId w:val="213"/>
              </w:numPr>
              <w:spacing w:before="0" w:after="160" w:line="252" w:lineRule="auto"/>
              <w:contextualSpacing/>
              <w:rPr>
                <w:rFonts w:eastAsia="Arial" w:cs="Arial"/>
                <w:bCs/>
              </w:rPr>
            </w:pPr>
            <w:r w:rsidRPr="0073604D">
              <w:rPr>
                <w:rFonts w:eastAsia="Arial" w:cs="Arial"/>
                <w:bCs/>
              </w:rPr>
              <w:t>H</w:t>
            </w:r>
            <w:r w:rsidR="00BD197D" w:rsidRPr="0073604D">
              <w:rPr>
                <w:rFonts w:eastAsia="Arial" w:cs="Arial"/>
                <w:bCs/>
              </w:rPr>
              <w:t xml:space="preserve">igh-quality </w:t>
            </w:r>
            <w:r w:rsidR="00832DE8" w:rsidRPr="0073604D">
              <w:rPr>
                <w:rFonts w:eastAsia="Arial" w:cs="Arial"/>
                <w:bCs/>
              </w:rPr>
              <w:t xml:space="preserve">sustainable buildings, which are carbon neutral with the </w:t>
            </w:r>
            <w:r w:rsidR="00BD197D" w:rsidRPr="0073604D">
              <w:rPr>
                <w:rFonts w:eastAsia="Arial" w:cs="Arial"/>
                <w:bCs/>
              </w:rPr>
              <w:t xml:space="preserve">design in the form and layout of the buildings and green space, which respond to </w:t>
            </w:r>
            <w:r w:rsidR="00832DE8" w:rsidRPr="0073604D">
              <w:rPr>
                <w:rFonts w:eastAsia="Arial" w:cs="Arial"/>
                <w:bCs/>
              </w:rPr>
              <w:t>site levels so as to minimise the visual impact on the</w:t>
            </w:r>
            <w:r w:rsidR="00BD197D" w:rsidRPr="0073604D">
              <w:rPr>
                <w:rFonts w:eastAsia="Arial" w:cs="Arial"/>
                <w:bCs/>
              </w:rPr>
              <w:t xml:space="preserve"> landscape</w:t>
            </w:r>
            <w:r w:rsidR="00263588" w:rsidRPr="0073604D">
              <w:rPr>
                <w:rFonts w:eastAsia="Arial" w:cs="Arial"/>
                <w:bCs/>
              </w:rPr>
              <w:t>;</w:t>
            </w:r>
          </w:p>
          <w:p w14:paraId="763E1682" w14:textId="0CD3ACF3" w:rsidR="00C867BE" w:rsidRPr="0073604D" w:rsidRDefault="00C867BE" w:rsidP="00874A98">
            <w:pPr>
              <w:keepNext w:val="0"/>
              <w:numPr>
                <w:ilvl w:val="0"/>
                <w:numId w:val="213"/>
              </w:numPr>
              <w:spacing w:before="0" w:after="160" w:line="252" w:lineRule="auto"/>
              <w:contextualSpacing/>
              <w:rPr>
                <w:rFonts w:eastAsia="Arial" w:cs="Arial"/>
                <w:bCs/>
              </w:rPr>
            </w:pPr>
            <w:r w:rsidRPr="0073604D">
              <w:rPr>
                <w:rFonts w:eastAsia="Arial" w:cs="Arial"/>
                <w:bCs/>
              </w:rPr>
              <w:t>The sensitive design and location of buildings that support the positive development of the site whilst respecting local character and distinctiveness</w:t>
            </w:r>
            <w:r w:rsidR="00263588" w:rsidRPr="0073604D">
              <w:rPr>
                <w:rFonts w:eastAsia="Arial" w:cs="Arial"/>
                <w:bCs/>
              </w:rPr>
              <w:t>;</w:t>
            </w:r>
          </w:p>
          <w:p w14:paraId="23079DA2" w14:textId="1D6468E5" w:rsidR="00BD197D" w:rsidRPr="0073604D" w:rsidRDefault="00C867BE" w:rsidP="00874A98">
            <w:pPr>
              <w:keepNext w:val="0"/>
              <w:numPr>
                <w:ilvl w:val="0"/>
                <w:numId w:val="213"/>
              </w:numPr>
              <w:spacing w:before="0" w:after="160" w:line="252" w:lineRule="auto"/>
              <w:contextualSpacing/>
              <w:rPr>
                <w:rFonts w:eastAsia="Arial" w:cs="Arial"/>
                <w:bCs/>
              </w:rPr>
            </w:pPr>
            <w:r w:rsidRPr="0073604D">
              <w:rPr>
                <w:rFonts w:eastAsia="Arial" w:cs="Arial"/>
                <w:bCs/>
              </w:rPr>
              <w:t>A</w:t>
            </w:r>
            <w:r w:rsidR="00BD197D" w:rsidRPr="0073604D">
              <w:rPr>
                <w:rFonts w:eastAsia="Arial" w:cs="Arial"/>
                <w:bCs/>
              </w:rPr>
              <w:t xml:space="preserve"> comprehensive package of highway improvements to facilitate the employment site</w:t>
            </w:r>
            <w:r w:rsidRPr="0073604D">
              <w:rPr>
                <w:rFonts w:eastAsia="Arial" w:cs="Arial"/>
                <w:bCs/>
              </w:rPr>
              <w:t xml:space="preserve"> including all necessary transport infrastructure improvements through direct mitigation or contributions to new and improved infrastructure, informed by National Highways and Local Highways Authority advice</w:t>
            </w:r>
            <w:r w:rsidR="00632834" w:rsidRPr="0073604D">
              <w:rPr>
                <w:rFonts w:eastAsia="Arial" w:cs="Arial"/>
                <w:bCs/>
              </w:rPr>
              <w:t>;</w:t>
            </w:r>
          </w:p>
          <w:p w14:paraId="0013D9FC" w14:textId="70722A52" w:rsidR="00973BDE" w:rsidRPr="0073604D" w:rsidRDefault="00973BDE" w:rsidP="00874A98">
            <w:pPr>
              <w:keepNext w:val="0"/>
              <w:numPr>
                <w:ilvl w:val="0"/>
                <w:numId w:val="213"/>
              </w:numPr>
              <w:spacing w:before="0" w:after="160" w:line="252" w:lineRule="auto"/>
              <w:contextualSpacing/>
              <w:rPr>
                <w:rFonts w:eastAsia="Arial" w:cs="Arial"/>
                <w:bCs/>
              </w:rPr>
            </w:pPr>
            <w:r w:rsidRPr="0073604D">
              <w:rPr>
                <w:rFonts w:eastAsia="Arial" w:cs="Arial"/>
                <w:bCs/>
              </w:rPr>
              <w:t>An appropriate financial contribution towards extending a high frequency bus service to the site supported by appropriate public transport infrastructure in or close proximity to the site</w:t>
            </w:r>
            <w:r w:rsidR="00263588" w:rsidRPr="0073604D">
              <w:rPr>
                <w:rFonts w:eastAsia="Arial" w:cs="Arial"/>
                <w:bCs/>
              </w:rPr>
              <w:t>;</w:t>
            </w:r>
          </w:p>
          <w:p w14:paraId="763723B2" w14:textId="1A36FF8B" w:rsidR="00BD197D" w:rsidRPr="0073604D" w:rsidRDefault="004C757A" w:rsidP="00874A98">
            <w:pPr>
              <w:keepNext w:val="0"/>
              <w:numPr>
                <w:ilvl w:val="0"/>
                <w:numId w:val="213"/>
              </w:numPr>
              <w:spacing w:before="0" w:after="160" w:line="252" w:lineRule="auto"/>
              <w:contextualSpacing/>
              <w:rPr>
                <w:rFonts w:eastAsia="Arial" w:cs="Arial"/>
                <w:bCs/>
              </w:rPr>
            </w:pPr>
            <w:r w:rsidRPr="0073604D">
              <w:rPr>
                <w:rFonts w:eastAsia="Arial" w:cs="Arial"/>
                <w:bCs/>
              </w:rPr>
              <w:t>Facilitates and enhances the right of way networking including access from north to south onto Weavers Lane</w:t>
            </w:r>
            <w:r w:rsidR="00263588" w:rsidRPr="0073604D">
              <w:rPr>
                <w:rFonts w:eastAsia="Arial" w:cs="Arial"/>
                <w:bCs/>
              </w:rPr>
              <w:t>;</w:t>
            </w:r>
          </w:p>
          <w:p w14:paraId="3C6155B5" w14:textId="77777777" w:rsidR="00BD197D" w:rsidRPr="0073604D" w:rsidRDefault="00BD197D" w:rsidP="00874A98">
            <w:pPr>
              <w:keepNext w:val="0"/>
              <w:numPr>
                <w:ilvl w:val="0"/>
                <w:numId w:val="213"/>
              </w:numPr>
              <w:spacing w:before="0" w:after="160" w:line="252" w:lineRule="auto"/>
              <w:contextualSpacing/>
              <w:rPr>
                <w:rFonts w:eastAsia="Arial" w:cs="Arial"/>
                <w:bCs/>
              </w:rPr>
            </w:pPr>
            <w:r w:rsidRPr="0073604D">
              <w:rPr>
                <w:rFonts w:eastAsia="Arial" w:cs="Arial"/>
                <w:bCs/>
              </w:rPr>
              <w:t>Provides a choice of walking and cycling links to Sherwood Business Park.</w:t>
            </w:r>
          </w:p>
          <w:p w14:paraId="13B26E96" w14:textId="46989D68" w:rsidR="00BD197D" w:rsidRPr="0073604D" w:rsidRDefault="00632834" w:rsidP="00874A98">
            <w:pPr>
              <w:keepNext w:val="0"/>
              <w:numPr>
                <w:ilvl w:val="0"/>
                <w:numId w:val="213"/>
              </w:numPr>
              <w:spacing w:before="0" w:after="160" w:line="252" w:lineRule="auto"/>
              <w:contextualSpacing/>
              <w:rPr>
                <w:rFonts w:eastAsia="Arial" w:cs="Arial"/>
                <w:bCs/>
              </w:rPr>
            </w:pPr>
            <w:r w:rsidRPr="0073604D">
              <w:rPr>
                <w:rFonts w:eastAsia="Arial" w:cs="Arial"/>
                <w:bCs/>
              </w:rPr>
              <w:t>A development that integrates into the landscape to c</w:t>
            </w:r>
            <w:r w:rsidR="00BD197D" w:rsidRPr="0073604D">
              <w:rPr>
                <w:rFonts w:eastAsia="Arial" w:cs="Arial"/>
                <w:bCs/>
              </w:rPr>
              <w:t>reate attractive landscaped edges to the boundaries</w:t>
            </w:r>
            <w:r w:rsidR="00263588" w:rsidRPr="0073604D">
              <w:rPr>
                <w:rFonts w:eastAsia="Arial" w:cs="Arial"/>
                <w:bCs/>
              </w:rPr>
              <w:t>;</w:t>
            </w:r>
          </w:p>
          <w:p w14:paraId="40A3675B" w14:textId="7BB6618A" w:rsidR="00567A3F" w:rsidRPr="0073604D" w:rsidRDefault="00C867BE" w:rsidP="00874A98">
            <w:pPr>
              <w:keepNext w:val="0"/>
              <w:numPr>
                <w:ilvl w:val="0"/>
                <w:numId w:val="213"/>
              </w:numPr>
              <w:spacing w:before="0" w:after="160" w:line="252" w:lineRule="auto"/>
              <w:contextualSpacing/>
              <w:rPr>
                <w:rFonts w:eastAsia="Arial" w:cs="Arial"/>
                <w:bCs/>
              </w:rPr>
            </w:pPr>
            <w:r w:rsidRPr="0073604D">
              <w:rPr>
                <w:rFonts w:eastAsia="Arial" w:cs="Arial"/>
                <w:bCs/>
              </w:rPr>
              <w:t>A scheme of an appropriate scale, layout, form and materials which respects the significance and setting of affected heritage asset</w:t>
            </w:r>
            <w:r w:rsidR="00973BDE" w:rsidRPr="0073604D">
              <w:rPr>
                <w:rFonts w:eastAsia="Arial" w:cs="Arial"/>
                <w:bCs/>
              </w:rPr>
              <w:t>s, m</w:t>
            </w:r>
            <w:r w:rsidR="000C1B98" w:rsidRPr="0073604D">
              <w:rPr>
                <w:rFonts w:eastAsia="Arial" w:cs="Arial"/>
                <w:bCs/>
              </w:rPr>
              <w:t>inimis</w:t>
            </w:r>
            <w:r w:rsidRPr="0073604D">
              <w:rPr>
                <w:rFonts w:eastAsia="Arial" w:cs="Arial"/>
                <w:bCs/>
              </w:rPr>
              <w:t>ing</w:t>
            </w:r>
            <w:r w:rsidR="000C1B98" w:rsidRPr="0073604D">
              <w:rPr>
                <w:rFonts w:eastAsia="Arial" w:cs="Arial"/>
                <w:bCs/>
              </w:rPr>
              <w:t xml:space="preserve"> </w:t>
            </w:r>
            <w:r w:rsidR="00973BDE" w:rsidRPr="0073604D">
              <w:rPr>
                <w:rFonts w:eastAsia="Arial" w:cs="Arial"/>
                <w:bCs/>
              </w:rPr>
              <w:t>any</w:t>
            </w:r>
            <w:r w:rsidR="000C1B98" w:rsidRPr="0073604D">
              <w:rPr>
                <w:rFonts w:eastAsia="Arial" w:cs="Arial"/>
                <w:bCs/>
              </w:rPr>
              <w:t xml:space="preserve"> harm to</w:t>
            </w:r>
            <w:r w:rsidR="00B21D61" w:rsidRPr="0073604D">
              <w:rPr>
                <w:rFonts w:eastAsia="Arial" w:cs="Arial"/>
                <w:bCs/>
              </w:rPr>
              <w:t xml:space="preserve"> </w:t>
            </w:r>
            <w:r w:rsidR="008D7AE2" w:rsidRPr="0073604D">
              <w:rPr>
                <w:rFonts w:eastAsia="Arial" w:cs="Arial"/>
                <w:bCs/>
              </w:rPr>
              <w:t>designated and non-designated heritage assets and their settin</w:t>
            </w:r>
            <w:r w:rsidR="00263588" w:rsidRPr="0073604D">
              <w:rPr>
                <w:rFonts w:eastAsia="Arial" w:cs="Arial"/>
                <w:bCs/>
              </w:rPr>
              <w:t>g;</w:t>
            </w:r>
          </w:p>
          <w:p w14:paraId="3F493C8B" w14:textId="0910E3F2" w:rsidR="00BD197D" w:rsidRPr="0073604D" w:rsidRDefault="00632834" w:rsidP="00874A98">
            <w:pPr>
              <w:keepNext w:val="0"/>
              <w:numPr>
                <w:ilvl w:val="0"/>
                <w:numId w:val="213"/>
              </w:numPr>
              <w:spacing w:before="0" w:after="160" w:line="252" w:lineRule="auto"/>
              <w:contextualSpacing/>
              <w:rPr>
                <w:rFonts w:eastAsia="Arial" w:cs="Arial"/>
                <w:bCs/>
              </w:rPr>
            </w:pPr>
            <w:r w:rsidRPr="0073604D">
              <w:rPr>
                <w:rFonts w:eastAsia="Arial" w:cs="Arial"/>
                <w:bCs/>
              </w:rPr>
              <w:t>The r</w:t>
            </w:r>
            <w:r w:rsidR="00BD197D" w:rsidRPr="0073604D">
              <w:rPr>
                <w:rFonts w:eastAsia="Arial" w:cs="Arial"/>
                <w:bCs/>
              </w:rPr>
              <w:t>et</w:t>
            </w:r>
            <w:r w:rsidRPr="0073604D">
              <w:rPr>
                <w:rFonts w:eastAsia="Arial" w:cs="Arial"/>
                <w:bCs/>
              </w:rPr>
              <w:t>ention</w:t>
            </w:r>
            <w:r w:rsidR="00BD197D" w:rsidRPr="0073604D">
              <w:rPr>
                <w:rFonts w:eastAsia="Arial" w:cs="Arial"/>
                <w:bCs/>
              </w:rPr>
              <w:t>, where possible, exiting hedges and trees together with enhancement of boundary hedges and trees</w:t>
            </w:r>
            <w:r w:rsidR="00263588" w:rsidRPr="0073604D">
              <w:rPr>
                <w:rFonts w:eastAsia="Arial" w:cs="Arial"/>
                <w:bCs/>
              </w:rPr>
              <w:t>;</w:t>
            </w:r>
          </w:p>
          <w:p w14:paraId="77A48858" w14:textId="4DC1385D" w:rsidR="00BD197D" w:rsidRPr="0073604D" w:rsidRDefault="00632834" w:rsidP="00874A98">
            <w:pPr>
              <w:keepNext w:val="0"/>
              <w:numPr>
                <w:ilvl w:val="0"/>
                <w:numId w:val="213"/>
              </w:numPr>
              <w:spacing w:before="0" w:after="160" w:line="252" w:lineRule="auto"/>
              <w:contextualSpacing/>
              <w:rPr>
                <w:rFonts w:eastAsia="Arial" w:cs="Arial"/>
                <w:bCs/>
                <w:strike/>
              </w:rPr>
            </w:pPr>
            <w:r w:rsidRPr="0073604D">
              <w:rPr>
                <w:rFonts w:eastAsia="Arial" w:cs="Arial"/>
                <w:bCs/>
              </w:rPr>
              <w:t>Protection and enhancement of existing wildlife areas and create a coherent biodiversity network in accordance with Policy EV4</w:t>
            </w:r>
            <w:r w:rsidR="00971F1A" w:rsidRPr="0073604D">
              <w:rPr>
                <w:rFonts w:eastAsia="Arial" w:cs="Arial"/>
                <w:bCs/>
              </w:rPr>
              <w:t>;</w:t>
            </w:r>
          </w:p>
          <w:p w14:paraId="7E0F8EBA" w14:textId="37BAA32B" w:rsidR="00BD197D" w:rsidRPr="0073604D" w:rsidRDefault="00632834" w:rsidP="00874A98">
            <w:pPr>
              <w:keepNext w:val="0"/>
              <w:numPr>
                <w:ilvl w:val="0"/>
                <w:numId w:val="213"/>
              </w:numPr>
              <w:spacing w:before="0" w:after="160" w:line="252" w:lineRule="auto"/>
              <w:contextualSpacing/>
              <w:rPr>
                <w:rFonts w:eastAsia="Arial" w:cs="Arial"/>
                <w:bCs/>
              </w:rPr>
            </w:pPr>
            <w:r w:rsidRPr="0073604D">
              <w:rPr>
                <w:rFonts w:eastAsia="Arial" w:cs="Arial"/>
                <w:bCs/>
              </w:rPr>
              <w:t>B</w:t>
            </w:r>
            <w:r w:rsidR="00BD197D" w:rsidRPr="0073604D">
              <w:rPr>
                <w:rFonts w:eastAsia="Arial" w:cs="Arial"/>
                <w:bCs/>
              </w:rPr>
              <w:t>iodiversity net gain through the delivery of extensive woodland and native scrub planting, wildflower meadows and neutral grassland and reinforcement of hedgerows with native species</w:t>
            </w:r>
            <w:r w:rsidR="00263588" w:rsidRPr="0073604D">
              <w:rPr>
                <w:rFonts w:eastAsia="Arial" w:cs="Arial"/>
                <w:bCs/>
              </w:rPr>
              <w:t>;</w:t>
            </w:r>
          </w:p>
          <w:p w14:paraId="7FAC2F73" w14:textId="3A1AC6D9" w:rsidR="006F6F68" w:rsidRPr="0073604D" w:rsidRDefault="009D275E" w:rsidP="00874A98">
            <w:pPr>
              <w:keepNext w:val="0"/>
              <w:numPr>
                <w:ilvl w:val="0"/>
                <w:numId w:val="213"/>
              </w:numPr>
              <w:spacing w:before="0"/>
              <w:ind w:left="357" w:hanging="357"/>
              <w:contextualSpacing/>
              <w:rPr>
                <w:rFonts w:eastAsia="Arial" w:cs="Arial"/>
                <w:bCs/>
              </w:rPr>
            </w:pPr>
            <w:r w:rsidRPr="0073604D">
              <w:rPr>
                <w:rFonts w:eastAsia="Arial" w:cs="Arial"/>
                <w:bCs/>
              </w:rPr>
              <w:t>M</w:t>
            </w:r>
            <w:r w:rsidR="006F6F68" w:rsidRPr="0073604D">
              <w:rPr>
                <w:rFonts w:eastAsia="Arial" w:cs="Arial"/>
                <w:bCs/>
              </w:rPr>
              <w:t>inimising the likely ecological impacts of the amount and quality of artificial light</w:t>
            </w:r>
            <w:r w:rsidR="00263588" w:rsidRPr="0073604D">
              <w:rPr>
                <w:rFonts w:eastAsia="Arial" w:cs="Arial"/>
                <w:bCs/>
              </w:rPr>
              <w:t>;</w:t>
            </w:r>
          </w:p>
          <w:p w14:paraId="19917000" w14:textId="6DE90D41" w:rsidR="006456CA" w:rsidRPr="0073604D" w:rsidRDefault="00971F1A" w:rsidP="00874A98">
            <w:pPr>
              <w:pStyle w:val="ListParagraph"/>
              <w:numPr>
                <w:ilvl w:val="0"/>
                <w:numId w:val="213"/>
              </w:numPr>
              <w:spacing w:after="0" w:line="240" w:lineRule="auto"/>
              <w:ind w:left="357" w:hanging="357"/>
              <w:rPr>
                <w:rFonts w:ascii="Arial" w:eastAsia="Arial" w:hAnsi="Arial" w:cs="Arial"/>
                <w:bCs/>
                <w:szCs w:val="20"/>
                <w:lang w:eastAsia="en-GB"/>
              </w:rPr>
            </w:pPr>
            <w:r w:rsidRPr="0073604D">
              <w:rPr>
                <w:rFonts w:ascii="Arial" w:eastAsia="Arial" w:hAnsi="Arial" w:cs="Arial"/>
                <w:bCs/>
                <w:szCs w:val="20"/>
                <w:lang w:eastAsia="en-GB"/>
              </w:rPr>
              <w:t>D</w:t>
            </w:r>
            <w:r w:rsidR="006456CA" w:rsidRPr="0073604D">
              <w:rPr>
                <w:rFonts w:ascii="Arial" w:eastAsia="Arial" w:hAnsi="Arial" w:cs="Arial"/>
                <w:bCs/>
                <w:szCs w:val="20"/>
                <w:lang w:eastAsia="en-GB"/>
              </w:rPr>
              <w:t>evelopment which, subject to viability, will exceed Building Regulations requirements for carbon emissions in accordance with Policy CC1;</w:t>
            </w:r>
          </w:p>
          <w:p w14:paraId="719A4524" w14:textId="083E4D64" w:rsidR="00BD197D" w:rsidRPr="0073604D" w:rsidRDefault="00632834" w:rsidP="00874A98">
            <w:pPr>
              <w:keepNext w:val="0"/>
              <w:numPr>
                <w:ilvl w:val="0"/>
                <w:numId w:val="213"/>
              </w:numPr>
              <w:spacing w:before="0" w:after="160" w:line="252" w:lineRule="auto"/>
              <w:contextualSpacing/>
              <w:rPr>
                <w:rFonts w:eastAsia="Arial" w:cs="Arial"/>
                <w:bCs/>
              </w:rPr>
            </w:pPr>
            <w:r w:rsidRPr="0073604D">
              <w:rPr>
                <w:rFonts w:eastAsia="Arial" w:cs="Arial"/>
                <w:bCs/>
              </w:rPr>
              <w:t>S</w:t>
            </w:r>
            <w:r w:rsidR="00BD197D" w:rsidRPr="0073604D">
              <w:rPr>
                <w:rFonts w:eastAsia="Arial" w:cs="Arial"/>
                <w:bCs/>
              </w:rPr>
              <w:t>ustainable drainage systems (SuDS) to retain surface water flows at greenfield rates of run off.  SuDS should be integrated into the green/blue infrastructure</w:t>
            </w:r>
            <w:r w:rsidRPr="0073604D">
              <w:rPr>
                <w:rFonts w:eastAsia="Arial" w:cs="Arial"/>
                <w:bCs/>
              </w:rPr>
              <w:t>; and</w:t>
            </w:r>
          </w:p>
          <w:p w14:paraId="465B64AC" w14:textId="49BD181E" w:rsidR="00BD197D" w:rsidRPr="0073604D" w:rsidRDefault="00BD197D" w:rsidP="00874A98">
            <w:pPr>
              <w:keepNext w:val="0"/>
              <w:numPr>
                <w:ilvl w:val="0"/>
                <w:numId w:val="213"/>
              </w:numPr>
              <w:spacing w:before="0" w:after="160" w:line="252" w:lineRule="auto"/>
              <w:contextualSpacing/>
              <w:rPr>
                <w:rFonts w:eastAsia="Arial" w:cs="Arial"/>
                <w:bCs/>
              </w:rPr>
            </w:pPr>
            <w:r w:rsidRPr="0073604D">
              <w:rPr>
                <w:rFonts w:eastAsia="Arial" w:cs="Arial"/>
                <w:bCs/>
              </w:rPr>
              <w:t>Provision for the long-term managements of the green spaces.</w:t>
            </w:r>
          </w:p>
          <w:p w14:paraId="60ECBEC3" w14:textId="77777777" w:rsidR="00971F1A" w:rsidRPr="00971F1A" w:rsidRDefault="00971F1A" w:rsidP="00971F1A">
            <w:pPr>
              <w:keepNext w:val="0"/>
              <w:spacing w:before="0" w:after="160" w:line="252" w:lineRule="auto"/>
              <w:ind w:left="360"/>
              <w:contextualSpacing/>
              <w:rPr>
                <w:rFonts w:eastAsia="Arial" w:cs="Arial"/>
                <w:bCs/>
              </w:rPr>
            </w:pPr>
          </w:p>
          <w:p w14:paraId="070C5F1A" w14:textId="77777777" w:rsidR="00BD197D" w:rsidRPr="00971F1A" w:rsidRDefault="00BD197D" w:rsidP="00BD197D">
            <w:pPr>
              <w:keepNext w:val="0"/>
              <w:spacing w:before="0"/>
              <w:rPr>
                <w:rFonts w:eastAsia="Arial" w:cs="Arial"/>
                <w:bCs/>
              </w:rPr>
            </w:pPr>
          </w:p>
          <w:p w14:paraId="1437EC73" w14:textId="213023F0" w:rsidR="003444EA" w:rsidRPr="00971F1A" w:rsidRDefault="003444EA" w:rsidP="003444EA">
            <w:pPr>
              <w:pStyle w:val="ListParagraph"/>
              <w:numPr>
                <w:ilvl w:val="1"/>
                <w:numId w:val="11"/>
              </w:numPr>
              <w:tabs>
                <w:tab w:val="clear" w:pos="964"/>
              </w:tabs>
              <w:spacing w:after="160" w:line="252" w:lineRule="auto"/>
              <w:ind w:left="306" w:hanging="306"/>
              <w:rPr>
                <w:rFonts w:ascii="Arial" w:eastAsia="Arial" w:hAnsi="Arial" w:cs="Arial"/>
                <w:b/>
              </w:rPr>
            </w:pPr>
            <w:r w:rsidRPr="00971F1A">
              <w:rPr>
                <w:rFonts w:ascii="Arial" w:eastAsia="Arial" w:hAnsi="Arial" w:cs="Arial"/>
                <w:b/>
              </w:rPr>
              <w:t>Land to the South- East of Junction 27 comprising a gross area of approximately 25 hectares towards the latter part of the Plan Period.</w:t>
            </w:r>
          </w:p>
          <w:p w14:paraId="61F5EAA6" w14:textId="6F281231" w:rsidR="00BD197D" w:rsidRPr="00971F1A" w:rsidRDefault="00BD197D" w:rsidP="00BD197D">
            <w:pPr>
              <w:keepNext w:val="0"/>
              <w:spacing w:before="0"/>
              <w:rPr>
                <w:rFonts w:eastAsia="Arial" w:cs="Arial"/>
                <w:bCs/>
              </w:rPr>
            </w:pPr>
            <w:r w:rsidRPr="00971F1A">
              <w:rPr>
                <w:rFonts w:eastAsia="Arial" w:cs="Arial"/>
                <w:bCs/>
              </w:rPr>
              <w:t xml:space="preserve">This site is of strategic employment importance given its relationship to the principal areas of growth and its accessibility via the strategic road network.  It will create high quality business space </w:t>
            </w:r>
            <w:r w:rsidR="00045A5E" w:rsidRPr="00971F1A">
              <w:rPr>
                <w:rFonts w:eastAsia="Arial" w:cs="Arial"/>
                <w:bCs/>
              </w:rPr>
              <w:t xml:space="preserve">to contribute towards meeting the regional demand for logistics. The site </w:t>
            </w:r>
            <w:r w:rsidR="00973BDE" w:rsidRPr="00971F1A">
              <w:rPr>
                <w:rFonts w:eastAsia="Arial" w:cs="Arial"/>
                <w:bCs/>
              </w:rPr>
              <w:t>will deliver</w:t>
            </w:r>
            <w:r w:rsidRPr="00971F1A">
              <w:rPr>
                <w:rFonts w:eastAsia="Arial" w:cs="Arial"/>
                <w:bCs/>
              </w:rPr>
              <w:t>:</w:t>
            </w:r>
          </w:p>
          <w:p w14:paraId="3237BC98" w14:textId="77777777" w:rsidR="00BD197D" w:rsidRPr="00971F1A" w:rsidRDefault="00BD197D" w:rsidP="00BD197D">
            <w:pPr>
              <w:keepNext w:val="0"/>
              <w:spacing w:before="0"/>
              <w:rPr>
                <w:rFonts w:eastAsia="Arial" w:cs="Arial"/>
                <w:bCs/>
                <w:u w:val="single"/>
              </w:rPr>
            </w:pPr>
          </w:p>
          <w:p w14:paraId="1F4AE857" w14:textId="108812BD" w:rsidR="00BD197D" w:rsidRPr="00971F1A" w:rsidRDefault="00973BDE" w:rsidP="00874A98">
            <w:pPr>
              <w:keepNext w:val="0"/>
              <w:numPr>
                <w:ilvl w:val="0"/>
                <w:numId w:val="213"/>
              </w:numPr>
              <w:spacing w:before="0" w:after="160" w:line="252" w:lineRule="auto"/>
              <w:contextualSpacing/>
              <w:rPr>
                <w:rFonts w:eastAsia="Arial" w:cs="Arial"/>
                <w:bCs/>
              </w:rPr>
            </w:pPr>
            <w:r w:rsidRPr="00971F1A">
              <w:rPr>
                <w:rFonts w:eastAsia="Arial" w:cs="Arial"/>
                <w:bCs/>
              </w:rPr>
              <w:t>D</w:t>
            </w:r>
            <w:r w:rsidR="00BD197D" w:rsidRPr="00971F1A">
              <w:rPr>
                <w:rFonts w:eastAsia="Arial" w:cs="Arial"/>
                <w:bCs/>
              </w:rPr>
              <w:t>evelopment of business</w:t>
            </w:r>
            <w:r w:rsidRPr="00971F1A">
              <w:rPr>
                <w:rFonts w:eastAsia="Arial" w:cs="Arial"/>
                <w:bCs/>
              </w:rPr>
              <w:t>es</w:t>
            </w:r>
            <w:r w:rsidR="00BD197D" w:rsidRPr="00971F1A">
              <w:rPr>
                <w:rFonts w:eastAsia="Arial" w:cs="Arial"/>
                <w:bCs/>
              </w:rPr>
              <w:t xml:space="preserve"> operated substantially within the logistics sector</w:t>
            </w:r>
            <w:r w:rsidR="00971F1A">
              <w:rPr>
                <w:rFonts w:eastAsia="Arial" w:cs="Arial"/>
                <w:bCs/>
              </w:rPr>
              <w:t>;</w:t>
            </w:r>
          </w:p>
          <w:p w14:paraId="3DD8E408" w14:textId="63F13EE4" w:rsidR="00D411FD" w:rsidRPr="00971F1A" w:rsidRDefault="00C336C2" w:rsidP="00874A98">
            <w:pPr>
              <w:keepNext w:val="0"/>
              <w:numPr>
                <w:ilvl w:val="0"/>
                <w:numId w:val="213"/>
              </w:numPr>
              <w:spacing w:before="0" w:after="160" w:line="252" w:lineRule="auto"/>
              <w:contextualSpacing/>
              <w:rPr>
                <w:rFonts w:eastAsia="Arial" w:cs="Arial"/>
                <w:bCs/>
              </w:rPr>
            </w:pPr>
            <w:r w:rsidRPr="00971F1A">
              <w:rPr>
                <w:rFonts w:eastAsia="Arial" w:cs="Arial"/>
                <w:bCs/>
              </w:rPr>
              <w:t>H</w:t>
            </w:r>
            <w:r w:rsidR="00D411FD" w:rsidRPr="00971F1A">
              <w:rPr>
                <w:rFonts w:eastAsia="Arial" w:cs="Arial"/>
                <w:bCs/>
              </w:rPr>
              <w:t>igh-quality sustainable buildings, which are carbon neutral with the design in the form and layout of the buildings and green space, which respond to site levels so as to minimise the visual impact on the landscape</w:t>
            </w:r>
            <w:r w:rsidR="00632834" w:rsidRPr="00971F1A">
              <w:rPr>
                <w:rFonts w:eastAsia="Arial" w:cs="Arial"/>
                <w:bCs/>
              </w:rPr>
              <w:t>;</w:t>
            </w:r>
          </w:p>
          <w:p w14:paraId="4CB68BB7" w14:textId="674AB4ED" w:rsidR="00C336C2" w:rsidRPr="00971F1A" w:rsidRDefault="00C336C2" w:rsidP="00874A98">
            <w:pPr>
              <w:keepNext w:val="0"/>
              <w:numPr>
                <w:ilvl w:val="0"/>
                <w:numId w:val="213"/>
              </w:numPr>
              <w:spacing w:before="0" w:after="160" w:line="252" w:lineRule="auto"/>
              <w:contextualSpacing/>
              <w:rPr>
                <w:rFonts w:eastAsia="Arial" w:cs="Arial"/>
                <w:bCs/>
              </w:rPr>
            </w:pPr>
            <w:r w:rsidRPr="00971F1A">
              <w:rPr>
                <w:rFonts w:eastAsia="Arial" w:cs="Arial"/>
                <w:bCs/>
              </w:rPr>
              <w:t>A</w:t>
            </w:r>
            <w:r w:rsidR="00BD197D" w:rsidRPr="00971F1A">
              <w:rPr>
                <w:rFonts w:eastAsia="Arial" w:cs="Arial"/>
                <w:bCs/>
              </w:rPr>
              <w:t xml:space="preserve"> comprehensive package of highway improvements to facilitate the employment site</w:t>
            </w:r>
            <w:r w:rsidRPr="00971F1A">
              <w:t xml:space="preserve"> </w:t>
            </w:r>
            <w:r w:rsidRPr="00971F1A">
              <w:rPr>
                <w:rFonts w:eastAsia="Arial" w:cs="Arial"/>
                <w:bCs/>
              </w:rPr>
              <w:t>including all necessary transport infrastructure improvements through direct mitigation or contributions to new and improved infrastructure, informed by National Highways and Local Highways Authority advice</w:t>
            </w:r>
            <w:r w:rsidR="00632834" w:rsidRPr="00971F1A">
              <w:rPr>
                <w:rFonts w:eastAsia="Arial" w:cs="Arial"/>
                <w:bCs/>
              </w:rPr>
              <w:t>;</w:t>
            </w:r>
          </w:p>
          <w:p w14:paraId="121ACE9D" w14:textId="188544DC" w:rsidR="00C336C2" w:rsidRPr="00971F1A" w:rsidRDefault="00C336C2" w:rsidP="00874A98">
            <w:pPr>
              <w:keepNext w:val="0"/>
              <w:numPr>
                <w:ilvl w:val="0"/>
                <w:numId w:val="213"/>
              </w:numPr>
              <w:spacing w:before="0" w:after="160" w:line="252" w:lineRule="auto"/>
              <w:contextualSpacing/>
              <w:rPr>
                <w:rFonts w:eastAsia="Arial" w:cs="Arial"/>
                <w:bCs/>
              </w:rPr>
            </w:pPr>
            <w:r w:rsidRPr="00971F1A">
              <w:rPr>
                <w:rFonts w:eastAsia="Arial" w:cs="Arial"/>
                <w:bCs/>
              </w:rPr>
              <w:t>An appropriate financial contribution towards extending a high frequency bus service to the site supported by appropriate public transport infrastructure in or close proximity to the site</w:t>
            </w:r>
            <w:r w:rsidR="006456CA" w:rsidRPr="00971F1A">
              <w:rPr>
                <w:rFonts w:eastAsia="Arial" w:cs="Arial"/>
                <w:bCs/>
              </w:rPr>
              <w:t>;</w:t>
            </w:r>
          </w:p>
          <w:p w14:paraId="7C959C6C" w14:textId="3A2F56EA" w:rsidR="000E096B" w:rsidRPr="00971F1A" w:rsidRDefault="000E096B" w:rsidP="00874A98">
            <w:pPr>
              <w:keepNext w:val="0"/>
              <w:numPr>
                <w:ilvl w:val="0"/>
                <w:numId w:val="213"/>
              </w:numPr>
              <w:spacing w:before="0" w:after="160" w:line="252" w:lineRule="auto"/>
              <w:contextualSpacing/>
              <w:rPr>
                <w:rFonts w:eastAsia="Arial" w:cs="Arial"/>
                <w:bCs/>
              </w:rPr>
            </w:pPr>
            <w:r w:rsidRPr="00971F1A">
              <w:rPr>
                <w:rFonts w:eastAsia="Arial" w:cs="Arial"/>
                <w:bCs/>
              </w:rPr>
              <w:t>Facilitates and enhances the right of way networking including access from north to south onto Weavers Lane</w:t>
            </w:r>
            <w:r w:rsidR="00632834" w:rsidRPr="00971F1A">
              <w:rPr>
                <w:rFonts w:eastAsia="Arial" w:cs="Arial"/>
                <w:bCs/>
              </w:rPr>
              <w:t>;</w:t>
            </w:r>
          </w:p>
          <w:p w14:paraId="01B9A0D3" w14:textId="017E7A3F" w:rsidR="00632834" w:rsidRPr="00971F1A" w:rsidRDefault="00632834" w:rsidP="00874A98">
            <w:pPr>
              <w:keepNext w:val="0"/>
              <w:numPr>
                <w:ilvl w:val="0"/>
                <w:numId w:val="213"/>
              </w:numPr>
              <w:spacing w:before="0" w:after="160" w:line="252" w:lineRule="auto"/>
              <w:contextualSpacing/>
              <w:rPr>
                <w:rFonts w:eastAsia="Arial" w:cs="Arial"/>
                <w:bCs/>
              </w:rPr>
            </w:pPr>
            <w:r w:rsidRPr="00971F1A">
              <w:rPr>
                <w:rFonts w:eastAsia="Arial" w:cs="Arial"/>
                <w:bCs/>
              </w:rPr>
              <w:t>A development that i</w:t>
            </w:r>
            <w:r w:rsidR="00BD197D" w:rsidRPr="00971F1A">
              <w:rPr>
                <w:rFonts w:eastAsia="Arial" w:cs="Arial"/>
                <w:bCs/>
              </w:rPr>
              <w:t>ntegrates into the landscape to create attractive landscaped edges to the boundaries</w:t>
            </w:r>
            <w:r w:rsidRPr="00971F1A">
              <w:rPr>
                <w:rFonts w:eastAsia="Arial" w:cs="Arial"/>
                <w:bCs/>
              </w:rPr>
              <w:t>;</w:t>
            </w:r>
          </w:p>
          <w:p w14:paraId="27E64AF2" w14:textId="54BECEFD" w:rsidR="00567A3F" w:rsidRPr="00971F1A" w:rsidRDefault="00C336C2" w:rsidP="00874A98">
            <w:pPr>
              <w:keepNext w:val="0"/>
              <w:numPr>
                <w:ilvl w:val="0"/>
                <w:numId w:val="213"/>
              </w:numPr>
              <w:spacing w:before="0" w:after="160" w:line="252" w:lineRule="auto"/>
              <w:contextualSpacing/>
              <w:rPr>
                <w:rFonts w:eastAsia="Arial" w:cs="Arial"/>
                <w:bCs/>
              </w:rPr>
            </w:pPr>
            <w:r w:rsidRPr="00971F1A">
              <w:rPr>
                <w:rFonts w:eastAsia="Arial" w:cs="Arial"/>
                <w:bCs/>
              </w:rPr>
              <w:t>A scheme of an appropriate scale, layout, form and materials which respects the significance and setting of affected heritage assets, minimising any harm to designated and non-designated heritage assets and their setting</w:t>
            </w:r>
            <w:r w:rsidR="006456CA" w:rsidRPr="00971F1A">
              <w:rPr>
                <w:rFonts w:eastAsia="Arial" w:cs="Arial"/>
                <w:bCs/>
              </w:rPr>
              <w:t>;</w:t>
            </w:r>
            <w:r w:rsidR="008D7AE2" w:rsidRPr="00971F1A">
              <w:rPr>
                <w:rFonts w:eastAsia="Arial" w:cs="Arial"/>
                <w:bCs/>
              </w:rPr>
              <w:t xml:space="preserve"> </w:t>
            </w:r>
          </w:p>
          <w:p w14:paraId="6D7014FA" w14:textId="6A5830B8" w:rsidR="00BD197D" w:rsidRPr="00971F1A" w:rsidRDefault="00632834" w:rsidP="00874A98">
            <w:pPr>
              <w:keepNext w:val="0"/>
              <w:numPr>
                <w:ilvl w:val="0"/>
                <w:numId w:val="213"/>
              </w:numPr>
              <w:spacing w:before="0" w:after="160" w:line="252" w:lineRule="auto"/>
              <w:contextualSpacing/>
              <w:rPr>
                <w:rFonts w:eastAsia="Arial" w:cs="Arial"/>
                <w:bCs/>
              </w:rPr>
            </w:pPr>
            <w:r w:rsidRPr="00971F1A">
              <w:rPr>
                <w:rFonts w:eastAsia="Arial" w:cs="Arial"/>
                <w:bCs/>
              </w:rPr>
              <w:t>The r</w:t>
            </w:r>
            <w:r w:rsidR="00BD197D" w:rsidRPr="00971F1A">
              <w:rPr>
                <w:rFonts w:eastAsia="Arial" w:cs="Arial"/>
                <w:bCs/>
              </w:rPr>
              <w:t>etention, where possible, of exiting hedges and trees together with enhancement of boundary hedges and trees</w:t>
            </w:r>
            <w:r w:rsidR="00971F1A">
              <w:rPr>
                <w:rFonts w:eastAsia="Arial" w:cs="Arial"/>
                <w:bCs/>
              </w:rPr>
              <w:t>;</w:t>
            </w:r>
          </w:p>
          <w:p w14:paraId="108EB56A" w14:textId="64273043" w:rsidR="00BD197D" w:rsidRPr="00971F1A" w:rsidRDefault="00632834" w:rsidP="00874A98">
            <w:pPr>
              <w:keepNext w:val="0"/>
              <w:numPr>
                <w:ilvl w:val="0"/>
                <w:numId w:val="213"/>
              </w:numPr>
              <w:tabs>
                <w:tab w:val="left" w:pos="680"/>
                <w:tab w:val="left" w:pos="1133"/>
                <w:tab w:val="left" w:pos="2267"/>
              </w:tabs>
              <w:spacing w:before="0" w:after="160" w:line="252" w:lineRule="auto"/>
              <w:ind w:right="284"/>
              <w:contextualSpacing/>
              <w:jc w:val="both"/>
              <w:rPr>
                <w:rFonts w:eastAsia="Arial" w:cs="Arial"/>
                <w:szCs w:val="24"/>
                <w:lang w:eastAsia="en-US"/>
              </w:rPr>
            </w:pPr>
            <w:r w:rsidRPr="00971F1A">
              <w:rPr>
                <w:rFonts w:eastAsia="Arial" w:cs="Arial"/>
                <w:szCs w:val="24"/>
                <w:lang w:eastAsia="en-US"/>
              </w:rPr>
              <w:t>P</w:t>
            </w:r>
            <w:r w:rsidR="00AE30BD" w:rsidRPr="00971F1A">
              <w:rPr>
                <w:rFonts w:eastAsia="Arial" w:cs="Arial"/>
                <w:szCs w:val="24"/>
                <w:lang w:eastAsia="en-US"/>
              </w:rPr>
              <w:t>rotect</w:t>
            </w:r>
            <w:r w:rsidRPr="00971F1A">
              <w:rPr>
                <w:rFonts w:eastAsia="Arial" w:cs="Arial"/>
                <w:szCs w:val="24"/>
                <w:lang w:eastAsia="en-US"/>
              </w:rPr>
              <w:t>ion</w:t>
            </w:r>
            <w:r w:rsidR="00AE30BD" w:rsidRPr="00971F1A">
              <w:rPr>
                <w:rFonts w:eastAsia="Arial" w:cs="Arial"/>
                <w:szCs w:val="24"/>
                <w:lang w:eastAsia="en-US"/>
              </w:rPr>
              <w:t xml:space="preserve"> and enhance</w:t>
            </w:r>
            <w:r w:rsidRPr="00971F1A">
              <w:rPr>
                <w:rFonts w:eastAsia="Arial" w:cs="Arial"/>
                <w:szCs w:val="24"/>
                <w:lang w:eastAsia="en-US"/>
              </w:rPr>
              <w:t>ment of</w:t>
            </w:r>
            <w:r w:rsidR="00AE30BD" w:rsidRPr="00971F1A">
              <w:rPr>
                <w:rFonts w:eastAsia="Arial" w:cs="Arial"/>
                <w:szCs w:val="24"/>
                <w:lang w:eastAsia="en-US"/>
              </w:rPr>
              <w:t xml:space="preserve"> existing wildlife areas and create a coherent biodiversity network in accordance with Policy EV4</w:t>
            </w:r>
            <w:r w:rsidR="00971F1A">
              <w:rPr>
                <w:rFonts w:eastAsia="Arial" w:cs="Arial"/>
                <w:szCs w:val="24"/>
                <w:lang w:eastAsia="en-US"/>
              </w:rPr>
              <w:t>;</w:t>
            </w:r>
          </w:p>
          <w:p w14:paraId="59D2E474" w14:textId="77777777" w:rsidR="006456CA" w:rsidRPr="00971F1A" w:rsidRDefault="006456CA" w:rsidP="00874A98">
            <w:pPr>
              <w:keepNext w:val="0"/>
              <w:numPr>
                <w:ilvl w:val="0"/>
                <w:numId w:val="213"/>
              </w:numPr>
              <w:spacing w:before="0" w:after="160" w:line="252" w:lineRule="auto"/>
              <w:contextualSpacing/>
              <w:rPr>
                <w:rFonts w:eastAsia="Arial" w:cs="Arial"/>
                <w:bCs/>
              </w:rPr>
            </w:pPr>
            <w:r w:rsidRPr="00971F1A">
              <w:rPr>
                <w:rFonts w:eastAsia="Arial" w:cs="Arial"/>
                <w:bCs/>
              </w:rPr>
              <w:t>Biodiversity net gain through the delivery of extensive woodland and native scrub planting, wildflower meadows and neutral grassland and reinforcement of hedgerows with native species;</w:t>
            </w:r>
          </w:p>
          <w:p w14:paraId="225C839D" w14:textId="3A852DF8" w:rsidR="006F6F68" w:rsidRPr="00971F1A" w:rsidRDefault="009D275E" w:rsidP="00874A98">
            <w:pPr>
              <w:keepNext w:val="0"/>
              <w:numPr>
                <w:ilvl w:val="0"/>
                <w:numId w:val="213"/>
              </w:numPr>
              <w:spacing w:before="0" w:after="160" w:line="252" w:lineRule="auto"/>
              <w:contextualSpacing/>
              <w:rPr>
                <w:rFonts w:eastAsia="Arial" w:cs="Arial"/>
                <w:bCs/>
              </w:rPr>
            </w:pPr>
            <w:r w:rsidRPr="00971F1A">
              <w:rPr>
                <w:rFonts w:eastAsia="Arial" w:cs="Arial"/>
                <w:bCs/>
              </w:rPr>
              <w:t>M</w:t>
            </w:r>
            <w:r w:rsidR="006F6F68" w:rsidRPr="00971F1A">
              <w:rPr>
                <w:rFonts w:eastAsia="Arial" w:cs="Arial"/>
                <w:bCs/>
              </w:rPr>
              <w:t>inimis</w:t>
            </w:r>
            <w:r w:rsidR="000C1B98" w:rsidRPr="00971F1A">
              <w:rPr>
                <w:rFonts w:eastAsia="Arial" w:cs="Arial"/>
                <w:bCs/>
              </w:rPr>
              <w:t>es</w:t>
            </w:r>
            <w:r w:rsidR="006F6F68" w:rsidRPr="00971F1A">
              <w:rPr>
                <w:rFonts w:eastAsia="Arial" w:cs="Arial"/>
                <w:bCs/>
              </w:rPr>
              <w:t xml:space="preserve"> the ecological impacts of the amount and quality of artificial light</w:t>
            </w:r>
            <w:r w:rsidR="00971F1A">
              <w:rPr>
                <w:rFonts w:eastAsia="Arial" w:cs="Arial"/>
                <w:bCs/>
              </w:rPr>
              <w:t>;</w:t>
            </w:r>
          </w:p>
          <w:p w14:paraId="4DD25EC7" w14:textId="3B8FC29C" w:rsidR="00BD197D" w:rsidRPr="00971F1A" w:rsidRDefault="00971F1A" w:rsidP="00874A98">
            <w:pPr>
              <w:keepNext w:val="0"/>
              <w:numPr>
                <w:ilvl w:val="0"/>
                <w:numId w:val="213"/>
              </w:numPr>
              <w:spacing w:before="0" w:after="160" w:line="252" w:lineRule="auto"/>
              <w:contextualSpacing/>
              <w:rPr>
                <w:rFonts w:eastAsia="Arial" w:cs="Arial"/>
                <w:bCs/>
              </w:rPr>
            </w:pPr>
            <w:r>
              <w:rPr>
                <w:rFonts w:eastAsia="Arial" w:cs="Arial"/>
                <w:bCs/>
              </w:rPr>
              <w:t>D</w:t>
            </w:r>
            <w:r w:rsidR="00BD197D" w:rsidRPr="00971F1A">
              <w:rPr>
                <w:rFonts w:eastAsia="Arial" w:cs="Arial"/>
                <w:bCs/>
              </w:rPr>
              <w:t xml:space="preserve">evelopment </w:t>
            </w:r>
            <w:r w:rsidR="00263588" w:rsidRPr="00971F1A">
              <w:rPr>
                <w:rFonts w:eastAsia="Arial" w:cs="Arial"/>
                <w:bCs/>
              </w:rPr>
              <w:t xml:space="preserve">which subject to </w:t>
            </w:r>
            <w:r w:rsidR="00BD197D" w:rsidRPr="00971F1A">
              <w:rPr>
                <w:rFonts w:eastAsia="Arial" w:cs="Arial"/>
                <w:bCs/>
              </w:rPr>
              <w:t>viab</w:t>
            </w:r>
            <w:r w:rsidR="00632834" w:rsidRPr="00971F1A">
              <w:rPr>
                <w:rFonts w:eastAsia="Arial" w:cs="Arial"/>
                <w:bCs/>
              </w:rPr>
              <w:t>ility</w:t>
            </w:r>
            <w:r w:rsidR="00BD197D" w:rsidRPr="00971F1A">
              <w:rPr>
                <w:rFonts w:eastAsia="Arial" w:cs="Arial"/>
                <w:bCs/>
              </w:rPr>
              <w:t xml:space="preserve">, </w:t>
            </w:r>
            <w:r w:rsidR="00632834" w:rsidRPr="00971F1A">
              <w:rPr>
                <w:rFonts w:eastAsia="Arial" w:cs="Arial"/>
                <w:bCs/>
              </w:rPr>
              <w:t xml:space="preserve">will </w:t>
            </w:r>
            <w:r w:rsidR="00BD197D" w:rsidRPr="00971F1A">
              <w:rPr>
                <w:rFonts w:eastAsia="Arial" w:cs="Arial"/>
                <w:bCs/>
              </w:rPr>
              <w:t xml:space="preserve">exceed Building Regulations </w:t>
            </w:r>
            <w:r w:rsidR="00632834" w:rsidRPr="00971F1A">
              <w:rPr>
                <w:rFonts w:eastAsia="Arial" w:cs="Arial"/>
                <w:bCs/>
              </w:rPr>
              <w:t xml:space="preserve">requirements </w:t>
            </w:r>
            <w:r w:rsidR="00BD197D" w:rsidRPr="00971F1A">
              <w:rPr>
                <w:rFonts w:eastAsia="Arial" w:cs="Arial"/>
                <w:bCs/>
              </w:rPr>
              <w:t>for carbon emissions in accordance with Policy CC1</w:t>
            </w:r>
            <w:r w:rsidR="00632834" w:rsidRPr="00971F1A">
              <w:rPr>
                <w:rFonts w:eastAsia="Arial" w:cs="Arial"/>
                <w:bCs/>
              </w:rPr>
              <w:t>;</w:t>
            </w:r>
          </w:p>
          <w:p w14:paraId="1A8AC5C5" w14:textId="6192A512" w:rsidR="00BD197D" w:rsidRPr="00971F1A" w:rsidRDefault="00632834" w:rsidP="00874A98">
            <w:pPr>
              <w:keepNext w:val="0"/>
              <w:numPr>
                <w:ilvl w:val="0"/>
                <w:numId w:val="213"/>
              </w:numPr>
              <w:spacing w:before="0" w:after="160" w:line="252" w:lineRule="auto"/>
              <w:contextualSpacing/>
              <w:rPr>
                <w:rFonts w:eastAsia="Arial" w:cs="Arial"/>
                <w:bCs/>
              </w:rPr>
            </w:pPr>
            <w:r w:rsidRPr="00971F1A">
              <w:rPr>
                <w:rFonts w:eastAsia="Arial" w:cs="Arial"/>
                <w:bCs/>
              </w:rPr>
              <w:t>S</w:t>
            </w:r>
            <w:r w:rsidR="00BD197D" w:rsidRPr="00971F1A">
              <w:rPr>
                <w:rFonts w:eastAsia="Arial" w:cs="Arial"/>
                <w:bCs/>
              </w:rPr>
              <w:t>ustainable drainage systems (SuDS) to retain surface water flows at greenfield rates of run off.  SuDS should be integrated into the green/blue infrastructure</w:t>
            </w:r>
            <w:r w:rsidRPr="00971F1A">
              <w:rPr>
                <w:rFonts w:eastAsia="Arial" w:cs="Arial"/>
                <w:bCs/>
              </w:rPr>
              <w:t>; and</w:t>
            </w:r>
          </w:p>
          <w:p w14:paraId="58D1E95C" w14:textId="5B8B52E0" w:rsidR="00BD197D" w:rsidRPr="00971F1A" w:rsidRDefault="00BD197D" w:rsidP="00874A98">
            <w:pPr>
              <w:keepNext w:val="0"/>
              <w:numPr>
                <w:ilvl w:val="0"/>
                <w:numId w:val="213"/>
              </w:numPr>
              <w:spacing w:before="0" w:after="160" w:line="252" w:lineRule="auto"/>
              <w:contextualSpacing/>
              <w:rPr>
                <w:rFonts w:eastAsia="Arial" w:cs="Arial"/>
                <w:bCs/>
              </w:rPr>
            </w:pPr>
            <w:r w:rsidRPr="00971F1A">
              <w:rPr>
                <w:rFonts w:eastAsia="Arial" w:cs="Arial"/>
                <w:bCs/>
              </w:rPr>
              <w:t>Provision for the long-term managements of the green spaces.</w:t>
            </w:r>
          </w:p>
          <w:p w14:paraId="07F2639D" w14:textId="5DCBBD29" w:rsidR="00BD197D" w:rsidRPr="00971F1A" w:rsidRDefault="00BD197D" w:rsidP="00BD197D">
            <w:pPr>
              <w:keepNext w:val="0"/>
              <w:spacing w:before="0"/>
              <w:rPr>
                <w:rFonts w:eastAsia="Arial" w:cs="Arial"/>
                <w:bCs/>
              </w:rPr>
            </w:pPr>
          </w:p>
          <w:p w14:paraId="6C24BD9C" w14:textId="4AF77B18" w:rsidR="00265BB0" w:rsidRPr="00971F1A" w:rsidRDefault="00265BB0" w:rsidP="00BD197D">
            <w:pPr>
              <w:keepNext w:val="0"/>
              <w:spacing w:before="0"/>
              <w:rPr>
                <w:rFonts w:eastAsia="Arial" w:cs="Arial"/>
                <w:bCs/>
              </w:rPr>
            </w:pPr>
            <w:r w:rsidRPr="00971F1A">
              <w:rPr>
                <w:rFonts w:eastAsia="Arial" w:cs="Arial"/>
                <w:bCs/>
              </w:rPr>
              <w:t xml:space="preserve">The site to the south east of Junction 27 </w:t>
            </w:r>
            <w:r w:rsidR="00C336C2" w:rsidRPr="00971F1A">
              <w:rPr>
                <w:rFonts w:eastAsia="Arial" w:cs="Arial"/>
                <w:bCs/>
              </w:rPr>
              <w:t xml:space="preserve">may </w:t>
            </w:r>
            <w:r w:rsidRPr="00971F1A">
              <w:rPr>
                <w:rFonts w:eastAsia="Arial" w:cs="Arial"/>
                <w:bCs/>
              </w:rPr>
              <w:t xml:space="preserve">not come forward until the latter part of the </w:t>
            </w:r>
            <w:r w:rsidR="00C336C2" w:rsidRPr="00971F1A">
              <w:rPr>
                <w:rFonts w:eastAsia="Arial" w:cs="Arial"/>
                <w:bCs/>
              </w:rPr>
              <w:t>P</w:t>
            </w:r>
            <w:r w:rsidRPr="00971F1A">
              <w:rPr>
                <w:rFonts w:eastAsia="Arial" w:cs="Arial"/>
                <w:bCs/>
              </w:rPr>
              <w:t xml:space="preserve">lan as substantial areas are </w:t>
            </w:r>
            <w:r w:rsidR="00C336C2" w:rsidRPr="00971F1A">
              <w:rPr>
                <w:rFonts w:eastAsia="Arial" w:cs="Arial"/>
                <w:bCs/>
              </w:rPr>
              <w:t xml:space="preserve">identified as </w:t>
            </w:r>
            <w:r w:rsidRPr="00971F1A">
              <w:rPr>
                <w:rFonts w:eastAsia="Arial" w:cs="Arial"/>
                <w:bCs/>
              </w:rPr>
              <w:t>a HS2 compound associated with the construction of High Speed Railway Phased 2b</w:t>
            </w:r>
            <w:r w:rsidR="00C336C2" w:rsidRPr="00971F1A">
              <w:rPr>
                <w:rFonts w:eastAsia="Arial" w:cs="Arial"/>
                <w:bCs/>
              </w:rPr>
              <w:t xml:space="preserve"> with the route and compound area being subject to Safeguarding Directions by the Department for Transport</w:t>
            </w:r>
            <w:r w:rsidRPr="00971F1A">
              <w:rPr>
                <w:rFonts w:eastAsia="Arial" w:cs="Arial"/>
                <w:bCs/>
              </w:rPr>
              <w:t xml:space="preserve">.  </w:t>
            </w:r>
          </w:p>
          <w:p w14:paraId="5AAF733F" w14:textId="77777777" w:rsidR="00265BB0" w:rsidRPr="00971F1A" w:rsidRDefault="00265BB0" w:rsidP="00BD197D">
            <w:pPr>
              <w:keepNext w:val="0"/>
              <w:spacing w:before="0"/>
              <w:rPr>
                <w:rFonts w:eastAsia="Arial" w:cs="Arial"/>
                <w:bCs/>
              </w:rPr>
            </w:pPr>
          </w:p>
          <w:p w14:paraId="65CABA92" w14:textId="77777777" w:rsidR="00BD197D" w:rsidRPr="00971F1A" w:rsidRDefault="00BD197D" w:rsidP="00BD197D">
            <w:pPr>
              <w:keepNext w:val="0"/>
              <w:spacing w:before="0"/>
              <w:rPr>
                <w:rFonts w:eastAsia="Arial" w:cs="Arial"/>
                <w:bCs/>
              </w:rPr>
            </w:pPr>
            <w:r w:rsidRPr="00971F1A">
              <w:rPr>
                <w:rFonts w:eastAsia="Arial" w:cs="Arial"/>
                <w:bCs/>
              </w:rPr>
              <w:t>This will be achieved through working with public and private partners to agree a development framework.</w:t>
            </w:r>
          </w:p>
          <w:p w14:paraId="2D645712" w14:textId="77777777" w:rsidR="00BD197D" w:rsidRPr="00971F1A" w:rsidRDefault="00BD197D" w:rsidP="00BD197D">
            <w:pPr>
              <w:contextualSpacing/>
              <w:rPr>
                <w:rFonts w:ascii="Calibri" w:eastAsia="Arial" w:hAnsi="Calibri" w:cs="Arial"/>
                <w:bCs/>
                <w:szCs w:val="22"/>
                <w:lang w:eastAsia="en-US"/>
              </w:rPr>
            </w:pPr>
          </w:p>
        </w:tc>
      </w:tr>
      <w:tr w:rsidR="00BD197D" w:rsidRPr="00BD197D" w14:paraId="4AAF5BE1" w14:textId="77777777" w:rsidTr="009D4C91">
        <w:tc>
          <w:tcPr>
            <w:tcW w:w="1838" w:type="dxa"/>
          </w:tcPr>
          <w:p w14:paraId="5C9E47AA" w14:textId="77777777" w:rsidR="00BD197D" w:rsidRPr="00BD197D" w:rsidRDefault="00BD197D" w:rsidP="000032A9">
            <w:pPr>
              <w:keepNext w:val="0"/>
              <w:spacing w:before="0"/>
              <w:jc w:val="both"/>
              <w:rPr>
                <w:rFonts w:eastAsia="Arial" w:cs="Arial"/>
                <w:b/>
                <w:color w:val="auto"/>
              </w:rPr>
            </w:pPr>
            <w:r w:rsidRPr="00BD197D">
              <w:rPr>
                <w:rFonts w:eastAsia="Arial" w:cs="Arial"/>
                <w:color w:val="auto"/>
                <w:sz w:val="20"/>
              </w:rPr>
              <w:lastRenderedPageBreak/>
              <w:t>Evidence Base</w:t>
            </w:r>
          </w:p>
        </w:tc>
        <w:tc>
          <w:tcPr>
            <w:tcW w:w="7796" w:type="dxa"/>
            <w:gridSpan w:val="2"/>
          </w:tcPr>
          <w:p w14:paraId="3F301FA5" w14:textId="16EBC3D8" w:rsidR="00BD197D" w:rsidRPr="00971F1A" w:rsidRDefault="00BD197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D949EB">
              <w:rPr>
                <w:rFonts w:eastAsia="Arial" w:cs="Arial"/>
                <w:bCs/>
                <w:color w:val="auto"/>
                <w:sz w:val="20"/>
                <w:lang w:eastAsia="en-US"/>
              </w:rPr>
              <w:t>Sustainability Appraisal</w:t>
            </w:r>
            <w:r w:rsidRPr="00971F1A">
              <w:rPr>
                <w:rFonts w:eastAsia="Arial" w:cs="Arial"/>
                <w:bCs/>
                <w:sz w:val="20"/>
                <w:lang w:eastAsia="en-US"/>
              </w:rPr>
              <w:t xml:space="preserve">, </w:t>
            </w:r>
            <w:r w:rsidR="00D949EB" w:rsidRPr="00971F1A">
              <w:rPr>
                <w:rFonts w:eastAsia="Arial" w:cs="Arial"/>
                <w:bCs/>
                <w:sz w:val="20"/>
                <w:lang w:eastAsia="en-US"/>
              </w:rPr>
              <w:t xml:space="preserve">2023, </w:t>
            </w:r>
            <w:bookmarkStart w:id="62" w:name="_Hlk139622805"/>
            <w:r w:rsidR="00D949EB" w:rsidRPr="00971F1A">
              <w:rPr>
                <w:rFonts w:eastAsia="Arial" w:cs="Arial"/>
                <w:bCs/>
                <w:sz w:val="20"/>
                <w:lang w:eastAsia="en-US"/>
              </w:rPr>
              <w:t>WSP UK Limited</w:t>
            </w:r>
            <w:bookmarkEnd w:id="62"/>
          </w:p>
          <w:p w14:paraId="343AE372" w14:textId="479041E6" w:rsidR="00BD197D" w:rsidRPr="00971F1A" w:rsidRDefault="00BD197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71F1A">
              <w:rPr>
                <w:rFonts w:eastAsia="Arial" w:cs="Arial"/>
                <w:bCs/>
                <w:sz w:val="20"/>
                <w:szCs w:val="22"/>
                <w:lang w:eastAsia="en-US"/>
              </w:rPr>
              <w:t>Background Paper</w:t>
            </w:r>
            <w:r w:rsidR="00A05D94" w:rsidRPr="00971F1A">
              <w:rPr>
                <w:rFonts w:eastAsia="Arial" w:cs="Arial"/>
                <w:bCs/>
                <w:sz w:val="20"/>
                <w:szCs w:val="22"/>
                <w:lang w:eastAsia="en-US"/>
              </w:rPr>
              <w:t xml:space="preserve"> No1:</w:t>
            </w:r>
            <w:r w:rsidRPr="00971F1A">
              <w:rPr>
                <w:rFonts w:eastAsia="Arial" w:cs="Arial"/>
                <w:bCs/>
                <w:sz w:val="20"/>
                <w:szCs w:val="22"/>
                <w:lang w:eastAsia="en-US"/>
              </w:rPr>
              <w:t xml:space="preserve"> Spatial Strategy and </w:t>
            </w:r>
            <w:r w:rsidR="000E778B">
              <w:rPr>
                <w:rFonts w:eastAsia="Arial" w:cs="Arial"/>
                <w:bCs/>
                <w:sz w:val="20"/>
                <w:szCs w:val="22"/>
                <w:lang w:eastAsia="en-US"/>
              </w:rPr>
              <w:t>Site Selection, 2023</w:t>
            </w:r>
            <w:r w:rsidRPr="00971F1A">
              <w:rPr>
                <w:rFonts w:eastAsia="Arial" w:cs="Arial"/>
                <w:bCs/>
                <w:sz w:val="20"/>
                <w:szCs w:val="22"/>
                <w:lang w:eastAsia="en-US"/>
              </w:rPr>
              <w:t>. Ashfield District Council</w:t>
            </w:r>
          </w:p>
          <w:p w14:paraId="52345279" w14:textId="53C9A29A" w:rsidR="00BD197D" w:rsidRPr="00971F1A" w:rsidRDefault="00BD197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71F1A">
              <w:rPr>
                <w:rFonts w:eastAsia="Arial" w:cs="Arial"/>
                <w:bCs/>
                <w:sz w:val="20"/>
                <w:szCs w:val="22"/>
                <w:lang w:eastAsia="en-US"/>
              </w:rPr>
              <w:t xml:space="preserve">Background Paper </w:t>
            </w:r>
            <w:r w:rsidR="00A05D94" w:rsidRPr="00971F1A">
              <w:rPr>
                <w:rFonts w:eastAsia="Arial" w:cs="Arial"/>
                <w:bCs/>
                <w:sz w:val="20"/>
                <w:szCs w:val="22"/>
                <w:lang w:eastAsia="en-US"/>
              </w:rPr>
              <w:t>No 3:</w:t>
            </w:r>
            <w:r w:rsidRPr="00971F1A">
              <w:rPr>
                <w:rFonts w:eastAsia="Arial" w:cs="Arial"/>
                <w:bCs/>
                <w:sz w:val="20"/>
                <w:szCs w:val="22"/>
                <w:lang w:eastAsia="en-US"/>
              </w:rPr>
              <w:t xml:space="preserve"> </w:t>
            </w:r>
            <w:r w:rsidR="000032A9" w:rsidRPr="00971F1A">
              <w:rPr>
                <w:rFonts w:eastAsia="Arial" w:cs="Arial"/>
                <w:bCs/>
                <w:sz w:val="20"/>
                <w:szCs w:val="22"/>
                <w:lang w:eastAsia="en-US"/>
              </w:rPr>
              <w:t xml:space="preserve">Economy &amp; </w:t>
            </w:r>
            <w:r w:rsidRPr="00971F1A">
              <w:rPr>
                <w:rFonts w:eastAsia="Arial" w:cs="Arial"/>
                <w:bCs/>
                <w:sz w:val="20"/>
                <w:szCs w:val="22"/>
                <w:lang w:eastAsia="en-US"/>
              </w:rPr>
              <w:t>Employment Land 202</w:t>
            </w:r>
            <w:r w:rsidR="00D411FD" w:rsidRPr="00971F1A">
              <w:rPr>
                <w:rFonts w:eastAsia="Arial" w:cs="Arial"/>
                <w:bCs/>
                <w:sz w:val="20"/>
                <w:szCs w:val="22"/>
                <w:lang w:eastAsia="en-US"/>
              </w:rPr>
              <w:t>3</w:t>
            </w:r>
            <w:r w:rsidRPr="00971F1A">
              <w:rPr>
                <w:rFonts w:eastAsia="Arial" w:cs="Arial"/>
                <w:bCs/>
                <w:sz w:val="20"/>
                <w:szCs w:val="22"/>
                <w:lang w:eastAsia="en-US"/>
              </w:rPr>
              <w:t>.  Ashfield District Council.</w:t>
            </w:r>
          </w:p>
          <w:p w14:paraId="3C4CBF6D" w14:textId="06BEBBA3" w:rsidR="00BD197D" w:rsidRPr="00971F1A" w:rsidRDefault="00BD197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rPr>
            </w:pPr>
            <w:r w:rsidRPr="00971F1A">
              <w:rPr>
                <w:rFonts w:eastAsia="Arial" w:cs="Arial"/>
                <w:bCs/>
                <w:sz w:val="20"/>
              </w:rPr>
              <w:lastRenderedPageBreak/>
              <w:t xml:space="preserve">Background Paper </w:t>
            </w:r>
            <w:r w:rsidR="00A05D94" w:rsidRPr="00971F1A">
              <w:rPr>
                <w:rFonts w:eastAsia="Arial" w:cs="Arial"/>
                <w:bCs/>
                <w:sz w:val="20"/>
              </w:rPr>
              <w:t xml:space="preserve">No </w:t>
            </w:r>
            <w:r w:rsidRPr="00971F1A">
              <w:rPr>
                <w:rFonts w:eastAsia="Arial" w:cs="Arial"/>
                <w:bCs/>
                <w:sz w:val="20"/>
              </w:rPr>
              <w:t xml:space="preserve">4: </w:t>
            </w:r>
            <w:bookmarkStart w:id="63" w:name="_Hlk82270992"/>
            <w:r w:rsidRPr="00971F1A">
              <w:rPr>
                <w:rFonts w:eastAsia="Arial" w:cs="Arial"/>
                <w:bCs/>
                <w:sz w:val="20"/>
              </w:rPr>
              <w:t xml:space="preserve">Green Belt </w:t>
            </w:r>
            <w:r w:rsidR="002B15A2" w:rsidRPr="00971F1A">
              <w:rPr>
                <w:rFonts w:eastAsia="Arial" w:cs="Arial"/>
                <w:bCs/>
                <w:sz w:val="20"/>
              </w:rPr>
              <w:t xml:space="preserve">Harm Assessment </w:t>
            </w:r>
            <w:r w:rsidRPr="00971F1A">
              <w:rPr>
                <w:rFonts w:eastAsia="Arial" w:cs="Arial"/>
                <w:bCs/>
                <w:sz w:val="20"/>
              </w:rPr>
              <w:t>202</w:t>
            </w:r>
            <w:bookmarkEnd w:id="63"/>
            <w:r w:rsidR="0073604D">
              <w:rPr>
                <w:rFonts w:eastAsia="Arial" w:cs="Arial"/>
                <w:bCs/>
                <w:sz w:val="20"/>
              </w:rPr>
              <w:t>3</w:t>
            </w:r>
            <w:r w:rsidRPr="00971F1A">
              <w:rPr>
                <w:rFonts w:eastAsia="Arial" w:cs="Arial"/>
                <w:bCs/>
                <w:sz w:val="20"/>
              </w:rPr>
              <w:t>, Ashfield District Council.</w:t>
            </w:r>
          </w:p>
          <w:p w14:paraId="67589FC6" w14:textId="77777777" w:rsidR="00BD197D" w:rsidRPr="00971F1A" w:rsidRDefault="00BD197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71F1A">
              <w:rPr>
                <w:rFonts w:eastAsia="Arial" w:cs="Arial"/>
                <w:bCs/>
                <w:sz w:val="20"/>
                <w:szCs w:val="22"/>
                <w:lang w:eastAsia="en-US"/>
              </w:rPr>
              <w:t>The Nottingham Core HMA and Nottingham Outer HMA Employment Land Needs Study, 2021.  Lichfield.</w:t>
            </w:r>
          </w:p>
          <w:p w14:paraId="4DF64D57" w14:textId="698C2955" w:rsidR="00BD197D" w:rsidRPr="00971F1A" w:rsidRDefault="00BD197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71F1A">
              <w:rPr>
                <w:rFonts w:eastAsia="Arial" w:cs="Arial"/>
                <w:bCs/>
                <w:sz w:val="20"/>
                <w:szCs w:val="22"/>
                <w:lang w:eastAsia="en-US"/>
              </w:rPr>
              <w:t>Strategic Housing and Employment Land Availability Assessment</w:t>
            </w:r>
            <w:r w:rsidR="00AE785A">
              <w:rPr>
                <w:rFonts w:eastAsia="Arial" w:cs="Arial"/>
                <w:bCs/>
                <w:sz w:val="20"/>
                <w:szCs w:val="22"/>
                <w:lang w:eastAsia="en-US"/>
              </w:rPr>
              <w:t xml:space="preserve"> </w:t>
            </w:r>
            <w:r w:rsidRPr="00971F1A">
              <w:rPr>
                <w:rFonts w:eastAsia="Arial" w:cs="Arial"/>
                <w:bCs/>
                <w:sz w:val="20"/>
                <w:szCs w:val="22"/>
                <w:lang w:eastAsia="en-US"/>
              </w:rPr>
              <w:t>2021</w:t>
            </w:r>
            <w:r w:rsidR="00AE785A">
              <w:rPr>
                <w:rFonts w:eastAsia="Arial" w:cs="Arial"/>
                <w:bCs/>
                <w:sz w:val="20"/>
                <w:szCs w:val="22"/>
                <w:lang w:eastAsia="en-US"/>
              </w:rPr>
              <w:t xml:space="preserve"> - 2023</w:t>
            </w:r>
            <w:r w:rsidRPr="00971F1A">
              <w:rPr>
                <w:rFonts w:eastAsia="Arial" w:cs="Arial"/>
                <w:bCs/>
                <w:sz w:val="20"/>
                <w:szCs w:val="22"/>
                <w:lang w:eastAsia="en-US"/>
              </w:rPr>
              <w:t>. Ashfield District Council.</w:t>
            </w:r>
          </w:p>
          <w:p w14:paraId="0AC80FAC" w14:textId="14BD8CF7" w:rsidR="00D411FD" w:rsidRPr="00971F1A" w:rsidRDefault="00D411F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71F1A">
              <w:rPr>
                <w:rFonts w:eastAsia="Arial" w:cs="Arial"/>
                <w:bCs/>
                <w:sz w:val="20"/>
                <w:szCs w:val="22"/>
                <w:lang w:eastAsia="en-US"/>
              </w:rPr>
              <w:t>The Nottingham Core HMA and Nottingham Outer HMA Logistics Study 2022, Iceni.</w:t>
            </w:r>
          </w:p>
          <w:p w14:paraId="37150F76" w14:textId="585F6338" w:rsidR="00274F30" w:rsidRPr="00971F1A" w:rsidRDefault="00274F30"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71F1A">
              <w:rPr>
                <w:rFonts w:eastAsia="Arial" w:cs="Arial"/>
                <w:bCs/>
                <w:sz w:val="20"/>
                <w:szCs w:val="22"/>
                <w:lang w:eastAsia="en-US"/>
              </w:rPr>
              <w:t xml:space="preserve">Greater Nottingham Logistics Background </w:t>
            </w:r>
            <w:r w:rsidR="00CD61AD">
              <w:rPr>
                <w:rFonts w:eastAsia="Arial" w:cs="Arial"/>
                <w:bCs/>
                <w:sz w:val="20"/>
                <w:szCs w:val="22"/>
                <w:lang w:eastAsia="en-US"/>
              </w:rPr>
              <w:t>P</w:t>
            </w:r>
            <w:r w:rsidRPr="00971F1A">
              <w:rPr>
                <w:rFonts w:eastAsia="Arial" w:cs="Arial"/>
                <w:bCs/>
                <w:sz w:val="20"/>
                <w:szCs w:val="22"/>
                <w:lang w:eastAsia="en-US"/>
              </w:rPr>
              <w:t>aper 2023.  Ashfield DC, Broxtowe BC, Erewash BC, Gedling BC, Nottingham City, &amp; Rushcliffe BC.</w:t>
            </w:r>
          </w:p>
          <w:p w14:paraId="4E5C8E75" w14:textId="77777777" w:rsidR="00BD197D" w:rsidRPr="006E3758" w:rsidRDefault="00BD197D"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color w:val="auto"/>
                <w:sz w:val="20"/>
                <w:lang w:eastAsia="en-US"/>
              </w:rPr>
            </w:pPr>
            <w:r w:rsidRPr="00971F1A">
              <w:rPr>
                <w:rFonts w:eastAsia="Arial" w:cs="Arial"/>
                <w:bCs/>
                <w:sz w:val="20"/>
                <w:szCs w:val="22"/>
                <w:lang w:eastAsia="en-US"/>
              </w:rPr>
              <w:t>Ashfield and Mansfield - A Plan for Growth 2016 (Joint Economic Strategic) Ashfield DC &amp; Mansfield DC</w:t>
            </w:r>
            <w:r w:rsidRPr="00BD197D">
              <w:rPr>
                <w:rFonts w:eastAsia="Arial" w:cs="Arial"/>
                <w:bCs/>
                <w:color w:val="auto"/>
                <w:sz w:val="20"/>
                <w:szCs w:val="22"/>
                <w:lang w:eastAsia="en-US"/>
              </w:rPr>
              <w:t>.</w:t>
            </w:r>
          </w:p>
          <w:p w14:paraId="7D01D759" w14:textId="3EF6EB0B" w:rsidR="006E3758" w:rsidRPr="006E3758" w:rsidRDefault="006E3758" w:rsidP="00874A98">
            <w:pPr>
              <w:keepNext w:val="0"/>
              <w:numPr>
                <w:ilvl w:val="0"/>
                <w:numId w:val="97"/>
              </w:numPr>
              <w:tabs>
                <w:tab w:val="left" w:pos="680"/>
                <w:tab w:val="left" w:pos="1133"/>
                <w:tab w:val="left" w:pos="2267"/>
              </w:tabs>
              <w:spacing w:before="0" w:after="160" w:line="252" w:lineRule="auto"/>
              <w:ind w:right="284"/>
              <w:contextualSpacing/>
              <w:rPr>
                <w:rFonts w:eastAsia="Arial" w:cs="Arial"/>
                <w:bCs/>
                <w:color w:val="auto"/>
                <w:sz w:val="20"/>
                <w:lang w:eastAsia="en-US"/>
              </w:rPr>
            </w:pPr>
            <w:r w:rsidRPr="006E3758">
              <w:rPr>
                <w:rFonts w:eastAsia="Arial" w:cs="Arial"/>
                <w:bCs/>
                <w:color w:val="auto"/>
                <w:sz w:val="20"/>
                <w:lang w:eastAsia="en-US"/>
              </w:rPr>
              <w:t>Gear change: a bold vision for cycling and walking (2020) Department for Transport</w:t>
            </w:r>
            <w:r>
              <w:rPr>
                <w:rFonts w:eastAsia="Arial" w:cs="Arial"/>
                <w:bCs/>
                <w:color w:val="auto"/>
                <w:sz w:val="20"/>
                <w:lang w:eastAsia="en-US"/>
              </w:rPr>
              <w:t>.</w:t>
            </w:r>
          </w:p>
        </w:tc>
      </w:tr>
      <w:tr w:rsidR="00BD197D" w:rsidRPr="00BD197D" w14:paraId="0F6D12C7" w14:textId="77777777" w:rsidTr="009D4C91">
        <w:tc>
          <w:tcPr>
            <w:tcW w:w="1838" w:type="dxa"/>
          </w:tcPr>
          <w:p w14:paraId="4464ABF7" w14:textId="77777777" w:rsidR="00BD197D" w:rsidRPr="00BD197D" w:rsidRDefault="00BD197D" w:rsidP="00CD61AD">
            <w:pPr>
              <w:keepNext w:val="0"/>
              <w:spacing w:before="0"/>
              <w:rPr>
                <w:rFonts w:eastAsia="Arial" w:cs="Arial"/>
                <w:b/>
                <w:color w:val="auto"/>
              </w:rPr>
            </w:pPr>
            <w:r w:rsidRPr="00BD197D">
              <w:rPr>
                <w:rFonts w:eastAsia="Arial" w:cs="Arial"/>
                <w:color w:val="auto"/>
                <w:sz w:val="20"/>
              </w:rPr>
              <w:lastRenderedPageBreak/>
              <w:t xml:space="preserve">National Planning Policy and Guidance </w:t>
            </w:r>
          </w:p>
        </w:tc>
        <w:tc>
          <w:tcPr>
            <w:tcW w:w="7796" w:type="dxa"/>
            <w:gridSpan w:val="2"/>
          </w:tcPr>
          <w:p w14:paraId="65260BC7" w14:textId="0E94A45E" w:rsidR="00BD197D" w:rsidRPr="00BD197D" w:rsidRDefault="00BD197D" w:rsidP="00874A98">
            <w:pPr>
              <w:keepNext w:val="0"/>
              <w:numPr>
                <w:ilvl w:val="0"/>
                <w:numId w:val="98"/>
              </w:numPr>
              <w:spacing w:before="0" w:after="160" w:line="252" w:lineRule="auto"/>
              <w:ind w:left="357" w:hanging="357"/>
              <w:contextualSpacing/>
              <w:rPr>
                <w:rFonts w:cs="Arial"/>
                <w:bCs/>
                <w:color w:val="auto"/>
                <w:sz w:val="20"/>
                <w:u w:val="single"/>
              </w:rPr>
            </w:pPr>
            <w:r w:rsidRPr="00BD197D">
              <w:rPr>
                <w:rFonts w:eastAsia="Arial" w:cs="Arial"/>
                <w:bCs/>
                <w:color w:val="auto"/>
                <w:sz w:val="20"/>
              </w:rPr>
              <w:t>NPPF 202</w:t>
            </w:r>
            <w:r w:rsidR="00A37A61">
              <w:rPr>
                <w:rFonts w:eastAsia="Arial" w:cs="Arial"/>
                <w:bCs/>
                <w:color w:val="auto"/>
                <w:sz w:val="20"/>
              </w:rPr>
              <w:t>3</w:t>
            </w:r>
            <w:r w:rsidRPr="00BD197D">
              <w:rPr>
                <w:rFonts w:eastAsia="Arial" w:cs="Arial"/>
                <w:bCs/>
                <w:color w:val="auto"/>
                <w:sz w:val="20"/>
              </w:rPr>
              <w:t>, Part 2: Achieving sustainable development.</w:t>
            </w:r>
          </w:p>
          <w:p w14:paraId="7F9EC474" w14:textId="7C97F119" w:rsidR="00BD197D" w:rsidRPr="00BD197D" w:rsidRDefault="00BD197D" w:rsidP="00874A98">
            <w:pPr>
              <w:keepNext w:val="0"/>
              <w:numPr>
                <w:ilvl w:val="0"/>
                <w:numId w:val="98"/>
              </w:numPr>
              <w:tabs>
                <w:tab w:val="left" w:pos="360"/>
                <w:tab w:val="left" w:pos="1133"/>
                <w:tab w:val="left" w:pos="2267"/>
              </w:tabs>
              <w:spacing w:before="0" w:after="160" w:line="252" w:lineRule="auto"/>
              <w:ind w:left="357" w:right="284" w:hanging="357"/>
              <w:contextualSpacing/>
              <w:rPr>
                <w:rFonts w:eastAsia="Arial" w:cs="Arial"/>
                <w:bCs/>
                <w:color w:val="auto"/>
                <w:sz w:val="20"/>
                <w:lang w:eastAsia="en-US"/>
              </w:rPr>
            </w:pPr>
            <w:r w:rsidRPr="00BD197D">
              <w:rPr>
                <w:rFonts w:eastAsia="Arial" w:cs="Arial"/>
                <w:bCs/>
                <w:color w:val="auto"/>
                <w:sz w:val="20"/>
                <w:lang w:eastAsia="en-US"/>
              </w:rPr>
              <w:t>NPPF 202</w:t>
            </w:r>
            <w:r w:rsidR="00A37A61">
              <w:rPr>
                <w:rFonts w:eastAsia="Arial" w:cs="Arial"/>
                <w:bCs/>
                <w:color w:val="auto"/>
                <w:sz w:val="20"/>
                <w:lang w:eastAsia="en-US"/>
              </w:rPr>
              <w:t>3</w:t>
            </w:r>
            <w:r w:rsidRPr="00BD197D">
              <w:rPr>
                <w:rFonts w:eastAsia="Arial" w:cs="Arial"/>
                <w:bCs/>
                <w:color w:val="auto"/>
                <w:sz w:val="20"/>
                <w:lang w:eastAsia="en-US"/>
              </w:rPr>
              <w:t>, Part 3: Plan Making.</w:t>
            </w:r>
          </w:p>
          <w:p w14:paraId="08E39D51" w14:textId="3DBA4781" w:rsidR="00BD197D" w:rsidRPr="00BD197D" w:rsidRDefault="00BD197D" w:rsidP="00874A98">
            <w:pPr>
              <w:keepNext w:val="0"/>
              <w:numPr>
                <w:ilvl w:val="0"/>
                <w:numId w:val="98"/>
              </w:numPr>
              <w:tabs>
                <w:tab w:val="left" w:pos="680"/>
                <w:tab w:val="left" w:pos="1133"/>
                <w:tab w:val="left" w:pos="2267"/>
              </w:tabs>
              <w:spacing w:before="0" w:after="160" w:line="252" w:lineRule="auto"/>
              <w:ind w:left="357" w:right="284" w:hanging="357"/>
              <w:contextualSpacing/>
              <w:rPr>
                <w:rFonts w:eastAsia="Arial" w:cs="Arial"/>
                <w:bCs/>
                <w:color w:val="auto"/>
                <w:sz w:val="20"/>
              </w:rPr>
            </w:pPr>
            <w:r w:rsidRPr="00BD197D">
              <w:rPr>
                <w:rFonts w:eastAsia="Arial" w:cs="Arial"/>
                <w:bCs/>
                <w:color w:val="auto"/>
                <w:sz w:val="20"/>
              </w:rPr>
              <w:t>NPPF 202</w:t>
            </w:r>
            <w:r w:rsidR="00A37A61">
              <w:rPr>
                <w:rFonts w:eastAsia="Arial" w:cs="Arial"/>
                <w:bCs/>
                <w:color w:val="auto"/>
                <w:sz w:val="20"/>
              </w:rPr>
              <w:t>3</w:t>
            </w:r>
            <w:r w:rsidRPr="00BD197D">
              <w:rPr>
                <w:rFonts w:eastAsia="Arial" w:cs="Arial"/>
                <w:bCs/>
                <w:color w:val="auto"/>
                <w:sz w:val="20"/>
              </w:rPr>
              <w:t xml:space="preserve">, Part 6: </w:t>
            </w:r>
            <w:r w:rsidRPr="00BD197D">
              <w:rPr>
                <w:rFonts w:eastAsia="Calibri" w:cs="Arial"/>
                <w:bCs/>
                <w:color w:val="auto"/>
                <w:sz w:val="20"/>
                <w:lang w:eastAsia="en-US"/>
              </w:rPr>
              <w:t>Building a strong, competitive economy.</w:t>
            </w:r>
          </w:p>
          <w:p w14:paraId="1F16D39E" w14:textId="34E02E7A" w:rsidR="00BD197D" w:rsidRPr="00BD197D" w:rsidRDefault="00BD197D" w:rsidP="00874A98">
            <w:pPr>
              <w:keepNext w:val="0"/>
              <w:numPr>
                <w:ilvl w:val="0"/>
                <w:numId w:val="98"/>
              </w:numPr>
              <w:spacing w:before="0" w:after="160" w:line="252" w:lineRule="auto"/>
              <w:ind w:left="357" w:hanging="357"/>
              <w:contextualSpacing/>
              <w:rPr>
                <w:rFonts w:cs="Arial"/>
                <w:bCs/>
                <w:color w:val="auto"/>
                <w:sz w:val="20"/>
                <w:u w:val="single"/>
              </w:rPr>
            </w:pPr>
            <w:r w:rsidRPr="00BD197D">
              <w:rPr>
                <w:rFonts w:eastAsia="Arial" w:cs="Arial"/>
                <w:bCs/>
                <w:color w:val="auto"/>
                <w:sz w:val="20"/>
              </w:rPr>
              <w:t>NPPF 202</w:t>
            </w:r>
            <w:r w:rsidR="00A37A61">
              <w:rPr>
                <w:rFonts w:eastAsia="Arial" w:cs="Arial"/>
                <w:bCs/>
                <w:color w:val="auto"/>
                <w:sz w:val="20"/>
              </w:rPr>
              <w:t>3</w:t>
            </w:r>
            <w:r w:rsidRPr="00BD197D">
              <w:rPr>
                <w:rFonts w:eastAsia="Arial" w:cs="Arial"/>
                <w:bCs/>
                <w:color w:val="auto"/>
                <w:sz w:val="20"/>
              </w:rPr>
              <w:t xml:space="preserve"> Part 11: Making effective use of land.</w:t>
            </w:r>
          </w:p>
          <w:p w14:paraId="49C107CD" w14:textId="68D657B1" w:rsidR="00BD197D" w:rsidRPr="00BD197D" w:rsidRDefault="00BD197D" w:rsidP="00874A98">
            <w:pPr>
              <w:keepNext w:val="0"/>
              <w:numPr>
                <w:ilvl w:val="0"/>
                <w:numId w:val="98"/>
              </w:numPr>
              <w:spacing w:before="0" w:after="160" w:line="252" w:lineRule="auto"/>
              <w:ind w:left="357" w:hanging="357"/>
              <w:contextualSpacing/>
              <w:rPr>
                <w:rFonts w:cs="Arial"/>
                <w:bCs/>
                <w:color w:val="auto"/>
                <w:sz w:val="20"/>
              </w:rPr>
            </w:pPr>
            <w:r w:rsidRPr="00BD197D">
              <w:rPr>
                <w:rFonts w:cs="Arial"/>
                <w:bCs/>
                <w:color w:val="auto"/>
                <w:sz w:val="20"/>
              </w:rPr>
              <w:t>NPPF 202</w:t>
            </w:r>
            <w:r w:rsidR="00A37A61">
              <w:rPr>
                <w:rFonts w:cs="Arial"/>
                <w:bCs/>
                <w:color w:val="auto"/>
                <w:sz w:val="20"/>
              </w:rPr>
              <w:t>3</w:t>
            </w:r>
            <w:r w:rsidRPr="00BD197D">
              <w:rPr>
                <w:rFonts w:cs="Arial"/>
                <w:bCs/>
                <w:color w:val="auto"/>
                <w:sz w:val="20"/>
              </w:rPr>
              <w:t xml:space="preserve">, Part 13: </w:t>
            </w:r>
            <w:r w:rsidR="0048712C">
              <w:rPr>
                <w:rFonts w:cs="Arial"/>
                <w:bCs/>
                <w:color w:val="auto"/>
                <w:sz w:val="20"/>
              </w:rPr>
              <w:t>P</w:t>
            </w:r>
            <w:r w:rsidRPr="00BD197D">
              <w:rPr>
                <w:rFonts w:cs="Arial"/>
                <w:bCs/>
                <w:color w:val="auto"/>
                <w:sz w:val="20"/>
              </w:rPr>
              <w:t>rotecting Green Belt land</w:t>
            </w:r>
          </w:p>
          <w:p w14:paraId="0D550E2E" w14:textId="1A393DFC" w:rsidR="00BD197D" w:rsidRPr="0073604D" w:rsidRDefault="00BD197D" w:rsidP="00874A98">
            <w:pPr>
              <w:keepNext w:val="0"/>
              <w:numPr>
                <w:ilvl w:val="0"/>
                <w:numId w:val="98"/>
              </w:numPr>
              <w:tabs>
                <w:tab w:val="left" w:pos="360"/>
                <w:tab w:val="left" w:pos="1133"/>
                <w:tab w:val="left" w:pos="2267"/>
              </w:tabs>
              <w:spacing w:before="0" w:after="160" w:line="252" w:lineRule="auto"/>
              <w:ind w:left="357" w:right="284" w:hanging="357"/>
              <w:contextualSpacing/>
              <w:rPr>
                <w:rFonts w:eastAsia="Arial" w:cs="Arial"/>
                <w:bCs/>
                <w:sz w:val="20"/>
                <w:lang w:eastAsia="en-US"/>
              </w:rPr>
            </w:pPr>
            <w:r w:rsidRPr="00BD197D">
              <w:rPr>
                <w:rFonts w:eastAsia="Arial" w:cs="Arial"/>
                <w:bCs/>
                <w:color w:val="auto"/>
                <w:sz w:val="20"/>
                <w:lang w:eastAsia="en-US"/>
              </w:rPr>
              <w:t xml:space="preserve">Planning Practice Guidance: Housing and economic land availability assessment as of </w:t>
            </w:r>
            <w:r w:rsidR="00D949EB" w:rsidRPr="0073604D">
              <w:rPr>
                <w:rFonts w:eastAsia="Arial" w:cs="Arial"/>
                <w:bCs/>
                <w:sz w:val="20"/>
                <w:lang w:eastAsia="en-US"/>
              </w:rPr>
              <w:t>July 2019</w:t>
            </w:r>
            <w:r w:rsidRPr="0073604D">
              <w:rPr>
                <w:rFonts w:eastAsia="Arial" w:cs="Arial"/>
                <w:bCs/>
                <w:sz w:val="20"/>
                <w:lang w:eastAsia="en-US"/>
              </w:rPr>
              <w:t>.</w:t>
            </w:r>
          </w:p>
          <w:p w14:paraId="130DB1DC" w14:textId="10CA9E0E" w:rsidR="00BD197D" w:rsidRPr="00BD197D" w:rsidRDefault="00BD197D" w:rsidP="00874A98">
            <w:pPr>
              <w:keepNext w:val="0"/>
              <w:numPr>
                <w:ilvl w:val="0"/>
                <w:numId w:val="98"/>
              </w:numPr>
              <w:tabs>
                <w:tab w:val="left" w:pos="360"/>
                <w:tab w:val="left" w:pos="1133"/>
                <w:tab w:val="left" w:pos="2267"/>
              </w:tabs>
              <w:spacing w:before="0" w:after="160" w:line="252" w:lineRule="auto"/>
              <w:ind w:left="357" w:right="284" w:hanging="357"/>
              <w:contextualSpacing/>
              <w:rPr>
                <w:rFonts w:eastAsia="Arial" w:cs="Arial"/>
                <w:bCs/>
                <w:color w:val="auto"/>
                <w:sz w:val="20"/>
                <w:lang w:eastAsia="en-US"/>
              </w:rPr>
            </w:pPr>
            <w:r w:rsidRPr="0073604D">
              <w:rPr>
                <w:rFonts w:eastAsia="Arial" w:cs="Arial"/>
                <w:bCs/>
                <w:sz w:val="20"/>
                <w:szCs w:val="22"/>
                <w:lang w:eastAsia="en-US"/>
              </w:rPr>
              <w:t xml:space="preserve">Planning Practice Guidance: </w:t>
            </w:r>
            <w:bookmarkStart w:id="64" w:name="_Hlk78550548"/>
            <w:r w:rsidRPr="0073604D">
              <w:rPr>
                <w:rFonts w:eastAsia="Arial" w:cs="Arial"/>
                <w:bCs/>
                <w:sz w:val="20"/>
                <w:szCs w:val="22"/>
                <w:lang w:eastAsia="en-US"/>
              </w:rPr>
              <w:t xml:space="preserve">Housing and economic needs assessment </w:t>
            </w:r>
            <w:bookmarkEnd w:id="64"/>
            <w:r w:rsidRPr="0073604D">
              <w:rPr>
                <w:rFonts w:eastAsia="Arial" w:cs="Arial"/>
                <w:bCs/>
                <w:sz w:val="20"/>
                <w:szCs w:val="22"/>
                <w:lang w:eastAsia="en-US"/>
              </w:rPr>
              <w:t xml:space="preserve">as of </w:t>
            </w:r>
            <w:r w:rsidR="00D949EB" w:rsidRPr="0073604D">
              <w:rPr>
                <w:rFonts w:eastAsia="Arial" w:cs="Arial"/>
                <w:bCs/>
                <w:sz w:val="20"/>
                <w:szCs w:val="22"/>
                <w:lang w:eastAsia="en-US"/>
              </w:rPr>
              <w:t>December 2020</w:t>
            </w:r>
            <w:r w:rsidRPr="0073604D">
              <w:rPr>
                <w:rFonts w:eastAsia="Arial" w:cs="Arial"/>
                <w:bCs/>
                <w:sz w:val="20"/>
                <w:szCs w:val="22"/>
                <w:lang w:eastAsia="en-US"/>
              </w:rPr>
              <w:t>.</w:t>
            </w:r>
          </w:p>
        </w:tc>
      </w:tr>
    </w:tbl>
    <w:p w14:paraId="66760534" w14:textId="77777777" w:rsidR="00BD197D" w:rsidRPr="00BD197D" w:rsidRDefault="00BD197D" w:rsidP="00BD197D">
      <w:pPr>
        <w:keepNext w:val="0"/>
        <w:spacing w:before="0"/>
        <w:ind w:left="851"/>
        <w:rPr>
          <w:rFonts w:cs="Arial"/>
          <w:color w:val="auto"/>
          <w:szCs w:val="24"/>
        </w:rPr>
      </w:pPr>
    </w:p>
    <w:p w14:paraId="6F7431C8" w14:textId="77777777" w:rsidR="009933FB" w:rsidRPr="003C7E62" w:rsidRDefault="009933FB" w:rsidP="009933FB">
      <w:pPr>
        <w:keepNext w:val="0"/>
        <w:spacing w:before="0"/>
        <w:rPr>
          <w:rFonts w:cs="Arial"/>
          <w:b/>
          <w:bCs/>
          <w:color w:val="auto"/>
          <w:szCs w:val="24"/>
        </w:rPr>
      </w:pPr>
    </w:p>
    <w:p w14:paraId="482B3048" w14:textId="6EBDFD53" w:rsidR="00BD197D" w:rsidRPr="006456CA" w:rsidRDefault="00BD197D" w:rsidP="00CD61AD">
      <w:pPr>
        <w:keepNext w:val="0"/>
        <w:numPr>
          <w:ilvl w:val="1"/>
          <w:numId w:val="344"/>
        </w:numPr>
        <w:tabs>
          <w:tab w:val="clear" w:pos="525"/>
          <w:tab w:val="num" w:pos="851"/>
        </w:tabs>
        <w:spacing w:before="0"/>
        <w:ind w:left="851" w:hanging="851"/>
        <w:rPr>
          <w:rFonts w:cs="Arial"/>
          <w:color w:val="auto"/>
          <w:szCs w:val="24"/>
        </w:rPr>
      </w:pPr>
      <w:r w:rsidRPr="00BD197D">
        <w:rPr>
          <w:rFonts w:cs="Arial"/>
          <w:color w:val="auto"/>
          <w:szCs w:val="24"/>
        </w:rPr>
        <w:t>The employment evidence base for the Local Plan is set out by the Employment Land Need Study</w:t>
      </w:r>
      <w:r w:rsidRPr="0073604D">
        <w:rPr>
          <w:rFonts w:cs="Arial"/>
          <w:szCs w:val="24"/>
          <w:vertAlign w:val="superscript"/>
        </w:rPr>
        <w:footnoteReference w:id="56"/>
      </w:r>
      <w:r w:rsidR="00AE7D37">
        <w:rPr>
          <w:rFonts w:cs="Arial"/>
          <w:color w:val="auto"/>
          <w:szCs w:val="24"/>
        </w:rPr>
        <w:t xml:space="preserve"> </w:t>
      </w:r>
      <w:r w:rsidR="002E32C8" w:rsidRPr="0073604D">
        <w:rPr>
          <w:rFonts w:cs="Arial"/>
          <w:szCs w:val="24"/>
        </w:rPr>
        <w:t>(ELNS)</w:t>
      </w:r>
      <w:r w:rsidR="006456CA" w:rsidRPr="0073604D">
        <w:rPr>
          <w:rFonts w:cs="Arial"/>
          <w:szCs w:val="24"/>
        </w:rPr>
        <w:t>, Logistics Study 2022</w:t>
      </w:r>
      <w:r w:rsidR="006456CA" w:rsidRPr="0073604D">
        <w:rPr>
          <w:rStyle w:val="FootnoteReference"/>
          <w:rFonts w:cs="Arial"/>
          <w:szCs w:val="24"/>
        </w:rPr>
        <w:footnoteReference w:id="57"/>
      </w:r>
      <w:r w:rsidR="006456CA" w:rsidRPr="0073604D">
        <w:rPr>
          <w:rFonts w:cs="Arial"/>
          <w:szCs w:val="24"/>
        </w:rPr>
        <w:t xml:space="preserve">, Background Paper No 3 Economy </w:t>
      </w:r>
      <w:r w:rsidR="006A2E08">
        <w:rPr>
          <w:rFonts w:cs="Arial"/>
          <w:szCs w:val="24"/>
        </w:rPr>
        <w:t>and</w:t>
      </w:r>
      <w:r w:rsidR="006456CA" w:rsidRPr="0073604D">
        <w:rPr>
          <w:rFonts w:cs="Arial"/>
          <w:szCs w:val="24"/>
        </w:rPr>
        <w:t xml:space="preserve"> Employment Land 2023 and the Greater Nottingham Strategic Distribution and Logistics Sites Background Paper 2023</w:t>
      </w:r>
      <w:r w:rsidRPr="0073604D">
        <w:rPr>
          <w:rFonts w:cs="Arial"/>
          <w:szCs w:val="24"/>
        </w:rPr>
        <w:t xml:space="preserve">. The </w:t>
      </w:r>
      <w:r w:rsidR="002E32C8" w:rsidRPr="0073604D">
        <w:rPr>
          <w:rFonts w:cs="Arial"/>
          <w:szCs w:val="24"/>
        </w:rPr>
        <w:t xml:space="preserve">ELNS </w:t>
      </w:r>
      <w:r w:rsidRPr="006456CA">
        <w:rPr>
          <w:rFonts w:cs="Arial"/>
          <w:color w:val="auto"/>
          <w:szCs w:val="24"/>
        </w:rPr>
        <w:t xml:space="preserve">identified various scenarios to meet future employment land needs based on labour demand, labour supply and past take up rates.  It was acknowledged in the Study that Ashfield past take up rates, at least in part reflected the development of logistics units on a number of sites such as Castlewood Grange Business Park and Summit Park. The Study highlighted there was a substantial regional demand for distributions facilities along the western arc of the M1 corridor (Junctions 28 to Junction 24). This is in the context of the evidence indicating there is a limited supply of sites to meet this need. </w:t>
      </w:r>
    </w:p>
    <w:p w14:paraId="4FA4C2B5" w14:textId="77777777" w:rsidR="00BD197D" w:rsidRDefault="00BD197D" w:rsidP="00BD197D">
      <w:pPr>
        <w:keepNext w:val="0"/>
        <w:spacing w:before="0"/>
        <w:ind w:left="851"/>
        <w:rPr>
          <w:rFonts w:cs="Arial"/>
          <w:color w:val="auto"/>
          <w:szCs w:val="24"/>
        </w:rPr>
      </w:pPr>
    </w:p>
    <w:p w14:paraId="6532583A" w14:textId="769D4915" w:rsidR="00BD197D" w:rsidRDefault="00BD197D" w:rsidP="006A2E08">
      <w:pPr>
        <w:keepNext w:val="0"/>
        <w:numPr>
          <w:ilvl w:val="1"/>
          <w:numId w:val="344"/>
        </w:numPr>
        <w:tabs>
          <w:tab w:val="clear" w:pos="525"/>
          <w:tab w:val="num" w:pos="851"/>
        </w:tabs>
        <w:spacing w:before="0"/>
        <w:ind w:left="851" w:hanging="851"/>
        <w:rPr>
          <w:rFonts w:cs="Arial"/>
          <w:color w:val="auto"/>
          <w:szCs w:val="24"/>
        </w:rPr>
      </w:pPr>
      <w:r w:rsidRPr="00BD197D">
        <w:rPr>
          <w:rFonts w:cs="Arial"/>
          <w:color w:val="auto"/>
          <w:szCs w:val="24"/>
        </w:rPr>
        <w:t>The NPPF  highlights that planning policies should recognise the specific locational requirements of different sectors including distribution operations in suitably accessible locations.  Further guidance is set out in Planning Practice Guidance</w:t>
      </w:r>
      <w:r w:rsidRPr="00BD197D">
        <w:rPr>
          <w:rFonts w:cs="Arial"/>
          <w:color w:val="auto"/>
          <w:szCs w:val="24"/>
          <w:vertAlign w:val="superscript"/>
        </w:rPr>
        <w:footnoteReference w:id="58"/>
      </w:r>
      <w:r w:rsidRPr="00BD197D">
        <w:rPr>
          <w:rFonts w:cs="Arial"/>
          <w:color w:val="auto"/>
          <w:szCs w:val="24"/>
        </w:rPr>
        <w:t xml:space="preserve">  highlights that strategic policy-making authorities will need to identify the scale of any need and the most appropriate locations for meeting these identified needs. The PPG identifies that high tech, engineering, digital, creative and logistics as examples of such industries, where clustering can drive innovation, productivity and economic growth.</w:t>
      </w:r>
    </w:p>
    <w:p w14:paraId="576F9976" w14:textId="77777777" w:rsidR="00BD197D" w:rsidRDefault="00BD197D" w:rsidP="00BD197D">
      <w:pPr>
        <w:pStyle w:val="ListParagraph"/>
        <w:spacing w:after="0" w:line="240" w:lineRule="auto"/>
        <w:rPr>
          <w:rFonts w:cs="Arial"/>
          <w:color w:val="auto"/>
          <w:szCs w:val="24"/>
        </w:rPr>
      </w:pPr>
    </w:p>
    <w:p w14:paraId="0F9AD894" w14:textId="1EDD4D10" w:rsidR="009431BD" w:rsidRPr="009431BD" w:rsidRDefault="00BD197D" w:rsidP="006A2E08">
      <w:pPr>
        <w:keepNext w:val="0"/>
        <w:numPr>
          <w:ilvl w:val="1"/>
          <w:numId w:val="344"/>
        </w:numPr>
        <w:tabs>
          <w:tab w:val="clear" w:pos="525"/>
          <w:tab w:val="num" w:pos="851"/>
        </w:tabs>
        <w:spacing w:before="0"/>
        <w:ind w:left="851" w:hanging="851"/>
        <w:rPr>
          <w:rFonts w:cs="Arial"/>
          <w:color w:val="FF0000"/>
          <w:szCs w:val="24"/>
        </w:rPr>
      </w:pPr>
      <w:bookmarkStart w:id="65" w:name="_Hlk149206544"/>
      <w:bookmarkStart w:id="66" w:name="_Hlk83014234"/>
      <w:r w:rsidRPr="00BD197D">
        <w:rPr>
          <w:rFonts w:cs="Arial"/>
          <w:color w:val="auto"/>
          <w:szCs w:val="24"/>
        </w:rPr>
        <w:t>Based on the evidence</w:t>
      </w:r>
      <w:r w:rsidR="002929F1">
        <w:rPr>
          <w:rFonts w:cs="Arial"/>
          <w:color w:val="auto"/>
          <w:szCs w:val="24"/>
        </w:rPr>
        <w:t>,</w:t>
      </w:r>
      <w:r w:rsidRPr="00BD197D">
        <w:rPr>
          <w:rFonts w:cs="Arial"/>
          <w:color w:val="auto"/>
          <w:szCs w:val="24"/>
        </w:rPr>
        <w:t xml:space="preserve"> the Council has identified the need to meet an employment requirement of </w:t>
      </w:r>
      <w:r w:rsidRPr="0073604D">
        <w:rPr>
          <w:rFonts w:cs="Arial"/>
          <w:szCs w:val="24"/>
        </w:rPr>
        <w:t xml:space="preserve">approximately </w:t>
      </w:r>
      <w:r w:rsidR="000A5EE8">
        <w:rPr>
          <w:rFonts w:cs="Arial"/>
          <w:szCs w:val="24"/>
        </w:rPr>
        <w:t>81</w:t>
      </w:r>
      <w:r w:rsidR="002E32C8" w:rsidRPr="0073604D">
        <w:rPr>
          <w:rFonts w:cs="Arial"/>
          <w:szCs w:val="24"/>
        </w:rPr>
        <w:t xml:space="preserve"> </w:t>
      </w:r>
      <w:r w:rsidRPr="0073604D">
        <w:rPr>
          <w:rFonts w:cs="Arial"/>
          <w:szCs w:val="24"/>
        </w:rPr>
        <w:t>hectares</w:t>
      </w:r>
      <w:r w:rsidRPr="0073604D">
        <w:rPr>
          <w:rFonts w:cs="Arial"/>
          <w:szCs w:val="24"/>
          <w:vertAlign w:val="superscript"/>
        </w:rPr>
        <w:footnoteReference w:id="59"/>
      </w:r>
      <w:r w:rsidRPr="0073604D">
        <w:rPr>
          <w:rFonts w:cs="Arial"/>
          <w:szCs w:val="24"/>
        </w:rPr>
        <w:t>.  Taken with the sites submitted to the Strategic Housing</w:t>
      </w:r>
      <w:r w:rsidR="00936E25">
        <w:rPr>
          <w:rFonts w:cs="Arial"/>
          <w:szCs w:val="24"/>
        </w:rPr>
        <w:t xml:space="preserve"> and Employment</w:t>
      </w:r>
      <w:r w:rsidRPr="0073604D">
        <w:rPr>
          <w:rFonts w:cs="Arial"/>
          <w:szCs w:val="24"/>
        </w:rPr>
        <w:t xml:space="preserve"> Land Availability Assessment and the evidence </w:t>
      </w:r>
      <w:r w:rsidR="002E32C8" w:rsidRPr="0073604D">
        <w:rPr>
          <w:rFonts w:cs="Arial"/>
          <w:szCs w:val="24"/>
        </w:rPr>
        <w:t>for employment land requirements</w:t>
      </w:r>
      <w:r w:rsidR="00936E25">
        <w:rPr>
          <w:rFonts w:cs="Arial"/>
          <w:szCs w:val="24"/>
        </w:rPr>
        <w:t>,</w:t>
      </w:r>
      <w:r w:rsidR="002E32C8" w:rsidRPr="0073604D">
        <w:rPr>
          <w:rFonts w:cs="Arial"/>
          <w:szCs w:val="24"/>
        </w:rPr>
        <w:t xml:space="preserve"> </w:t>
      </w:r>
      <w:r w:rsidRPr="0073604D">
        <w:rPr>
          <w:rFonts w:cs="Arial"/>
          <w:szCs w:val="24"/>
        </w:rPr>
        <w:t>the allocations of</w:t>
      </w:r>
      <w:r w:rsidR="002E32C8" w:rsidRPr="0073604D">
        <w:rPr>
          <w:rFonts w:cs="Arial"/>
          <w:szCs w:val="24"/>
        </w:rPr>
        <w:t>f</w:t>
      </w:r>
      <w:r w:rsidRPr="0073604D">
        <w:rPr>
          <w:rFonts w:cs="Arial"/>
          <w:szCs w:val="24"/>
        </w:rPr>
        <w:t xml:space="preserve"> Junction 27 are regarded as key in meeting future employment land needs in the District</w:t>
      </w:r>
      <w:r w:rsidR="002E32C8" w:rsidRPr="0073604D">
        <w:rPr>
          <w:rFonts w:cs="Arial"/>
          <w:szCs w:val="24"/>
        </w:rPr>
        <w:t xml:space="preserve"> and contribution to regional needs for logistics</w:t>
      </w:r>
      <w:r w:rsidRPr="0073604D">
        <w:rPr>
          <w:rFonts w:cs="Arial"/>
          <w:szCs w:val="24"/>
        </w:rPr>
        <w:t>.</w:t>
      </w:r>
      <w:r w:rsidR="00FD028C" w:rsidRPr="0073604D">
        <w:rPr>
          <w:rFonts w:cs="Arial"/>
          <w:szCs w:val="24"/>
        </w:rPr>
        <w:t xml:space="preserve">  </w:t>
      </w:r>
    </w:p>
    <w:bookmarkEnd w:id="65"/>
    <w:p w14:paraId="1F7402C1" w14:textId="77777777" w:rsidR="009431BD" w:rsidRPr="009431BD" w:rsidRDefault="009431BD" w:rsidP="009431BD">
      <w:pPr>
        <w:keepNext w:val="0"/>
        <w:spacing w:before="0"/>
        <w:rPr>
          <w:rFonts w:cs="Arial"/>
          <w:color w:val="FF0000"/>
          <w:szCs w:val="24"/>
        </w:rPr>
      </w:pPr>
    </w:p>
    <w:p w14:paraId="2FA1CC0E" w14:textId="14FB6F58" w:rsidR="00BD197D" w:rsidRPr="0073604D" w:rsidRDefault="000D0A37" w:rsidP="006A2E08">
      <w:pPr>
        <w:pStyle w:val="ListParagraph"/>
        <w:numPr>
          <w:ilvl w:val="1"/>
          <w:numId w:val="344"/>
        </w:numPr>
        <w:spacing w:after="0" w:line="240" w:lineRule="auto"/>
        <w:ind w:left="851" w:hanging="709"/>
        <w:rPr>
          <w:rFonts w:ascii="Arial" w:hAnsi="Arial" w:cs="Arial"/>
          <w:szCs w:val="24"/>
          <w:lang w:eastAsia="en-GB"/>
        </w:rPr>
      </w:pPr>
      <w:r w:rsidRPr="0073604D">
        <w:rPr>
          <w:rFonts w:ascii="Arial" w:hAnsi="Arial" w:cs="Arial"/>
          <w:szCs w:val="24"/>
          <w:lang w:eastAsia="en-GB"/>
        </w:rPr>
        <w:t>There is the potential for archaeological remain on both sites. Prior to development further archaeological evaluation work will be required, beginning with a Desk Based Assessment (DBA), to ascertain the extent and level of survival of archaeological remains within the site.  Depending on the results of the DBA further archaeological investigations may be warranted, including a geophysical survey and targeted trial trenching, where necessary.  This work will inform the need for mitigation</w:t>
      </w:r>
      <w:r w:rsidR="0073604D" w:rsidRPr="0073604D">
        <w:rPr>
          <w:rFonts w:ascii="Arial" w:hAnsi="Arial" w:cs="Arial"/>
          <w:szCs w:val="24"/>
          <w:lang w:eastAsia="en-GB"/>
        </w:rPr>
        <w:t>.</w:t>
      </w:r>
    </w:p>
    <w:bookmarkEnd w:id="66"/>
    <w:p w14:paraId="6D1E01BC" w14:textId="77777777" w:rsidR="00BD197D" w:rsidRDefault="00BD197D" w:rsidP="00BD197D">
      <w:pPr>
        <w:pStyle w:val="ListParagraph"/>
        <w:spacing w:after="0" w:line="240" w:lineRule="auto"/>
        <w:rPr>
          <w:rFonts w:cs="Arial"/>
          <w:color w:val="auto"/>
          <w:szCs w:val="24"/>
        </w:rPr>
      </w:pPr>
    </w:p>
    <w:p w14:paraId="5BFE1464" w14:textId="7D4D0DEF" w:rsidR="00BD197D" w:rsidRPr="006A2E08" w:rsidRDefault="00BD197D" w:rsidP="008815C3">
      <w:pPr>
        <w:keepNext w:val="0"/>
        <w:numPr>
          <w:ilvl w:val="1"/>
          <w:numId w:val="344"/>
        </w:numPr>
        <w:tabs>
          <w:tab w:val="clear" w:pos="525"/>
          <w:tab w:val="num" w:pos="851"/>
        </w:tabs>
        <w:spacing w:before="0"/>
        <w:ind w:left="851" w:hanging="851"/>
        <w:rPr>
          <w:rFonts w:cs="Arial"/>
          <w:color w:val="auto"/>
          <w:szCs w:val="24"/>
        </w:rPr>
      </w:pPr>
      <w:r w:rsidRPr="006A2E08">
        <w:rPr>
          <w:rFonts w:cs="Arial"/>
          <w:color w:val="auto"/>
          <w:szCs w:val="24"/>
        </w:rPr>
        <w:t xml:space="preserve">This site is adjacent to Junction 27 of the M1 Motorway and established Sherwood Business Park. The site is split into two portions – the land north of Mansfield Road (A608) and land south of Mansfield Road. The site to the south of Mansfield Road is substantially impacted by HS2 Safeguarding Land, both in terms of the route and for a major compound and temporary material stockpile. Under these circumstances, it is not anticipated that the site would come forward until the later part of the Plan once </w:t>
      </w:r>
      <w:r w:rsidR="002E32C8" w:rsidRPr="006A2E08">
        <w:rPr>
          <w:rFonts w:cs="Arial"/>
          <w:szCs w:val="24"/>
        </w:rPr>
        <w:t xml:space="preserve">HS2b </w:t>
      </w:r>
      <w:r w:rsidR="006A2E08" w:rsidRPr="006A2E08">
        <w:rPr>
          <w:rFonts w:cs="Arial"/>
          <w:szCs w:val="24"/>
        </w:rPr>
        <w:t xml:space="preserve">safeguarded route </w:t>
      </w:r>
      <w:r w:rsidR="002E32C8" w:rsidRPr="006A2E08">
        <w:rPr>
          <w:rFonts w:cs="Arial"/>
          <w:szCs w:val="24"/>
        </w:rPr>
        <w:t>through Ashfield</w:t>
      </w:r>
      <w:r w:rsidR="006A2E08" w:rsidRPr="006A2E08">
        <w:rPr>
          <w:rFonts w:cs="Arial"/>
          <w:szCs w:val="24"/>
        </w:rPr>
        <w:t xml:space="preserve"> has been removed</w:t>
      </w:r>
      <w:r w:rsidRPr="006A2E08">
        <w:rPr>
          <w:rFonts w:cs="Arial"/>
          <w:szCs w:val="24"/>
        </w:rPr>
        <w:t>.</w:t>
      </w:r>
    </w:p>
    <w:p w14:paraId="25AD6F61" w14:textId="4BFAB15B" w:rsidR="002E32C8" w:rsidRDefault="002E32C8" w:rsidP="00BD197D">
      <w:pPr>
        <w:pStyle w:val="ListParagraph"/>
        <w:spacing w:after="0" w:line="240" w:lineRule="auto"/>
        <w:rPr>
          <w:rFonts w:cs="Arial"/>
          <w:color w:val="auto"/>
          <w:szCs w:val="24"/>
        </w:rPr>
      </w:pPr>
    </w:p>
    <w:p w14:paraId="405E21DF" w14:textId="17C7B7D0" w:rsidR="00FB4E8F" w:rsidRPr="00CB6138" w:rsidRDefault="00BD197D" w:rsidP="006A2E08">
      <w:pPr>
        <w:keepNext w:val="0"/>
        <w:numPr>
          <w:ilvl w:val="1"/>
          <w:numId w:val="344"/>
        </w:numPr>
        <w:tabs>
          <w:tab w:val="clear" w:pos="525"/>
        </w:tabs>
        <w:spacing w:before="0"/>
        <w:ind w:left="851" w:hanging="851"/>
        <w:rPr>
          <w:rFonts w:cs="Arial"/>
          <w:b/>
          <w:bCs/>
          <w:color w:val="auto"/>
          <w:szCs w:val="24"/>
        </w:rPr>
      </w:pPr>
      <w:r w:rsidRPr="00CB6138">
        <w:rPr>
          <w:rFonts w:cs="Arial"/>
          <w:color w:val="auto"/>
          <w:szCs w:val="24"/>
        </w:rPr>
        <w:t xml:space="preserve">An assessment of the site was undertaken as part of the ELNS which anticipated that a ratio of 90% of </w:t>
      </w:r>
      <w:r w:rsidR="006A2E08">
        <w:rPr>
          <w:rFonts w:cs="Arial"/>
          <w:color w:val="auto"/>
          <w:szCs w:val="24"/>
        </w:rPr>
        <w:t xml:space="preserve">the </w:t>
      </w:r>
      <w:r w:rsidRPr="00CB6138">
        <w:rPr>
          <w:rFonts w:cs="Arial"/>
          <w:color w:val="auto"/>
          <w:szCs w:val="24"/>
        </w:rPr>
        <w:t>gross</w:t>
      </w:r>
      <w:r w:rsidR="006A2E08">
        <w:rPr>
          <w:rFonts w:cs="Arial"/>
          <w:color w:val="auto"/>
          <w:szCs w:val="24"/>
        </w:rPr>
        <w:t xml:space="preserve"> area</w:t>
      </w:r>
      <w:r w:rsidRPr="00CB6138">
        <w:rPr>
          <w:rFonts w:cs="Arial"/>
          <w:color w:val="auto"/>
          <w:szCs w:val="24"/>
        </w:rPr>
        <w:t xml:space="preserve"> was realistic.  Consequently, for the site to the north</w:t>
      </w:r>
      <w:r w:rsidR="003C3D52">
        <w:rPr>
          <w:rFonts w:cs="Arial"/>
          <w:color w:val="auto"/>
          <w:szCs w:val="24"/>
        </w:rPr>
        <w:t>-</w:t>
      </w:r>
      <w:r w:rsidRPr="00CB6138">
        <w:rPr>
          <w:rFonts w:cs="Arial"/>
          <w:color w:val="auto"/>
          <w:szCs w:val="24"/>
        </w:rPr>
        <w:t>east of Junction 27 the net developable area is anticipated to be 18.42 hectares.  Applying a similar ratio to the area to the south</w:t>
      </w:r>
      <w:r w:rsidR="003C3D52">
        <w:rPr>
          <w:rFonts w:cs="Arial"/>
          <w:color w:val="auto"/>
          <w:szCs w:val="24"/>
        </w:rPr>
        <w:t>-</w:t>
      </w:r>
      <w:r w:rsidRPr="00CB6138">
        <w:rPr>
          <w:rFonts w:cs="Arial"/>
          <w:color w:val="auto"/>
          <w:szCs w:val="24"/>
        </w:rPr>
        <w:t>east of Junction 27 would result in a net developable area of 22.5 hectares.</w:t>
      </w:r>
      <w:bookmarkEnd w:id="59"/>
    </w:p>
    <w:p w14:paraId="76463543" w14:textId="1700C96C" w:rsidR="00643893" w:rsidRPr="003C7E62" w:rsidRDefault="00643893" w:rsidP="00F260E8">
      <w:pPr>
        <w:keepNext w:val="0"/>
        <w:spacing w:before="0"/>
        <w:rPr>
          <w:rFonts w:cs="Arial"/>
          <w:b/>
          <w:bCs/>
          <w:color w:val="auto"/>
          <w:szCs w:val="24"/>
        </w:rPr>
      </w:pPr>
      <w:r w:rsidRPr="003C7E62">
        <w:rPr>
          <w:rFonts w:cs="Arial"/>
          <w:b/>
          <w:bCs/>
          <w:color w:val="auto"/>
          <w:szCs w:val="24"/>
        </w:rPr>
        <w:br w:type="page"/>
      </w:r>
    </w:p>
    <w:p w14:paraId="02F95240" w14:textId="056AA1FC" w:rsidR="00F260E8" w:rsidRPr="009D5737" w:rsidRDefault="00FB4E8F" w:rsidP="009D5737">
      <w:pPr>
        <w:pStyle w:val="Heading2"/>
        <w:jc w:val="left"/>
        <w:rPr>
          <w:rFonts w:eastAsia="Arial"/>
          <w:sz w:val="28"/>
          <w:szCs w:val="28"/>
        </w:rPr>
      </w:pPr>
      <w:bookmarkStart w:id="67" w:name="_Toc145511559"/>
      <w:bookmarkEnd w:id="56"/>
      <w:r w:rsidRPr="009D5737">
        <w:rPr>
          <w:sz w:val="28"/>
          <w:szCs w:val="28"/>
        </w:rPr>
        <w:lastRenderedPageBreak/>
        <w:t>Strategic Policy S</w:t>
      </w:r>
      <w:r w:rsidR="00295930" w:rsidRPr="009D5737">
        <w:rPr>
          <w:sz w:val="28"/>
          <w:szCs w:val="28"/>
        </w:rPr>
        <w:t>7</w:t>
      </w:r>
      <w:r w:rsidRPr="009D5737">
        <w:rPr>
          <w:sz w:val="28"/>
          <w:szCs w:val="28"/>
        </w:rPr>
        <w:t xml:space="preserve">: </w:t>
      </w:r>
      <w:r w:rsidR="00162A7B" w:rsidRPr="009D5737">
        <w:rPr>
          <w:sz w:val="28"/>
          <w:szCs w:val="28"/>
        </w:rPr>
        <w:t xml:space="preserve">Meeting Future </w:t>
      </w:r>
      <w:r w:rsidRPr="009D5737">
        <w:rPr>
          <w:sz w:val="28"/>
          <w:szCs w:val="28"/>
        </w:rPr>
        <w:t>Housing Provision</w:t>
      </w:r>
      <w:bookmarkEnd w:id="67"/>
      <w:r w:rsidRPr="009D5737">
        <w:rPr>
          <w:rFonts w:eastAsia="Arial"/>
          <w:sz w:val="28"/>
          <w:szCs w:val="28"/>
        </w:rPr>
        <w:t xml:space="preserve"> </w:t>
      </w:r>
    </w:p>
    <w:p w14:paraId="2367067B" w14:textId="42706477" w:rsidR="00F260E8" w:rsidRPr="009D5737" w:rsidRDefault="00F260E8" w:rsidP="009D5737">
      <w:pPr>
        <w:rPr>
          <w:rFonts w:eastAsia="Arial"/>
        </w:rPr>
      </w:pPr>
    </w:p>
    <w:tbl>
      <w:tblPr>
        <w:tblStyle w:val="ReportTable1"/>
        <w:tblW w:w="9776" w:type="dxa"/>
        <w:tblLook w:val="04A0" w:firstRow="1" w:lastRow="0" w:firstColumn="1" w:lastColumn="0" w:noHBand="0" w:noVBand="1"/>
      </w:tblPr>
      <w:tblGrid>
        <w:gridCol w:w="1980"/>
        <w:gridCol w:w="680"/>
        <w:gridCol w:w="7116"/>
      </w:tblGrid>
      <w:tr w:rsidR="00F260E8" w:rsidRPr="003C7E62" w14:paraId="241A8AFF" w14:textId="77777777" w:rsidTr="009D4C91">
        <w:trPr>
          <w:trHeight w:val="295"/>
        </w:trPr>
        <w:tc>
          <w:tcPr>
            <w:tcW w:w="9776" w:type="dxa"/>
            <w:gridSpan w:val="3"/>
          </w:tcPr>
          <w:p w14:paraId="04F0C74D" w14:textId="77CA67F6" w:rsidR="00F260E8" w:rsidRPr="0073604D" w:rsidRDefault="00F260E8" w:rsidP="00F34584">
            <w:pPr>
              <w:keepNext w:val="0"/>
              <w:spacing w:before="40" w:after="120"/>
              <w:rPr>
                <w:rFonts w:eastAsia="Arial" w:cs="Arial"/>
                <w:b/>
                <w:sz w:val="22"/>
                <w:szCs w:val="22"/>
                <w:u w:val="single"/>
              </w:rPr>
            </w:pPr>
            <w:r w:rsidRPr="0073604D">
              <w:rPr>
                <w:rFonts w:eastAsia="Arial" w:cs="Arial"/>
                <w:b/>
              </w:rPr>
              <w:t>Strategic Policy S</w:t>
            </w:r>
            <w:r w:rsidR="00295930" w:rsidRPr="0073604D">
              <w:rPr>
                <w:rFonts w:eastAsia="Arial" w:cs="Arial"/>
                <w:b/>
              </w:rPr>
              <w:t>7</w:t>
            </w:r>
            <w:r w:rsidRPr="0073604D">
              <w:rPr>
                <w:rFonts w:eastAsia="Arial" w:cs="Arial"/>
                <w:b/>
              </w:rPr>
              <w:t xml:space="preserve">: </w:t>
            </w:r>
            <w:r w:rsidR="00162A7B" w:rsidRPr="0073604D">
              <w:rPr>
                <w:rFonts w:eastAsia="Arial" w:cs="Arial"/>
                <w:b/>
              </w:rPr>
              <w:t xml:space="preserve">Meeting Future </w:t>
            </w:r>
            <w:r w:rsidRPr="0073604D">
              <w:rPr>
                <w:rFonts w:eastAsia="Arial" w:cs="Arial"/>
                <w:b/>
              </w:rPr>
              <w:t>Housing Provision</w:t>
            </w:r>
          </w:p>
        </w:tc>
      </w:tr>
      <w:tr w:rsidR="00F260E8" w:rsidRPr="00F260E8" w14:paraId="103764BE" w14:textId="77777777" w:rsidTr="009D4C91">
        <w:tc>
          <w:tcPr>
            <w:tcW w:w="2660" w:type="dxa"/>
            <w:gridSpan w:val="2"/>
          </w:tcPr>
          <w:p w14:paraId="2953310E" w14:textId="1A537251" w:rsidR="00F260E8" w:rsidRPr="0073604D" w:rsidRDefault="00F260E8" w:rsidP="00F260E8">
            <w:pPr>
              <w:keepNext w:val="0"/>
              <w:tabs>
                <w:tab w:val="left" w:pos="680"/>
              </w:tabs>
              <w:spacing w:before="40" w:after="40"/>
              <w:rPr>
                <w:rFonts w:eastAsia="Arial" w:cs="Arial"/>
                <w:bCs/>
                <w:sz w:val="22"/>
                <w:szCs w:val="22"/>
                <w:u w:val="single"/>
              </w:rPr>
            </w:pPr>
            <w:r w:rsidRPr="0073604D">
              <w:rPr>
                <w:rFonts w:eastAsia="Arial" w:cs="Arial"/>
                <w:bCs/>
                <w:szCs w:val="24"/>
              </w:rPr>
              <w:t>Strategic Objectives</w:t>
            </w:r>
          </w:p>
        </w:tc>
        <w:tc>
          <w:tcPr>
            <w:tcW w:w="7116" w:type="dxa"/>
          </w:tcPr>
          <w:p w14:paraId="778DA672" w14:textId="0E5555AA" w:rsidR="00F260E8" w:rsidRPr="0073604D" w:rsidRDefault="00F260E8" w:rsidP="00F260E8">
            <w:pPr>
              <w:keepNext w:val="0"/>
              <w:tabs>
                <w:tab w:val="left" w:pos="680"/>
              </w:tabs>
              <w:spacing w:before="40" w:after="40"/>
              <w:rPr>
                <w:rFonts w:eastAsia="Arial" w:cs="Arial"/>
                <w:bCs/>
                <w:sz w:val="22"/>
                <w:szCs w:val="22"/>
                <w:u w:val="single"/>
              </w:rPr>
            </w:pPr>
            <w:r w:rsidRPr="0073604D">
              <w:rPr>
                <w:rFonts w:eastAsia="Arial" w:cs="Arial"/>
                <w:bCs/>
              </w:rPr>
              <w:t>SO1, SO2, SO3, SO5, SO12.</w:t>
            </w:r>
          </w:p>
        </w:tc>
      </w:tr>
      <w:tr w:rsidR="00F260E8" w:rsidRPr="003C7E62" w14:paraId="04BB47B0" w14:textId="77777777" w:rsidTr="009D4C91">
        <w:trPr>
          <w:trHeight w:val="416"/>
        </w:trPr>
        <w:tc>
          <w:tcPr>
            <w:tcW w:w="9776" w:type="dxa"/>
            <w:gridSpan w:val="3"/>
            <w:shd w:val="clear" w:color="auto" w:fill="D9D9D9" w:themeFill="background1" w:themeFillShade="D9"/>
          </w:tcPr>
          <w:p w14:paraId="7EED5504" w14:textId="77777777" w:rsidR="00F260E8" w:rsidRPr="0073604D" w:rsidRDefault="00F260E8" w:rsidP="00F260E8">
            <w:pPr>
              <w:keepNext w:val="0"/>
              <w:tabs>
                <w:tab w:val="left" w:pos="680"/>
                <w:tab w:val="left" w:pos="1133"/>
                <w:tab w:val="left" w:pos="2267"/>
              </w:tabs>
              <w:spacing w:before="0"/>
              <w:ind w:right="284"/>
              <w:rPr>
                <w:rFonts w:eastAsia="Arial" w:cs="Arial"/>
                <w:bCs/>
                <w:sz w:val="22"/>
                <w:szCs w:val="22"/>
              </w:rPr>
            </w:pPr>
          </w:p>
          <w:p w14:paraId="26F3BAB0" w14:textId="03F26751" w:rsidR="00F260E8" w:rsidRPr="0073604D" w:rsidRDefault="00F260E8" w:rsidP="00874A98">
            <w:pPr>
              <w:pStyle w:val="ListParagraph"/>
              <w:numPr>
                <w:ilvl w:val="0"/>
                <w:numId w:val="161"/>
              </w:numPr>
              <w:tabs>
                <w:tab w:val="left" w:pos="680"/>
                <w:tab w:val="left" w:pos="1133"/>
                <w:tab w:val="left" w:pos="2267"/>
              </w:tabs>
              <w:spacing w:after="0" w:line="240" w:lineRule="auto"/>
              <w:ind w:right="284"/>
              <w:rPr>
                <w:rFonts w:ascii="Arial" w:eastAsia="Arial" w:hAnsi="Arial" w:cs="Arial"/>
                <w:bCs/>
                <w:szCs w:val="24"/>
              </w:rPr>
            </w:pPr>
            <w:r w:rsidRPr="0073604D">
              <w:rPr>
                <w:rFonts w:ascii="Arial" w:eastAsia="Arial" w:hAnsi="Arial" w:cs="Arial"/>
                <w:bCs/>
                <w:szCs w:val="24"/>
              </w:rPr>
              <w:t>A minimum of</w:t>
            </w:r>
            <w:r w:rsidR="00060199" w:rsidRPr="0073604D">
              <w:rPr>
                <w:rFonts w:ascii="Arial" w:eastAsia="Arial" w:hAnsi="Arial" w:cs="Arial"/>
                <w:bCs/>
                <w:szCs w:val="24"/>
              </w:rPr>
              <w:t xml:space="preserve"> 7,582</w:t>
            </w:r>
            <w:r w:rsidRPr="0073604D">
              <w:rPr>
                <w:rFonts w:ascii="Arial" w:eastAsia="Arial" w:hAnsi="Arial" w:cs="Arial"/>
                <w:bCs/>
                <w:szCs w:val="24"/>
              </w:rPr>
              <w:t xml:space="preserve"> new dwellings will be delivered within the period 202</w:t>
            </w:r>
            <w:r w:rsidR="001B3786" w:rsidRPr="0073604D">
              <w:rPr>
                <w:rFonts w:ascii="Arial" w:eastAsia="Arial" w:hAnsi="Arial" w:cs="Arial"/>
                <w:bCs/>
                <w:szCs w:val="24"/>
              </w:rPr>
              <w:t xml:space="preserve">3 </w:t>
            </w:r>
            <w:r w:rsidRPr="0073604D">
              <w:rPr>
                <w:rFonts w:ascii="Arial" w:eastAsia="Arial" w:hAnsi="Arial" w:cs="Arial"/>
                <w:bCs/>
                <w:szCs w:val="24"/>
              </w:rPr>
              <w:t>to 20</w:t>
            </w:r>
            <w:r w:rsidR="001B3786" w:rsidRPr="0073604D">
              <w:rPr>
                <w:rFonts w:ascii="Arial" w:eastAsia="Arial" w:hAnsi="Arial" w:cs="Arial"/>
                <w:bCs/>
                <w:szCs w:val="24"/>
              </w:rPr>
              <w:t>40</w:t>
            </w:r>
            <w:r w:rsidRPr="0073604D">
              <w:rPr>
                <w:rFonts w:ascii="Arial" w:eastAsia="Arial" w:hAnsi="Arial" w:cs="Arial"/>
                <w:bCs/>
                <w:szCs w:val="24"/>
              </w:rPr>
              <w:t xml:space="preserve">, dispersed across the District in accordance with the Council’s spatial strategy for growth.  </w:t>
            </w:r>
            <w:r w:rsidR="00933854" w:rsidRPr="0073604D">
              <w:rPr>
                <w:rFonts w:ascii="Arial" w:eastAsia="Arial" w:hAnsi="Arial" w:cs="Arial"/>
                <w:bCs/>
                <w:szCs w:val="24"/>
              </w:rPr>
              <w:t>This will necessitate the release of land previously identified as Green Belt in order to meet the identified needs. N</w:t>
            </w:r>
            <w:r w:rsidRPr="0073604D">
              <w:rPr>
                <w:rFonts w:ascii="Arial" w:eastAsia="Arial" w:hAnsi="Arial" w:cs="Arial"/>
                <w:bCs/>
                <w:szCs w:val="24"/>
              </w:rPr>
              <w:t xml:space="preserve">ew dwelling provision will </w:t>
            </w:r>
            <w:r w:rsidR="00933854" w:rsidRPr="0073604D">
              <w:rPr>
                <w:rFonts w:ascii="Arial" w:eastAsia="Arial" w:hAnsi="Arial" w:cs="Arial"/>
                <w:bCs/>
                <w:szCs w:val="24"/>
              </w:rPr>
              <w:t xml:space="preserve">also </w:t>
            </w:r>
            <w:r w:rsidRPr="0073604D">
              <w:rPr>
                <w:rFonts w:ascii="Arial" w:eastAsia="Arial" w:hAnsi="Arial" w:cs="Arial"/>
                <w:bCs/>
                <w:szCs w:val="24"/>
              </w:rPr>
              <w:t xml:space="preserve">include an element of Affordable Housing as set out under Policy H3 of this Plan. </w:t>
            </w:r>
          </w:p>
          <w:p w14:paraId="7526A8A8" w14:textId="77777777" w:rsidR="00F260E8" w:rsidRPr="0073604D" w:rsidRDefault="00F260E8" w:rsidP="00F260E8">
            <w:pPr>
              <w:pStyle w:val="ListParagraph"/>
              <w:tabs>
                <w:tab w:val="left" w:pos="680"/>
                <w:tab w:val="left" w:pos="1133"/>
                <w:tab w:val="left" w:pos="2267"/>
              </w:tabs>
              <w:spacing w:after="0" w:line="240" w:lineRule="auto"/>
              <w:ind w:left="360" w:right="284"/>
              <w:rPr>
                <w:rFonts w:ascii="Arial" w:eastAsia="Arial" w:hAnsi="Arial" w:cs="Arial"/>
                <w:bCs/>
                <w:szCs w:val="24"/>
              </w:rPr>
            </w:pPr>
          </w:p>
          <w:p w14:paraId="4340012E" w14:textId="77777777" w:rsidR="00F260E8" w:rsidRPr="0073604D" w:rsidRDefault="00F260E8" w:rsidP="00874A98">
            <w:pPr>
              <w:pStyle w:val="ListParagraph"/>
              <w:numPr>
                <w:ilvl w:val="0"/>
                <w:numId w:val="161"/>
              </w:numPr>
              <w:tabs>
                <w:tab w:val="left" w:pos="680"/>
                <w:tab w:val="left" w:pos="1133"/>
                <w:tab w:val="left" w:pos="2267"/>
              </w:tabs>
              <w:spacing w:after="0" w:line="240" w:lineRule="auto"/>
              <w:ind w:right="284"/>
              <w:rPr>
                <w:rFonts w:ascii="Arial" w:eastAsia="Arial" w:hAnsi="Arial" w:cs="Arial"/>
                <w:bCs/>
                <w:szCs w:val="24"/>
              </w:rPr>
            </w:pPr>
            <w:r w:rsidRPr="0073604D">
              <w:rPr>
                <w:rFonts w:ascii="Arial" w:eastAsia="Arial" w:hAnsi="Arial" w:cs="Arial"/>
                <w:bCs/>
                <w:szCs w:val="24"/>
              </w:rPr>
              <w:t>Proposals for new housing for older people and those with disabilities, including supported and specialist accommodation, will be encouraged where they are in suitable locations in line with the role and size of the settlement.</w:t>
            </w:r>
          </w:p>
          <w:p w14:paraId="097A1A0E" w14:textId="77777777" w:rsidR="00F260E8" w:rsidRPr="0073604D" w:rsidRDefault="00F260E8" w:rsidP="00F260E8">
            <w:pPr>
              <w:pStyle w:val="ListParagraph"/>
              <w:spacing w:after="0" w:line="240" w:lineRule="auto"/>
              <w:rPr>
                <w:rFonts w:ascii="Arial" w:eastAsia="Arial" w:hAnsi="Arial" w:cs="Arial"/>
                <w:bCs/>
                <w:szCs w:val="24"/>
              </w:rPr>
            </w:pPr>
          </w:p>
          <w:p w14:paraId="6E97C14B" w14:textId="77777777" w:rsidR="00F260E8" w:rsidRPr="0073604D" w:rsidRDefault="00F260E8" w:rsidP="00874A98">
            <w:pPr>
              <w:pStyle w:val="ListParagraph"/>
              <w:numPr>
                <w:ilvl w:val="0"/>
                <w:numId w:val="161"/>
              </w:numPr>
              <w:tabs>
                <w:tab w:val="left" w:pos="680"/>
                <w:tab w:val="left" w:pos="1133"/>
                <w:tab w:val="left" w:pos="2267"/>
              </w:tabs>
              <w:spacing w:after="0" w:line="240" w:lineRule="auto"/>
              <w:ind w:right="284"/>
              <w:rPr>
                <w:rFonts w:ascii="Arial" w:eastAsia="Arial" w:hAnsi="Arial" w:cs="Arial"/>
                <w:bCs/>
                <w:szCs w:val="24"/>
              </w:rPr>
            </w:pPr>
            <w:r w:rsidRPr="0073604D">
              <w:rPr>
                <w:rFonts w:ascii="Arial" w:eastAsia="Arial" w:hAnsi="Arial" w:cs="Arial"/>
                <w:bCs/>
                <w:szCs w:val="24"/>
              </w:rPr>
              <w:t>The inclusion of self-build and custom-build properties on sites will be encouraged.</w:t>
            </w:r>
          </w:p>
          <w:p w14:paraId="4EDF4EAF" w14:textId="77777777" w:rsidR="00F260E8" w:rsidRPr="0073604D" w:rsidRDefault="00F260E8" w:rsidP="00F260E8">
            <w:pPr>
              <w:pStyle w:val="ListParagraph"/>
              <w:spacing w:after="0" w:line="240" w:lineRule="auto"/>
              <w:rPr>
                <w:rFonts w:ascii="Arial" w:eastAsia="Arial" w:hAnsi="Arial" w:cs="Arial"/>
                <w:bCs/>
                <w:szCs w:val="24"/>
              </w:rPr>
            </w:pPr>
          </w:p>
          <w:p w14:paraId="3C67C959" w14:textId="77777777" w:rsidR="00F260E8" w:rsidRPr="0073604D" w:rsidRDefault="00F260E8" w:rsidP="00874A98">
            <w:pPr>
              <w:pStyle w:val="ListParagraph"/>
              <w:numPr>
                <w:ilvl w:val="0"/>
                <w:numId w:val="161"/>
              </w:numPr>
              <w:tabs>
                <w:tab w:val="left" w:pos="680"/>
                <w:tab w:val="left" w:pos="1133"/>
                <w:tab w:val="left" w:pos="2267"/>
              </w:tabs>
              <w:spacing w:after="0" w:line="240" w:lineRule="auto"/>
              <w:ind w:right="284"/>
              <w:rPr>
                <w:rFonts w:ascii="Arial" w:eastAsia="Arial" w:hAnsi="Arial" w:cs="Arial"/>
                <w:bCs/>
                <w:szCs w:val="24"/>
              </w:rPr>
            </w:pPr>
            <w:r w:rsidRPr="0073604D">
              <w:rPr>
                <w:rFonts w:ascii="Arial" w:eastAsia="Arial" w:hAnsi="Arial" w:cs="Arial"/>
                <w:bCs/>
                <w:szCs w:val="24"/>
              </w:rPr>
              <w:t>The Council will support schemes which bring forward a mix of house sizes appropriate to deliver mixed and balanced communities.</w:t>
            </w:r>
          </w:p>
          <w:p w14:paraId="74A430E6" w14:textId="77777777" w:rsidR="00F260E8" w:rsidRPr="0073604D" w:rsidRDefault="00F260E8" w:rsidP="00F260E8">
            <w:pPr>
              <w:pStyle w:val="ListParagraph"/>
              <w:spacing w:after="0" w:line="240" w:lineRule="auto"/>
              <w:rPr>
                <w:rFonts w:ascii="Arial" w:eastAsia="Arial" w:hAnsi="Arial" w:cs="Arial"/>
                <w:bCs/>
                <w:szCs w:val="24"/>
              </w:rPr>
            </w:pPr>
          </w:p>
          <w:p w14:paraId="635E311B" w14:textId="5E01EBC7" w:rsidR="00F260E8" w:rsidRPr="0073604D" w:rsidRDefault="00F260E8" w:rsidP="00874A98">
            <w:pPr>
              <w:pStyle w:val="ListParagraph"/>
              <w:numPr>
                <w:ilvl w:val="0"/>
                <w:numId w:val="161"/>
              </w:numPr>
              <w:tabs>
                <w:tab w:val="left" w:pos="680"/>
                <w:tab w:val="left" w:pos="1133"/>
                <w:tab w:val="left" w:pos="2267"/>
              </w:tabs>
              <w:spacing w:after="0" w:line="240" w:lineRule="auto"/>
              <w:ind w:right="284"/>
              <w:rPr>
                <w:rFonts w:ascii="Arial" w:eastAsia="Arial" w:hAnsi="Arial" w:cs="Arial"/>
                <w:bCs/>
                <w:szCs w:val="24"/>
              </w:rPr>
            </w:pPr>
            <w:r w:rsidRPr="0073604D">
              <w:rPr>
                <w:rFonts w:ascii="Arial" w:eastAsia="Arial" w:hAnsi="Arial" w:cs="Arial"/>
                <w:bCs/>
                <w:szCs w:val="24"/>
              </w:rPr>
              <w:t>All new housing development within the area must deliver high quality, sustainable design as required by Policy SD</w:t>
            </w:r>
            <w:r w:rsidR="00AF02F7" w:rsidRPr="0073604D">
              <w:rPr>
                <w:rFonts w:ascii="Arial" w:eastAsia="Arial" w:hAnsi="Arial" w:cs="Arial"/>
                <w:bCs/>
                <w:szCs w:val="24"/>
              </w:rPr>
              <w:t>2</w:t>
            </w:r>
            <w:r w:rsidRPr="0073604D">
              <w:rPr>
                <w:rFonts w:ascii="Arial" w:eastAsia="Arial" w:hAnsi="Arial" w:cs="Arial"/>
                <w:bCs/>
                <w:szCs w:val="24"/>
              </w:rPr>
              <w:t xml:space="preserve"> and site-specific design policies in the Neighbourhood Plan, where relevant.</w:t>
            </w:r>
            <w:r w:rsidR="008C5D99">
              <w:rPr>
                <w:rFonts w:ascii="Arial" w:eastAsia="Arial" w:hAnsi="Arial" w:cs="Arial"/>
                <w:bCs/>
                <w:szCs w:val="24"/>
              </w:rPr>
              <w:t xml:space="preserve"> </w:t>
            </w:r>
            <w:r w:rsidR="008C5D99">
              <w:rPr>
                <w:rFonts w:eastAsia="Arial" w:cs="Arial"/>
                <w:szCs w:val="24"/>
              </w:rPr>
              <w:t xml:space="preserve"> </w:t>
            </w:r>
          </w:p>
          <w:p w14:paraId="2F8EC874" w14:textId="77777777" w:rsidR="00F260E8" w:rsidRPr="0073604D" w:rsidRDefault="00F260E8" w:rsidP="00F260E8">
            <w:pPr>
              <w:pStyle w:val="ListParagraph"/>
              <w:spacing w:after="0" w:line="240" w:lineRule="auto"/>
              <w:rPr>
                <w:rFonts w:ascii="Arial" w:eastAsia="Arial" w:hAnsi="Arial" w:cs="Arial"/>
                <w:bCs/>
                <w:szCs w:val="24"/>
              </w:rPr>
            </w:pPr>
          </w:p>
          <w:p w14:paraId="76A5D50B" w14:textId="1E7AAD7C" w:rsidR="00F260E8" w:rsidRPr="0073604D" w:rsidRDefault="00F260E8" w:rsidP="00874A98">
            <w:pPr>
              <w:pStyle w:val="ListParagraph"/>
              <w:numPr>
                <w:ilvl w:val="0"/>
                <w:numId w:val="161"/>
              </w:numPr>
              <w:tabs>
                <w:tab w:val="left" w:pos="680"/>
                <w:tab w:val="left" w:pos="1133"/>
                <w:tab w:val="left" w:pos="2267"/>
              </w:tabs>
              <w:spacing w:after="0" w:line="240" w:lineRule="auto"/>
              <w:ind w:right="284"/>
              <w:rPr>
                <w:rFonts w:ascii="Arial" w:eastAsia="Arial" w:hAnsi="Arial" w:cs="Arial"/>
                <w:bCs/>
                <w:szCs w:val="24"/>
              </w:rPr>
            </w:pPr>
            <w:r w:rsidRPr="0073604D">
              <w:rPr>
                <w:rFonts w:ascii="Arial" w:eastAsia="Arial" w:hAnsi="Arial" w:cs="Arial"/>
                <w:bCs/>
                <w:szCs w:val="24"/>
              </w:rPr>
              <w:t xml:space="preserve">The Council will permit, and where necessary identify, sufficient pitches or plots to meet the current and any future identified accommodation needs of Gypsies, Travellers and Travelling Showpeople as set out by national guidance.  </w:t>
            </w:r>
          </w:p>
          <w:p w14:paraId="3D51C339" w14:textId="77777777" w:rsidR="00F260E8" w:rsidRPr="0073604D" w:rsidRDefault="00F260E8" w:rsidP="00F260E8">
            <w:pPr>
              <w:keepNext w:val="0"/>
              <w:spacing w:before="0"/>
              <w:rPr>
                <w:rFonts w:cs="Arial"/>
                <w:bCs/>
                <w:sz w:val="22"/>
                <w:szCs w:val="22"/>
                <w:lang w:eastAsia="en-US"/>
              </w:rPr>
            </w:pPr>
          </w:p>
        </w:tc>
      </w:tr>
      <w:tr w:rsidR="00F260E8" w:rsidRPr="003C7E62" w14:paraId="1BE56EBE" w14:textId="77777777" w:rsidTr="009D4C91">
        <w:trPr>
          <w:trHeight w:val="416"/>
        </w:trPr>
        <w:tc>
          <w:tcPr>
            <w:tcW w:w="1980" w:type="dxa"/>
          </w:tcPr>
          <w:p w14:paraId="3DF4EA27" w14:textId="4C539A2E" w:rsidR="00F260E8" w:rsidRPr="00F260E8" w:rsidRDefault="00F260E8" w:rsidP="000032A9">
            <w:pPr>
              <w:keepNext w:val="0"/>
              <w:tabs>
                <w:tab w:val="left" w:pos="680"/>
                <w:tab w:val="left" w:pos="1133"/>
                <w:tab w:val="left" w:pos="2267"/>
              </w:tabs>
              <w:spacing w:before="0"/>
              <w:ind w:right="284"/>
              <w:rPr>
                <w:rFonts w:eastAsia="Arial" w:cs="Arial"/>
                <w:b/>
                <w:color w:val="auto"/>
                <w:sz w:val="22"/>
                <w:szCs w:val="22"/>
                <w:u w:val="single"/>
              </w:rPr>
            </w:pPr>
            <w:r w:rsidRPr="003C7E62">
              <w:rPr>
                <w:rFonts w:eastAsia="Arial" w:cs="Arial"/>
                <w:iCs/>
                <w:color w:val="auto"/>
                <w:sz w:val="20"/>
                <w:lang w:eastAsia="en-US"/>
              </w:rPr>
              <w:t>Evidence Base</w:t>
            </w:r>
          </w:p>
        </w:tc>
        <w:tc>
          <w:tcPr>
            <w:tcW w:w="7796" w:type="dxa"/>
            <w:gridSpan w:val="2"/>
          </w:tcPr>
          <w:p w14:paraId="3E4EA396" w14:textId="77777777" w:rsidR="00F260E8" w:rsidRPr="003C7E62" w:rsidRDefault="00F260E8" w:rsidP="00874A98">
            <w:pPr>
              <w:pStyle w:val="ListParagraph"/>
              <w:numPr>
                <w:ilvl w:val="0"/>
                <w:numId w:val="93"/>
              </w:numPr>
              <w:spacing w:after="0" w:line="240" w:lineRule="auto"/>
              <w:rPr>
                <w:rFonts w:ascii="Arial" w:hAnsi="Arial" w:cs="Arial"/>
                <w:color w:val="auto"/>
                <w:sz w:val="20"/>
                <w:szCs w:val="20"/>
              </w:rPr>
            </w:pPr>
            <w:r w:rsidRPr="003C7E62">
              <w:rPr>
                <w:rFonts w:ascii="Arial" w:hAnsi="Arial" w:cs="Arial"/>
                <w:color w:val="auto"/>
                <w:sz w:val="20"/>
                <w:szCs w:val="20"/>
              </w:rPr>
              <w:t xml:space="preserve">Standard Method to calculate housing Need, August 2021. NPPF and Planning Practice Guidance. </w:t>
            </w:r>
          </w:p>
          <w:p w14:paraId="7C358DDC" w14:textId="77777777" w:rsidR="005E1157" w:rsidRPr="005E1157" w:rsidRDefault="005E1157" w:rsidP="00874A98">
            <w:pPr>
              <w:pStyle w:val="ListParagraph"/>
              <w:numPr>
                <w:ilvl w:val="0"/>
                <w:numId w:val="93"/>
              </w:numPr>
              <w:rPr>
                <w:rFonts w:ascii="Arial" w:hAnsi="Arial" w:cs="Arial"/>
                <w:sz w:val="20"/>
                <w:szCs w:val="20"/>
              </w:rPr>
            </w:pPr>
            <w:r w:rsidRPr="005E1157">
              <w:rPr>
                <w:rFonts w:ascii="Arial" w:hAnsi="Arial" w:cs="Arial"/>
                <w:sz w:val="20"/>
                <w:szCs w:val="20"/>
              </w:rPr>
              <w:t>Background Paper No 1: Spatial Strategy and Site Selection 2023 - Ashfield District Council</w:t>
            </w:r>
          </w:p>
          <w:p w14:paraId="4E92B57F" w14:textId="4E3B0F49" w:rsidR="00F260E8" w:rsidRPr="0073604D" w:rsidRDefault="00F260E8" w:rsidP="00874A98">
            <w:pPr>
              <w:pStyle w:val="ListParagraph"/>
              <w:numPr>
                <w:ilvl w:val="0"/>
                <w:numId w:val="93"/>
              </w:numPr>
              <w:spacing w:after="0" w:line="240" w:lineRule="auto"/>
              <w:rPr>
                <w:rFonts w:ascii="Arial" w:hAnsi="Arial" w:cs="Arial"/>
                <w:sz w:val="20"/>
                <w:szCs w:val="20"/>
              </w:rPr>
            </w:pPr>
            <w:r w:rsidRPr="0073604D">
              <w:rPr>
                <w:rFonts w:ascii="Arial" w:hAnsi="Arial" w:cs="Arial"/>
                <w:sz w:val="20"/>
                <w:szCs w:val="20"/>
              </w:rPr>
              <w:t xml:space="preserve">Background Paper </w:t>
            </w:r>
            <w:r w:rsidR="00A05D94" w:rsidRPr="0073604D">
              <w:rPr>
                <w:rFonts w:ascii="Arial" w:hAnsi="Arial" w:cs="Arial"/>
                <w:sz w:val="20"/>
                <w:szCs w:val="20"/>
              </w:rPr>
              <w:t xml:space="preserve">No </w:t>
            </w:r>
            <w:r w:rsidRPr="0073604D">
              <w:rPr>
                <w:rFonts w:ascii="Arial" w:hAnsi="Arial" w:cs="Arial"/>
                <w:sz w:val="20"/>
                <w:szCs w:val="20"/>
              </w:rPr>
              <w:t>2</w:t>
            </w:r>
            <w:r w:rsidR="00A05D94" w:rsidRPr="0073604D">
              <w:rPr>
                <w:rFonts w:ascii="Arial" w:hAnsi="Arial" w:cs="Arial"/>
                <w:sz w:val="20"/>
                <w:szCs w:val="20"/>
              </w:rPr>
              <w:t xml:space="preserve">: </w:t>
            </w:r>
            <w:r w:rsidRPr="0073604D">
              <w:rPr>
                <w:rFonts w:ascii="Arial" w:hAnsi="Arial" w:cs="Arial"/>
                <w:sz w:val="20"/>
                <w:szCs w:val="20"/>
              </w:rPr>
              <w:t xml:space="preserve"> Housing</w:t>
            </w:r>
            <w:r w:rsidR="00A05D94" w:rsidRPr="0073604D">
              <w:rPr>
                <w:rFonts w:ascii="Arial" w:hAnsi="Arial" w:cs="Arial"/>
                <w:sz w:val="20"/>
                <w:szCs w:val="20"/>
              </w:rPr>
              <w:t xml:space="preserve"> 202</w:t>
            </w:r>
            <w:r w:rsidR="00E30ED8" w:rsidRPr="0073604D">
              <w:rPr>
                <w:rFonts w:ascii="Arial" w:hAnsi="Arial" w:cs="Arial"/>
                <w:sz w:val="20"/>
                <w:szCs w:val="20"/>
              </w:rPr>
              <w:t>3</w:t>
            </w:r>
            <w:r w:rsidRPr="0073604D">
              <w:rPr>
                <w:rFonts w:ascii="Arial" w:hAnsi="Arial" w:cs="Arial"/>
                <w:sz w:val="20"/>
                <w:szCs w:val="20"/>
              </w:rPr>
              <w:t xml:space="preserve"> - Ashfield District Council</w:t>
            </w:r>
          </w:p>
          <w:p w14:paraId="73CA4F54" w14:textId="77777777" w:rsidR="00AE785A" w:rsidRDefault="00F260E8" w:rsidP="00874A98">
            <w:pPr>
              <w:pStyle w:val="ListParagraph"/>
              <w:numPr>
                <w:ilvl w:val="0"/>
                <w:numId w:val="93"/>
              </w:numPr>
              <w:spacing w:after="0" w:line="240" w:lineRule="auto"/>
              <w:rPr>
                <w:rFonts w:ascii="Arial" w:hAnsi="Arial" w:cs="Arial"/>
                <w:color w:val="auto"/>
                <w:sz w:val="20"/>
                <w:szCs w:val="20"/>
              </w:rPr>
            </w:pPr>
            <w:r w:rsidRPr="003C7E62">
              <w:rPr>
                <w:rFonts w:ascii="Arial" w:hAnsi="Arial" w:cs="Arial"/>
                <w:color w:val="auto"/>
                <w:sz w:val="20"/>
                <w:szCs w:val="20"/>
              </w:rPr>
              <w:t>Strategic Housing &amp; Employment Land Available Assessment</w:t>
            </w:r>
          </w:p>
          <w:p w14:paraId="6D49A346" w14:textId="0E47CE84" w:rsidR="00F260E8" w:rsidRPr="003C7E62" w:rsidRDefault="00F260E8" w:rsidP="00874A98">
            <w:pPr>
              <w:pStyle w:val="ListParagraph"/>
              <w:numPr>
                <w:ilvl w:val="0"/>
                <w:numId w:val="93"/>
              </w:numPr>
              <w:spacing w:after="0" w:line="240" w:lineRule="auto"/>
              <w:rPr>
                <w:rFonts w:ascii="Arial" w:hAnsi="Arial" w:cs="Arial"/>
                <w:color w:val="auto"/>
                <w:sz w:val="20"/>
                <w:szCs w:val="20"/>
              </w:rPr>
            </w:pPr>
            <w:r w:rsidRPr="003C7E62">
              <w:rPr>
                <w:rFonts w:ascii="Arial" w:hAnsi="Arial" w:cs="Arial"/>
                <w:color w:val="auto"/>
                <w:sz w:val="20"/>
                <w:szCs w:val="20"/>
              </w:rPr>
              <w:t xml:space="preserve"> (</w:t>
            </w:r>
            <w:r w:rsidR="00AE7D37" w:rsidRPr="003C7E62">
              <w:rPr>
                <w:rFonts w:ascii="Arial" w:hAnsi="Arial" w:cs="Arial"/>
                <w:color w:val="auto"/>
                <w:sz w:val="20"/>
                <w:szCs w:val="20"/>
              </w:rPr>
              <w:t>SHELAA)</w:t>
            </w:r>
            <w:r w:rsidR="00AE7D37">
              <w:rPr>
                <w:rFonts w:ascii="Arial" w:hAnsi="Arial" w:cs="Arial"/>
                <w:color w:val="auto"/>
                <w:sz w:val="20"/>
                <w:szCs w:val="20"/>
              </w:rPr>
              <w:t xml:space="preserve"> </w:t>
            </w:r>
            <w:r w:rsidR="00AE7D37" w:rsidRPr="003C7E62">
              <w:rPr>
                <w:rFonts w:ascii="Arial" w:hAnsi="Arial" w:cs="Arial"/>
                <w:color w:val="auto"/>
                <w:sz w:val="20"/>
                <w:szCs w:val="20"/>
              </w:rPr>
              <w:t>2021</w:t>
            </w:r>
            <w:r w:rsidR="00AE7D37">
              <w:rPr>
                <w:rFonts w:ascii="Arial" w:hAnsi="Arial" w:cs="Arial"/>
                <w:color w:val="auto"/>
                <w:sz w:val="20"/>
                <w:szCs w:val="20"/>
              </w:rPr>
              <w:t xml:space="preserve"> -2023</w:t>
            </w:r>
            <w:r w:rsidRPr="003C7E62">
              <w:rPr>
                <w:rFonts w:ascii="Arial" w:hAnsi="Arial" w:cs="Arial"/>
                <w:color w:val="auto"/>
                <w:sz w:val="20"/>
                <w:szCs w:val="20"/>
              </w:rPr>
              <w:t>. Ashfield District Council.</w:t>
            </w:r>
          </w:p>
          <w:p w14:paraId="3D09A1FA" w14:textId="77777777" w:rsidR="00F260E8" w:rsidRPr="003C7E62" w:rsidRDefault="00F260E8" w:rsidP="00874A98">
            <w:pPr>
              <w:pStyle w:val="ListParagraph"/>
              <w:numPr>
                <w:ilvl w:val="0"/>
                <w:numId w:val="93"/>
              </w:numPr>
              <w:spacing w:after="0" w:line="240" w:lineRule="auto"/>
              <w:rPr>
                <w:rFonts w:ascii="Arial" w:hAnsi="Arial" w:cs="Arial"/>
                <w:color w:val="auto"/>
                <w:sz w:val="20"/>
                <w:szCs w:val="20"/>
              </w:rPr>
            </w:pPr>
            <w:bookmarkStart w:id="68" w:name="_Hlk147303672"/>
            <w:r w:rsidRPr="005B74FD">
              <w:rPr>
                <w:rFonts w:ascii="Arial" w:hAnsi="Arial" w:cs="Arial"/>
                <w:color w:val="auto"/>
                <w:sz w:val="20"/>
                <w:szCs w:val="20"/>
              </w:rPr>
              <w:t>Greater Nottingham &amp; Ashfield Housing Needs Assessment Final Report 2020</w:t>
            </w:r>
            <w:r w:rsidRPr="003C7E62">
              <w:rPr>
                <w:rFonts w:ascii="Arial" w:hAnsi="Arial" w:cs="Arial"/>
                <w:color w:val="auto"/>
                <w:sz w:val="20"/>
                <w:szCs w:val="20"/>
              </w:rPr>
              <w:t xml:space="preserve"> - Iceni Projects Limited on behalf of the Greater Nottingham Planning Partnership</w:t>
            </w:r>
          </w:p>
          <w:bookmarkEnd w:id="68"/>
          <w:p w14:paraId="3597BCE0" w14:textId="77777777" w:rsidR="00F260E8" w:rsidRPr="003C7E62" w:rsidRDefault="00F260E8" w:rsidP="00874A98">
            <w:pPr>
              <w:pStyle w:val="ListParagraph"/>
              <w:numPr>
                <w:ilvl w:val="0"/>
                <w:numId w:val="93"/>
              </w:numPr>
              <w:spacing w:after="0" w:line="240" w:lineRule="auto"/>
              <w:rPr>
                <w:rFonts w:ascii="Arial" w:hAnsi="Arial" w:cs="Arial"/>
                <w:color w:val="auto"/>
                <w:sz w:val="20"/>
                <w:szCs w:val="20"/>
              </w:rPr>
            </w:pPr>
            <w:r w:rsidRPr="003C7E62">
              <w:rPr>
                <w:rFonts w:ascii="Arial" w:hAnsi="Arial" w:cs="Arial"/>
                <w:color w:val="auto"/>
                <w:sz w:val="20"/>
                <w:szCs w:val="20"/>
              </w:rPr>
              <w:t xml:space="preserve">Ashfield New Settlement Study Final Report, March 2021 – AECOM.  </w:t>
            </w:r>
          </w:p>
          <w:p w14:paraId="3D55240F" w14:textId="77777777" w:rsidR="00F260E8" w:rsidRPr="003C7E62" w:rsidRDefault="00F260E8" w:rsidP="00874A98">
            <w:pPr>
              <w:pStyle w:val="ListParagraph"/>
              <w:numPr>
                <w:ilvl w:val="0"/>
                <w:numId w:val="93"/>
              </w:numPr>
              <w:spacing w:after="0" w:line="240" w:lineRule="auto"/>
              <w:rPr>
                <w:rFonts w:ascii="Arial" w:hAnsi="Arial" w:cs="Arial"/>
                <w:color w:val="auto"/>
                <w:sz w:val="20"/>
                <w:szCs w:val="20"/>
              </w:rPr>
            </w:pPr>
            <w:r w:rsidRPr="003C7E62">
              <w:rPr>
                <w:rFonts w:ascii="Arial" w:hAnsi="Arial" w:cs="Arial"/>
                <w:color w:val="auto"/>
                <w:sz w:val="20"/>
                <w:szCs w:val="20"/>
              </w:rPr>
              <w:t>Greater Nottingham and Ashfield District Council Gypsy and Traveller Accommodation Assessment, 2021.  RRR Consultancy Ltd.</w:t>
            </w:r>
          </w:p>
          <w:p w14:paraId="06551A7C" w14:textId="50A03B5F" w:rsidR="00F260E8" w:rsidRPr="003C7E62" w:rsidRDefault="00F260E8" w:rsidP="000032A9">
            <w:pPr>
              <w:pStyle w:val="ListParagraph"/>
              <w:numPr>
                <w:ilvl w:val="0"/>
                <w:numId w:val="13"/>
              </w:numPr>
              <w:tabs>
                <w:tab w:val="left" w:pos="680"/>
                <w:tab w:val="left" w:pos="1133"/>
                <w:tab w:val="left" w:pos="2267"/>
              </w:tabs>
              <w:spacing w:after="0" w:line="240" w:lineRule="auto"/>
              <w:ind w:right="284"/>
              <w:rPr>
                <w:rFonts w:ascii="Arial" w:eastAsia="Arial" w:hAnsi="Arial" w:cs="Arial"/>
                <w:bCs/>
                <w:color w:val="auto"/>
                <w:sz w:val="20"/>
                <w:szCs w:val="20"/>
                <w:lang w:eastAsia="en-GB"/>
              </w:rPr>
            </w:pPr>
            <w:r w:rsidRPr="003C7E62">
              <w:rPr>
                <w:rFonts w:ascii="Arial" w:eastAsia="Arial" w:hAnsi="Arial" w:cs="Arial"/>
                <w:bCs/>
                <w:color w:val="auto"/>
                <w:sz w:val="20"/>
                <w:szCs w:val="20"/>
                <w:lang w:eastAsia="en-GB"/>
              </w:rPr>
              <w:t xml:space="preserve">Brownfield Land Register.  Ashfield District Council. </w:t>
            </w:r>
          </w:p>
          <w:p w14:paraId="09E5C205" w14:textId="1A10C2A9" w:rsidR="00F260E8" w:rsidRPr="003C7E62" w:rsidRDefault="00F260E8" w:rsidP="000032A9">
            <w:pPr>
              <w:pStyle w:val="ListParagraph"/>
              <w:numPr>
                <w:ilvl w:val="0"/>
                <w:numId w:val="13"/>
              </w:numPr>
              <w:tabs>
                <w:tab w:val="left" w:pos="680"/>
                <w:tab w:val="left" w:pos="1133"/>
                <w:tab w:val="left" w:pos="2267"/>
              </w:tabs>
              <w:spacing w:after="0" w:line="240" w:lineRule="auto"/>
              <w:ind w:right="284"/>
              <w:rPr>
                <w:rFonts w:ascii="Arial" w:eastAsia="Arial" w:hAnsi="Arial" w:cs="Arial"/>
                <w:bCs/>
                <w:color w:val="auto"/>
                <w:sz w:val="20"/>
                <w:szCs w:val="20"/>
                <w:lang w:eastAsia="en-GB"/>
              </w:rPr>
            </w:pPr>
            <w:r w:rsidRPr="003C7E62">
              <w:rPr>
                <w:rFonts w:ascii="Arial" w:eastAsia="Arial" w:hAnsi="Arial" w:cs="Arial"/>
                <w:bCs/>
                <w:color w:val="auto"/>
                <w:sz w:val="20"/>
                <w:szCs w:val="20"/>
                <w:lang w:eastAsia="en-GB"/>
              </w:rPr>
              <w:t>Housing Land Monitoring Report</w:t>
            </w:r>
            <w:r w:rsidR="00287238">
              <w:rPr>
                <w:rFonts w:ascii="Arial" w:eastAsia="Arial" w:hAnsi="Arial" w:cs="Arial"/>
                <w:bCs/>
                <w:color w:val="auto"/>
                <w:sz w:val="20"/>
                <w:szCs w:val="20"/>
                <w:lang w:eastAsia="en-GB"/>
              </w:rPr>
              <w:t>s</w:t>
            </w:r>
            <w:r w:rsidRPr="003C7E62">
              <w:rPr>
                <w:rFonts w:ascii="Arial" w:eastAsia="Arial" w:hAnsi="Arial" w:cs="Arial"/>
                <w:bCs/>
                <w:color w:val="auto"/>
                <w:sz w:val="20"/>
                <w:szCs w:val="20"/>
                <w:lang w:eastAsia="en-GB"/>
              </w:rPr>
              <w:t>. Ashfield District Council</w:t>
            </w:r>
          </w:p>
          <w:p w14:paraId="4E50EB6B" w14:textId="0733D8B9" w:rsidR="00F260E8" w:rsidRPr="003C7E62" w:rsidRDefault="00F260E8" w:rsidP="000032A9">
            <w:pPr>
              <w:pStyle w:val="ListParagraph"/>
              <w:numPr>
                <w:ilvl w:val="0"/>
                <w:numId w:val="13"/>
              </w:numPr>
              <w:tabs>
                <w:tab w:val="left" w:pos="680"/>
                <w:tab w:val="left" w:pos="1133"/>
                <w:tab w:val="left" w:pos="2267"/>
              </w:tabs>
              <w:spacing w:after="0" w:line="240" w:lineRule="auto"/>
              <w:ind w:right="284"/>
              <w:rPr>
                <w:rFonts w:ascii="Arial" w:eastAsia="Arial" w:hAnsi="Arial" w:cs="Arial"/>
                <w:bCs/>
                <w:color w:val="auto"/>
                <w:sz w:val="20"/>
                <w:szCs w:val="20"/>
                <w:lang w:eastAsia="en-GB"/>
              </w:rPr>
            </w:pPr>
            <w:r w:rsidRPr="003C7E62">
              <w:rPr>
                <w:rFonts w:ascii="Arial" w:eastAsia="Arial" w:hAnsi="Arial" w:cs="Arial"/>
                <w:bCs/>
                <w:color w:val="auto"/>
                <w:sz w:val="20"/>
                <w:szCs w:val="20"/>
                <w:lang w:eastAsia="en-GB"/>
              </w:rPr>
              <w:t>Employment Land and Monitoring Report</w:t>
            </w:r>
            <w:r w:rsidR="00287238">
              <w:rPr>
                <w:rFonts w:ascii="Arial" w:eastAsia="Arial" w:hAnsi="Arial" w:cs="Arial"/>
                <w:bCs/>
                <w:color w:val="auto"/>
                <w:sz w:val="20"/>
                <w:szCs w:val="20"/>
                <w:lang w:eastAsia="en-GB"/>
              </w:rPr>
              <w:t>s</w:t>
            </w:r>
            <w:r w:rsidRPr="003C7E62">
              <w:rPr>
                <w:rFonts w:ascii="Arial" w:eastAsia="Arial" w:hAnsi="Arial" w:cs="Arial"/>
                <w:bCs/>
                <w:color w:val="auto"/>
                <w:sz w:val="20"/>
                <w:szCs w:val="20"/>
                <w:lang w:eastAsia="en-GB"/>
              </w:rPr>
              <w:t>. Ashfield District Council</w:t>
            </w:r>
          </w:p>
          <w:p w14:paraId="2ED2E2CC" w14:textId="601B5E43" w:rsidR="00A05D94" w:rsidRDefault="00F260E8" w:rsidP="000032A9">
            <w:pPr>
              <w:pStyle w:val="ListParagraph"/>
              <w:numPr>
                <w:ilvl w:val="0"/>
                <w:numId w:val="13"/>
              </w:numPr>
              <w:tabs>
                <w:tab w:val="left" w:pos="680"/>
                <w:tab w:val="left" w:pos="1133"/>
                <w:tab w:val="left" w:pos="2267"/>
              </w:tabs>
              <w:spacing w:after="0" w:line="240" w:lineRule="auto"/>
              <w:ind w:right="284"/>
              <w:rPr>
                <w:rFonts w:ascii="Arial" w:eastAsia="Arial" w:hAnsi="Arial" w:cs="Arial"/>
                <w:bCs/>
                <w:color w:val="auto"/>
                <w:sz w:val="20"/>
                <w:szCs w:val="20"/>
                <w:lang w:eastAsia="en-GB"/>
              </w:rPr>
            </w:pPr>
            <w:r w:rsidRPr="003C7E62">
              <w:rPr>
                <w:rFonts w:ascii="Arial" w:eastAsia="Arial" w:hAnsi="Arial" w:cs="Arial"/>
                <w:bCs/>
                <w:color w:val="auto"/>
                <w:sz w:val="20"/>
                <w:szCs w:val="20"/>
                <w:lang w:eastAsia="en-GB"/>
              </w:rPr>
              <w:t>Self-build and custom build monitoring. Ashfield District Council</w:t>
            </w:r>
          </w:p>
          <w:p w14:paraId="1BAB7648" w14:textId="2F07D983" w:rsidR="00F260E8" w:rsidRPr="00287238" w:rsidRDefault="00F260E8" w:rsidP="000032A9">
            <w:pPr>
              <w:pStyle w:val="ListParagraph"/>
              <w:numPr>
                <w:ilvl w:val="0"/>
                <w:numId w:val="13"/>
              </w:numPr>
              <w:tabs>
                <w:tab w:val="left" w:pos="680"/>
                <w:tab w:val="left" w:pos="1133"/>
                <w:tab w:val="left" w:pos="2267"/>
              </w:tabs>
              <w:spacing w:after="0" w:line="240" w:lineRule="auto"/>
              <w:ind w:right="284"/>
              <w:rPr>
                <w:rFonts w:ascii="Arial" w:eastAsia="Arial" w:hAnsi="Arial" w:cs="Arial"/>
                <w:bCs/>
                <w:color w:val="auto"/>
                <w:sz w:val="20"/>
                <w:szCs w:val="20"/>
                <w:lang w:eastAsia="en-GB"/>
              </w:rPr>
            </w:pPr>
            <w:r w:rsidRPr="00287238">
              <w:rPr>
                <w:rFonts w:ascii="Arial" w:eastAsia="Arial" w:hAnsi="Arial" w:cs="Arial"/>
                <w:bCs/>
                <w:color w:val="auto"/>
                <w:sz w:val="20"/>
              </w:rPr>
              <w:t xml:space="preserve">Sustainability Appraisal, </w:t>
            </w:r>
            <w:r w:rsidR="00287238" w:rsidRPr="0073604D">
              <w:rPr>
                <w:rFonts w:ascii="Arial" w:eastAsia="Arial" w:hAnsi="Arial" w:cs="Arial"/>
                <w:bCs/>
                <w:sz w:val="20"/>
              </w:rPr>
              <w:t>2023</w:t>
            </w:r>
            <w:r w:rsidRPr="0073604D">
              <w:rPr>
                <w:rFonts w:ascii="Arial" w:eastAsia="Arial" w:hAnsi="Arial" w:cs="Arial"/>
                <w:bCs/>
                <w:sz w:val="20"/>
              </w:rPr>
              <w:t>.</w:t>
            </w:r>
            <w:r w:rsidRPr="0073604D">
              <w:rPr>
                <w:rFonts w:ascii="Arial" w:eastAsia="Arial" w:hAnsi="Arial" w:cs="Arial"/>
                <w:bCs/>
                <w:szCs w:val="24"/>
              </w:rPr>
              <w:t xml:space="preserve"> </w:t>
            </w:r>
            <w:r w:rsidR="00287238" w:rsidRPr="0073604D">
              <w:rPr>
                <w:rFonts w:ascii="Arial" w:eastAsia="Arial" w:hAnsi="Arial" w:cs="Arial"/>
                <w:bCs/>
                <w:sz w:val="20"/>
                <w:szCs w:val="20"/>
              </w:rPr>
              <w:t>WSP UK Limited</w:t>
            </w:r>
          </w:p>
        </w:tc>
      </w:tr>
      <w:tr w:rsidR="00F260E8" w:rsidRPr="003C7E62" w14:paraId="78C87977" w14:textId="77777777" w:rsidTr="009D4C91">
        <w:trPr>
          <w:trHeight w:val="416"/>
        </w:trPr>
        <w:tc>
          <w:tcPr>
            <w:tcW w:w="1980" w:type="dxa"/>
          </w:tcPr>
          <w:p w14:paraId="34F4A159" w14:textId="5D81A0FF" w:rsidR="00F260E8" w:rsidRPr="00F260E8" w:rsidRDefault="00F260E8" w:rsidP="000032A9">
            <w:pPr>
              <w:keepNext w:val="0"/>
              <w:tabs>
                <w:tab w:val="left" w:pos="680"/>
                <w:tab w:val="left" w:pos="1133"/>
                <w:tab w:val="left" w:pos="2267"/>
              </w:tabs>
              <w:spacing w:before="0"/>
              <w:ind w:right="284"/>
              <w:rPr>
                <w:rFonts w:eastAsia="Arial" w:cs="Arial"/>
                <w:b/>
                <w:color w:val="auto"/>
                <w:sz w:val="22"/>
                <w:szCs w:val="22"/>
                <w:u w:val="single"/>
              </w:rPr>
            </w:pPr>
            <w:r w:rsidRPr="003C7E62">
              <w:rPr>
                <w:rFonts w:eastAsia="Arial" w:cs="Arial"/>
                <w:b/>
                <w:bCs/>
                <w:iCs/>
                <w:color w:val="auto"/>
                <w:sz w:val="20"/>
                <w:lang w:eastAsia="en-US"/>
              </w:rPr>
              <w:t xml:space="preserve">National Planning Policy and Guidance </w:t>
            </w:r>
          </w:p>
        </w:tc>
        <w:tc>
          <w:tcPr>
            <w:tcW w:w="7796" w:type="dxa"/>
            <w:gridSpan w:val="2"/>
          </w:tcPr>
          <w:p w14:paraId="510A2DB4" w14:textId="48FFDBEC" w:rsidR="00F260E8" w:rsidRPr="003C7E62" w:rsidRDefault="00F260E8" w:rsidP="00874A98">
            <w:pPr>
              <w:pStyle w:val="ListParagraph"/>
              <w:numPr>
                <w:ilvl w:val="0"/>
                <w:numId w:val="94"/>
              </w:numPr>
              <w:spacing w:after="0" w:line="240" w:lineRule="auto"/>
              <w:rPr>
                <w:rFonts w:ascii="Arial" w:hAnsi="Arial" w:cs="Arial"/>
                <w:color w:val="auto"/>
                <w:sz w:val="20"/>
                <w:szCs w:val="20"/>
                <w:lang w:eastAsia="en-GB"/>
              </w:rPr>
            </w:pPr>
            <w:r w:rsidRPr="003C7E62">
              <w:rPr>
                <w:rFonts w:ascii="Arial" w:hAnsi="Arial" w:cs="Arial"/>
                <w:color w:val="auto"/>
                <w:sz w:val="20"/>
                <w:szCs w:val="20"/>
                <w:lang w:eastAsia="en-GB"/>
              </w:rPr>
              <w:t>NPPF 202</w:t>
            </w:r>
            <w:r w:rsidR="00A37A61">
              <w:rPr>
                <w:rFonts w:ascii="Arial" w:hAnsi="Arial" w:cs="Arial"/>
                <w:color w:val="auto"/>
                <w:sz w:val="20"/>
                <w:szCs w:val="20"/>
                <w:lang w:eastAsia="en-GB"/>
              </w:rPr>
              <w:t>3</w:t>
            </w:r>
            <w:r w:rsidRPr="003C7E62">
              <w:rPr>
                <w:rFonts w:ascii="Arial" w:hAnsi="Arial" w:cs="Arial"/>
                <w:color w:val="auto"/>
                <w:sz w:val="20"/>
                <w:szCs w:val="20"/>
                <w:lang w:eastAsia="en-GB"/>
              </w:rPr>
              <w:t>, Part 2: Achieving sustainable development.</w:t>
            </w:r>
          </w:p>
          <w:p w14:paraId="0E882EC8" w14:textId="3D6029B8" w:rsidR="00F260E8" w:rsidRPr="003C7E62" w:rsidRDefault="00F260E8" w:rsidP="00874A98">
            <w:pPr>
              <w:pStyle w:val="ListParagraph"/>
              <w:numPr>
                <w:ilvl w:val="0"/>
                <w:numId w:val="94"/>
              </w:numPr>
              <w:spacing w:after="160" w:line="252" w:lineRule="auto"/>
              <w:rPr>
                <w:rFonts w:ascii="Arial" w:hAnsi="Arial" w:cs="Arial"/>
                <w:color w:val="auto"/>
                <w:sz w:val="20"/>
                <w:szCs w:val="20"/>
                <w:lang w:eastAsia="en-GB"/>
              </w:rPr>
            </w:pPr>
            <w:r w:rsidRPr="003C7E62">
              <w:rPr>
                <w:rFonts w:ascii="Arial" w:hAnsi="Arial" w:cs="Arial"/>
                <w:color w:val="auto"/>
                <w:sz w:val="20"/>
                <w:szCs w:val="20"/>
                <w:lang w:eastAsia="en-GB"/>
              </w:rPr>
              <w:t>NPPF 202</w:t>
            </w:r>
            <w:r w:rsidR="00A37A61">
              <w:rPr>
                <w:rFonts w:ascii="Arial" w:hAnsi="Arial" w:cs="Arial"/>
                <w:color w:val="auto"/>
                <w:sz w:val="20"/>
                <w:szCs w:val="20"/>
                <w:lang w:eastAsia="en-GB"/>
              </w:rPr>
              <w:t>3</w:t>
            </w:r>
            <w:r w:rsidRPr="003C7E62">
              <w:rPr>
                <w:rFonts w:ascii="Arial" w:hAnsi="Arial" w:cs="Arial"/>
                <w:color w:val="auto"/>
                <w:sz w:val="20"/>
                <w:szCs w:val="20"/>
                <w:lang w:eastAsia="en-GB"/>
              </w:rPr>
              <w:t>, Part 5: Delivering a sufficient supply of homes.</w:t>
            </w:r>
          </w:p>
          <w:p w14:paraId="197760B6" w14:textId="3B4DBEA8" w:rsidR="00F260E8" w:rsidRPr="003C7E62" w:rsidRDefault="00F260E8" w:rsidP="00874A98">
            <w:pPr>
              <w:pStyle w:val="ListParagraph"/>
              <w:numPr>
                <w:ilvl w:val="0"/>
                <w:numId w:val="94"/>
              </w:numPr>
              <w:spacing w:after="0" w:line="240" w:lineRule="auto"/>
              <w:rPr>
                <w:rFonts w:ascii="Arial" w:hAnsi="Arial" w:cs="Arial"/>
                <w:color w:val="auto"/>
                <w:sz w:val="20"/>
                <w:szCs w:val="20"/>
                <w:lang w:eastAsia="en-GB"/>
              </w:rPr>
            </w:pPr>
            <w:r w:rsidRPr="003C7E62">
              <w:rPr>
                <w:rFonts w:ascii="Arial" w:eastAsia="Arial" w:hAnsi="Arial" w:cs="Arial"/>
                <w:bCs/>
                <w:color w:val="auto"/>
                <w:sz w:val="20"/>
                <w:szCs w:val="20"/>
                <w:lang w:eastAsia="en-GB"/>
              </w:rPr>
              <w:t>NPPF 202</w:t>
            </w:r>
            <w:r w:rsidR="00A37A61">
              <w:rPr>
                <w:rFonts w:ascii="Arial" w:eastAsia="Arial" w:hAnsi="Arial" w:cs="Arial"/>
                <w:bCs/>
                <w:color w:val="auto"/>
                <w:sz w:val="20"/>
                <w:szCs w:val="20"/>
                <w:lang w:eastAsia="en-GB"/>
              </w:rPr>
              <w:t>3</w:t>
            </w:r>
            <w:r w:rsidRPr="003C7E62">
              <w:rPr>
                <w:rFonts w:ascii="Arial" w:eastAsia="Arial" w:hAnsi="Arial" w:cs="Arial"/>
                <w:bCs/>
                <w:color w:val="auto"/>
                <w:sz w:val="20"/>
                <w:szCs w:val="20"/>
                <w:lang w:eastAsia="en-GB"/>
              </w:rPr>
              <w:t>,  Part 11: Making effective use of land.</w:t>
            </w:r>
          </w:p>
          <w:p w14:paraId="13C5E67C" w14:textId="31CAB5A7" w:rsidR="00F260E8" w:rsidRPr="003C7E62" w:rsidRDefault="00F260E8" w:rsidP="00874A98">
            <w:pPr>
              <w:pStyle w:val="ListParagraph"/>
              <w:numPr>
                <w:ilvl w:val="0"/>
                <w:numId w:val="94"/>
              </w:numPr>
              <w:spacing w:after="0" w:line="240" w:lineRule="auto"/>
              <w:rPr>
                <w:rFonts w:ascii="Arial" w:hAnsi="Arial" w:cs="Arial"/>
                <w:color w:val="auto"/>
                <w:sz w:val="20"/>
                <w:szCs w:val="20"/>
                <w:lang w:eastAsia="en-GB"/>
              </w:rPr>
            </w:pPr>
            <w:r w:rsidRPr="003C7E62">
              <w:rPr>
                <w:rFonts w:ascii="Arial" w:hAnsi="Arial" w:cs="Arial"/>
                <w:color w:val="auto"/>
                <w:sz w:val="20"/>
                <w:szCs w:val="20"/>
              </w:rPr>
              <w:t>Planning Practice Guidance</w:t>
            </w:r>
            <w:r w:rsidR="0073604D">
              <w:rPr>
                <w:rFonts w:ascii="Arial" w:hAnsi="Arial" w:cs="Arial"/>
                <w:color w:val="auto"/>
                <w:sz w:val="20"/>
                <w:szCs w:val="20"/>
              </w:rPr>
              <w:t xml:space="preserve"> (PPG)</w:t>
            </w:r>
            <w:r w:rsidRPr="003C7E62">
              <w:rPr>
                <w:rFonts w:ascii="Arial" w:hAnsi="Arial" w:cs="Arial"/>
                <w:color w:val="auto"/>
                <w:sz w:val="20"/>
                <w:szCs w:val="20"/>
              </w:rPr>
              <w:t xml:space="preserve">: Effective use of land as </w:t>
            </w:r>
            <w:r w:rsidR="00416653" w:rsidRPr="003C7E62">
              <w:rPr>
                <w:rFonts w:ascii="Arial" w:hAnsi="Arial" w:cs="Arial"/>
                <w:color w:val="auto"/>
                <w:sz w:val="20"/>
                <w:szCs w:val="20"/>
              </w:rPr>
              <w:t>of</w:t>
            </w:r>
            <w:r w:rsidRPr="003C7E62">
              <w:rPr>
                <w:rFonts w:ascii="Arial" w:hAnsi="Arial" w:cs="Arial"/>
                <w:color w:val="auto"/>
                <w:sz w:val="20"/>
                <w:szCs w:val="20"/>
              </w:rPr>
              <w:t xml:space="preserve"> August 2021.</w:t>
            </w:r>
          </w:p>
          <w:p w14:paraId="2A27D7A6" w14:textId="024854D9" w:rsidR="00F260E8" w:rsidRPr="003C7E62" w:rsidRDefault="00F260E8" w:rsidP="00874A98">
            <w:pPr>
              <w:pStyle w:val="ListParagraph"/>
              <w:numPr>
                <w:ilvl w:val="0"/>
                <w:numId w:val="94"/>
              </w:numPr>
              <w:spacing w:after="0" w:line="240" w:lineRule="auto"/>
              <w:rPr>
                <w:rFonts w:ascii="Arial" w:hAnsi="Arial" w:cs="Arial"/>
                <w:color w:val="auto"/>
                <w:sz w:val="20"/>
                <w:szCs w:val="20"/>
                <w:lang w:eastAsia="en-GB"/>
              </w:rPr>
            </w:pPr>
            <w:r w:rsidRPr="003C7E62">
              <w:rPr>
                <w:rFonts w:ascii="Arial" w:hAnsi="Arial" w:cs="Arial"/>
                <w:color w:val="auto"/>
                <w:sz w:val="20"/>
                <w:szCs w:val="20"/>
                <w:lang w:eastAsia="en-GB"/>
              </w:rPr>
              <w:lastRenderedPageBreak/>
              <w:t>P</w:t>
            </w:r>
            <w:r w:rsidR="0073604D">
              <w:rPr>
                <w:rFonts w:ascii="Arial" w:hAnsi="Arial" w:cs="Arial"/>
                <w:color w:val="auto"/>
                <w:sz w:val="20"/>
                <w:szCs w:val="20"/>
                <w:lang w:eastAsia="en-GB"/>
              </w:rPr>
              <w:t>P</w:t>
            </w:r>
            <w:r w:rsidRPr="003C7E62">
              <w:rPr>
                <w:rFonts w:ascii="Arial" w:hAnsi="Arial" w:cs="Arial"/>
                <w:color w:val="auto"/>
                <w:sz w:val="20"/>
                <w:szCs w:val="20"/>
                <w:lang w:eastAsia="en-GB"/>
              </w:rPr>
              <w:t xml:space="preserve">G: Housing </w:t>
            </w:r>
            <w:r w:rsidR="0073604D">
              <w:rPr>
                <w:rFonts w:ascii="Arial" w:hAnsi="Arial" w:cs="Arial"/>
                <w:color w:val="auto"/>
                <w:sz w:val="20"/>
                <w:szCs w:val="20"/>
                <w:lang w:eastAsia="en-GB"/>
              </w:rPr>
              <w:t>&amp;</w:t>
            </w:r>
            <w:r w:rsidRPr="003C7E62">
              <w:rPr>
                <w:rFonts w:ascii="Arial" w:hAnsi="Arial" w:cs="Arial"/>
                <w:color w:val="auto"/>
                <w:sz w:val="20"/>
                <w:szCs w:val="20"/>
                <w:lang w:eastAsia="en-GB"/>
              </w:rPr>
              <w:t xml:space="preserve"> economic land availability assessment as </w:t>
            </w:r>
            <w:r w:rsidR="00416653" w:rsidRPr="003C7E62">
              <w:rPr>
                <w:rFonts w:ascii="Arial" w:hAnsi="Arial" w:cs="Arial"/>
                <w:color w:val="auto"/>
                <w:sz w:val="20"/>
                <w:szCs w:val="20"/>
                <w:lang w:eastAsia="en-GB"/>
              </w:rPr>
              <w:t>of</w:t>
            </w:r>
            <w:r w:rsidRPr="003C7E62">
              <w:rPr>
                <w:rFonts w:ascii="Arial" w:hAnsi="Arial" w:cs="Arial"/>
                <w:color w:val="auto"/>
                <w:sz w:val="20"/>
                <w:szCs w:val="20"/>
                <w:lang w:eastAsia="en-GB"/>
              </w:rPr>
              <w:t xml:space="preserve"> August </w:t>
            </w:r>
            <w:r w:rsidR="0073604D">
              <w:rPr>
                <w:rFonts w:ascii="Arial" w:hAnsi="Arial" w:cs="Arial"/>
                <w:color w:val="auto"/>
                <w:sz w:val="20"/>
                <w:szCs w:val="20"/>
                <w:lang w:eastAsia="en-GB"/>
              </w:rPr>
              <w:t>2</w:t>
            </w:r>
            <w:r w:rsidRPr="003C7E62">
              <w:rPr>
                <w:rFonts w:ascii="Arial" w:hAnsi="Arial" w:cs="Arial"/>
                <w:color w:val="auto"/>
                <w:sz w:val="20"/>
                <w:szCs w:val="20"/>
                <w:lang w:eastAsia="en-GB"/>
              </w:rPr>
              <w:t>021.</w:t>
            </w:r>
          </w:p>
          <w:p w14:paraId="5588C269" w14:textId="4BABFFE6" w:rsidR="00F260E8" w:rsidRPr="0073604D" w:rsidRDefault="00F260E8" w:rsidP="00874A98">
            <w:pPr>
              <w:pStyle w:val="ListParagraph"/>
              <w:numPr>
                <w:ilvl w:val="0"/>
                <w:numId w:val="94"/>
              </w:numPr>
              <w:spacing w:after="0" w:line="240" w:lineRule="auto"/>
              <w:rPr>
                <w:rFonts w:ascii="Arial" w:hAnsi="Arial" w:cs="Arial"/>
                <w:sz w:val="20"/>
                <w:szCs w:val="20"/>
                <w:lang w:eastAsia="en-GB"/>
              </w:rPr>
            </w:pPr>
            <w:r w:rsidRPr="0073604D">
              <w:rPr>
                <w:rFonts w:ascii="Arial" w:hAnsi="Arial" w:cs="Arial"/>
                <w:sz w:val="20"/>
                <w:szCs w:val="20"/>
                <w:lang w:eastAsia="en-GB"/>
              </w:rPr>
              <w:t>P</w:t>
            </w:r>
            <w:r w:rsidR="0073604D">
              <w:rPr>
                <w:rFonts w:ascii="Arial" w:hAnsi="Arial" w:cs="Arial"/>
                <w:sz w:val="20"/>
                <w:szCs w:val="20"/>
                <w:lang w:eastAsia="en-GB"/>
              </w:rPr>
              <w:t>PG</w:t>
            </w:r>
            <w:r w:rsidRPr="0073604D">
              <w:rPr>
                <w:rFonts w:ascii="Arial" w:hAnsi="Arial" w:cs="Arial"/>
                <w:sz w:val="20"/>
                <w:szCs w:val="20"/>
                <w:lang w:eastAsia="en-GB"/>
              </w:rPr>
              <w:t xml:space="preserve">: Housing and economic needs assessment as </w:t>
            </w:r>
            <w:r w:rsidR="00416653" w:rsidRPr="0073604D">
              <w:rPr>
                <w:rFonts w:ascii="Arial" w:hAnsi="Arial" w:cs="Arial"/>
                <w:sz w:val="20"/>
                <w:szCs w:val="20"/>
                <w:lang w:eastAsia="en-GB"/>
              </w:rPr>
              <w:t>of</w:t>
            </w:r>
            <w:r w:rsidRPr="0073604D">
              <w:rPr>
                <w:rFonts w:ascii="Arial" w:hAnsi="Arial" w:cs="Arial"/>
                <w:sz w:val="20"/>
                <w:szCs w:val="20"/>
                <w:lang w:eastAsia="en-GB"/>
              </w:rPr>
              <w:t xml:space="preserve"> </w:t>
            </w:r>
            <w:r w:rsidR="00287238" w:rsidRPr="0073604D">
              <w:rPr>
                <w:rFonts w:ascii="Arial" w:hAnsi="Arial" w:cs="Arial"/>
                <w:sz w:val="20"/>
                <w:szCs w:val="20"/>
                <w:lang w:eastAsia="en-GB"/>
              </w:rPr>
              <w:t>December 2020</w:t>
            </w:r>
            <w:r w:rsidRPr="0073604D">
              <w:rPr>
                <w:rFonts w:ascii="Arial" w:hAnsi="Arial" w:cs="Arial"/>
                <w:sz w:val="20"/>
                <w:szCs w:val="20"/>
                <w:lang w:eastAsia="en-GB"/>
              </w:rPr>
              <w:t>.</w:t>
            </w:r>
          </w:p>
          <w:p w14:paraId="7A971E71" w14:textId="6E1304F2" w:rsidR="00F260E8" w:rsidRPr="0073604D" w:rsidRDefault="00F260E8" w:rsidP="00874A98">
            <w:pPr>
              <w:pStyle w:val="ListParagraph"/>
              <w:numPr>
                <w:ilvl w:val="0"/>
                <w:numId w:val="94"/>
              </w:numPr>
              <w:spacing w:after="0" w:line="240" w:lineRule="auto"/>
              <w:rPr>
                <w:rFonts w:ascii="Arial" w:hAnsi="Arial" w:cs="Arial"/>
                <w:sz w:val="20"/>
                <w:szCs w:val="20"/>
                <w:lang w:eastAsia="en-GB"/>
              </w:rPr>
            </w:pPr>
            <w:r w:rsidRPr="0073604D">
              <w:rPr>
                <w:rFonts w:ascii="Arial" w:hAnsi="Arial" w:cs="Arial"/>
                <w:sz w:val="20"/>
                <w:szCs w:val="20"/>
                <w:lang w:eastAsia="en-GB"/>
              </w:rPr>
              <w:t>P</w:t>
            </w:r>
            <w:r w:rsidR="0073604D">
              <w:rPr>
                <w:rFonts w:ascii="Arial" w:hAnsi="Arial" w:cs="Arial"/>
                <w:sz w:val="20"/>
                <w:szCs w:val="20"/>
                <w:lang w:eastAsia="en-GB"/>
              </w:rPr>
              <w:t>PG</w:t>
            </w:r>
            <w:r w:rsidRPr="0073604D">
              <w:rPr>
                <w:rFonts w:ascii="Arial" w:hAnsi="Arial" w:cs="Arial"/>
                <w:sz w:val="20"/>
                <w:szCs w:val="20"/>
                <w:lang w:eastAsia="en-GB"/>
              </w:rPr>
              <w:t xml:space="preserve">: Housing needs of different groups, as </w:t>
            </w:r>
            <w:r w:rsidR="00416653" w:rsidRPr="0073604D">
              <w:rPr>
                <w:rFonts w:ascii="Arial" w:hAnsi="Arial" w:cs="Arial"/>
                <w:sz w:val="20"/>
                <w:szCs w:val="20"/>
                <w:lang w:eastAsia="en-GB"/>
              </w:rPr>
              <w:t>of</w:t>
            </w:r>
            <w:r w:rsidRPr="0073604D">
              <w:rPr>
                <w:rFonts w:ascii="Arial" w:hAnsi="Arial" w:cs="Arial"/>
                <w:sz w:val="20"/>
                <w:szCs w:val="20"/>
                <w:lang w:eastAsia="en-GB"/>
              </w:rPr>
              <w:t xml:space="preserve"> </w:t>
            </w:r>
            <w:r w:rsidR="00287238" w:rsidRPr="0073604D">
              <w:rPr>
                <w:rFonts w:ascii="Arial" w:hAnsi="Arial" w:cs="Arial"/>
                <w:sz w:val="20"/>
                <w:szCs w:val="20"/>
                <w:lang w:eastAsia="en-GB"/>
              </w:rPr>
              <w:t>May 2021</w:t>
            </w:r>
            <w:r w:rsidRPr="0073604D">
              <w:rPr>
                <w:rFonts w:ascii="Arial" w:hAnsi="Arial" w:cs="Arial"/>
                <w:sz w:val="20"/>
                <w:szCs w:val="20"/>
                <w:lang w:eastAsia="en-GB"/>
              </w:rPr>
              <w:t>.</w:t>
            </w:r>
          </w:p>
          <w:p w14:paraId="1277CF43" w14:textId="0CC05D2C" w:rsidR="00F260E8" w:rsidRPr="0073604D" w:rsidRDefault="00F260E8" w:rsidP="00874A98">
            <w:pPr>
              <w:pStyle w:val="ListParagraph"/>
              <w:numPr>
                <w:ilvl w:val="0"/>
                <w:numId w:val="94"/>
              </w:numPr>
              <w:spacing w:after="0" w:line="240" w:lineRule="auto"/>
              <w:rPr>
                <w:rFonts w:ascii="Arial" w:hAnsi="Arial" w:cs="Arial"/>
                <w:sz w:val="20"/>
                <w:szCs w:val="20"/>
                <w:lang w:eastAsia="en-GB"/>
              </w:rPr>
            </w:pPr>
            <w:r w:rsidRPr="0073604D">
              <w:rPr>
                <w:rFonts w:ascii="Arial" w:hAnsi="Arial" w:cs="Arial"/>
                <w:sz w:val="20"/>
                <w:szCs w:val="20"/>
                <w:lang w:eastAsia="en-GB"/>
              </w:rPr>
              <w:t>P</w:t>
            </w:r>
            <w:r w:rsidR="0073604D">
              <w:rPr>
                <w:rFonts w:ascii="Arial" w:hAnsi="Arial" w:cs="Arial"/>
                <w:sz w:val="20"/>
                <w:szCs w:val="20"/>
                <w:lang w:eastAsia="en-GB"/>
              </w:rPr>
              <w:t>PG</w:t>
            </w:r>
            <w:r w:rsidRPr="0073604D">
              <w:rPr>
                <w:rFonts w:ascii="Arial" w:hAnsi="Arial" w:cs="Arial"/>
                <w:sz w:val="20"/>
                <w:szCs w:val="20"/>
                <w:lang w:eastAsia="en-GB"/>
              </w:rPr>
              <w:t xml:space="preserve">: Housing for older and disabled people as </w:t>
            </w:r>
            <w:r w:rsidR="00416653" w:rsidRPr="0073604D">
              <w:rPr>
                <w:rFonts w:ascii="Arial" w:hAnsi="Arial" w:cs="Arial"/>
                <w:sz w:val="20"/>
                <w:szCs w:val="20"/>
                <w:lang w:eastAsia="en-GB"/>
              </w:rPr>
              <w:t>of</w:t>
            </w:r>
            <w:r w:rsidRPr="0073604D">
              <w:rPr>
                <w:rFonts w:ascii="Arial" w:hAnsi="Arial" w:cs="Arial"/>
                <w:sz w:val="20"/>
                <w:szCs w:val="20"/>
                <w:lang w:eastAsia="en-GB"/>
              </w:rPr>
              <w:t xml:space="preserve"> </w:t>
            </w:r>
            <w:r w:rsidR="00287238" w:rsidRPr="0073604D">
              <w:rPr>
                <w:rFonts w:ascii="Arial" w:hAnsi="Arial" w:cs="Arial"/>
                <w:sz w:val="20"/>
                <w:szCs w:val="20"/>
                <w:lang w:eastAsia="en-GB"/>
              </w:rPr>
              <w:t>June 2019</w:t>
            </w:r>
            <w:r w:rsidRPr="0073604D">
              <w:rPr>
                <w:rFonts w:ascii="Arial" w:hAnsi="Arial" w:cs="Arial"/>
                <w:sz w:val="20"/>
                <w:szCs w:val="20"/>
                <w:lang w:eastAsia="en-GB"/>
              </w:rPr>
              <w:t>.</w:t>
            </w:r>
          </w:p>
          <w:p w14:paraId="1956FAB5" w14:textId="4FFD87D6" w:rsidR="00F260E8" w:rsidRPr="0073604D" w:rsidRDefault="00F260E8" w:rsidP="00874A98">
            <w:pPr>
              <w:pStyle w:val="ListParagraph"/>
              <w:numPr>
                <w:ilvl w:val="0"/>
                <w:numId w:val="94"/>
              </w:numPr>
              <w:spacing w:after="0" w:line="240" w:lineRule="auto"/>
              <w:rPr>
                <w:rFonts w:ascii="Arial" w:hAnsi="Arial" w:cs="Arial"/>
                <w:sz w:val="20"/>
                <w:szCs w:val="20"/>
                <w:lang w:eastAsia="en-GB"/>
              </w:rPr>
            </w:pPr>
            <w:r w:rsidRPr="0073604D">
              <w:rPr>
                <w:rFonts w:ascii="Arial" w:hAnsi="Arial" w:cs="Arial"/>
                <w:sz w:val="20"/>
                <w:szCs w:val="20"/>
                <w:lang w:eastAsia="en-GB"/>
              </w:rPr>
              <w:t>P</w:t>
            </w:r>
            <w:r w:rsidR="0073604D">
              <w:rPr>
                <w:rFonts w:ascii="Arial" w:hAnsi="Arial" w:cs="Arial"/>
                <w:sz w:val="20"/>
                <w:szCs w:val="20"/>
                <w:lang w:eastAsia="en-GB"/>
              </w:rPr>
              <w:t xml:space="preserve">PG: </w:t>
            </w:r>
            <w:r w:rsidRPr="0073604D">
              <w:rPr>
                <w:rFonts w:ascii="Arial" w:hAnsi="Arial" w:cs="Arial"/>
                <w:sz w:val="20"/>
                <w:szCs w:val="20"/>
                <w:lang w:eastAsia="en-GB"/>
              </w:rPr>
              <w:t xml:space="preserve">Housing: optional technical standards, as </w:t>
            </w:r>
            <w:r w:rsidR="00416653" w:rsidRPr="0073604D">
              <w:rPr>
                <w:rFonts w:ascii="Arial" w:hAnsi="Arial" w:cs="Arial"/>
                <w:sz w:val="20"/>
                <w:szCs w:val="20"/>
                <w:lang w:eastAsia="en-GB"/>
              </w:rPr>
              <w:t>of</w:t>
            </w:r>
            <w:r w:rsidRPr="0073604D">
              <w:rPr>
                <w:rFonts w:ascii="Arial" w:hAnsi="Arial" w:cs="Arial"/>
                <w:sz w:val="20"/>
                <w:szCs w:val="20"/>
                <w:lang w:eastAsia="en-GB"/>
              </w:rPr>
              <w:t xml:space="preserve"> </w:t>
            </w:r>
            <w:r w:rsidR="00287238" w:rsidRPr="0073604D">
              <w:rPr>
                <w:rFonts w:ascii="Arial" w:hAnsi="Arial" w:cs="Arial"/>
                <w:sz w:val="20"/>
                <w:szCs w:val="20"/>
                <w:lang w:eastAsia="en-GB"/>
              </w:rPr>
              <w:t>March 2015</w:t>
            </w:r>
            <w:r w:rsidRPr="0073604D">
              <w:rPr>
                <w:rFonts w:ascii="Arial" w:hAnsi="Arial" w:cs="Arial"/>
                <w:sz w:val="20"/>
                <w:szCs w:val="20"/>
                <w:lang w:eastAsia="en-GB"/>
              </w:rPr>
              <w:t>.</w:t>
            </w:r>
          </w:p>
          <w:p w14:paraId="7191932F" w14:textId="79E52D35" w:rsidR="00F260E8" w:rsidRPr="002F1957" w:rsidRDefault="00F260E8" w:rsidP="00874A98">
            <w:pPr>
              <w:pStyle w:val="ListParagraph"/>
              <w:numPr>
                <w:ilvl w:val="0"/>
                <w:numId w:val="94"/>
              </w:numPr>
              <w:tabs>
                <w:tab w:val="left" w:pos="680"/>
                <w:tab w:val="left" w:pos="1133"/>
                <w:tab w:val="left" w:pos="2267"/>
              </w:tabs>
              <w:ind w:right="284"/>
              <w:rPr>
                <w:rFonts w:ascii="Arial" w:eastAsia="Arial" w:hAnsi="Arial" w:cs="Arial"/>
                <w:b/>
                <w:color w:val="auto"/>
                <w:sz w:val="22"/>
                <w:u w:val="single"/>
              </w:rPr>
            </w:pPr>
            <w:r w:rsidRPr="0073604D">
              <w:rPr>
                <w:rFonts w:ascii="Arial" w:hAnsi="Arial" w:cs="Arial"/>
                <w:sz w:val="20"/>
              </w:rPr>
              <w:t>P</w:t>
            </w:r>
            <w:r w:rsidR="0073604D">
              <w:rPr>
                <w:rFonts w:ascii="Arial" w:hAnsi="Arial" w:cs="Arial"/>
                <w:sz w:val="20"/>
              </w:rPr>
              <w:t>PG</w:t>
            </w:r>
            <w:r w:rsidRPr="0073604D">
              <w:rPr>
                <w:rFonts w:ascii="Arial" w:hAnsi="Arial" w:cs="Arial"/>
                <w:sz w:val="20"/>
              </w:rPr>
              <w:t xml:space="preserve">: Housing supply and delivery as </w:t>
            </w:r>
            <w:r w:rsidR="00416653" w:rsidRPr="0073604D">
              <w:rPr>
                <w:rFonts w:ascii="Arial" w:hAnsi="Arial" w:cs="Arial"/>
                <w:sz w:val="20"/>
              </w:rPr>
              <w:t>of</w:t>
            </w:r>
            <w:r w:rsidRPr="0073604D">
              <w:rPr>
                <w:rFonts w:ascii="Arial" w:hAnsi="Arial" w:cs="Arial"/>
                <w:sz w:val="20"/>
              </w:rPr>
              <w:t xml:space="preserve"> </w:t>
            </w:r>
            <w:r w:rsidR="00287238" w:rsidRPr="0073604D">
              <w:rPr>
                <w:rFonts w:ascii="Arial" w:hAnsi="Arial" w:cs="Arial"/>
                <w:sz w:val="20"/>
              </w:rPr>
              <w:t>July 2019</w:t>
            </w:r>
            <w:r w:rsidRPr="0073604D">
              <w:rPr>
                <w:rFonts w:ascii="Arial" w:hAnsi="Arial" w:cs="Arial"/>
                <w:sz w:val="20"/>
              </w:rPr>
              <w:t>.</w:t>
            </w:r>
          </w:p>
        </w:tc>
      </w:tr>
    </w:tbl>
    <w:p w14:paraId="6CCB0384" w14:textId="042A3C2C" w:rsidR="00F260E8" w:rsidRDefault="00F260E8" w:rsidP="00E30ED8">
      <w:pPr>
        <w:rPr>
          <w:rFonts w:eastAsia="Arial"/>
        </w:rPr>
      </w:pPr>
    </w:p>
    <w:p w14:paraId="072B3BE9" w14:textId="77777777" w:rsidR="00FB4E8F" w:rsidRPr="00BB639C" w:rsidRDefault="00FB4E8F" w:rsidP="00743F63">
      <w:pPr>
        <w:autoSpaceDE w:val="0"/>
        <w:autoSpaceDN w:val="0"/>
        <w:adjustRightInd w:val="0"/>
        <w:spacing w:before="0"/>
        <w:ind w:left="851"/>
        <w:rPr>
          <w:rFonts w:eastAsia="Arial" w:cs="Arial"/>
          <w:b/>
          <w:color w:val="auto"/>
          <w:u w:val="single"/>
        </w:rPr>
      </w:pPr>
      <w:r w:rsidRPr="00BB639C">
        <w:rPr>
          <w:rFonts w:eastAsia="Arial" w:cs="Arial"/>
          <w:b/>
          <w:color w:val="auto"/>
          <w:u w:val="single"/>
        </w:rPr>
        <w:t>Strategic Approach to Housing Growth</w:t>
      </w:r>
    </w:p>
    <w:p w14:paraId="44E5BA1B" w14:textId="77777777" w:rsidR="00743F63" w:rsidRPr="003C7E62" w:rsidRDefault="00743F63" w:rsidP="00743F63">
      <w:pPr>
        <w:autoSpaceDE w:val="0"/>
        <w:autoSpaceDN w:val="0"/>
        <w:adjustRightInd w:val="0"/>
        <w:spacing w:before="0"/>
        <w:rPr>
          <w:rFonts w:eastAsia="Arial" w:cs="Arial"/>
          <w:bCs/>
          <w:color w:val="auto"/>
          <w:u w:val="single"/>
        </w:rPr>
      </w:pPr>
    </w:p>
    <w:p w14:paraId="20A61883" w14:textId="747FB47E" w:rsidR="00FB4E8F" w:rsidRDefault="00FB4E8F" w:rsidP="00743F63">
      <w:pPr>
        <w:autoSpaceDE w:val="0"/>
        <w:autoSpaceDN w:val="0"/>
        <w:adjustRightInd w:val="0"/>
        <w:spacing w:before="0"/>
        <w:ind w:left="851"/>
        <w:rPr>
          <w:rFonts w:eastAsia="Arial" w:cs="Arial"/>
          <w:b/>
          <w:color w:val="auto"/>
        </w:rPr>
      </w:pPr>
      <w:r w:rsidRPr="00BB639C">
        <w:rPr>
          <w:rFonts w:eastAsia="Arial" w:cs="Arial"/>
          <w:b/>
          <w:color w:val="auto"/>
        </w:rPr>
        <w:t xml:space="preserve">Quantum </w:t>
      </w:r>
      <w:r w:rsidR="00B61C86">
        <w:rPr>
          <w:rFonts w:eastAsia="Arial" w:cs="Arial"/>
          <w:b/>
          <w:color w:val="auto"/>
        </w:rPr>
        <w:t>of Housing Development</w:t>
      </w:r>
    </w:p>
    <w:p w14:paraId="6EA86899" w14:textId="77777777" w:rsidR="006D3A8E" w:rsidRPr="00BB639C" w:rsidRDefault="006D3A8E" w:rsidP="00743F63">
      <w:pPr>
        <w:autoSpaceDE w:val="0"/>
        <w:autoSpaceDN w:val="0"/>
        <w:adjustRightInd w:val="0"/>
        <w:spacing w:before="0"/>
        <w:ind w:left="851"/>
        <w:rPr>
          <w:rFonts w:cs="Arial"/>
          <w:b/>
          <w:color w:val="auto"/>
          <w:szCs w:val="24"/>
        </w:rPr>
      </w:pPr>
    </w:p>
    <w:p w14:paraId="558CC73F" w14:textId="5980B2C5" w:rsidR="00FB4E8F" w:rsidRPr="003C7E62" w:rsidRDefault="00677AA3" w:rsidP="00E73430">
      <w:pPr>
        <w:keepNext w:val="0"/>
        <w:numPr>
          <w:ilvl w:val="1"/>
          <w:numId w:val="344"/>
        </w:numPr>
        <w:tabs>
          <w:tab w:val="clear" w:pos="525"/>
          <w:tab w:val="num" w:pos="851"/>
        </w:tabs>
        <w:spacing w:before="0"/>
        <w:ind w:left="851" w:hanging="851"/>
        <w:rPr>
          <w:rFonts w:cs="Arial"/>
          <w:color w:val="auto"/>
          <w:szCs w:val="24"/>
        </w:rPr>
      </w:pPr>
      <w:r w:rsidRPr="003C7E62">
        <w:rPr>
          <w:rFonts w:cs="Arial"/>
          <w:color w:val="auto"/>
          <w:szCs w:val="24"/>
          <w:lang w:eastAsia="en-US"/>
        </w:rPr>
        <w:t xml:space="preserve">The </w:t>
      </w:r>
      <w:r w:rsidR="005D6672">
        <w:rPr>
          <w:rFonts w:cs="Arial"/>
          <w:color w:val="auto"/>
          <w:szCs w:val="24"/>
          <w:lang w:eastAsia="en-US"/>
        </w:rPr>
        <w:t xml:space="preserve">NPPF </w:t>
      </w:r>
      <w:r w:rsidRPr="003C7E62">
        <w:rPr>
          <w:rFonts w:cs="Arial"/>
          <w:color w:val="auto"/>
          <w:szCs w:val="24"/>
          <w:lang w:eastAsia="en-US"/>
        </w:rPr>
        <w:t>sets out a requirement for strategic policies to be informed by local housing need assessments, conducted using the standard method set out in National Planning Practice Guidance (PPG)</w:t>
      </w:r>
      <w:r w:rsidRPr="003C7E62">
        <w:rPr>
          <w:rStyle w:val="FootnoteReference"/>
          <w:rFonts w:cs="Arial"/>
          <w:color w:val="auto"/>
          <w:szCs w:val="24"/>
          <w:lang w:eastAsia="en-US"/>
        </w:rPr>
        <w:footnoteReference w:id="60"/>
      </w:r>
      <w:r w:rsidRPr="003C7E62">
        <w:rPr>
          <w:rFonts w:cs="Arial"/>
          <w:color w:val="auto"/>
          <w:szCs w:val="24"/>
          <w:lang w:eastAsia="en-US"/>
        </w:rPr>
        <w:t>. The Local Housing Need (LHN) for Ashfield District, based on this standard methodology, was 4</w:t>
      </w:r>
      <w:r w:rsidR="00060199">
        <w:rPr>
          <w:rFonts w:cs="Arial"/>
          <w:color w:val="auto"/>
          <w:szCs w:val="24"/>
          <w:lang w:eastAsia="en-US"/>
        </w:rPr>
        <w:t>46</w:t>
      </w:r>
      <w:r w:rsidRPr="003C7E62">
        <w:rPr>
          <w:rFonts w:cs="Arial"/>
          <w:color w:val="auto"/>
          <w:szCs w:val="24"/>
          <w:lang w:eastAsia="en-US"/>
        </w:rPr>
        <w:t xml:space="preserve"> dwellings per annum (dpa) as of April 202</w:t>
      </w:r>
      <w:r w:rsidR="00060199">
        <w:rPr>
          <w:rFonts w:cs="Arial"/>
          <w:color w:val="auto"/>
          <w:szCs w:val="24"/>
          <w:lang w:eastAsia="en-US"/>
        </w:rPr>
        <w:t>3</w:t>
      </w:r>
      <w:r w:rsidR="00441D75">
        <w:rPr>
          <w:rFonts w:cs="Arial"/>
          <w:color w:val="auto"/>
          <w:szCs w:val="24"/>
          <w:lang w:eastAsia="en-US"/>
        </w:rPr>
        <w:t>.</w:t>
      </w:r>
      <w:r w:rsidR="005A1A32">
        <w:rPr>
          <w:rFonts w:cs="Arial"/>
          <w:color w:val="auto"/>
          <w:szCs w:val="24"/>
          <w:lang w:eastAsia="en-US"/>
        </w:rPr>
        <w:t xml:space="preserve"> </w:t>
      </w:r>
    </w:p>
    <w:p w14:paraId="57E9CD20" w14:textId="77777777" w:rsidR="00FB4E8F" w:rsidRPr="003C7E62" w:rsidRDefault="00FB4E8F" w:rsidP="00310DB0">
      <w:pPr>
        <w:keepNext w:val="0"/>
        <w:spacing w:before="0"/>
        <w:ind w:left="851"/>
        <w:rPr>
          <w:rFonts w:cs="Arial"/>
          <w:color w:val="auto"/>
          <w:szCs w:val="24"/>
        </w:rPr>
      </w:pPr>
    </w:p>
    <w:p w14:paraId="39BA75EE" w14:textId="30D1245A" w:rsidR="00630D3C" w:rsidRDefault="00630D3C" w:rsidP="00E73430">
      <w:pPr>
        <w:keepNext w:val="0"/>
        <w:numPr>
          <w:ilvl w:val="1"/>
          <w:numId w:val="344"/>
        </w:numPr>
        <w:tabs>
          <w:tab w:val="clear" w:pos="525"/>
          <w:tab w:val="num" w:pos="851"/>
        </w:tabs>
        <w:spacing w:before="0"/>
        <w:ind w:left="851" w:hanging="851"/>
        <w:rPr>
          <w:rFonts w:cs="Arial"/>
          <w:color w:val="auto"/>
          <w:szCs w:val="24"/>
        </w:rPr>
      </w:pPr>
      <w:r w:rsidRPr="00033FDC">
        <w:rPr>
          <w:rFonts w:cs="Arial"/>
          <w:color w:val="auto"/>
          <w:szCs w:val="24"/>
          <w:lang w:eastAsia="en-US"/>
        </w:rPr>
        <w:t>It has been determined that a review of the Green Belt boundaries</w:t>
      </w:r>
      <w:r w:rsidR="005B74FD" w:rsidRPr="00033FDC">
        <w:rPr>
          <w:rFonts w:cs="Arial"/>
          <w:color w:val="auto"/>
          <w:szCs w:val="24"/>
          <w:lang w:eastAsia="en-US"/>
        </w:rPr>
        <w:t xml:space="preserve"> will be required</w:t>
      </w:r>
      <w:r w:rsidRPr="00033FDC">
        <w:rPr>
          <w:rFonts w:cs="Arial"/>
          <w:color w:val="auto"/>
          <w:szCs w:val="24"/>
          <w:lang w:eastAsia="en-US"/>
        </w:rPr>
        <w:t xml:space="preserve"> in order to address the Council’s strategy for growth, as set out in </w:t>
      </w:r>
      <w:r w:rsidR="00060199" w:rsidRPr="00033FDC">
        <w:rPr>
          <w:rFonts w:cs="Arial"/>
          <w:szCs w:val="24"/>
          <w:lang w:eastAsia="en-US"/>
        </w:rPr>
        <w:t>Policy S1</w:t>
      </w:r>
      <w:r w:rsidRPr="00033FDC">
        <w:rPr>
          <w:rFonts w:cs="Arial"/>
          <w:color w:val="auto"/>
          <w:szCs w:val="24"/>
          <w:lang w:eastAsia="en-US"/>
        </w:rPr>
        <w:t xml:space="preserve">, and in greater detail in Background Paper 1: Spatial Strategy and </w:t>
      </w:r>
      <w:r w:rsidR="005B74FD" w:rsidRPr="00033FDC">
        <w:rPr>
          <w:rFonts w:cs="Arial"/>
          <w:color w:val="auto"/>
          <w:szCs w:val="24"/>
          <w:lang w:eastAsia="en-US"/>
        </w:rPr>
        <w:t>Site Selection</w:t>
      </w:r>
      <w:r w:rsidRPr="00033FDC">
        <w:rPr>
          <w:rFonts w:cs="Arial"/>
          <w:color w:val="auto"/>
          <w:szCs w:val="24"/>
          <w:lang w:eastAsia="en-US"/>
        </w:rPr>
        <w:t xml:space="preserve">. </w:t>
      </w:r>
      <w:r w:rsidR="00677AA3" w:rsidRPr="00033FDC">
        <w:rPr>
          <w:rFonts w:cs="Arial"/>
          <w:color w:val="auto"/>
          <w:szCs w:val="24"/>
          <w:lang w:eastAsia="en-US"/>
        </w:rPr>
        <w:t>Under the duty to co-operate</w:t>
      </w:r>
      <w:r w:rsidRPr="00033FDC">
        <w:rPr>
          <w:rFonts w:cs="Arial"/>
          <w:color w:val="auto"/>
          <w:szCs w:val="24"/>
          <w:lang w:eastAsia="en-US"/>
        </w:rPr>
        <w:t>,</w:t>
      </w:r>
      <w:r w:rsidR="00677AA3" w:rsidRPr="00033FDC">
        <w:rPr>
          <w:rFonts w:cs="Arial"/>
          <w:color w:val="auto"/>
          <w:szCs w:val="24"/>
          <w:lang w:eastAsia="en-US"/>
        </w:rPr>
        <w:t xml:space="preserve"> the Council have agreed with Mansfield and Newark &amp; Sherwood Councils that each district will accommodate their own LHN. </w:t>
      </w:r>
    </w:p>
    <w:p w14:paraId="73AA622A" w14:textId="77777777" w:rsidR="00033FDC" w:rsidRPr="00033FDC" w:rsidRDefault="00033FDC" w:rsidP="00033FDC">
      <w:pPr>
        <w:keepNext w:val="0"/>
        <w:spacing w:before="0"/>
        <w:rPr>
          <w:rFonts w:cs="Arial"/>
          <w:color w:val="auto"/>
          <w:szCs w:val="24"/>
        </w:rPr>
      </w:pPr>
    </w:p>
    <w:p w14:paraId="2232C33F" w14:textId="679F39DE" w:rsidR="007B4AFC" w:rsidRPr="007B4AFC" w:rsidRDefault="007B4AFC" w:rsidP="00E73430">
      <w:pPr>
        <w:keepNext w:val="0"/>
        <w:numPr>
          <w:ilvl w:val="1"/>
          <w:numId w:val="344"/>
        </w:numPr>
        <w:tabs>
          <w:tab w:val="clear" w:pos="525"/>
          <w:tab w:val="num" w:pos="851"/>
        </w:tabs>
        <w:spacing w:before="0"/>
        <w:ind w:left="851" w:hanging="851"/>
        <w:rPr>
          <w:rFonts w:cs="Arial"/>
          <w:color w:val="auto"/>
          <w:szCs w:val="24"/>
        </w:rPr>
      </w:pPr>
      <w:r w:rsidRPr="007B4AFC">
        <w:rPr>
          <w:rFonts w:cs="Arial"/>
          <w:color w:val="auto"/>
          <w:szCs w:val="24"/>
          <w:lang w:eastAsia="en-US"/>
        </w:rPr>
        <w:t xml:space="preserve">Having assessed the land supply, policy and physical constraints, the Council is proposing to adopt a baseline minimum of 446 dwellings per year as its housing target. The NPPF (para 22) requires strategic policies to look ahead over a minimum of 15 years post adoption, as such Policy S7 sets a minimum figure of 7582 dwellings over the entire Plan period. It is acknowledged </w:t>
      </w:r>
      <w:bookmarkStart w:id="69" w:name="_Hlk151034397"/>
      <w:r w:rsidRPr="007B4AFC">
        <w:rPr>
          <w:rFonts w:cs="Arial"/>
          <w:color w:val="auto"/>
          <w:szCs w:val="24"/>
          <w:lang w:eastAsia="en-US"/>
        </w:rPr>
        <w:t xml:space="preserve">that the proposed allocations (in Policy H1) </w:t>
      </w:r>
      <w:r w:rsidR="0008340A">
        <w:rPr>
          <w:rFonts w:cs="Arial"/>
          <w:color w:val="auto"/>
          <w:szCs w:val="24"/>
          <w:lang w:eastAsia="en-US"/>
        </w:rPr>
        <w:t xml:space="preserve">together with </w:t>
      </w:r>
      <w:r w:rsidRPr="007B4AFC">
        <w:rPr>
          <w:rFonts w:cs="Arial"/>
          <w:color w:val="auto"/>
          <w:szCs w:val="24"/>
          <w:lang w:eastAsia="en-US"/>
        </w:rPr>
        <w:t>small site</w:t>
      </w:r>
      <w:r w:rsidR="0008340A">
        <w:rPr>
          <w:rFonts w:cs="Arial"/>
          <w:color w:val="auto"/>
          <w:szCs w:val="24"/>
          <w:lang w:eastAsia="en-US"/>
        </w:rPr>
        <w:t xml:space="preserve"> supply</w:t>
      </w:r>
      <w:r w:rsidRPr="007B4AFC">
        <w:rPr>
          <w:rFonts w:cs="Arial"/>
          <w:color w:val="auto"/>
          <w:szCs w:val="24"/>
          <w:lang w:eastAsia="en-US"/>
        </w:rPr>
        <w:t xml:space="preserve"> will provide for approximately 1</w:t>
      </w:r>
      <w:r w:rsidR="00452551">
        <w:rPr>
          <w:rFonts w:cs="Arial"/>
          <w:color w:val="auto"/>
          <w:szCs w:val="24"/>
          <w:lang w:eastAsia="en-US"/>
        </w:rPr>
        <w:t>3</w:t>
      </w:r>
      <w:r w:rsidRPr="007B4AFC">
        <w:rPr>
          <w:rFonts w:cs="Arial"/>
          <w:color w:val="auto"/>
          <w:szCs w:val="24"/>
          <w:lang w:eastAsia="en-US"/>
        </w:rPr>
        <w:t xml:space="preserve"> years’ worth of housing supply</w:t>
      </w:r>
      <w:r w:rsidR="006F4117">
        <w:rPr>
          <w:rFonts w:cs="Arial"/>
          <w:color w:val="auto"/>
          <w:szCs w:val="24"/>
          <w:lang w:eastAsia="en-US"/>
        </w:rPr>
        <w:t xml:space="preserve"> post adoption</w:t>
      </w:r>
      <w:r w:rsidRPr="007B4AFC">
        <w:rPr>
          <w:rFonts w:cs="Arial"/>
          <w:color w:val="auto"/>
          <w:szCs w:val="24"/>
          <w:lang w:eastAsia="en-US"/>
        </w:rPr>
        <w:t>, and this is discussed in greater detail in Background Paper 1.</w:t>
      </w:r>
      <w:bookmarkEnd w:id="69"/>
      <w:r w:rsidRPr="007B4AFC">
        <w:rPr>
          <w:rFonts w:cs="Arial"/>
          <w:color w:val="auto"/>
          <w:szCs w:val="24"/>
        </w:rPr>
        <w:t xml:space="preserve"> This is consistent with NPPF paragraph 68 which </w:t>
      </w:r>
      <w:r w:rsidRPr="007B4AFC">
        <w:rPr>
          <w:color w:val="auto"/>
        </w:rPr>
        <w:t>requires policies to identify a sufficient supply and mix of sites, (taking into account their availability, suitability and likely economic viability), with specific, deliverable sites for years one to five of the plan period, and specific, developable sites or broad locations for growth, for years 6-10 and, where possible, for years 11-15 of the plan.</w:t>
      </w:r>
    </w:p>
    <w:p w14:paraId="6DE1A2D1" w14:textId="77777777" w:rsidR="00CB6138" w:rsidRPr="00CB6138" w:rsidRDefault="00CB6138" w:rsidP="00CB6138">
      <w:pPr>
        <w:keepNext w:val="0"/>
        <w:spacing w:before="0"/>
        <w:ind w:left="851"/>
        <w:rPr>
          <w:rFonts w:cs="Arial"/>
          <w:color w:val="auto"/>
          <w:szCs w:val="24"/>
        </w:rPr>
      </w:pPr>
    </w:p>
    <w:p w14:paraId="3034AE1A" w14:textId="163E44C9" w:rsidR="00630D3C" w:rsidRPr="006D3A8E" w:rsidRDefault="007B4AFC" w:rsidP="00E73430">
      <w:pPr>
        <w:keepNext w:val="0"/>
        <w:numPr>
          <w:ilvl w:val="1"/>
          <w:numId w:val="344"/>
        </w:numPr>
        <w:tabs>
          <w:tab w:val="clear" w:pos="525"/>
          <w:tab w:val="num" w:pos="851"/>
        </w:tabs>
        <w:spacing w:before="0"/>
        <w:ind w:left="851" w:hanging="851"/>
        <w:rPr>
          <w:rFonts w:cs="Arial"/>
          <w:color w:val="auto"/>
          <w:szCs w:val="24"/>
        </w:rPr>
      </w:pPr>
      <w:r w:rsidRPr="007B4AFC">
        <w:rPr>
          <w:color w:val="auto"/>
        </w:rPr>
        <w:t>The supply of land for future housing will be kept under review as required by NPPF paragraph 33 which sets out that “</w:t>
      </w:r>
      <w:r w:rsidRPr="007B4AFC">
        <w:rPr>
          <w:i/>
          <w:iCs/>
          <w:color w:val="auto"/>
        </w:rPr>
        <w:t xml:space="preserve">Policies in local plans and spatial development strategies should be reviewed to assess whether they need updating at least once every five years, and should then be updated as necessary. Reviews should…… take into account changing circumstances affecting the area, or any relevant changes in national policy. Relevant strategic policies will need updating at least once every five years if their applicable local housing need figure has </w:t>
      </w:r>
      <w:r w:rsidRPr="007B4AFC">
        <w:rPr>
          <w:i/>
          <w:iCs/>
          <w:color w:val="auto"/>
        </w:rPr>
        <w:lastRenderedPageBreak/>
        <w:t xml:space="preserve">changed significantly; and they are likely to require earlier review if local housing </w:t>
      </w:r>
      <w:r w:rsidRPr="006D3A8E">
        <w:rPr>
          <w:i/>
          <w:iCs/>
          <w:color w:val="auto"/>
        </w:rPr>
        <w:t>need is expected to change significantly in the near future</w:t>
      </w:r>
      <w:r w:rsidRPr="006D3A8E">
        <w:rPr>
          <w:color w:val="auto"/>
        </w:rPr>
        <w:t>.”</w:t>
      </w:r>
    </w:p>
    <w:p w14:paraId="13FF6163" w14:textId="77777777" w:rsidR="007B4AFC" w:rsidRPr="006D3A8E" w:rsidRDefault="007B4AFC" w:rsidP="007B4AFC">
      <w:pPr>
        <w:keepNext w:val="0"/>
        <w:spacing w:before="0"/>
        <w:rPr>
          <w:rFonts w:cs="Arial"/>
          <w:color w:val="auto"/>
          <w:szCs w:val="24"/>
        </w:rPr>
      </w:pPr>
    </w:p>
    <w:p w14:paraId="25D52502" w14:textId="28AAD2C5" w:rsidR="00FB4E8F" w:rsidRDefault="00677AA3" w:rsidP="00452551">
      <w:pPr>
        <w:keepNext w:val="0"/>
        <w:numPr>
          <w:ilvl w:val="1"/>
          <w:numId w:val="344"/>
        </w:numPr>
        <w:tabs>
          <w:tab w:val="clear" w:pos="525"/>
          <w:tab w:val="num" w:pos="851"/>
        </w:tabs>
        <w:spacing w:before="0"/>
        <w:ind w:left="851" w:hanging="851"/>
        <w:rPr>
          <w:rFonts w:cs="Arial"/>
          <w:szCs w:val="24"/>
        </w:rPr>
      </w:pPr>
      <w:r w:rsidRPr="003C7E62">
        <w:rPr>
          <w:rFonts w:cs="Arial"/>
          <w:color w:val="auto"/>
          <w:szCs w:val="24"/>
          <w:lang w:eastAsia="en-US"/>
        </w:rPr>
        <w:t xml:space="preserve">Table </w:t>
      </w:r>
      <w:r w:rsidR="00AB4A58">
        <w:rPr>
          <w:rFonts w:cs="Arial"/>
          <w:color w:val="auto"/>
          <w:szCs w:val="24"/>
          <w:lang w:eastAsia="en-US"/>
        </w:rPr>
        <w:t>2</w:t>
      </w:r>
      <w:r w:rsidRPr="003C7E62">
        <w:rPr>
          <w:rFonts w:cs="Arial"/>
          <w:color w:val="auto"/>
          <w:szCs w:val="24"/>
          <w:lang w:eastAsia="en-US"/>
        </w:rPr>
        <w:t xml:space="preserve"> below illustrates how the Local Housing Need will be met over the Local Plan period of </w:t>
      </w:r>
      <w:r w:rsidRPr="0073604D">
        <w:rPr>
          <w:rFonts w:cs="Arial"/>
          <w:szCs w:val="24"/>
          <w:lang w:eastAsia="en-US"/>
        </w:rPr>
        <w:t>20</w:t>
      </w:r>
      <w:r w:rsidR="001B3786" w:rsidRPr="0073604D">
        <w:rPr>
          <w:rFonts w:cs="Arial"/>
          <w:szCs w:val="24"/>
          <w:lang w:eastAsia="en-US"/>
        </w:rPr>
        <w:t>23</w:t>
      </w:r>
      <w:r w:rsidRPr="0073604D">
        <w:rPr>
          <w:rFonts w:cs="Arial"/>
          <w:szCs w:val="24"/>
          <w:lang w:eastAsia="en-US"/>
        </w:rPr>
        <w:t xml:space="preserve"> to 20</w:t>
      </w:r>
      <w:r w:rsidR="001B3786" w:rsidRPr="0073604D">
        <w:rPr>
          <w:rFonts w:cs="Arial"/>
          <w:szCs w:val="24"/>
          <w:lang w:eastAsia="en-US"/>
        </w:rPr>
        <w:t>40</w:t>
      </w:r>
      <w:r w:rsidRPr="0073604D">
        <w:rPr>
          <w:rFonts w:cs="Arial"/>
          <w:szCs w:val="24"/>
          <w:lang w:eastAsia="en-US"/>
        </w:rPr>
        <w:t>. The anticipated supply applies a discount rate to planning permissions to account for potential non-delivery, alongside a windfall allowance to reflect small sites which may come forward beyond the first 5 years. These calculations are based on historic performance over a period of 10 years in order to take account of peaks and troughs in the housing market.</w:t>
      </w:r>
      <w:r w:rsidR="00441D75" w:rsidRPr="0073604D">
        <w:rPr>
          <w:rFonts w:cs="Arial"/>
          <w:szCs w:val="24"/>
          <w:lang w:eastAsia="en-US"/>
        </w:rPr>
        <w:t xml:space="preserve"> Background Paper </w:t>
      </w:r>
      <w:r w:rsidR="00874A98">
        <w:rPr>
          <w:rFonts w:cs="Arial"/>
          <w:szCs w:val="24"/>
          <w:lang w:eastAsia="en-US"/>
        </w:rPr>
        <w:t>2</w:t>
      </w:r>
      <w:r w:rsidR="00441D75" w:rsidRPr="0073604D">
        <w:rPr>
          <w:rFonts w:cs="Arial"/>
          <w:szCs w:val="24"/>
          <w:lang w:eastAsia="en-US"/>
        </w:rPr>
        <w:t>: Housing sets out more detail regarding assumptions and calculations.</w:t>
      </w:r>
    </w:p>
    <w:p w14:paraId="0CE8B600" w14:textId="77777777" w:rsidR="00441D75" w:rsidRPr="0073604D" w:rsidRDefault="00441D75" w:rsidP="00AA6B15">
      <w:pPr>
        <w:keepNext w:val="0"/>
        <w:spacing w:before="0"/>
        <w:rPr>
          <w:rFonts w:cs="Arial"/>
          <w:szCs w:val="24"/>
          <w:lang w:eastAsia="en-US"/>
        </w:rPr>
      </w:pPr>
    </w:p>
    <w:tbl>
      <w:tblPr>
        <w:tblW w:w="9498" w:type="dxa"/>
        <w:tblLook w:val="04A0" w:firstRow="1" w:lastRow="0" w:firstColumn="1" w:lastColumn="0" w:noHBand="0" w:noVBand="1"/>
      </w:tblPr>
      <w:tblGrid>
        <w:gridCol w:w="8161"/>
        <w:gridCol w:w="1337"/>
      </w:tblGrid>
      <w:tr w:rsidR="0073604D" w:rsidRPr="0073604D" w14:paraId="5BBB64A8" w14:textId="77777777" w:rsidTr="00CB0557">
        <w:trPr>
          <w:trHeight w:val="330"/>
        </w:trPr>
        <w:tc>
          <w:tcPr>
            <w:tcW w:w="8222" w:type="dxa"/>
            <w:tcBorders>
              <w:top w:val="single" w:sz="8" w:space="0" w:color="FFFFFF"/>
              <w:left w:val="nil"/>
              <w:bottom w:val="single" w:sz="8" w:space="0" w:color="FFFFFF"/>
              <w:right w:val="single" w:sz="8" w:space="0" w:color="FFFFFF"/>
            </w:tcBorders>
            <w:shd w:val="clear" w:color="000000" w:fill="D9D9D9"/>
            <w:hideMark/>
          </w:tcPr>
          <w:p w14:paraId="04BAB035" w14:textId="61986F08" w:rsidR="00441D75" w:rsidRPr="0073604D" w:rsidRDefault="00441D75" w:rsidP="00441D75">
            <w:pPr>
              <w:keepNext w:val="0"/>
              <w:spacing w:before="0"/>
              <w:rPr>
                <w:rFonts w:cs="Arial"/>
                <w:b/>
                <w:bCs/>
                <w:szCs w:val="24"/>
              </w:rPr>
            </w:pPr>
            <w:r w:rsidRPr="0073604D">
              <w:rPr>
                <w:rFonts w:cs="Arial"/>
                <w:b/>
                <w:bCs/>
                <w:szCs w:val="24"/>
              </w:rPr>
              <w:t>Housing Requirement</w:t>
            </w:r>
          </w:p>
        </w:tc>
        <w:tc>
          <w:tcPr>
            <w:tcW w:w="1276" w:type="dxa"/>
            <w:tcBorders>
              <w:top w:val="single" w:sz="8" w:space="0" w:color="FFFFFF"/>
              <w:left w:val="nil"/>
              <w:bottom w:val="single" w:sz="8" w:space="0" w:color="FFFFFF"/>
              <w:right w:val="single" w:sz="8" w:space="0" w:color="FFFFFF"/>
            </w:tcBorders>
            <w:shd w:val="clear" w:color="000000" w:fill="D9D9D9"/>
            <w:hideMark/>
          </w:tcPr>
          <w:p w14:paraId="09068F7D" w14:textId="77777777" w:rsidR="00441D75" w:rsidRPr="0073604D" w:rsidRDefault="00441D75" w:rsidP="00441D75">
            <w:pPr>
              <w:keepNext w:val="0"/>
              <w:spacing w:before="0"/>
              <w:rPr>
                <w:rFonts w:cs="Arial"/>
                <w:b/>
                <w:bCs/>
                <w:szCs w:val="24"/>
              </w:rPr>
            </w:pPr>
            <w:r w:rsidRPr="0073604D">
              <w:rPr>
                <w:rFonts w:cs="Arial"/>
                <w:b/>
                <w:bCs/>
                <w:szCs w:val="24"/>
              </w:rPr>
              <w:t>Dwellings</w:t>
            </w:r>
          </w:p>
        </w:tc>
      </w:tr>
      <w:tr w:rsidR="0073604D" w:rsidRPr="0073604D" w14:paraId="51701489" w14:textId="77777777" w:rsidTr="00CB0557">
        <w:trPr>
          <w:trHeight w:val="315"/>
        </w:trPr>
        <w:tc>
          <w:tcPr>
            <w:tcW w:w="8222" w:type="dxa"/>
            <w:tcBorders>
              <w:top w:val="nil"/>
              <w:left w:val="nil"/>
              <w:bottom w:val="single" w:sz="8" w:space="0" w:color="FFFFFF"/>
              <w:right w:val="single" w:sz="8" w:space="0" w:color="FFFFFF"/>
            </w:tcBorders>
            <w:shd w:val="clear" w:color="000000" w:fill="D9D9D9"/>
            <w:hideMark/>
          </w:tcPr>
          <w:p w14:paraId="3F116E5A" w14:textId="1190B6AB" w:rsidR="00441D75" w:rsidRPr="0073604D" w:rsidRDefault="00441D75" w:rsidP="00441D75">
            <w:pPr>
              <w:keepNext w:val="0"/>
              <w:spacing w:before="0"/>
              <w:rPr>
                <w:rFonts w:cs="Arial"/>
                <w:szCs w:val="24"/>
              </w:rPr>
            </w:pPr>
            <w:r w:rsidRPr="0073604D">
              <w:rPr>
                <w:rFonts w:cs="Arial"/>
                <w:szCs w:val="24"/>
              </w:rPr>
              <w:t>Annual Local Housing Need based on Standard Methodology April 2023</w:t>
            </w:r>
          </w:p>
        </w:tc>
        <w:tc>
          <w:tcPr>
            <w:tcW w:w="1276" w:type="dxa"/>
            <w:tcBorders>
              <w:top w:val="nil"/>
              <w:left w:val="nil"/>
              <w:bottom w:val="single" w:sz="8" w:space="0" w:color="FFFFFF"/>
              <w:right w:val="single" w:sz="8" w:space="0" w:color="FFFFFF"/>
            </w:tcBorders>
            <w:shd w:val="clear" w:color="000000" w:fill="D9D9D9"/>
            <w:hideMark/>
          </w:tcPr>
          <w:p w14:paraId="1AC34D10" w14:textId="77777777" w:rsidR="00441D75" w:rsidRPr="0073604D" w:rsidRDefault="00441D75" w:rsidP="00441D75">
            <w:pPr>
              <w:keepNext w:val="0"/>
              <w:spacing w:before="0"/>
              <w:jc w:val="right"/>
              <w:rPr>
                <w:rFonts w:cs="Arial"/>
                <w:szCs w:val="24"/>
              </w:rPr>
            </w:pPr>
            <w:r w:rsidRPr="0073604D">
              <w:rPr>
                <w:rFonts w:cs="Arial"/>
                <w:szCs w:val="24"/>
              </w:rPr>
              <w:t>446</w:t>
            </w:r>
          </w:p>
        </w:tc>
      </w:tr>
      <w:tr w:rsidR="0073604D" w:rsidRPr="0073604D" w14:paraId="6996CD20" w14:textId="77777777" w:rsidTr="00CB0557">
        <w:trPr>
          <w:trHeight w:val="367"/>
        </w:trPr>
        <w:tc>
          <w:tcPr>
            <w:tcW w:w="8222" w:type="dxa"/>
            <w:tcBorders>
              <w:top w:val="nil"/>
              <w:left w:val="nil"/>
              <w:bottom w:val="single" w:sz="8" w:space="0" w:color="FFFFFF"/>
              <w:right w:val="single" w:sz="8" w:space="0" w:color="FFFFFF"/>
            </w:tcBorders>
            <w:shd w:val="clear" w:color="000000" w:fill="D9D9D9"/>
            <w:hideMark/>
          </w:tcPr>
          <w:p w14:paraId="53D0AEAD" w14:textId="2B93E6B3" w:rsidR="00441D75" w:rsidRPr="0073604D" w:rsidRDefault="00441D75" w:rsidP="00441D75">
            <w:pPr>
              <w:keepNext w:val="0"/>
              <w:spacing w:before="0"/>
              <w:rPr>
                <w:rFonts w:cs="Arial"/>
                <w:szCs w:val="24"/>
              </w:rPr>
            </w:pPr>
            <w:r w:rsidRPr="0073604D">
              <w:rPr>
                <w:rFonts w:cs="Arial"/>
                <w:szCs w:val="24"/>
              </w:rPr>
              <w:t>Houses needed to meet requirement, 1/4/2023 to 31/4/2040</w:t>
            </w:r>
          </w:p>
        </w:tc>
        <w:tc>
          <w:tcPr>
            <w:tcW w:w="1276" w:type="dxa"/>
            <w:tcBorders>
              <w:top w:val="nil"/>
              <w:left w:val="nil"/>
              <w:bottom w:val="single" w:sz="8" w:space="0" w:color="FFFFFF"/>
              <w:right w:val="single" w:sz="8" w:space="0" w:color="FFFFFF"/>
            </w:tcBorders>
            <w:shd w:val="clear" w:color="000000" w:fill="D9D9D9"/>
            <w:hideMark/>
          </w:tcPr>
          <w:p w14:paraId="07C9F3B3" w14:textId="18A43FB2" w:rsidR="00441D75" w:rsidRPr="0073604D" w:rsidRDefault="00441D75" w:rsidP="00441D75">
            <w:pPr>
              <w:keepNext w:val="0"/>
              <w:spacing w:before="0"/>
              <w:jc w:val="right"/>
              <w:rPr>
                <w:rFonts w:cs="Arial"/>
                <w:b/>
                <w:bCs/>
                <w:szCs w:val="24"/>
              </w:rPr>
            </w:pPr>
            <w:r w:rsidRPr="0073604D">
              <w:rPr>
                <w:rFonts w:cs="Arial"/>
                <w:b/>
                <w:bCs/>
                <w:szCs w:val="24"/>
              </w:rPr>
              <w:t>7</w:t>
            </w:r>
            <w:r w:rsidR="0084256E" w:rsidRPr="0073604D">
              <w:rPr>
                <w:rFonts w:cs="Arial"/>
                <w:b/>
                <w:bCs/>
                <w:szCs w:val="24"/>
              </w:rPr>
              <w:t>,</w:t>
            </w:r>
            <w:r w:rsidRPr="0073604D">
              <w:rPr>
                <w:rFonts w:cs="Arial"/>
                <w:b/>
                <w:bCs/>
                <w:szCs w:val="24"/>
              </w:rPr>
              <w:t>582</w:t>
            </w:r>
          </w:p>
        </w:tc>
      </w:tr>
    </w:tbl>
    <w:p w14:paraId="4C3AE719" w14:textId="77777777" w:rsidR="00FB4E8F" w:rsidRPr="0073604D" w:rsidRDefault="00FB4E8F" w:rsidP="00743F63">
      <w:pPr>
        <w:keepNext w:val="0"/>
        <w:spacing w:before="0"/>
        <w:ind w:left="851"/>
        <w:jc w:val="both"/>
        <w:rPr>
          <w:rFonts w:cs="Arial"/>
          <w:szCs w:val="24"/>
        </w:rPr>
      </w:pPr>
    </w:p>
    <w:tbl>
      <w:tblPr>
        <w:tblW w:w="9547" w:type="dxa"/>
        <w:tblInd w:w="10" w:type="dxa"/>
        <w:tblLook w:val="04A0" w:firstRow="1" w:lastRow="0" w:firstColumn="1" w:lastColumn="0" w:noHBand="0" w:noVBand="1"/>
      </w:tblPr>
      <w:tblGrid>
        <w:gridCol w:w="8210"/>
        <w:gridCol w:w="1337"/>
      </w:tblGrid>
      <w:tr w:rsidR="0073604D" w:rsidRPr="0073604D" w14:paraId="5BDA22EA" w14:textId="77777777" w:rsidTr="00CB0557">
        <w:trPr>
          <w:trHeight w:val="330"/>
        </w:trPr>
        <w:tc>
          <w:tcPr>
            <w:tcW w:w="8212" w:type="dxa"/>
            <w:tcBorders>
              <w:top w:val="single" w:sz="8" w:space="0" w:color="FFFFFF"/>
              <w:left w:val="nil"/>
              <w:bottom w:val="single" w:sz="8" w:space="0" w:color="FFFFFF"/>
              <w:right w:val="single" w:sz="8" w:space="0" w:color="FFFFFF"/>
            </w:tcBorders>
            <w:shd w:val="clear" w:color="000000" w:fill="D6DCE4"/>
            <w:hideMark/>
          </w:tcPr>
          <w:p w14:paraId="0F6A71B4" w14:textId="77777777" w:rsidR="00441D75" w:rsidRPr="0073604D" w:rsidRDefault="00441D75" w:rsidP="00441D75">
            <w:pPr>
              <w:keepNext w:val="0"/>
              <w:spacing w:before="0"/>
              <w:rPr>
                <w:rFonts w:cs="Arial"/>
                <w:b/>
                <w:bCs/>
                <w:szCs w:val="24"/>
              </w:rPr>
            </w:pPr>
            <w:r w:rsidRPr="0073604D">
              <w:rPr>
                <w:rFonts w:cs="Arial"/>
                <w:b/>
                <w:bCs/>
                <w:szCs w:val="24"/>
              </w:rPr>
              <w:t>Future Supply Source</w:t>
            </w:r>
          </w:p>
        </w:tc>
        <w:tc>
          <w:tcPr>
            <w:tcW w:w="1335" w:type="dxa"/>
            <w:tcBorders>
              <w:top w:val="single" w:sz="8" w:space="0" w:color="FFFFFF"/>
              <w:left w:val="nil"/>
              <w:bottom w:val="single" w:sz="8" w:space="0" w:color="FFFFFF"/>
              <w:right w:val="single" w:sz="8" w:space="0" w:color="FFFFFF"/>
            </w:tcBorders>
            <w:shd w:val="clear" w:color="000000" w:fill="D6DCE4"/>
            <w:hideMark/>
          </w:tcPr>
          <w:p w14:paraId="0198BEBE" w14:textId="77777777" w:rsidR="00441D75" w:rsidRPr="0073604D" w:rsidRDefault="00441D75" w:rsidP="00441D75">
            <w:pPr>
              <w:keepNext w:val="0"/>
              <w:spacing w:before="0"/>
              <w:rPr>
                <w:rFonts w:cs="Arial"/>
                <w:b/>
                <w:bCs/>
                <w:szCs w:val="24"/>
              </w:rPr>
            </w:pPr>
            <w:r w:rsidRPr="0073604D">
              <w:rPr>
                <w:rFonts w:cs="Arial"/>
                <w:b/>
                <w:bCs/>
                <w:szCs w:val="24"/>
              </w:rPr>
              <w:t>Dwellings</w:t>
            </w:r>
          </w:p>
        </w:tc>
      </w:tr>
      <w:tr w:rsidR="0073604D" w:rsidRPr="0073604D" w14:paraId="7D2F55B7" w14:textId="77777777" w:rsidTr="00CB0557">
        <w:trPr>
          <w:trHeight w:val="330"/>
        </w:trPr>
        <w:tc>
          <w:tcPr>
            <w:tcW w:w="8212" w:type="dxa"/>
            <w:tcBorders>
              <w:top w:val="nil"/>
              <w:left w:val="nil"/>
              <w:bottom w:val="single" w:sz="8" w:space="0" w:color="FFFFFF"/>
              <w:right w:val="single" w:sz="8" w:space="0" w:color="FFFFFF"/>
            </w:tcBorders>
            <w:shd w:val="clear" w:color="000000" w:fill="D6DCE4"/>
            <w:hideMark/>
          </w:tcPr>
          <w:p w14:paraId="1FB8B595" w14:textId="30F9C54D" w:rsidR="00441D75" w:rsidRPr="0073604D" w:rsidRDefault="00441D75" w:rsidP="00441D75">
            <w:pPr>
              <w:keepNext w:val="0"/>
              <w:spacing w:before="0"/>
              <w:rPr>
                <w:rFonts w:cs="Arial"/>
                <w:szCs w:val="24"/>
              </w:rPr>
            </w:pPr>
            <w:r w:rsidRPr="0073604D">
              <w:rPr>
                <w:rFonts w:cs="Arial"/>
                <w:szCs w:val="24"/>
              </w:rPr>
              <w:t xml:space="preserve">Houses deliverable on </w:t>
            </w:r>
            <w:r w:rsidRPr="0073604D">
              <w:rPr>
                <w:rFonts w:cs="Arial"/>
                <w:b/>
                <w:bCs/>
                <w:szCs w:val="24"/>
              </w:rPr>
              <w:t>small sites</w:t>
            </w:r>
            <w:r w:rsidRPr="0073604D">
              <w:rPr>
                <w:rFonts w:cs="Arial"/>
                <w:szCs w:val="24"/>
              </w:rPr>
              <w:t>, 1/4/2023 to 31/3/20</w:t>
            </w:r>
            <w:r w:rsidR="0084256E" w:rsidRPr="0073604D">
              <w:rPr>
                <w:rFonts w:cs="Arial"/>
                <w:szCs w:val="24"/>
              </w:rPr>
              <w:t>40</w:t>
            </w:r>
          </w:p>
        </w:tc>
        <w:tc>
          <w:tcPr>
            <w:tcW w:w="1335" w:type="dxa"/>
            <w:tcBorders>
              <w:top w:val="nil"/>
              <w:left w:val="nil"/>
              <w:bottom w:val="single" w:sz="8" w:space="0" w:color="FFFFFF"/>
              <w:right w:val="single" w:sz="8" w:space="0" w:color="FFFFFF"/>
            </w:tcBorders>
            <w:shd w:val="clear" w:color="000000" w:fill="D6DCE4"/>
            <w:hideMark/>
          </w:tcPr>
          <w:p w14:paraId="0C1ADA24" w14:textId="77777777" w:rsidR="00441D75" w:rsidRPr="0073604D" w:rsidRDefault="00441D75" w:rsidP="00441D75">
            <w:pPr>
              <w:keepNext w:val="0"/>
              <w:spacing w:before="0"/>
              <w:rPr>
                <w:rFonts w:cs="Arial"/>
                <w:szCs w:val="24"/>
              </w:rPr>
            </w:pPr>
            <w:r w:rsidRPr="0073604D">
              <w:rPr>
                <w:rFonts w:cs="Arial"/>
                <w:szCs w:val="24"/>
              </w:rPr>
              <w:t xml:space="preserve"> </w:t>
            </w:r>
          </w:p>
        </w:tc>
      </w:tr>
      <w:tr w:rsidR="0073604D" w:rsidRPr="0073604D" w14:paraId="0D931280" w14:textId="77777777" w:rsidTr="003178CD">
        <w:trPr>
          <w:trHeight w:hRule="exact" w:val="680"/>
        </w:trPr>
        <w:tc>
          <w:tcPr>
            <w:tcW w:w="8212" w:type="dxa"/>
            <w:tcBorders>
              <w:top w:val="nil"/>
              <w:left w:val="nil"/>
              <w:bottom w:val="single" w:sz="8" w:space="0" w:color="FFFFFF"/>
              <w:right w:val="single" w:sz="8" w:space="0" w:color="FFFFFF"/>
            </w:tcBorders>
            <w:shd w:val="clear" w:color="000000" w:fill="D6DCE4"/>
            <w:hideMark/>
          </w:tcPr>
          <w:p w14:paraId="1EEE8E27" w14:textId="77777777" w:rsidR="00441D75" w:rsidRPr="0073604D" w:rsidRDefault="00441D75" w:rsidP="00874A98">
            <w:pPr>
              <w:pStyle w:val="ListParagraph"/>
              <w:numPr>
                <w:ilvl w:val="0"/>
                <w:numId w:val="336"/>
              </w:numPr>
              <w:rPr>
                <w:rFonts w:cs="Arial"/>
                <w:szCs w:val="24"/>
              </w:rPr>
            </w:pPr>
            <w:r w:rsidRPr="0073604D">
              <w:rPr>
                <w:rFonts w:cs="Arial"/>
                <w:szCs w:val="24"/>
              </w:rPr>
              <w:t>With planning permission (including new build, net conversions and change of use) at 1st April 2023</w:t>
            </w:r>
          </w:p>
        </w:tc>
        <w:tc>
          <w:tcPr>
            <w:tcW w:w="1335" w:type="dxa"/>
            <w:tcBorders>
              <w:top w:val="nil"/>
              <w:left w:val="nil"/>
              <w:bottom w:val="single" w:sz="8" w:space="0" w:color="FFFFFF"/>
              <w:right w:val="single" w:sz="8" w:space="0" w:color="FFFFFF"/>
            </w:tcBorders>
            <w:shd w:val="clear" w:color="000000" w:fill="D6DCE4"/>
            <w:hideMark/>
          </w:tcPr>
          <w:p w14:paraId="40D02E75" w14:textId="77777777" w:rsidR="00441D75" w:rsidRPr="0073604D" w:rsidRDefault="00441D75" w:rsidP="00441D75">
            <w:pPr>
              <w:keepNext w:val="0"/>
              <w:spacing w:before="0"/>
              <w:jc w:val="right"/>
              <w:rPr>
                <w:rFonts w:cs="Arial"/>
                <w:szCs w:val="24"/>
              </w:rPr>
            </w:pPr>
            <w:r w:rsidRPr="0073604D">
              <w:rPr>
                <w:rFonts w:cs="Arial"/>
                <w:szCs w:val="24"/>
              </w:rPr>
              <w:t>338</w:t>
            </w:r>
          </w:p>
        </w:tc>
      </w:tr>
      <w:tr w:rsidR="0073604D" w:rsidRPr="0073604D" w14:paraId="5634F7C2" w14:textId="77777777" w:rsidTr="003178CD">
        <w:trPr>
          <w:trHeight w:hRule="exact" w:val="680"/>
        </w:trPr>
        <w:tc>
          <w:tcPr>
            <w:tcW w:w="8212" w:type="dxa"/>
            <w:tcBorders>
              <w:top w:val="nil"/>
              <w:left w:val="nil"/>
              <w:bottom w:val="single" w:sz="8" w:space="0" w:color="FFFFFF"/>
              <w:right w:val="single" w:sz="8" w:space="0" w:color="FFFFFF"/>
            </w:tcBorders>
            <w:shd w:val="clear" w:color="000000" w:fill="D6DCE4"/>
            <w:hideMark/>
          </w:tcPr>
          <w:p w14:paraId="5F7F5E7F" w14:textId="77777777" w:rsidR="00441D75" w:rsidRPr="0073604D" w:rsidRDefault="00441D75" w:rsidP="00874A98">
            <w:pPr>
              <w:pStyle w:val="ListParagraph"/>
              <w:numPr>
                <w:ilvl w:val="0"/>
                <w:numId w:val="336"/>
              </w:numPr>
              <w:rPr>
                <w:rFonts w:cs="Arial"/>
                <w:szCs w:val="24"/>
              </w:rPr>
            </w:pPr>
            <w:r w:rsidRPr="0073604D">
              <w:rPr>
                <w:rFonts w:cs="Arial"/>
                <w:szCs w:val="24"/>
              </w:rPr>
              <w:t>Known permitted development/prior notification schemes not yet implemented at 1st April 2023</w:t>
            </w:r>
          </w:p>
        </w:tc>
        <w:tc>
          <w:tcPr>
            <w:tcW w:w="1335" w:type="dxa"/>
            <w:tcBorders>
              <w:top w:val="nil"/>
              <w:left w:val="nil"/>
              <w:bottom w:val="single" w:sz="8" w:space="0" w:color="FFFFFF"/>
              <w:right w:val="single" w:sz="8" w:space="0" w:color="FFFFFF"/>
            </w:tcBorders>
            <w:shd w:val="clear" w:color="000000" w:fill="D6DCE4"/>
            <w:hideMark/>
          </w:tcPr>
          <w:p w14:paraId="34590581" w14:textId="77777777" w:rsidR="00441D75" w:rsidRPr="0073604D" w:rsidRDefault="00441D75" w:rsidP="00441D75">
            <w:pPr>
              <w:keepNext w:val="0"/>
              <w:spacing w:before="0"/>
              <w:jc w:val="right"/>
              <w:rPr>
                <w:rFonts w:cs="Arial"/>
                <w:szCs w:val="24"/>
              </w:rPr>
            </w:pPr>
            <w:r w:rsidRPr="0073604D">
              <w:rPr>
                <w:rFonts w:cs="Arial"/>
                <w:szCs w:val="24"/>
              </w:rPr>
              <w:t>14</w:t>
            </w:r>
          </w:p>
        </w:tc>
      </w:tr>
      <w:tr w:rsidR="0073604D" w:rsidRPr="0073604D" w14:paraId="46614F8A" w14:textId="77777777" w:rsidTr="003178CD">
        <w:trPr>
          <w:trHeight w:hRule="exact" w:val="454"/>
        </w:trPr>
        <w:tc>
          <w:tcPr>
            <w:tcW w:w="8212" w:type="dxa"/>
            <w:tcBorders>
              <w:top w:val="nil"/>
              <w:left w:val="nil"/>
              <w:bottom w:val="single" w:sz="8" w:space="0" w:color="FFFFFF"/>
              <w:right w:val="single" w:sz="8" w:space="0" w:color="FFFFFF"/>
            </w:tcBorders>
            <w:shd w:val="clear" w:color="000000" w:fill="D6DCE4"/>
            <w:hideMark/>
          </w:tcPr>
          <w:p w14:paraId="485D5CCB" w14:textId="77777777" w:rsidR="00441D75" w:rsidRPr="0073604D" w:rsidRDefault="00441D75" w:rsidP="00874A98">
            <w:pPr>
              <w:pStyle w:val="ListParagraph"/>
              <w:numPr>
                <w:ilvl w:val="0"/>
                <w:numId w:val="336"/>
              </w:numPr>
              <w:rPr>
                <w:rFonts w:cs="Arial"/>
                <w:szCs w:val="24"/>
              </w:rPr>
            </w:pPr>
            <w:r w:rsidRPr="0073604D">
              <w:rPr>
                <w:rFonts w:cs="Arial"/>
                <w:szCs w:val="24"/>
              </w:rPr>
              <w:t>Demolitions and other losses with planning permission at 1/4/23</w:t>
            </w:r>
          </w:p>
        </w:tc>
        <w:tc>
          <w:tcPr>
            <w:tcW w:w="1335" w:type="dxa"/>
            <w:tcBorders>
              <w:top w:val="nil"/>
              <w:left w:val="nil"/>
              <w:bottom w:val="single" w:sz="8" w:space="0" w:color="FFFFFF"/>
              <w:right w:val="single" w:sz="8" w:space="0" w:color="FFFFFF"/>
            </w:tcBorders>
            <w:shd w:val="clear" w:color="000000" w:fill="D6DCE4"/>
            <w:hideMark/>
          </w:tcPr>
          <w:p w14:paraId="40BDA49F" w14:textId="77777777" w:rsidR="00441D75" w:rsidRPr="0073604D" w:rsidRDefault="00441D75" w:rsidP="00441D75">
            <w:pPr>
              <w:keepNext w:val="0"/>
              <w:spacing w:before="0"/>
              <w:jc w:val="right"/>
              <w:rPr>
                <w:rFonts w:cs="Arial"/>
                <w:szCs w:val="24"/>
              </w:rPr>
            </w:pPr>
            <w:r w:rsidRPr="0073604D">
              <w:rPr>
                <w:rFonts w:cs="Arial"/>
                <w:szCs w:val="24"/>
              </w:rPr>
              <w:t>-1</w:t>
            </w:r>
          </w:p>
        </w:tc>
      </w:tr>
      <w:tr w:rsidR="0073604D" w:rsidRPr="0073604D" w14:paraId="783C4E34" w14:textId="77777777" w:rsidTr="003178CD">
        <w:trPr>
          <w:trHeight w:hRule="exact" w:val="454"/>
        </w:trPr>
        <w:tc>
          <w:tcPr>
            <w:tcW w:w="8212" w:type="dxa"/>
            <w:tcBorders>
              <w:top w:val="nil"/>
              <w:left w:val="nil"/>
              <w:bottom w:val="single" w:sz="8" w:space="0" w:color="FFFFFF"/>
              <w:right w:val="single" w:sz="8" w:space="0" w:color="FFFFFF"/>
            </w:tcBorders>
            <w:shd w:val="clear" w:color="000000" w:fill="D6DCE4"/>
            <w:hideMark/>
          </w:tcPr>
          <w:p w14:paraId="78AEB073" w14:textId="77777777" w:rsidR="00441D75" w:rsidRPr="0073604D" w:rsidRDefault="00441D75" w:rsidP="00874A98">
            <w:pPr>
              <w:pStyle w:val="ListParagraph"/>
              <w:numPr>
                <w:ilvl w:val="0"/>
                <w:numId w:val="336"/>
              </w:numPr>
              <w:rPr>
                <w:rFonts w:cs="Arial"/>
                <w:szCs w:val="24"/>
              </w:rPr>
            </w:pPr>
            <w:r w:rsidRPr="0073604D">
              <w:rPr>
                <w:rFonts w:cs="Arial"/>
                <w:szCs w:val="24"/>
              </w:rPr>
              <w:t>Deduction to account for potential lapsed permissions</w:t>
            </w:r>
          </w:p>
        </w:tc>
        <w:tc>
          <w:tcPr>
            <w:tcW w:w="1335" w:type="dxa"/>
            <w:tcBorders>
              <w:top w:val="nil"/>
              <w:left w:val="nil"/>
              <w:bottom w:val="single" w:sz="8" w:space="0" w:color="FFFFFF"/>
              <w:right w:val="single" w:sz="8" w:space="0" w:color="FFFFFF"/>
            </w:tcBorders>
            <w:shd w:val="clear" w:color="000000" w:fill="D6DCE4"/>
            <w:hideMark/>
          </w:tcPr>
          <w:p w14:paraId="60B41952" w14:textId="77777777" w:rsidR="00441D75" w:rsidRPr="0073604D" w:rsidRDefault="00441D75" w:rsidP="00441D75">
            <w:pPr>
              <w:keepNext w:val="0"/>
              <w:spacing w:before="0"/>
              <w:jc w:val="right"/>
              <w:rPr>
                <w:rFonts w:cs="Arial"/>
                <w:szCs w:val="24"/>
              </w:rPr>
            </w:pPr>
            <w:r w:rsidRPr="0073604D">
              <w:rPr>
                <w:rFonts w:cs="Arial"/>
                <w:szCs w:val="24"/>
              </w:rPr>
              <w:t>-89</w:t>
            </w:r>
          </w:p>
        </w:tc>
      </w:tr>
      <w:tr w:rsidR="0073604D" w:rsidRPr="0073604D" w14:paraId="52666F31" w14:textId="77777777" w:rsidTr="003178CD">
        <w:trPr>
          <w:trHeight w:hRule="exact" w:val="454"/>
        </w:trPr>
        <w:tc>
          <w:tcPr>
            <w:tcW w:w="8212" w:type="dxa"/>
            <w:tcBorders>
              <w:top w:val="nil"/>
              <w:left w:val="nil"/>
              <w:bottom w:val="single" w:sz="8" w:space="0" w:color="FFFFFF"/>
              <w:right w:val="single" w:sz="8" w:space="0" w:color="FFFFFF"/>
            </w:tcBorders>
            <w:shd w:val="clear" w:color="000000" w:fill="D6DCE4"/>
            <w:hideMark/>
          </w:tcPr>
          <w:p w14:paraId="274200F2" w14:textId="4C600061" w:rsidR="00441D75" w:rsidRPr="0073604D" w:rsidRDefault="00441D75" w:rsidP="00874A98">
            <w:pPr>
              <w:pStyle w:val="ListParagraph"/>
              <w:numPr>
                <w:ilvl w:val="0"/>
                <w:numId w:val="336"/>
              </w:numPr>
              <w:rPr>
                <w:rFonts w:cs="Arial"/>
                <w:szCs w:val="24"/>
              </w:rPr>
            </w:pPr>
            <w:r w:rsidRPr="0073604D">
              <w:rPr>
                <w:rFonts w:cs="Arial"/>
                <w:szCs w:val="24"/>
              </w:rPr>
              <w:t>Windfall allowance beyond 5 years (60 dpa) - 1/4/2028 to 1/4/20</w:t>
            </w:r>
            <w:r w:rsidR="0084256E" w:rsidRPr="0073604D">
              <w:rPr>
                <w:rFonts w:cs="Arial"/>
                <w:szCs w:val="24"/>
              </w:rPr>
              <w:t>40</w:t>
            </w:r>
          </w:p>
        </w:tc>
        <w:tc>
          <w:tcPr>
            <w:tcW w:w="1335" w:type="dxa"/>
            <w:tcBorders>
              <w:top w:val="nil"/>
              <w:left w:val="nil"/>
              <w:bottom w:val="single" w:sz="8" w:space="0" w:color="FFFFFF"/>
              <w:right w:val="single" w:sz="8" w:space="0" w:color="FFFFFF"/>
            </w:tcBorders>
            <w:shd w:val="clear" w:color="000000" w:fill="D6DCE4"/>
            <w:hideMark/>
          </w:tcPr>
          <w:p w14:paraId="2A2B18E2" w14:textId="77777777" w:rsidR="00441D75" w:rsidRPr="0073604D" w:rsidRDefault="00441D75" w:rsidP="00441D75">
            <w:pPr>
              <w:keepNext w:val="0"/>
              <w:spacing w:before="0"/>
              <w:jc w:val="right"/>
              <w:rPr>
                <w:rFonts w:cs="Arial"/>
                <w:szCs w:val="24"/>
              </w:rPr>
            </w:pPr>
            <w:r w:rsidRPr="0073604D">
              <w:rPr>
                <w:rFonts w:cs="Arial"/>
                <w:szCs w:val="24"/>
              </w:rPr>
              <w:t>720</w:t>
            </w:r>
          </w:p>
        </w:tc>
      </w:tr>
      <w:tr w:rsidR="0073604D" w:rsidRPr="0073604D" w14:paraId="69573FC2" w14:textId="77777777" w:rsidTr="00CB0557">
        <w:trPr>
          <w:trHeight w:val="330"/>
        </w:trPr>
        <w:tc>
          <w:tcPr>
            <w:tcW w:w="8212" w:type="dxa"/>
            <w:tcBorders>
              <w:top w:val="nil"/>
              <w:left w:val="nil"/>
              <w:bottom w:val="single" w:sz="8" w:space="0" w:color="FFFFFF"/>
              <w:right w:val="single" w:sz="8" w:space="0" w:color="FFFFFF"/>
            </w:tcBorders>
            <w:shd w:val="clear" w:color="000000" w:fill="D6DCE4"/>
            <w:hideMark/>
          </w:tcPr>
          <w:p w14:paraId="13F63B31" w14:textId="5562E9D9" w:rsidR="00441D75" w:rsidRPr="0073604D" w:rsidRDefault="00441D75" w:rsidP="00441D75">
            <w:pPr>
              <w:keepNext w:val="0"/>
              <w:spacing w:before="0"/>
              <w:rPr>
                <w:rFonts w:cs="Arial"/>
                <w:szCs w:val="24"/>
              </w:rPr>
            </w:pPr>
            <w:r w:rsidRPr="0073604D">
              <w:rPr>
                <w:rFonts w:cs="Arial"/>
                <w:szCs w:val="24"/>
              </w:rPr>
              <w:t xml:space="preserve">Houses deliverable on </w:t>
            </w:r>
            <w:r w:rsidRPr="0073604D">
              <w:rPr>
                <w:rFonts w:cs="Arial"/>
                <w:b/>
                <w:bCs/>
                <w:szCs w:val="24"/>
              </w:rPr>
              <w:t>large sites</w:t>
            </w:r>
            <w:r w:rsidRPr="0073604D">
              <w:rPr>
                <w:rFonts w:cs="Arial"/>
                <w:szCs w:val="24"/>
              </w:rPr>
              <w:t xml:space="preserve"> 1/4/2023 to 31/3/20</w:t>
            </w:r>
            <w:r w:rsidR="0084256E" w:rsidRPr="0073604D">
              <w:rPr>
                <w:rFonts w:cs="Arial"/>
                <w:szCs w:val="24"/>
              </w:rPr>
              <w:t>40</w:t>
            </w:r>
          </w:p>
        </w:tc>
        <w:tc>
          <w:tcPr>
            <w:tcW w:w="1335" w:type="dxa"/>
            <w:tcBorders>
              <w:top w:val="nil"/>
              <w:left w:val="nil"/>
              <w:bottom w:val="single" w:sz="8" w:space="0" w:color="FFFFFF"/>
              <w:right w:val="single" w:sz="8" w:space="0" w:color="FFFFFF"/>
            </w:tcBorders>
            <w:shd w:val="clear" w:color="000000" w:fill="D6DCE4"/>
            <w:hideMark/>
          </w:tcPr>
          <w:p w14:paraId="68499147" w14:textId="77777777" w:rsidR="00441D75" w:rsidRPr="0073604D" w:rsidRDefault="00441D75" w:rsidP="00441D75">
            <w:pPr>
              <w:keepNext w:val="0"/>
              <w:spacing w:before="0"/>
              <w:jc w:val="right"/>
              <w:rPr>
                <w:rFonts w:cs="Arial"/>
                <w:szCs w:val="24"/>
              </w:rPr>
            </w:pPr>
            <w:r w:rsidRPr="0073604D">
              <w:rPr>
                <w:rFonts w:cs="Arial"/>
                <w:szCs w:val="24"/>
              </w:rPr>
              <w:t> </w:t>
            </w:r>
          </w:p>
        </w:tc>
      </w:tr>
      <w:tr w:rsidR="0073604D" w:rsidRPr="0073604D" w14:paraId="55128903" w14:textId="77777777" w:rsidTr="003178CD">
        <w:trPr>
          <w:trHeight w:hRule="exact" w:val="454"/>
        </w:trPr>
        <w:tc>
          <w:tcPr>
            <w:tcW w:w="8212" w:type="dxa"/>
            <w:tcBorders>
              <w:top w:val="nil"/>
              <w:left w:val="nil"/>
              <w:bottom w:val="single" w:sz="8" w:space="0" w:color="FFFFFF"/>
              <w:right w:val="single" w:sz="8" w:space="0" w:color="FFFFFF"/>
            </w:tcBorders>
            <w:shd w:val="clear" w:color="000000" w:fill="D6DCE4"/>
            <w:hideMark/>
          </w:tcPr>
          <w:p w14:paraId="582D453C" w14:textId="77777777" w:rsidR="00441D75" w:rsidRPr="0073604D" w:rsidRDefault="00441D75" w:rsidP="00874A98">
            <w:pPr>
              <w:pStyle w:val="ListParagraph"/>
              <w:numPr>
                <w:ilvl w:val="0"/>
                <w:numId w:val="336"/>
              </w:numPr>
              <w:rPr>
                <w:rFonts w:cs="Arial"/>
                <w:szCs w:val="24"/>
              </w:rPr>
            </w:pPr>
            <w:r w:rsidRPr="0073604D">
              <w:rPr>
                <w:rFonts w:cs="Arial"/>
                <w:szCs w:val="24"/>
              </w:rPr>
              <w:t>With planning permission at 1st April 2023</w:t>
            </w:r>
          </w:p>
        </w:tc>
        <w:tc>
          <w:tcPr>
            <w:tcW w:w="1335" w:type="dxa"/>
            <w:tcBorders>
              <w:top w:val="nil"/>
              <w:left w:val="nil"/>
              <w:bottom w:val="single" w:sz="8" w:space="0" w:color="FFFFFF"/>
              <w:right w:val="single" w:sz="8" w:space="0" w:color="FFFFFF"/>
            </w:tcBorders>
            <w:shd w:val="clear" w:color="000000" w:fill="D6DCE4"/>
            <w:hideMark/>
          </w:tcPr>
          <w:p w14:paraId="5BC5F9F1" w14:textId="24ED02EC" w:rsidR="00441D75" w:rsidRPr="0073604D" w:rsidRDefault="00441D75" w:rsidP="00441D75">
            <w:pPr>
              <w:keepNext w:val="0"/>
              <w:spacing w:before="0"/>
              <w:jc w:val="right"/>
              <w:rPr>
                <w:rFonts w:cs="Arial"/>
                <w:szCs w:val="24"/>
              </w:rPr>
            </w:pPr>
            <w:r w:rsidRPr="0073604D">
              <w:rPr>
                <w:rFonts w:cs="Arial"/>
                <w:szCs w:val="24"/>
              </w:rPr>
              <w:t>1</w:t>
            </w:r>
            <w:r w:rsidR="0093065B" w:rsidRPr="0073604D">
              <w:rPr>
                <w:rFonts w:cs="Arial"/>
                <w:szCs w:val="24"/>
              </w:rPr>
              <w:t>9</w:t>
            </w:r>
            <w:r w:rsidR="00E75EB6" w:rsidRPr="0073604D">
              <w:rPr>
                <w:rFonts w:cs="Arial"/>
                <w:szCs w:val="24"/>
              </w:rPr>
              <w:t>5</w:t>
            </w:r>
            <w:r w:rsidRPr="0073604D">
              <w:rPr>
                <w:rFonts w:cs="Arial"/>
                <w:szCs w:val="24"/>
              </w:rPr>
              <w:t>0</w:t>
            </w:r>
          </w:p>
        </w:tc>
      </w:tr>
      <w:tr w:rsidR="0073604D" w:rsidRPr="0073604D" w14:paraId="007C674D" w14:textId="77777777" w:rsidTr="003178CD">
        <w:trPr>
          <w:trHeight w:hRule="exact" w:val="454"/>
        </w:trPr>
        <w:tc>
          <w:tcPr>
            <w:tcW w:w="8212" w:type="dxa"/>
            <w:tcBorders>
              <w:top w:val="nil"/>
              <w:left w:val="nil"/>
              <w:bottom w:val="single" w:sz="8" w:space="0" w:color="FFFFFF"/>
              <w:right w:val="single" w:sz="8" w:space="0" w:color="FFFFFF"/>
            </w:tcBorders>
            <w:shd w:val="clear" w:color="000000" w:fill="D6DCE4"/>
            <w:hideMark/>
          </w:tcPr>
          <w:p w14:paraId="1AFF7DA0" w14:textId="77777777" w:rsidR="00441D75" w:rsidRPr="0073604D" w:rsidRDefault="00441D75" w:rsidP="00874A98">
            <w:pPr>
              <w:pStyle w:val="ListParagraph"/>
              <w:numPr>
                <w:ilvl w:val="0"/>
                <w:numId w:val="336"/>
              </w:numPr>
              <w:rPr>
                <w:rFonts w:cs="Arial"/>
                <w:szCs w:val="24"/>
              </w:rPr>
            </w:pPr>
            <w:r w:rsidRPr="0073604D">
              <w:rPr>
                <w:rFonts w:cs="Arial"/>
                <w:szCs w:val="24"/>
              </w:rPr>
              <w:t>Demolitions and other losses with planning permission at 1/4/23</w:t>
            </w:r>
          </w:p>
        </w:tc>
        <w:tc>
          <w:tcPr>
            <w:tcW w:w="1335" w:type="dxa"/>
            <w:tcBorders>
              <w:top w:val="nil"/>
              <w:left w:val="nil"/>
              <w:bottom w:val="single" w:sz="8" w:space="0" w:color="FFFFFF"/>
              <w:right w:val="single" w:sz="8" w:space="0" w:color="FFFFFF"/>
            </w:tcBorders>
            <w:shd w:val="clear" w:color="000000" w:fill="D6DCE4"/>
            <w:hideMark/>
          </w:tcPr>
          <w:p w14:paraId="56832702" w14:textId="77777777" w:rsidR="00441D75" w:rsidRPr="0073604D" w:rsidRDefault="00441D75" w:rsidP="00441D75">
            <w:pPr>
              <w:keepNext w:val="0"/>
              <w:spacing w:before="0"/>
              <w:jc w:val="right"/>
              <w:rPr>
                <w:rFonts w:cs="Arial"/>
                <w:szCs w:val="24"/>
              </w:rPr>
            </w:pPr>
            <w:r w:rsidRPr="0073604D">
              <w:rPr>
                <w:rFonts w:cs="Arial"/>
                <w:szCs w:val="24"/>
              </w:rPr>
              <w:t>0</w:t>
            </w:r>
          </w:p>
        </w:tc>
      </w:tr>
      <w:tr w:rsidR="0073604D" w:rsidRPr="0073604D" w14:paraId="2130024D" w14:textId="77777777" w:rsidTr="003178CD">
        <w:trPr>
          <w:trHeight w:hRule="exact" w:val="454"/>
        </w:trPr>
        <w:tc>
          <w:tcPr>
            <w:tcW w:w="8212" w:type="dxa"/>
            <w:tcBorders>
              <w:top w:val="nil"/>
              <w:left w:val="nil"/>
              <w:bottom w:val="single" w:sz="8" w:space="0" w:color="FFFFFF"/>
              <w:right w:val="single" w:sz="8" w:space="0" w:color="FFFFFF"/>
            </w:tcBorders>
            <w:shd w:val="clear" w:color="000000" w:fill="D6DCE4"/>
            <w:hideMark/>
          </w:tcPr>
          <w:p w14:paraId="1B9B9904" w14:textId="77777777" w:rsidR="00441D75" w:rsidRPr="0073604D" w:rsidRDefault="00441D75" w:rsidP="00874A98">
            <w:pPr>
              <w:pStyle w:val="ListParagraph"/>
              <w:numPr>
                <w:ilvl w:val="0"/>
                <w:numId w:val="336"/>
              </w:numPr>
              <w:rPr>
                <w:rFonts w:cs="Arial"/>
                <w:szCs w:val="24"/>
              </w:rPr>
            </w:pPr>
            <w:r w:rsidRPr="0073604D">
              <w:rPr>
                <w:rFonts w:cs="Arial"/>
                <w:szCs w:val="24"/>
              </w:rPr>
              <w:t>Deduction to account for potential lapsed permissions</w:t>
            </w:r>
          </w:p>
        </w:tc>
        <w:tc>
          <w:tcPr>
            <w:tcW w:w="1335" w:type="dxa"/>
            <w:tcBorders>
              <w:top w:val="nil"/>
              <w:left w:val="nil"/>
              <w:bottom w:val="single" w:sz="8" w:space="0" w:color="FFFFFF"/>
              <w:right w:val="single" w:sz="8" w:space="0" w:color="FFFFFF"/>
            </w:tcBorders>
            <w:shd w:val="clear" w:color="000000" w:fill="D6DCE4"/>
            <w:hideMark/>
          </w:tcPr>
          <w:p w14:paraId="3B4A01B3" w14:textId="77777777" w:rsidR="00441D75" w:rsidRPr="0073604D" w:rsidRDefault="00441D75" w:rsidP="00441D75">
            <w:pPr>
              <w:keepNext w:val="0"/>
              <w:spacing w:before="0"/>
              <w:jc w:val="right"/>
              <w:rPr>
                <w:rFonts w:cs="Arial"/>
                <w:szCs w:val="24"/>
              </w:rPr>
            </w:pPr>
            <w:r w:rsidRPr="0073604D">
              <w:rPr>
                <w:rFonts w:cs="Arial"/>
                <w:szCs w:val="24"/>
              </w:rPr>
              <w:t>-35</w:t>
            </w:r>
          </w:p>
        </w:tc>
      </w:tr>
      <w:tr w:rsidR="0073604D" w:rsidRPr="0073604D" w14:paraId="69CFB6AB" w14:textId="77777777" w:rsidTr="003178CD">
        <w:trPr>
          <w:trHeight w:hRule="exact" w:val="454"/>
        </w:trPr>
        <w:tc>
          <w:tcPr>
            <w:tcW w:w="8212" w:type="dxa"/>
            <w:tcBorders>
              <w:top w:val="nil"/>
              <w:left w:val="nil"/>
              <w:bottom w:val="single" w:sz="8" w:space="0" w:color="FFFFFF"/>
              <w:right w:val="single" w:sz="8" w:space="0" w:color="FFFFFF"/>
            </w:tcBorders>
            <w:shd w:val="clear" w:color="000000" w:fill="D6DCE4"/>
            <w:hideMark/>
          </w:tcPr>
          <w:p w14:paraId="0CAF6B3A" w14:textId="7C571447" w:rsidR="00441D75" w:rsidRPr="0073604D" w:rsidRDefault="0084256E" w:rsidP="00874A98">
            <w:pPr>
              <w:pStyle w:val="ListParagraph"/>
              <w:numPr>
                <w:ilvl w:val="0"/>
                <w:numId w:val="336"/>
              </w:numPr>
              <w:rPr>
                <w:rFonts w:cs="Arial"/>
                <w:szCs w:val="24"/>
              </w:rPr>
            </w:pPr>
            <w:r w:rsidRPr="0073604D">
              <w:rPr>
                <w:rFonts w:cs="Arial"/>
                <w:szCs w:val="24"/>
              </w:rPr>
              <w:t>D</w:t>
            </w:r>
            <w:r w:rsidR="00441D75" w:rsidRPr="0073604D">
              <w:rPr>
                <w:rFonts w:cs="Arial"/>
                <w:szCs w:val="24"/>
              </w:rPr>
              <w:t xml:space="preserve">elivery from </w:t>
            </w:r>
            <w:r w:rsidRPr="0073604D">
              <w:rPr>
                <w:rFonts w:cs="Arial"/>
                <w:szCs w:val="24"/>
              </w:rPr>
              <w:t xml:space="preserve">H1 </w:t>
            </w:r>
            <w:r w:rsidR="00441D75" w:rsidRPr="0073604D">
              <w:rPr>
                <w:rFonts w:cs="Arial"/>
                <w:szCs w:val="24"/>
              </w:rPr>
              <w:t>allocated sites without planning permission</w:t>
            </w:r>
          </w:p>
        </w:tc>
        <w:tc>
          <w:tcPr>
            <w:tcW w:w="1335" w:type="dxa"/>
            <w:tcBorders>
              <w:top w:val="nil"/>
              <w:left w:val="nil"/>
              <w:bottom w:val="single" w:sz="8" w:space="0" w:color="FFFFFF"/>
              <w:right w:val="single" w:sz="8" w:space="0" w:color="FFFFFF"/>
            </w:tcBorders>
            <w:shd w:val="clear" w:color="000000" w:fill="D6DCE4"/>
            <w:hideMark/>
          </w:tcPr>
          <w:p w14:paraId="40B13875" w14:textId="3A94AD76" w:rsidR="00441D75" w:rsidRPr="0073604D" w:rsidRDefault="00441D75" w:rsidP="00441D75">
            <w:pPr>
              <w:keepNext w:val="0"/>
              <w:spacing w:before="0"/>
              <w:jc w:val="right"/>
              <w:rPr>
                <w:rFonts w:cs="Arial"/>
                <w:szCs w:val="24"/>
              </w:rPr>
            </w:pPr>
            <w:r w:rsidRPr="0073604D">
              <w:rPr>
                <w:rFonts w:cs="Arial"/>
                <w:szCs w:val="24"/>
              </w:rPr>
              <w:t>3</w:t>
            </w:r>
            <w:r w:rsidR="00283434">
              <w:rPr>
                <w:rFonts w:cs="Arial"/>
                <w:szCs w:val="24"/>
              </w:rPr>
              <w:t>757</w:t>
            </w:r>
          </w:p>
        </w:tc>
      </w:tr>
      <w:tr w:rsidR="0073604D" w:rsidRPr="0073604D" w14:paraId="091B9F77" w14:textId="77777777" w:rsidTr="00CB0557">
        <w:trPr>
          <w:trHeight w:val="315"/>
        </w:trPr>
        <w:tc>
          <w:tcPr>
            <w:tcW w:w="8212" w:type="dxa"/>
            <w:tcBorders>
              <w:top w:val="nil"/>
              <w:left w:val="nil"/>
              <w:bottom w:val="single" w:sz="8" w:space="0" w:color="FFFFFF"/>
              <w:right w:val="single" w:sz="8" w:space="0" w:color="FFFFFF"/>
            </w:tcBorders>
            <w:shd w:val="clear" w:color="000000" w:fill="D6DCE4"/>
            <w:hideMark/>
          </w:tcPr>
          <w:p w14:paraId="6AAE8F53" w14:textId="77777777" w:rsidR="00441D75" w:rsidRPr="0073604D" w:rsidRDefault="00441D75" w:rsidP="00441D75">
            <w:pPr>
              <w:keepNext w:val="0"/>
              <w:spacing w:before="0"/>
              <w:rPr>
                <w:rFonts w:cs="Arial"/>
                <w:szCs w:val="24"/>
              </w:rPr>
            </w:pPr>
            <w:r w:rsidRPr="0073604D">
              <w:rPr>
                <w:rFonts w:cs="Arial"/>
                <w:szCs w:val="24"/>
              </w:rPr>
              <w:t>Provision from C2 residential institutions (dwelling equivalent)</w:t>
            </w:r>
          </w:p>
        </w:tc>
        <w:tc>
          <w:tcPr>
            <w:tcW w:w="1335" w:type="dxa"/>
            <w:tcBorders>
              <w:top w:val="nil"/>
              <w:left w:val="nil"/>
              <w:bottom w:val="single" w:sz="8" w:space="0" w:color="FFFFFF"/>
              <w:right w:val="single" w:sz="8" w:space="0" w:color="FFFFFF"/>
            </w:tcBorders>
            <w:shd w:val="clear" w:color="000000" w:fill="D6DCE4"/>
            <w:hideMark/>
          </w:tcPr>
          <w:p w14:paraId="45BD4562" w14:textId="77777777" w:rsidR="00441D75" w:rsidRPr="0073604D" w:rsidRDefault="00441D75" w:rsidP="00441D75">
            <w:pPr>
              <w:keepNext w:val="0"/>
              <w:spacing w:before="0"/>
              <w:jc w:val="right"/>
              <w:rPr>
                <w:rFonts w:cs="Arial"/>
                <w:szCs w:val="24"/>
              </w:rPr>
            </w:pPr>
            <w:r w:rsidRPr="0073604D">
              <w:rPr>
                <w:rFonts w:cs="Arial"/>
                <w:szCs w:val="24"/>
              </w:rPr>
              <w:t>46</w:t>
            </w:r>
          </w:p>
        </w:tc>
      </w:tr>
      <w:tr w:rsidR="0073604D" w:rsidRPr="0073604D" w14:paraId="05B939AE" w14:textId="77777777" w:rsidTr="00CB0557">
        <w:trPr>
          <w:trHeight w:val="475"/>
        </w:trPr>
        <w:tc>
          <w:tcPr>
            <w:tcW w:w="8212" w:type="dxa"/>
            <w:tcBorders>
              <w:top w:val="nil"/>
              <w:left w:val="nil"/>
              <w:bottom w:val="single" w:sz="8" w:space="0" w:color="FFFFFF"/>
              <w:right w:val="single" w:sz="8" w:space="0" w:color="FFFFFF"/>
            </w:tcBorders>
            <w:shd w:val="clear" w:color="000000" w:fill="D6DCE4"/>
            <w:hideMark/>
          </w:tcPr>
          <w:p w14:paraId="2942F346" w14:textId="11B730D2" w:rsidR="00441D75" w:rsidRPr="0073604D" w:rsidRDefault="00441D75" w:rsidP="00441D75">
            <w:pPr>
              <w:keepNext w:val="0"/>
              <w:spacing w:before="0"/>
              <w:rPr>
                <w:rFonts w:cs="Arial"/>
                <w:b/>
                <w:bCs/>
                <w:szCs w:val="24"/>
              </w:rPr>
            </w:pPr>
            <w:r w:rsidRPr="0073604D">
              <w:rPr>
                <w:rFonts w:cs="Arial"/>
                <w:b/>
                <w:bCs/>
                <w:szCs w:val="24"/>
              </w:rPr>
              <w:t>Total housing supply 1/4/2023 to 31/3/20</w:t>
            </w:r>
            <w:r w:rsidR="0084256E" w:rsidRPr="0073604D">
              <w:rPr>
                <w:rFonts w:cs="Arial"/>
                <w:b/>
                <w:bCs/>
                <w:szCs w:val="24"/>
              </w:rPr>
              <w:t>40</w:t>
            </w:r>
            <w:r w:rsidRPr="0073604D">
              <w:rPr>
                <w:rFonts w:cs="Arial"/>
                <w:szCs w:val="24"/>
              </w:rPr>
              <w:t xml:space="preserve"> </w:t>
            </w:r>
          </w:p>
        </w:tc>
        <w:tc>
          <w:tcPr>
            <w:tcW w:w="1335" w:type="dxa"/>
            <w:tcBorders>
              <w:top w:val="nil"/>
              <w:left w:val="nil"/>
              <w:bottom w:val="single" w:sz="8" w:space="0" w:color="FFFFFF"/>
              <w:right w:val="single" w:sz="8" w:space="0" w:color="FFFFFF"/>
            </w:tcBorders>
            <w:shd w:val="clear" w:color="000000" w:fill="D6DCE4"/>
            <w:hideMark/>
          </w:tcPr>
          <w:p w14:paraId="087B8565" w14:textId="7346EA1D" w:rsidR="00441D75" w:rsidRPr="0073604D" w:rsidRDefault="00441D75" w:rsidP="00441D75">
            <w:pPr>
              <w:keepNext w:val="0"/>
              <w:spacing w:before="0"/>
              <w:jc w:val="right"/>
              <w:rPr>
                <w:rFonts w:cs="Arial"/>
                <w:b/>
                <w:bCs/>
                <w:szCs w:val="24"/>
              </w:rPr>
            </w:pPr>
            <w:r w:rsidRPr="0073604D">
              <w:rPr>
                <w:rFonts w:cs="Arial"/>
                <w:b/>
                <w:bCs/>
                <w:szCs w:val="24"/>
              </w:rPr>
              <w:t>6,</w:t>
            </w:r>
            <w:r w:rsidR="00283434">
              <w:rPr>
                <w:rFonts w:cs="Arial"/>
                <w:b/>
                <w:bCs/>
                <w:szCs w:val="24"/>
              </w:rPr>
              <w:t>700</w:t>
            </w:r>
          </w:p>
        </w:tc>
      </w:tr>
    </w:tbl>
    <w:p w14:paraId="66AAD011" w14:textId="77777777" w:rsidR="00441D75" w:rsidRPr="0073604D" w:rsidRDefault="00441D75" w:rsidP="00743F63">
      <w:pPr>
        <w:keepNext w:val="0"/>
        <w:spacing w:before="0"/>
        <w:ind w:left="851"/>
        <w:jc w:val="both"/>
        <w:rPr>
          <w:rFonts w:cs="Arial"/>
          <w:szCs w:val="24"/>
        </w:rPr>
      </w:pPr>
    </w:p>
    <w:tbl>
      <w:tblPr>
        <w:tblW w:w="9498" w:type="dxa"/>
        <w:tblLook w:val="04A0" w:firstRow="1" w:lastRow="0" w:firstColumn="1" w:lastColumn="0" w:noHBand="0" w:noVBand="1"/>
      </w:tblPr>
      <w:tblGrid>
        <w:gridCol w:w="8161"/>
        <w:gridCol w:w="1337"/>
      </w:tblGrid>
      <w:tr w:rsidR="0073604D" w:rsidRPr="0073604D" w14:paraId="7C237901" w14:textId="77777777" w:rsidTr="00CB0557">
        <w:trPr>
          <w:trHeight w:val="330"/>
        </w:trPr>
        <w:tc>
          <w:tcPr>
            <w:tcW w:w="8161" w:type="dxa"/>
            <w:tcBorders>
              <w:top w:val="single" w:sz="8" w:space="0" w:color="FFFFFF"/>
              <w:left w:val="nil"/>
              <w:bottom w:val="single" w:sz="8" w:space="0" w:color="FFFFFF"/>
              <w:right w:val="single" w:sz="8" w:space="0" w:color="FFFFFF"/>
            </w:tcBorders>
            <w:shd w:val="clear" w:color="000000" w:fill="BFBFBF"/>
            <w:hideMark/>
          </w:tcPr>
          <w:p w14:paraId="359B1397" w14:textId="77777777" w:rsidR="001B3A11" w:rsidRPr="0073604D" w:rsidRDefault="001B3A11" w:rsidP="001B3A11">
            <w:pPr>
              <w:keepNext w:val="0"/>
              <w:spacing w:before="0"/>
              <w:rPr>
                <w:rFonts w:cs="Arial"/>
                <w:b/>
                <w:bCs/>
                <w:szCs w:val="24"/>
              </w:rPr>
            </w:pPr>
            <w:r w:rsidRPr="0073604D">
              <w:rPr>
                <w:rFonts w:cs="Arial"/>
                <w:b/>
                <w:bCs/>
                <w:szCs w:val="24"/>
              </w:rPr>
              <w:t>Net Provision</w:t>
            </w:r>
          </w:p>
        </w:tc>
        <w:tc>
          <w:tcPr>
            <w:tcW w:w="1337" w:type="dxa"/>
            <w:tcBorders>
              <w:top w:val="single" w:sz="8" w:space="0" w:color="FFFFFF"/>
              <w:left w:val="nil"/>
              <w:bottom w:val="single" w:sz="8" w:space="0" w:color="FFFFFF"/>
              <w:right w:val="single" w:sz="8" w:space="0" w:color="FFFFFF"/>
            </w:tcBorders>
            <w:shd w:val="clear" w:color="000000" w:fill="BFBFBF"/>
            <w:hideMark/>
          </w:tcPr>
          <w:p w14:paraId="194B630C" w14:textId="77777777" w:rsidR="001B3A11" w:rsidRPr="0073604D" w:rsidRDefault="001B3A11" w:rsidP="001B3A11">
            <w:pPr>
              <w:keepNext w:val="0"/>
              <w:spacing w:before="0"/>
              <w:rPr>
                <w:rFonts w:cs="Arial"/>
                <w:b/>
                <w:bCs/>
                <w:szCs w:val="24"/>
              </w:rPr>
            </w:pPr>
            <w:r w:rsidRPr="0073604D">
              <w:rPr>
                <w:rFonts w:cs="Arial"/>
                <w:b/>
                <w:bCs/>
                <w:szCs w:val="24"/>
              </w:rPr>
              <w:t>Dwellings</w:t>
            </w:r>
          </w:p>
        </w:tc>
      </w:tr>
      <w:tr w:rsidR="0073604D" w:rsidRPr="0073604D" w14:paraId="51BFB39B" w14:textId="77777777" w:rsidTr="003178CD">
        <w:trPr>
          <w:trHeight w:hRule="exact" w:val="510"/>
        </w:trPr>
        <w:tc>
          <w:tcPr>
            <w:tcW w:w="8161" w:type="dxa"/>
            <w:tcBorders>
              <w:top w:val="nil"/>
              <w:left w:val="nil"/>
              <w:bottom w:val="nil"/>
              <w:right w:val="single" w:sz="8" w:space="0" w:color="FFFFFF"/>
            </w:tcBorders>
            <w:shd w:val="clear" w:color="000000" w:fill="BFBFBF"/>
            <w:hideMark/>
          </w:tcPr>
          <w:p w14:paraId="77E61DA9" w14:textId="7F98D29E" w:rsidR="001B3A11" w:rsidRPr="0073604D" w:rsidRDefault="001B3A11" w:rsidP="001B3A11">
            <w:pPr>
              <w:keepNext w:val="0"/>
              <w:spacing w:before="0"/>
              <w:jc w:val="both"/>
              <w:rPr>
                <w:rFonts w:cs="Arial"/>
                <w:szCs w:val="24"/>
              </w:rPr>
            </w:pPr>
            <w:r w:rsidRPr="0073604D">
              <w:rPr>
                <w:rFonts w:cs="Arial"/>
                <w:szCs w:val="24"/>
              </w:rPr>
              <w:t>Provision against Local Housing Need 202</w:t>
            </w:r>
            <w:r w:rsidR="00E75EB6" w:rsidRPr="0073604D">
              <w:rPr>
                <w:rFonts w:cs="Arial"/>
                <w:szCs w:val="24"/>
              </w:rPr>
              <w:t>3</w:t>
            </w:r>
            <w:r w:rsidRPr="0073604D">
              <w:rPr>
                <w:rFonts w:cs="Arial"/>
                <w:szCs w:val="24"/>
              </w:rPr>
              <w:t xml:space="preserve"> to 20</w:t>
            </w:r>
            <w:r w:rsidR="004A528F" w:rsidRPr="0073604D">
              <w:rPr>
                <w:rFonts w:cs="Arial"/>
                <w:szCs w:val="24"/>
              </w:rPr>
              <w:t>40</w:t>
            </w:r>
          </w:p>
        </w:tc>
        <w:tc>
          <w:tcPr>
            <w:tcW w:w="1337" w:type="dxa"/>
            <w:tcBorders>
              <w:top w:val="nil"/>
              <w:left w:val="nil"/>
              <w:bottom w:val="nil"/>
              <w:right w:val="single" w:sz="8" w:space="0" w:color="FFFFFF"/>
            </w:tcBorders>
            <w:shd w:val="clear" w:color="000000" w:fill="BFBFBF"/>
            <w:hideMark/>
          </w:tcPr>
          <w:p w14:paraId="520CD7CD" w14:textId="20FA7FFD" w:rsidR="001B3A11" w:rsidRPr="0073604D" w:rsidRDefault="00651121" w:rsidP="001B3A11">
            <w:pPr>
              <w:keepNext w:val="0"/>
              <w:spacing w:before="0"/>
              <w:jc w:val="right"/>
              <w:rPr>
                <w:rFonts w:cs="Arial"/>
                <w:szCs w:val="24"/>
              </w:rPr>
            </w:pPr>
            <w:r w:rsidRPr="0073604D">
              <w:rPr>
                <w:rFonts w:cs="Arial"/>
                <w:szCs w:val="24"/>
              </w:rPr>
              <w:t>-</w:t>
            </w:r>
            <w:r w:rsidR="00E75EB6" w:rsidRPr="0073604D">
              <w:rPr>
                <w:rFonts w:cs="Arial"/>
                <w:szCs w:val="24"/>
              </w:rPr>
              <w:t>963</w:t>
            </w:r>
          </w:p>
        </w:tc>
      </w:tr>
    </w:tbl>
    <w:p w14:paraId="5EB55720" w14:textId="520FB26F" w:rsidR="006D3A8E" w:rsidRPr="00132BE8" w:rsidRDefault="00CB0557" w:rsidP="002430A6">
      <w:pPr>
        <w:pStyle w:val="Heading3"/>
        <w:ind w:firstLine="0"/>
        <w:rPr>
          <w:sz w:val="22"/>
          <w:szCs w:val="22"/>
        </w:rPr>
      </w:pPr>
      <w:r w:rsidRPr="0073604D">
        <w:t>Table 2: Dwelling Requirement and Provision 202</w:t>
      </w:r>
      <w:r>
        <w:t>3</w:t>
      </w:r>
      <w:r w:rsidRPr="0073604D">
        <w:t>-2040</w:t>
      </w:r>
      <w:r w:rsidR="006D3A8E">
        <w:t xml:space="preserve">, </w:t>
      </w:r>
      <w:r w:rsidR="006D3A8E" w:rsidRPr="00132BE8">
        <w:rPr>
          <w:sz w:val="22"/>
          <w:szCs w:val="22"/>
        </w:rPr>
        <w:t>source Ashfield District Council</w:t>
      </w:r>
    </w:p>
    <w:p w14:paraId="5E695E1F" w14:textId="77777777" w:rsidR="006D3A8E" w:rsidRPr="006D3A8E" w:rsidRDefault="006D3A8E" w:rsidP="006D3A8E">
      <w:pPr>
        <w:rPr>
          <w:sz w:val="22"/>
          <w:szCs w:val="22"/>
          <w:lang w:eastAsia="en-US"/>
        </w:rPr>
      </w:pPr>
    </w:p>
    <w:p w14:paraId="0D09C854" w14:textId="7D1C0281" w:rsidR="00FB4E8F" w:rsidRPr="003C7E62" w:rsidRDefault="0009371E" w:rsidP="00E73430">
      <w:pPr>
        <w:keepNext w:val="0"/>
        <w:numPr>
          <w:ilvl w:val="1"/>
          <w:numId w:val="344"/>
        </w:numPr>
        <w:tabs>
          <w:tab w:val="clear" w:pos="525"/>
          <w:tab w:val="num" w:pos="851"/>
        </w:tabs>
        <w:spacing w:before="0"/>
        <w:ind w:left="851" w:hanging="851"/>
        <w:rPr>
          <w:rFonts w:cs="Arial"/>
          <w:color w:val="auto"/>
          <w:szCs w:val="24"/>
        </w:rPr>
      </w:pPr>
      <w:r w:rsidRPr="0073604D">
        <w:rPr>
          <w:rFonts w:cs="Arial"/>
          <w:szCs w:val="24"/>
          <w:lang w:eastAsia="en-US"/>
        </w:rPr>
        <w:t xml:space="preserve">National </w:t>
      </w:r>
      <w:r w:rsidR="005D6672" w:rsidRPr="0073604D">
        <w:rPr>
          <w:rFonts w:cs="Arial"/>
          <w:szCs w:val="24"/>
          <w:lang w:eastAsia="en-US"/>
        </w:rPr>
        <w:t>p</w:t>
      </w:r>
      <w:r w:rsidRPr="0073604D">
        <w:rPr>
          <w:rFonts w:cs="Arial"/>
          <w:szCs w:val="24"/>
          <w:lang w:eastAsia="en-US"/>
        </w:rPr>
        <w:t xml:space="preserve">lanning </w:t>
      </w:r>
      <w:r w:rsidR="005D6672" w:rsidRPr="0073604D">
        <w:rPr>
          <w:rFonts w:cs="Arial"/>
          <w:szCs w:val="24"/>
          <w:lang w:eastAsia="en-US"/>
        </w:rPr>
        <w:t>p</w:t>
      </w:r>
      <w:r w:rsidRPr="0073604D">
        <w:rPr>
          <w:rFonts w:cs="Arial"/>
          <w:szCs w:val="24"/>
          <w:lang w:eastAsia="en-US"/>
        </w:rPr>
        <w:t xml:space="preserve">olicy guidance identifies that a potential source of housing supply may come forward from derelict land and buildings, including empty homes. </w:t>
      </w:r>
      <w:r w:rsidRPr="0073604D">
        <w:rPr>
          <w:rFonts w:cs="Arial"/>
          <w:szCs w:val="24"/>
          <w:lang w:eastAsia="en-US"/>
        </w:rPr>
        <w:lastRenderedPageBreak/>
        <w:t xml:space="preserve">Whilst the Council have and continue to work to bring forward empty homes, it should be recognised that this source deals with existing properties. Those </w:t>
      </w:r>
      <w:r w:rsidRPr="003C7E62">
        <w:rPr>
          <w:rFonts w:cs="Arial"/>
          <w:color w:val="auto"/>
          <w:szCs w:val="24"/>
          <w:lang w:eastAsia="en-US"/>
        </w:rPr>
        <w:t xml:space="preserve">brought back into use as a result therefore represent a change in tenure (from private to affordable rented) and not additional supply since they are already included within the existing housing stock. </w:t>
      </w:r>
    </w:p>
    <w:p w14:paraId="60945A32" w14:textId="77777777" w:rsidR="00FB4E8F" w:rsidRPr="003C7E62" w:rsidRDefault="00FB4E8F" w:rsidP="00310DB0">
      <w:pPr>
        <w:keepNext w:val="0"/>
        <w:spacing w:before="0"/>
        <w:ind w:left="851"/>
        <w:rPr>
          <w:rFonts w:cs="Arial"/>
          <w:color w:val="auto"/>
          <w:szCs w:val="24"/>
        </w:rPr>
      </w:pPr>
    </w:p>
    <w:p w14:paraId="3B024ADE" w14:textId="3C8F3F8A" w:rsidR="00FB4E8F" w:rsidRPr="003C7E62" w:rsidRDefault="0009371E" w:rsidP="00E73430">
      <w:pPr>
        <w:keepNext w:val="0"/>
        <w:numPr>
          <w:ilvl w:val="1"/>
          <w:numId w:val="344"/>
        </w:numPr>
        <w:tabs>
          <w:tab w:val="clear" w:pos="525"/>
          <w:tab w:val="num" w:pos="851"/>
        </w:tabs>
        <w:spacing w:before="0"/>
        <w:ind w:left="851" w:hanging="851"/>
        <w:rPr>
          <w:rFonts w:cs="Arial"/>
          <w:color w:val="auto"/>
          <w:szCs w:val="24"/>
        </w:rPr>
      </w:pPr>
      <w:r w:rsidRPr="003C7E62">
        <w:rPr>
          <w:rFonts w:cs="Arial"/>
          <w:color w:val="auto"/>
          <w:szCs w:val="24"/>
          <w:lang w:eastAsia="en-US"/>
        </w:rPr>
        <w:t>The NPPF requires local planning authorities to identify and update annually a supply of specific deliverable sites sufficient to provide for five years’ worth of housing against their requirements.  Details of the five year land supply for Ashfield are set out in the annual Housing Land Monitoring Report</w:t>
      </w:r>
      <w:r w:rsidRPr="003C7E62">
        <w:rPr>
          <w:rStyle w:val="FootnoteReference"/>
          <w:rFonts w:cs="Arial"/>
          <w:color w:val="auto"/>
          <w:szCs w:val="24"/>
          <w:lang w:eastAsia="en-US"/>
        </w:rPr>
        <w:footnoteReference w:id="61"/>
      </w:r>
      <w:r w:rsidRPr="003C7E62">
        <w:rPr>
          <w:rFonts w:cs="Arial"/>
          <w:color w:val="auto"/>
          <w:szCs w:val="24"/>
          <w:lang w:eastAsia="en-US"/>
        </w:rPr>
        <w:t xml:space="preserve">  and in Appendix 2. </w:t>
      </w:r>
    </w:p>
    <w:p w14:paraId="0CCB83B8" w14:textId="7688D526" w:rsidR="00FB4E8F" w:rsidRPr="003C7E62" w:rsidRDefault="00FB4E8F" w:rsidP="00310DB0">
      <w:pPr>
        <w:keepNext w:val="0"/>
        <w:spacing w:before="0"/>
        <w:ind w:left="851"/>
        <w:rPr>
          <w:rFonts w:cs="Arial"/>
          <w:color w:val="auto"/>
          <w:szCs w:val="24"/>
          <w:lang w:eastAsia="en-US"/>
        </w:rPr>
      </w:pPr>
    </w:p>
    <w:p w14:paraId="7A66128E" w14:textId="38E2C640" w:rsidR="00FB4E8F" w:rsidRPr="003C7E62" w:rsidRDefault="00FB4E8F" w:rsidP="00310DB0">
      <w:pPr>
        <w:keepNext w:val="0"/>
        <w:spacing w:before="0"/>
        <w:ind w:left="851"/>
        <w:rPr>
          <w:rFonts w:cs="Arial"/>
          <w:color w:val="auto"/>
          <w:szCs w:val="24"/>
          <w:lang w:eastAsia="en-US"/>
        </w:rPr>
      </w:pPr>
    </w:p>
    <w:p w14:paraId="162A9330" w14:textId="77777777" w:rsidR="00FB4E8F" w:rsidRPr="00BB639C" w:rsidRDefault="00FB4E8F" w:rsidP="00310DB0">
      <w:pPr>
        <w:keepNext w:val="0"/>
        <w:spacing w:before="0"/>
        <w:ind w:left="851"/>
        <w:rPr>
          <w:rFonts w:eastAsia="Arial" w:cs="Arial"/>
          <w:b/>
          <w:bCs/>
          <w:color w:val="auto"/>
          <w:spacing w:val="-1"/>
        </w:rPr>
      </w:pPr>
      <w:r w:rsidRPr="00BB639C">
        <w:rPr>
          <w:rFonts w:eastAsia="Arial" w:cs="Arial"/>
          <w:b/>
          <w:bCs/>
          <w:color w:val="auto"/>
          <w:spacing w:val="-1"/>
        </w:rPr>
        <w:t>Housing Mix</w:t>
      </w:r>
    </w:p>
    <w:p w14:paraId="6EDC580B" w14:textId="77777777" w:rsidR="00FB4E8F" w:rsidRPr="003C7E62" w:rsidRDefault="00FB4E8F" w:rsidP="00310DB0">
      <w:pPr>
        <w:keepNext w:val="0"/>
        <w:spacing w:before="0"/>
        <w:ind w:left="851"/>
        <w:rPr>
          <w:rFonts w:cs="Arial"/>
          <w:color w:val="auto"/>
          <w:szCs w:val="24"/>
        </w:rPr>
      </w:pPr>
    </w:p>
    <w:p w14:paraId="2A566239" w14:textId="551DF518" w:rsidR="00FB4E8F" w:rsidRPr="003C7E62" w:rsidRDefault="00BE1423" w:rsidP="00E73430">
      <w:pPr>
        <w:keepNext w:val="0"/>
        <w:numPr>
          <w:ilvl w:val="1"/>
          <w:numId w:val="344"/>
        </w:numPr>
        <w:tabs>
          <w:tab w:val="clear" w:pos="525"/>
          <w:tab w:val="num" w:pos="851"/>
        </w:tabs>
        <w:spacing w:before="0"/>
        <w:ind w:left="851" w:hanging="851"/>
        <w:rPr>
          <w:rFonts w:cs="Arial"/>
          <w:color w:val="auto"/>
          <w:szCs w:val="24"/>
        </w:rPr>
      </w:pPr>
      <w:r w:rsidRPr="003C7E62">
        <w:rPr>
          <w:rFonts w:cs="Arial"/>
          <w:color w:val="auto"/>
          <w:szCs w:val="24"/>
          <w:lang w:eastAsia="en-US"/>
        </w:rPr>
        <w:t>Paragraph 6</w:t>
      </w:r>
      <w:r w:rsidR="009F0EC8">
        <w:rPr>
          <w:rFonts w:cs="Arial"/>
          <w:color w:val="auto"/>
          <w:szCs w:val="24"/>
          <w:lang w:eastAsia="en-US"/>
        </w:rPr>
        <w:t>2</w:t>
      </w:r>
      <w:r w:rsidRPr="003C7E62">
        <w:rPr>
          <w:rFonts w:cs="Arial"/>
          <w:color w:val="auto"/>
          <w:szCs w:val="24"/>
          <w:lang w:eastAsia="en-US"/>
        </w:rPr>
        <w:t xml:space="preserve"> of the NPPF requires that the needs of different groups in the community with specific housing requirements are assessed and reflected in planning policies. This includes those who require affordable housing, families with children, older people, students, people with disabilities, service families, travellers, people who rent their homes and people wishing to commission or build their own homes</w:t>
      </w:r>
      <w:r w:rsidRPr="003C7E62">
        <w:rPr>
          <w:rStyle w:val="FootnoteReference"/>
          <w:rFonts w:cs="Arial"/>
          <w:color w:val="auto"/>
          <w:szCs w:val="24"/>
          <w:lang w:eastAsia="en-US"/>
        </w:rPr>
        <w:footnoteReference w:id="62"/>
      </w:r>
      <w:r w:rsidRPr="003C7E62">
        <w:rPr>
          <w:rFonts w:cs="Arial"/>
          <w:color w:val="auto"/>
          <w:szCs w:val="24"/>
          <w:lang w:eastAsia="en-US"/>
        </w:rPr>
        <w:t>). For Ashfield, the following categories have been identified as having particular needs in the Greater Nottingham and Ashfield Housing Needs Assessment 2020 (HNA)</w:t>
      </w:r>
      <w:r w:rsidR="007D431A" w:rsidRPr="003C7E62">
        <w:rPr>
          <w:rFonts w:cs="Arial"/>
          <w:color w:val="auto"/>
          <w:szCs w:val="24"/>
          <w:lang w:eastAsia="en-US"/>
        </w:rPr>
        <w:t>.</w:t>
      </w:r>
    </w:p>
    <w:p w14:paraId="3D73DA7E" w14:textId="2091F495" w:rsidR="00FB4E8F" w:rsidRPr="003C7E62" w:rsidRDefault="00FB4E8F" w:rsidP="00310DB0">
      <w:pPr>
        <w:keepNext w:val="0"/>
        <w:spacing w:before="0"/>
        <w:ind w:left="851"/>
        <w:rPr>
          <w:rFonts w:cs="Arial"/>
          <w:color w:val="auto"/>
          <w:szCs w:val="24"/>
          <w:lang w:eastAsia="en-US"/>
        </w:rPr>
      </w:pPr>
    </w:p>
    <w:p w14:paraId="0D8C7DFA" w14:textId="77777777" w:rsidR="00FB4E8F" w:rsidRPr="00BB639C" w:rsidRDefault="00FB4E8F" w:rsidP="00310DB0">
      <w:pPr>
        <w:keepNext w:val="0"/>
        <w:spacing w:before="0"/>
        <w:ind w:left="851"/>
        <w:rPr>
          <w:rFonts w:cs="Arial"/>
          <w:color w:val="auto"/>
          <w:szCs w:val="24"/>
          <w:u w:val="single"/>
          <w:lang w:eastAsia="en-US"/>
        </w:rPr>
      </w:pPr>
      <w:r w:rsidRPr="00BB639C">
        <w:rPr>
          <w:rFonts w:cs="Arial"/>
          <w:color w:val="auto"/>
          <w:szCs w:val="24"/>
          <w:u w:val="single"/>
          <w:lang w:eastAsia="en-US"/>
        </w:rPr>
        <w:t>Affordable Housing</w:t>
      </w:r>
    </w:p>
    <w:p w14:paraId="1A60C5AF" w14:textId="77777777" w:rsidR="00FB4E8F" w:rsidRPr="003C7E62" w:rsidRDefault="00FB4E8F" w:rsidP="00310DB0">
      <w:pPr>
        <w:keepNext w:val="0"/>
        <w:spacing w:before="0"/>
        <w:ind w:left="851"/>
        <w:rPr>
          <w:rFonts w:cs="Arial"/>
          <w:color w:val="auto"/>
          <w:szCs w:val="24"/>
        </w:rPr>
      </w:pPr>
    </w:p>
    <w:p w14:paraId="79EE0E92" w14:textId="604EC414" w:rsidR="000A144B" w:rsidRPr="003C7E62" w:rsidRDefault="00B011B7" w:rsidP="00E73430">
      <w:pPr>
        <w:keepNext w:val="0"/>
        <w:numPr>
          <w:ilvl w:val="1"/>
          <w:numId w:val="344"/>
        </w:numPr>
        <w:tabs>
          <w:tab w:val="clear" w:pos="525"/>
          <w:tab w:val="num" w:pos="851"/>
        </w:tabs>
        <w:spacing w:before="0"/>
        <w:ind w:left="851" w:hanging="851"/>
        <w:rPr>
          <w:rFonts w:cs="Arial"/>
          <w:color w:val="auto"/>
          <w:szCs w:val="24"/>
        </w:rPr>
      </w:pPr>
      <w:r w:rsidRPr="003C7E62">
        <w:rPr>
          <w:rFonts w:cs="Arial"/>
          <w:szCs w:val="24"/>
        </w:rPr>
        <w:t xml:space="preserve">The HNA identifies the level of affordable housing need for each authority based upon current and future projections and the development targets. It assesses the need for rented products and affordable home ownership separately as set out in </w:t>
      </w:r>
      <w:r w:rsidRPr="00AB4A58">
        <w:rPr>
          <w:rFonts w:cs="Arial"/>
          <w:szCs w:val="24"/>
        </w:rPr>
        <w:t xml:space="preserve">Table </w:t>
      </w:r>
      <w:r w:rsidR="00450591">
        <w:rPr>
          <w:rFonts w:cs="Arial"/>
          <w:szCs w:val="24"/>
        </w:rPr>
        <w:t>3</w:t>
      </w:r>
      <w:r w:rsidRPr="009B4089">
        <w:rPr>
          <w:rFonts w:cs="Arial"/>
          <w:szCs w:val="24"/>
        </w:rPr>
        <w:t>.</w:t>
      </w:r>
      <w:r w:rsidRPr="003C7E62">
        <w:rPr>
          <w:rFonts w:cs="Arial"/>
          <w:szCs w:val="24"/>
        </w:rPr>
        <w:t xml:space="preserve"> </w:t>
      </w:r>
      <w:r w:rsidRPr="003C7E62">
        <w:rPr>
          <w:rFonts w:eastAsia="Arial" w:cs="Arial"/>
          <w:color w:val="auto"/>
        </w:rPr>
        <w:t xml:space="preserve">(these figures form part of the overall housing target of </w:t>
      </w:r>
      <w:r w:rsidR="005A1A32" w:rsidRPr="000032B0">
        <w:rPr>
          <w:rFonts w:eastAsia="Arial" w:cs="Arial"/>
          <w:color w:val="auto"/>
        </w:rPr>
        <w:t xml:space="preserve">446 </w:t>
      </w:r>
      <w:r w:rsidRPr="000032B0">
        <w:rPr>
          <w:rFonts w:eastAsia="Arial" w:cs="Arial"/>
          <w:color w:val="auto"/>
        </w:rPr>
        <w:t>d</w:t>
      </w:r>
      <w:r w:rsidRPr="003C7E62">
        <w:rPr>
          <w:rFonts w:eastAsia="Arial" w:cs="Arial"/>
          <w:color w:val="auto"/>
        </w:rPr>
        <w:t>pa).</w:t>
      </w:r>
    </w:p>
    <w:p w14:paraId="1036506B" w14:textId="77777777" w:rsidR="000A144B" w:rsidRPr="003C7E62" w:rsidRDefault="000A144B" w:rsidP="00310DB0">
      <w:pPr>
        <w:keepNext w:val="0"/>
        <w:spacing w:before="0"/>
        <w:ind w:left="851"/>
        <w:rPr>
          <w:rFonts w:cs="Arial"/>
          <w:color w:val="auto"/>
          <w:szCs w:val="24"/>
        </w:rPr>
      </w:pPr>
    </w:p>
    <w:p w14:paraId="078E1D3F" w14:textId="0BDB2B8B" w:rsidR="000A144B" w:rsidRPr="000032B0" w:rsidRDefault="00A61B81" w:rsidP="00E73430">
      <w:pPr>
        <w:keepNext w:val="0"/>
        <w:numPr>
          <w:ilvl w:val="1"/>
          <w:numId w:val="344"/>
        </w:numPr>
        <w:tabs>
          <w:tab w:val="clear" w:pos="525"/>
          <w:tab w:val="num" w:pos="851"/>
        </w:tabs>
        <w:spacing w:before="0"/>
        <w:ind w:left="851" w:hanging="851"/>
        <w:rPr>
          <w:rFonts w:cs="Arial"/>
          <w:color w:val="auto"/>
          <w:szCs w:val="24"/>
        </w:rPr>
      </w:pPr>
      <w:r w:rsidRPr="000032B0">
        <w:rPr>
          <w:rFonts w:cs="Arial"/>
        </w:rPr>
        <w:t>The HNA report provides a starting point in developing an affordable housing target, which will also be informed by further analysis including a full Plan viability assessment.</w:t>
      </w:r>
      <w:r w:rsidRPr="000032B0">
        <w:rPr>
          <w:rFonts w:eastAsia="Arial" w:cs="Arial"/>
          <w:color w:val="00B0F0"/>
        </w:rPr>
        <w:t xml:space="preserve"> </w:t>
      </w:r>
    </w:p>
    <w:p w14:paraId="3B6F9872" w14:textId="701BC448" w:rsidR="003D6C7E" w:rsidRDefault="003D6C7E">
      <w:pPr>
        <w:keepNext w:val="0"/>
        <w:spacing w:before="0"/>
        <w:rPr>
          <w:rFonts w:cs="Arial"/>
        </w:rPr>
      </w:pPr>
      <w:r>
        <w:rPr>
          <w:rFonts w:cs="Arial"/>
        </w:rPr>
        <w:br w:type="page"/>
      </w:r>
    </w:p>
    <w:p w14:paraId="7445E0FC" w14:textId="77777777" w:rsidR="000A144B" w:rsidRPr="000032B0" w:rsidRDefault="000A144B" w:rsidP="00310DB0">
      <w:pPr>
        <w:keepNext w:val="0"/>
        <w:spacing w:before="0"/>
        <w:ind w:left="851"/>
        <w:rPr>
          <w:rFonts w:cs="Arial"/>
        </w:rPr>
      </w:pPr>
    </w:p>
    <w:tbl>
      <w:tblPr>
        <w:tblStyle w:val="TableGrid"/>
        <w:tblW w:w="8647" w:type="dxa"/>
        <w:tblInd w:w="846" w:type="dxa"/>
        <w:tblLayout w:type="fixed"/>
        <w:tblLook w:val="04A0" w:firstRow="1" w:lastRow="0" w:firstColumn="1" w:lastColumn="0" w:noHBand="0" w:noVBand="1"/>
      </w:tblPr>
      <w:tblGrid>
        <w:gridCol w:w="6804"/>
        <w:gridCol w:w="1843"/>
      </w:tblGrid>
      <w:tr w:rsidR="000A144B" w:rsidRPr="000032B0" w14:paraId="70F3F10A" w14:textId="77777777" w:rsidTr="003B0537">
        <w:trPr>
          <w:trHeight w:val="511"/>
        </w:trPr>
        <w:tc>
          <w:tcPr>
            <w:tcW w:w="8647" w:type="dxa"/>
            <w:gridSpan w:val="2"/>
            <w:shd w:val="clear" w:color="auto" w:fill="D9D9D9" w:themeFill="background1" w:themeFillShade="D9"/>
            <w:vAlign w:val="center"/>
          </w:tcPr>
          <w:p w14:paraId="201C18E6" w14:textId="43B4C7BF" w:rsidR="000A144B" w:rsidRPr="000032B0" w:rsidRDefault="000A144B" w:rsidP="00523DED">
            <w:pPr>
              <w:pStyle w:val="Heading4"/>
              <w:jc w:val="both"/>
              <w:rPr>
                <w:rFonts w:cs="Arial"/>
                <w:sz w:val="24"/>
                <w:szCs w:val="24"/>
              </w:rPr>
            </w:pPr>
            <w:r w:rsidRPr="000032B0">
              <w:rPr>
                <w:rFonts w:cs="Arial"/>
                <w:sz w:val="24"/>
                <w:szCs w:val="24"/>
              </w:rPr>
              <w:t>Ashfield Affordable Housing Net Need, 2020-38</w:t>
            </w:r>
          </w:p>
        </w:tc>
      </w:tr>
      <w:tr w:rsidR="000A144B" w:rsidRPr="000032B0" w14:paraId="7CA8608A" w14:textId="77777777" w:rsidTr="003B0537">
        <w:trPr>
          <w:trHeight w:val="562"/>
        </w:trPr>
        <w:tc>
          <w:tcPr>
            <w:tcW w:w="6804" w:type="dxa"/>
            <w:vAlign w:val="center"/>
          </w:tcPr>
          <w:p w14:paraId="59730365" w14:textId="77777777" w:rsidR="000A144B" w:rsidRPr="000032B0" w:rsidRDefault="000A144B" w:rsidP="00523DED">
            <w:pPr>
              <w:rPr>
                <w:rFonts w:cs="Arial"/>
              </w:rPr>
            </w:pPr>
            <w:r w:rsidRPr="000032B0">
              <w:rPr>
                <w:rFonts w:cs="Arial"/>
              </w:rPr>
              <w:t>Net Need for Rented Affordable (per annum)</w:t>
            </w:r>
          </w:p>
        </w:tc>
        <w:tc>
          <w:tcPr>
            <w:tcW w:w="1843" w:type="dxa"/>
            <w:vAlign w:val="center"/>
          </w:tcPr>
          <w:p w14:paraId="2C560FC9" w14:textId="77777777" w:rsidR="000A144B" w:rsidRPr="000032B0" w:rsidRDefault="000A144B" w:rsidP="00523DED">
            <w:pPr>
              <w:jc w:val="right"/>
              <w:rPr>
                <w:rFonts w:cs="Arial"/>
              </w:rPr>
            </w:pPr>
            <w:r w:rsidRPr="000032B0">
              <w:rPr>
                <w:rFonts w:cs="Arial"/>
              </w:rPr>
              <w:t>237</w:t>
            </w:r>
          </w:p>
        </w:tc>
      </w:tr>
      <w:tr w:rsidR="003D6C7E" w:rsidRPr="003D6C7E" w14:paraId="1E0EC827" w14:textId="77777777" w:rsidTr="003B0537">
        <w:trPr>
          <w:trHeight w:val="556"/>
        </w:trPr>
        <w:tc>
          <w:tcPr>
            <w:tcW w:w="6804" w:type="dxa"/>
            <w:vAlign w:val="center"/>
          </w:tcPr>
          <w:p w14:paraId="628C9C1F" w14:textId="77777777" w:rsidR="000A144B" w:rsidRPr="003D6C7E" w:rsidRDefault="000A144B" w:rsidP="00523DED">
            <w:pPr>
              <w:rPr>
                <w:rFonts w:cs="Arial"/>
                <w:color w:val="auto"/>
              </w:rPr>
            </w:pPr>
            <w:r w:rsidRPr="003D6C7E">
              <w:rPr>
                <w:rFonts w:cs="Arial"/>
                <w:color w:val="auto"/>
              </w:rPr>
              <w:t>Net Need/Surplus for Affordable Home Ownership (per annum)</w:t>
            </w:r>
          </w:p>
        </w:tc>
        <w:tc>
          <w:tcPr>
            <w:tcW w:w="1843" w:type="dxa"/>
            <w:vAlign w:val="center"/>
          </w:tcPr>
          <w:p w14:paraId="474E3331" w14:textId="77777777" w:rsidR="000A144B" w:rsidRPr="003D6C7E" w:rsidRDefault="000A144B" w:rsidP="00523DED">
            <w:pPr>
              <w:jc w:val="right"/>
              <w:rPr>
                <w:rFonts w:cs="Arial"/>
                <w:color w:val="auto"/>
              </w:rPr>
            </w:pPr>
            <w:r w:rsidRPr="003D6C7E">
              <w:rPr>
                <w:rFonts w:cs="Arial"/>
                <w:color w:val="auto"/>
              </w:rPr>
              <w:t>-195</w:t>
            </w:r>
          </w:p>
        </w:tc>
      </w:tr>
    </w:tbl>
    <w:p w14:paraId="6416E174" w14:textId="77777777" w:rsidR="00CE3097" w:rsidRPr="003D6C7E" w:rsidRDefault="00CE3097" w:rsidP="000A144B">
      <w:pPr>
        <w:keepNext w:val="0"/>
        <w:spacing w:before="0"/>
        <w:ind w:left="525"/>
        <w:rPr>
          <w:rFonts w:eastAsia="Arial" w:cs="Arial"/>
          <w:color w:val="auto"/>
        </w:rPr>
      </w:pPr>
      <w:r w:rsidRPr="003D6C7E">
        <w:rPr>
          <w:rFonts w:eastAsia="Arial" w:cs="Arial"/>
          <w:color w:val="auto"/>
        </w:rPr>
        <w:t xml:space="preserve">     </w:t>
      </w:r>
    </w:p>
    <w:p w14:paraId="3821427B" w14:textId="204FAE65" w:rsidR="000A144B" w:rsidRPr="003D6C7E" w:rsidRDefault="00CE3097" w:rsidP="00890704">
      <w:pPr>
        <w:pStyle w:val="Heading3"/>
      </w:pPr>
      <w:r w:rsidRPr="003D6C7E">
        <w:t xml:space="preserve">Table </w:t>
      </w:r>
      <w:r w:rsidR="00450591" w:rsidRPr="003D6C7E">
        <w:t>3</w:t>
      </w:r>
      <w:r w:rsidRPr="003D6C7E">
        <w:t>: Ashfield Affordable Housing Net Need, 2020-38</w:t>
      </w:r>
    </w:p>
    <w:p w14:paraId="2F7DAC76" w14:textId="41CD63D0" w:rsidR="00CE3097" w:rsidRPr="003D6C7E" w:rsidRDefault="00CE3097" w:rsidP="00CE3097">
      <w:pPr>
        <w:keepNext w:val="0"/>
        <w:spacing w:before="0"/>
        <w:ind w:left="851"/>
        <w:rPr>
          <w:rFonts w:eastAsia="Arial" w:cs="Arial"/>
          <w:color w:val="auto"/>
          <w:sz w:val="20"/>
        </w:rPr>
      </w:pPr>
      <w:r w:rsidRPr="003D6C7E">
        <w:rPr>
          <w:rFonts w:eastAsia="Arial" w:cs="Arial"/>
          <w:color w:val="auto"/>
          <w:sz w:val="20"/>
        </w:rPr>
        <w:t>Source: Greater Nottingham and Ashfield Housing Needs Assessment 2020</w:t>
      </w:r>
    </w:p>
    <w:p w14:paraId="7DF9B05C" w14:textId="77777777" w:rsidR="00CE3097" w:rsidRPr="003D6C7E" w:rsidRDefault="00CE3097" w:rsidP="000A144B">
      <w:pPr>
        <w:keepNext w:val="0"/>
        <w:spacing w:before="0"/>
        <w:ind w:left="525"/>
        <w:rPr>
          <w:rFonts w:eastAsia="Arial" w:cs="Arial"/>
          <w:color w:val="auto"/>
        </w:rPr>
      </w:pPr>
    </w:p>
    <w:p w14:paraId="31D3465A" w14:textId="51EAE0B5" w:rsidR="000A144B" w:rsidRPr="003C7E62" w:rsidRDefault="00A61B81" w:rsidP="00E73430">
      <w:pPr>
        <w:keepNext w:val="0"/>
        <w:numPr>
          <w:ilvl w:val="1"/>
          <w:numId w:val="344"/>
        </w:numPr>
        <w:tabs>
          <w:tab w:val="clear" w:pos="525"/>
          <w:tab w:val="num" w:pos="851"/>
        </w:tabs>
        <w:spacing w:before="0"/>
        <w:ind w:left="851" w:hanging="851"/>
        <w:rPr>
          <w:rFonts w:cs="Arial"/>
          <w:color w:val="auto"/>
          <w:szCs w:val="24"/>
        </w:rPr>
      </w:pPr>
      <w:r w:rsidRPr="003D6C7E">
        <w:rPr>
          <w:rFonts w:eastAsia="Arial" w:cs="Arial"/>
          <w:color w:val="auto"/>
        </w:rPr>
        <w:t xml:space="preserve">In </w:t>
      </w:r>
      <w:r w:rsidRPr="003C7E62">
        <w:rPr>
          <w:rFonts w:eastAsia="Arial" w:cs="Arial"/>
          <w:color w:val="auto"/>
        </w:rPr>
        <w:t xml:space="preserve">addition to the delivery of Affordable Housing provision as part of larger developments under </w:t>
      </w:r>
      <w:r w:rsidRPr="009B4089">
        <w:rPr>
          <w:rFonts w:eastAsia="Arial" w:cs="Arial"/>
          <w:color w:val="auto"/>
        </w:rPr>
        <w:t>Policy H</w:t>
      </w:r>
      <w:r w:rsidR="00F82D11" w:rsidRPr="009B4089">
        <w:rPr>
          <w:rFonts w:eastAsia="Arial" w:cs="Arial"/>
          <w:color w:val="auto"/>
        </w:rPr>
        <w:t>3</w:t>
      </w:r>
      <w:r w:rsidRPr="003C7E62">
        <w:rPr>
          <w:rFonts w:eastAsia="Arial" w:cs="Arial"/>
          <w:color w:val="auto"/>
        </w:rPr>
        <w:t xml:space="preserve">, the District Council will also consider </w:t>
      </w:r>
      <w:r w:rsidR="00107882">
        <w:rPr>
          <w:rFonts w:eastAsia="Arial" w:cs="Arial"/>
          <w:color w:val="auto"/>
        </w:rPr>
        <w:t>a</w:t>
      </w:r>
      <w:r w:rsidRPr="003C7E62">
        <w:rPr>
          <w:rFonts w:eastAsia="Arial" w:cs="Arial"/>
          <w:color w:val="auto"/>
        </w:rPr>
        <w:t xml:space="preserve">ffordable </w:t>
      </w:r>
      <w:r w:rsidR="00107882">
        <w:rPr>
          <w:rFonts w:eastAsia="Arial" w:cs="Arial"/>
          <w:color w:val="auto"/>
        </w:rPr>
        <w:t>h</w:t>
      </w:r>
      <w:r w:rsidRPr="003C7E62">
        <w:rPr>
          <w:rFonts w:eastAsia="Arial" w:cs="Arial"/>
          <w:color w:val="auto"/>
        </w:rPr>
        <w:t xml:space="preserve">ousing schemes on the edge of existing rural settlements as set out in </w:t>
      </w:r>
      <w:r w:rsidRPr="009B4089">
        <w:rPr>
          <w:rFonts w:eastAsia="Arial" w:cs="Arial"/>
          <w:color w:val="auto"/>
        </w:rPr>
        <w:t>Policy H</w:t>
      </w:r>
      <w:r w:rsidR="00F82D11" w:rsidRPr="009B4089">
        <w:rPr>
          <w:rFonts w:eastAsia="Arial" w:cs="Arial"/>
          <w:color w:val="auto"/>
        </w:rPr>
        <w:t>4</w:t>
      </w:r>
      <w:r w:rsidRPr="009B4089">
        <w:rPr>
          <w:rFonts w:eastAsia="Arial" w:cs="Arial"/>
          <w:color w:val="auto"/>
        </w:rPr>
        <w:t>,</w:t>
      </w:r>
      <w:r w:rsidRPr="003C7E62">
        <w:rPr>
          <w:rFonts w:eastAsia="Arial" w:cs="Arial"/>
          <w:color w:val="auto"/>
        </w:rPr>
        <w:t xml:space="preserve"> Rural Exceptions. These schemes present an exception to normal planning policy, and only </w:t>
      </w:r>
      <w:r w:rsidR="00107882">
        <w:rPr>
          <w:rFonts w:eastAsia="Arial" w:cs="Arial"/>
          <w:color w:val="auto"/>
        </w:rPr>
        <w:t>a</w:t>
      </w:r>
      <w:r w:rsidRPr="003C7E62">
        <w:rPr>
          <w:rFonts w:eastAsia="Arial" w:cs="Arial"/>
          <w:color w:val="auto"/>
        </w:rPr>
        <w:t xml:space="preserve">ffordable </w:t>
      </w:r>
      <w:r w:rsidR="00107882">
        <w:rPr>
          <w:rFonts w:eastAsia="Arial" w:cs="Arial"/>
          <w:color w:val="auto"/>
        </w:rPr>
        <w:t>h</w:t>
      </w:r>
      <w:r w:rsidRPr="003C7E62">
        <w:rPr>
          <w:rFonts w:eastAsia="Arial" w:cs="Arial"/>
          <w:color w:val="auto"/>
        </w:rPr>
        <w:t xml:space="preserve">ousing units </w:t>
      </w:r>
      <w:r w:rsidR="00E2584D" w:rsidRPr="0073604D">
        <w:rPr>
          <w:rFonts w:eastAsia="Arial" w:cs="Arial"/>
        </w:rPr>
        <w:t>(</w:t>
      </w:r>
      <w:r w:rsidR="00107882" w:rsidRPr="0073604D">
        <w:rPr>
          <w:rFonts w:eastAsia="Arial" w:cs="Arial"/>
        </w:rPr>
        <w:t>as defined in the N</w:t>
      </w:r>
      <w:r w:rsidR="00E2584D" w:rsidRPr="0073604D">
        <w:rPr>
          <w:rFonts w:eastAsia="Arial" w:cs="Arial"/>
        </w:rPr>
        <w:t xml:space="preserve">ational Planning Policy Framework) </w:t>
      </w:r>
      <w:r w:rsidRPr="0073604D">
        <w:rPr>
          <w:rFonts w:eastAsia="Arial" w:cs="Arial"/>
        </w:rPr>
        <w:t>will be permitted on th</w:t>
      </w:r>
      <w:r w:rsidRPr="003C7E62">
        <w:rPr>
          <w:rFonts w:eastAsia="Arial" w:cs="Arial"/>
          <w:color w:val="auto"/>
        </w:rPr>
        <w:t>ese sites.</w:t>
      </w:r>
    </w:p>
    <w:p w14:paraId="2BEA7CC7" w14:textId="5DC19D75" w:rsidR="000A144B" w:rsidRPr="003C7E62" w:rsidRDefault="000A144B" w:rsidP="00D02D33">
      <w:pPr>
        <w:keepNext w:val="0"/>
        <w:spacing w:before="0"/>
        <w:ind w:left="851"/>
        <w:rPr>
          <w:rFonts w:eastAsia="Arial" w:cs="Arial"/>
          <w:color w:val="auto"/>
        </w:rPr>
      </w:pPr>
    </w:p>
    <w:p w14:paraId="2A25D118" w14:textId="425DE394" w:rsidR="000A144B" w:rsidRPr="000032B0" w:rsidRDefault="000A144B" w:rsidP="00D02D33">
      <w:pPr>
        <w:pStyle w:val="ListParagraph"/>
        <w:spacing w:after="0" w:line="240" w:lineRule="auto"/>
        <w:ind w:left="1004" w:hanging="153"/>
        <w:rPr>
          <w:rFonts w:ascii="Arial" w:eastAsia="Arial" w:hAnsi="Arial" w:cs="Arial"/>
          <w:color w:val="auto"/>
          <w:u w:val="single"/>
        </w:rPr>
      </w:pPr>
      <w:r w:rsidRPr="000032B0">
        <w:rPr>
          <w:rFonts w:ascii="Arial" w:eastAsia="Arial" w:hAnsi="Arial" w:cs="Arial"/>
          <w:color w:val="auto"/>
          <w:u w:val="single"/>
        </w:rPr>
        <w:t>Older Person and those with Disabilities Housing Needs</w:t>
      </w:r>
    </w:p>
    <w:p w14:paraId="26F0788A" w14:textId="77777777" w:rsidR="00BB639C" w:rsidRPr="000032B0" w:rsidRDefault="00BB639C" w:rsidP="00D02D33">
      <w:pPr>
        <w:pStyle w:val="ListParagraph"/>
        <w:spacing w:after="0" w:line="240" w:lineRule="auto"/>
        <w:ind w:left="1004" w:hanging="153"/>
        <w:rPr>
          <w:rFonts w:ascii="Arial" w:eastAsia="Arial" w:hAnsi="Arial" w:cs="Arial"/>
          <w:color w:val="auto"/>
          <w:u w:val="single"/>
        </w:rPr>
      </w:pPr>
    </w:p>
    <w:p w14:paraId="0263A914" w14:textId="182EAAE7" w:rsidR="00BB1663" w:rsidRPr="000032B0" w:rsidRDefault="005E2443" w:rsidP="00E73430">
      <w:pPr>
        <w:keepNext w:val="0"/>
        <w:numPr>
          <w:ilvl w:val="1"/>
          <w:numId w:val="344"/>
        </w:numPr>
        <w:tabs>
          <w:tab w:val="clear" w:pos="525"/>
          <w:tab w:val="num" w:pos="851"/>
        </w:tabs>
        <w:spacing w:before="0"/>
        <w:ind w:left="851" w:hanging="851"/>
        <w:rPr>
          <w:rFonts w:cs="Arial"/>
          <w:color w:val="auto"/>
          <w:szCs w:val="24"/>
        </w:rPr>
      </w:pPr>
      <w:r w:rsidRPr="000032B0">
        <w:rPr>
          <w:rFonts w:cs="Arial"/>
          <w:szCs w:val="24"/>
        </w:rPr>
        <w:t>Greater Nottingham and Ashfield is projected to see a notable increase in the older person population, with the total number of people aged 65 and over projected to increase by 37.8% over the 18 years to 2038. This compares with overall population growth of 10.6% and a modest increase in the Under 65 population of 4.8%</w:t>
      </w:r>
      <w:r w:rsidR="000A144B" w:rsidRPr="000032B0">
        <w:rPr>
          <w:rFonts w:cs="Arial"/>
          <w:szCs w:val="24"/>
        </w:rPr>
        <w:t>.</w:t>
      </w:r>
      <w:r w:rsidR="005B03EE" w:rsidRPr="000032B0">
        <w:t xml:space="preserve"> The </w:t>
      </w:r>
      <w:r w:rsidR="005B03EE" w:rsidRPr="000032B0">
        <w:rPr>
          <w:rFonts w:cs="Arial"/>
          <w:szCs w:val="24"/>
        </w:rPr>
        <w:t>analysis also shows that there is a substantial volume of younger adults (aged 65 and under) across the study area with a range of disabilities.</w:t>
      </w:r>
    </w:p>
    <w:p w14:paraId="3D7BA6B9" w14:textId="77777777" w:rsidR="005B03EE" w:rsidRPr="000032B0" w:rsidRDefault="005B03EE" w:rsidP="009B4089">
      <w:pPr>
        <w:keepNext w:val="0"/>
        <w:spacing w:before="0"/>
        <w:ind w:left="851"/>
        <w:rPr>
          <w:rFonts w:cs="Arial"/>
          <w:color w:val="auto"/>
          <w:szCs w:val="24"/>
        </w:rPr>
      </w:pPr>
    </w:p>
    <w:p w14:paraId="568A717A" w14:textId="6E5694D2" w:rsidR="00BB1663" w:rsidRPr="000032B0" w:rsidRDefault="00BB1663" w:rsidP="00E73430">
      <w:pPr>
        <w:numPr>
          <w:ilvl w:val="1"/>
          <w:numId w:val="344"/>
        </w:numPr>
        <w:tabs>
          <w:tab w:val="clear" w:pos="525"/>
          <w:tab w:val="num" w:pos="851"/>
        </w:tabs>
        <w:spacing w:before="0"/>
        <w:ind w:left="851" w:hanging="851"/>
        <w:rPr>
          <w:rFonts w:cs="Arial"/>
          <w:color w:val="auto"/>
          <w:szCs w:val="24"/>
        </w:rPr>
      </w:pPr>
      <w:r w:rsidRPr="000032B0">
        <w:rPr>
          <w:rFonts w:cs="Arial"/>
          <w:color w:val="auto"/>
          <w:szCs w:val="24"/>
        </w:rPr>
        <w:t xml:space="preserve">In line with </w:t>
      </w:r>
      <w:r w:rsidR="005D6672" w:rsidRPr="000032B0">
        <w:rPr>
          <w:rFonts w:cs="Arial"/>
          <w:color w:val="auto"/>
          <w:szCs w:val="24"/>
        </w:rPr>
        <w:t>P</w:t>
      </w:r>
      <w:r w:rsidRPr="000032B0">
        <w:rPr>
          <w:rFonts w:cs="Arial"/>
          <w:color w:val="auto"/>
          <w:szCs w:val="24"/>
        </w:rPr>
        <w:t>lanning Policy Guidance, some older households, particularly those aged over 75, will require specialist housing provision. For Ashfield, the analysis in the HNA points to a need for 2,463 units of housing with support, and 948 units of housing with care.</w:t>
      </w:r>
      <w:r w:rsidRPr="000032B0">
        <w:t xml:space="preserve"> </w:t>
      </w:r>
      <w:r w:rsidRPr="000032B0">
        <w:rPr>
          <w:rFonts w:cs="Arial"/>
          <w:color w:val="auto"/>
          <w:szCs w:val="24"/>
        </w:rPr>
        <w:t xml:space="preserve">The analysis also identifies a need for 1,252 additional care home bedspaces in Ashfield to 2038 which will fall within a C2 use class. </w:t>
      </w:r>
    </w:p>
    <w:p w14:paraId="7756559E" w14:textId="77777777" w:rsidR="00BB1663" w:rsidRPr="000032B0" w:rsidRDefault="00BB1663" w:rsidP="009B4089">
      <w:pPr>
        <w:keepNext w:val="0"/>
        <w:spacing w:before="0"/>
        <w:ind w:left="851"/>
        <w:rPr>
          <w:rFonts w:cs="Arial"/>
          <w:color w:val="auto"/>
          <w:szCs w:val="24"/>
        </w:rPr>
      </w:pPr>
    </w:p>
    <w:p w14:paraId="5F123336" w14:textId="0E71363C" w:rsidR="00BB1663" w:rsidRPr="000032B0" w:rsidRDefault="005B03EE" w:rsidP="00E73430">
      <w:pPr>
        <w:numPr>
          <w:ilvl w:val="1"/>
          <w:numId w:val="344"/>
        </w:numPr>
        <w:tabs>
          <w:tab w:val="clear" w:pos="525"/>
        </w:tabs>
        <w:spacing w:before="0"/>
        <w:ind w:left="851" w:hanging="851"/>
        <w:rPr>
          <w:rFonts w:cs="Arial"/>
          <w:color w:val="auto"/>
          <w:szCs w:val="24"/>
        </w:rPr>
      </w:pPr>
      <w:r w:rsidRPr="000032B0">
        <w:rPr>
          <w:rFonts w:cs="Arial"/>
          <w:color w:val="auto"/>
          <w:szCs w:val="24"/>
        </w:rPr>
        <w:t>There will be a combination of those with disabilities and long-term health problems that continue to live at home with family, those who choose to live independently with the possibility of incorporating adaptations into their homes and those who choose to move into supported housing.</w:t>
      </w:r>
      <w:r w:rsidR="00565F76" w:rsidRPr="000032B0">
        <w:rPr>
          <w:rFonts w:cs="Arial"/>
          <w:color w:val="auto"/>
          <w:szCs w:val="24"/>
        </w:rPr>
        <w:t xml:space="preserve"> </w:t>
      </w:r>
      <w:r w:rsidR="00BB1663" w:rsidRPr="000032B0">
        <w:rPr>
          <w:rFonts w:cs="Arial"/>
          <w:szCs w:val="24"/>
        </w:rPr>
        <w:t>Policy H6:2 and the associated supporting text sets out the Cou</w:t>
      </w:r>
      <w:r w:rsidR="00565F76" w:rsidRPr="000032B0">
        <w:rPr>
          <w:rFonts w:cs="Arial"/>
          <w:szCs w:val="24"/>
        </w:rPr>
        <w:t>nci</w:t>
      </w:r>
      <w:r w:rsidR="00BB1663" w:rsidRPr="000032B0">
        <w:rPr>
          <w:rFonts w:cs="Arial"/>
          <w:szCs w:val="24"/>
        </w:rPr>
        <w:t>l</w:t>
      </w:r>
      <w:r w:rsidR="00565F76" w:rsidRPr="000032B0">
        <w:rPr>
          <w:rFonts w:cs="Arial"/>
          <w:szCs w:val="24"/>
        </w:rPr>
        <w:t>’</w:t>
      </w:r>
      <w:r w:rsidR="00BB1663" w:rsidRPr="000032B0">
        <w:rPr>
          <w:rFonts w:cs="Arial"/>
          <w:szCs w:val="24"/>
        </w:rPr>
        <w:t xml:space="preserve">s approach to </w:t>
      </w:r>
      <w:r w:rsidR="00565F76" w:rsidRPr="000032B0">
        <w:rPr>
          <w:rFonts w:cs="Arial"/>
          <w:szCs w:val="24"/>
        </w:rPr>
        <w:t>specialist housing.</w:t>
      </w:r>
    </w:p>
    <w:p w14:paraId="19B36E27" w14:textId="2C133773" w:rsidR="000A144B" w:rsidRPr="000032B0" w:rsidRDefault="000A144B" w:rsidP="00D02D33">
      <w:pPr>
        <w:keepNext w:val="0"/>
        <w:spacing w:before="0"/>
        <w:ind w:left="851"/>
        <w:jc w:val="both"/>
        <w:rPr>
          <w:rFonts w:cs="Arial"/>
          <w:color w:val="auto"/>
          <w:szCs w:val="24"/>
        </w:rPr>
      </w:pPr>
    </w:p>
    <w:p w14:paraId="2A90473B" w14:textId="77777777" w:rsidR="000A144B" w:rsidRPr="000032B0" w:rsidRDefault="000A144B" w:rsidP="008277E6">
      <w:pPr>
        <w:keepNext w:val="0"/>
        <w:spacing w:before="0"/>
        <w:ind w:left="851"/>
        <w:rPr>
          <w:rFonts w:cs="Arial"/>
          <w:szCs w:val="24"/>
          <w:u w:val="single"/>
        </w:rPr>
      </w:pPr>
      <w:r w:rsidRPr="000032B0">
        <w:rPr>
          <w:rFonts w:cs="Arial"/>
          <w:szCs w:val="24"/>
          <w:u w:val="single"/>
        </w:rPr>
        <w:t>Self-Build and Custom Build Homes</w:t>
      </w:r>
    </w:p>
    <w:p w14:paraId="19B49388" w14:textId="77777777" w:rsidR="000A144B" w:rsidRPr="000032B0" w:rsidRDefault="000A144B" w:rsidP="008277E6">
      <w:pPr>
        <w:keepNext w:val="0"/>
        <w:spacing w:before="0"/>
        <w:ind w:left="851"/>
        <w:rPr>
          <w:rFonts w:cs="Arial"/>
          <w:color w:val="auto"/>
          <w:szCs w:val="24"/>
        </w:rPr>
      </w:pPr>
    </w:p>
    <w:p w14:paraId="5BFD0EE7" w14:textId="16319B19" w:rsidR="000A144B" w:rsidRPr="000032B0" w:rsidRDefault="00743A52" w:rsidP="00E73430">
      <w:pPr>
        <w:keepNext w:val="0"/>
        <w:numPr>
          <w:ilvl w:val="1"/>
          <w:numId w:val="344"/>
        </w:numPr>
        <w:tabs>
          <w:tab w:val="clear" w:pos="525"/>
          <w:tab w:val="num" w:pos="851"/>
        </w:tabs>
        <w:spacing w:before="0"/>
        <w:ind w:left="851" w:hanging="851"/>
        <w:rPr>
          <w:rFonts w:cs="Arial"/>
          <w:color w:val="auto"/>
          <w:szCs w:val="24"/>
        </w:rPr>
      </w:pPr>
      <w:r w:rsidRPr="000032B0">
        <w:rPr>
          <w:rFonts w:cs="Arial"/>
          <w:szCs w:val="24"/>
        </w:rPr>
        <w:t>Self-build or custom build helps to diversify the housing market and increase consumer choice. Self-build and custom housebuilders choose the design and layout of their home</w:t>
      </w:r>
      <w:r w:rsidR="007E3072" w:rsidRPr="000032B0">
        <w:rPr>
          <w:rFonts w:cs="Arial"/>
          <w:szCs w:val="24"/>
        </w:rPr>
        <w:t xml:space="preserve"> </w:t>
      </w:r>
      <w:r w:rsidRPr="000032B0">
        <w:rPr>
          <w:rFonts w:cs="Arial"/>
          <w:szCs w:val="24"/>
        </w:rPr>
        <w:t>and can be innovative in both its design and construction.</w:t>
      </w:r>
    </w:p>
    <w:p w14:paraId="0817C622" w14:textId="77777777" w:rsidR="000A144B" w:rsidRPr="000032B0" w:rsidRDefault="000A144B" w:rsidP="008277E6">
      <w:pPr>
        <w:keepNext w:val="0"/>
        <w:spacing w:before="0"/>
        <w:ind w:left="851"/>
        <w:rPr>
          <w:rFonts w:cs="Arial"/>
          <w:color w:val="auto"/>
          <w:szCs w:val="24"/>
        </w:rPr>
      </w:pPr>
    </w:p>
    <w:p w14:paraId="3ED94158" w14:textId="2FACA90F" w:rsidR="000A144B" w:rsidRPr="000032B0" w:rsidRDefault="00743A52" w:rsidP="00E73430">
      <w:pPr>
        <w:keepNext w:val="0"/>
        <w:numPr>
          <w:ilvl w:val="1"/>
          <w:numId w:val="344"/>
        </w:numPr>
        <w:tabs>
          <w:tab w:val="clear" w:pos="525"/>
          <w:tab w:val="num" w:pos="851"/>
        </w:tabs>
        <w:spacing w:before="0"/>
        <w:ind w:left="851" w:hanging="851"/>
        <w:rPr>
          <w:rFonts w:cs="Arial"/>
          <w:color w:val="auto"/>
          <w:szCs w:val="24"/>
        </w:rPr>
      </w:pPr>
      <w:r w:rsidRPr="000032B0">
        <w:rPr>
          <w:rFonts w:cs="Arial"/>
          <w:szCs w:val="24"/>
        </w:rPr>
        <w:t xml:space="preserve">Ashfield Council has a responsibility for keeping a self-build and custom housebuilding register, which is shared with </w:t>
      </w:r>
      <w:r w:rsidRPr="000032B0">
        <w:rPr>
          <w:rFonts w:cs="Arial"/>
        </w:rPr>
        <w:t xml:space="preserve">Mansfield and Newark &amp; Sherwood </w:t>
      </w:r>
      <w:r w:rsidRPr="000032B0">
        <w:rPr>
          <w:rFonts w:cs="Arial"/>
        </w:rPr>
        <w:lastRenderedPageBreak/>
        <w:t>District Councils. The level of demand for such sites is monitored against small sites coming forward through the planning application process in an annual monitoring report.</w:t>
      </w:r>
      <w:r w:rsidRPr="000032B0">
        <w:rPr>
          <w:rStyle w:val="FootnoteReference"/>
          <w:rFonts w:cs="Arial"/>
        </w:rPr>
        <w:footnoteReference w:id="63"/>
      </w:r>
      <w:r w:rsidRPr="000032B0">
        <w:rPr>
          <w:rFonts w:cs="Arial"/>
        </w:rPr>
        <w:t xml:space="preserve"> </w:t>
      </w:r>
    </w:p>
    <w:p w14:paraId="0DDE60FF" w14:textId="273BC11F" w:rsidR="000A144B" w:rsidRPr="00BB639C" w:rsidRDefault="000A144B" w:rsidP="008277E6">
      <w:pPr>
        <w:keepNext w:val="0"/>
        <w:spacing w:before="0"/>
        <w:ind w:left="851"/>
        <w:rPr>
          <w:rFonts w:cs="Arial"/>
          <w:u w:val="single"/>
        </w:rPr>
      </w:pPr>
    </w:p>
    <w:p w14:paraId="0038428C" w14:textId="5DED4EBB" w:rsidR="000A144B" w:rsidRPr="00BB639C" w:rsidRDefault="000A144B" w:rsidP="008277E6">
      <w:pPr>
        <w:keepNext w:val="0"/>
        <w:autoSpaceDE w:val="0"/>
        <w:autoSpaceDN w:val="0"/>
        <w:adjustRightInd w:val="0"/>
        <w:spacing w:before="0"/>
        <w:ind w:left="851"/>
        <w:rPr>
          <w:rFonts w:cs="Arial"/>
          <w:szCs w:val="24"/>
          <w:u w:val="single"/>
        </w:rPr>
      </w:pPr>
      <w:r w:rsidRPr="00BB639C">
        <w:rPr>
          <w:rFonts w:cs="Arial"/>
          <w:szCs w:val="24"/>
          <w:u w:val="single"/>
        </w:rPr>
        <w:t>The Need for Different Sizes of Homes</w:t>
      </w:r>
    </w:p>
    <w:p w14:paraId="3A6C9BBA" w14:textId="77777777" w:rsidR="000A144B" w:rsidRPr="003C7E62" w:rsidRDefault="000A144B" w:rsidP="008277E6">
      <w:pPr>
        <w:keepNext w:val="0"/>
        <w:spacing w:before="0"/>
        <w:rPr>
          <w:rFonts w:cs="Arial"/>
          <w:color w:val="auto"/>
          <w:szCs w:val="24"/>
        </w:rPr>
      </w:pPr>
    </w:p>
    <w:p w14:paraId="0317BB9C" w14:textId="77777777" w:rsidR="006D4619" w:rsidRPr="006D4619" w:rsidRDefault="00743A52" w:rsidP="00E73430">
      <w:pPr>
        <w:keepNext w:val="0"/>
        <w:numPr>
          <w:ilvl w:val="1"/>
          <w:numId w:val="344"/>
        </w:numPr>
        <w:tabs>
          <w:tab w:val="clear" w:pos="525"/>
          <w:tab w:val="num" w:pos="851"/>
        </w:tabs>
        <w:spacing w:before="0"/>
        <w:ind w:left="851" w:hanging="851"/>
        <w:rPr>
          <w:rFonts w:cs="Arial"/>
          <w:color w:val="auto"/>
          <w:szCs w:val="24"/>
        </w:rPr>
      </w:pPr>
      <w:r w:rsidRPr="003C7E62">
        <w:rPr>
          <w:rFonts w:cs="Arial"/>
          <w:szCs w:val="24"/>
        </w:rPr>
        <w:t>The existing housing mix is important in considering what future mix of housing is appropriate to deliver a mixed and balanced community. The HNA analysis indicates an emphasis on family sized housing within the market sector, with family and smaller homes being required within the affordable housing sector.</w:t>
      </w:r>
    </w:p>
    <w:p w14:paraId="7D04D7EC" w14:textId="7789F8B9" w:rsidR="000A144B" w:rsidRPr="003C7E62" w:rsidRDefault="00743A52" w:rsidP="006D4619">
      <w:pPr>
        <w:keepNext w:val="0"/>
        <w:spacing w:before="0"/>
        <w:ind w:left="851"/>
        <w:rPr>
          <w:rFonts w:cs="Arial"/>
          <w:color w:val="auto"/>
          <w:szCs w:val="24"/>
        </w:rPr>
      </w:pPr>
      <w:r w:rsidRPr="003C7E62">
        <w:rPr>
          <w:rFonts w:cs="Arial"/>
          <w:szCs w:val="24"/>
        </w:rPr>
        <w:t xml:space="preserve"> </w:t>
      </w:r>
    </w:p>
    <w:p w14:paraId="24DD4F51" w14:textId="29E37423" w:rsidR="000A144B" w:rsidRPr="003C7E62" w:rsidRDefault="00030D3A" w:rsidP="00E73430">
      <w:pPr>
        <w:keepNext w:val="0"/>
        <w:numPr>
          <w:ilvl w:val="1"/>
          <w:numId w:val="344"/>
        </w:numPr>
        <w:tabs>
          <w:tab w:val="clear" w:pos="525"/>
        </w:tabs>
        <w:spacing w:before="0"/>
        <w:ind w:left="851" w:hanging="851"/>
        <w:rPr>
          <w:rFonts w:cs="Arial"/>
          <w:color w:val="auto"/>
          <w:szCs w:val="24"/>
        </w:rPr>
      </w:pPr>
      <w:r w:rsidRPr="003C7E62">
        <w:rPr>
          <w:rFonts w:cs="Arial"/>
          <w:szCs w:val="24"/>
        </w:rPr>
        <w:t xml:space="preserve">There are instances where adjustments will need to be applied according to the local profile of housing, the character of the local area, the sustainability credentials of the site and the viability of providing a particular mix of housing dependent on submarket characteristics. </w:t>
      </w:r>
      <w:r w:rsidRPr="009B4089">
        <w:rPr>
          <w:rFonts w:cs="Arial"/>
          <w:szCs w:val="24"/>
        </w:rPr>
        <w:t xml:space="preserve">Policy </w:t>
      </w:r>
      <w:r w:rsidR="008277E6">
        <w:rPr>
          <w:rFonts w:cs="Arial"/>
          <w:szCs w:val="24"/>
        </w:rPr>
        <w:t>H7</w:t>
      </w:r>
      <w:r w:rsidRPr="003C7E62">
        <w:rPr>
          <w:rFonts w:cs="Arial"/>
          <w:szCs w:val="24"/>
        </w:rPr>
        <w:t xml:space="preserve"> sets out the approach to housing mix for development management purposes.</w:t>
      </w:r>
    </w:p>
    <w:p w14:paraId="6931B309" w14:textId="32AE54EF" w:rsidR="000A144B" w:rsidRPr="003C7E62" w:rsidRDefault="000A144B" w:rsidP="008277E6">
      <w:pPr>
        <w:keepNext w:val="0"/>
        <w:spacing w:before="0"/>
        <w:ind w:left="851"/>
        <w:rPr>
          <w:rFonts w:cs="Arial"/>
          <w:szCs w:val="24"/>
        </w:rPr>
      </w:pPr>
    </w:p>
    <w:p w14:paraId="5EE2EDB7" w14:textId="77777777" w:rsidR="000A144B" w:rsidRPr="00BB639C" w:rsidRDefault="000A144B" w:rsidP="008277E6">
      <w:pPr>
        <w:keepNext w:val="0"/>
        <w:spacing w:before="0"/>
        <w:ind w:left="851"/>
        <w:rPr>
          <w:rFonts w:cs="Arial"/>
          <w:szCs w:val="24"/>
          <w:u w:val="single"/>
        </w:rPr>
      </w:pPr>
      <w:r w:rsidRPr="00BB639C">
        <w:rPr>
          <w:rFonts w:cs="Arial"/>
          <w:szCs w:val="24"/>
          <w:u w:val="single"/>
        </w:rPr>
        <w:t>Gypsy, Travellers and Travelling Showpeople</w:t>
      </w:r>
    </w:p>
    <w:p w14:paraId="64FD278B" w14:textId="77777777" w:rsidR="000A144B" w:rsidRPr="003C7E62" w:rsidRDefault="000A144B" w:rsidP="008277E6">
      <w:pPr>
        <w:keepNext w:val="0"/>
        <w:spacing w:before="0"/>
        <w:ind w:left="851"/>
        <w:rPr>
          <w:rFonts w:cs="Arial"/>
          <w:color w:val="auto"/>
          <w:szCs w:val="24"/>
        </w:rPr>
      </w:pPr>
    </w:p>
    <w:p w14:paraId="06E4D909" w14:textId="72772ACD" w:rsidR="000A144B" w:rsidRPr="00E927BB" w:rsidRDefault="009F33D5" w:rsidP="00E73430">
      <w:pPr>
        <w:keepNext w:val="0"/>
        <w:numPr>
          <w:ilvl w:val="1"/>
          <w:numId w:val="344"/>
        </w:numPr>
        <w:tabs>
          <w:tab w:val="clear" w:pos="525"/>
          <w:tab w:val="num" w:pos="993"/>
        </w:tabs>
        <w:spacing w:before="0"/>
        <w:ind w:left="851" w:hanging="851"/>
        <w:rPr>
          <w:rFonts w:cs="Arial"/>
          <w:color w:val="auto"/>
          <w:szCs w:val="24"/>
        </w:rPr>
      </w:pPr>
      <w:r w:rsidRPr="003C7E62">
        <w:rPr>
          <w:rFonts w:eastAsia="Arial" w:cs="Arial"/>
        </w:rPr>
        <w:t xml:space="preserve">Planning Policy for Traveller sites </w:t>
      </w:r>
      <w:r w:rsidRPr="009E4444">
        <w:rPr>
          <w:rFonts w:eastAsia="Arial" w:cs="Arial"/>
        </w:rPr>
        <w:t>(August 2015)</w:t>
      </w:r>
      <w:r w:rsidRPr="009E4444">
        <w:rPr>
          <w:rFonts w:eastAsia="Arial" w:cs="Arial"/>
          <w:vertAlign w:val="superscript"/>
        </w:rPr>
        <w:footnoteReference w:id="64"/>
      </w:r>
      <w:r w:rsidRPr="003C7E62">
        <w:rPr>
          <w:rFonts w:eastAsia="Arial" w:cs="Arial"/>
        </w:rPr>
        <w:t xml:space="preserve"> requires local need for accommodation to be based on robust evidence.  Specific deliverable sites should be identified in order to meet accommodation needs for 5 years, together with a supply of developable sites or broad locations for growth for 6 to 10 years, and where possible, for years 11 to 15.</w:t>
      </w:r>
    </w:p>
    <w:p w14:paraId="60B1E2B2" w14:textId="77777777" w:rsidR="00E927BB" w:rsidRPr="00E927BB" w:rsidRDefault="00E927BB" w:rsidP="00E927BB">
      <w:pPr>
        <w:keepNext w:val="0"/>
        <w:spacing w:before="0"/>
        <w:ind w:left="851"/>
        <w:rPr>
          <w:rFonts w:cs="Arial"/>
          <w:color w:val="auto"/>
          <w:szCs w:val="24"/>
        </w:rPr>
      </w:pPr>
    </w:p>
    <w:p w14:paraId="0EA18F3E" w14:textId="5038C46B" w:rsidR="00E927BB" w:rsidRPr="003B5395" w:rsidRDefault="00E927BB" w:rsidP="00E73430">
      <w:pPr>
        <w:keepNext w:val="0"/>
        <w:numPr>
          <w:ilvl w:val="1"/>
          <w:numId w:val="344"/>
        </w:numPr>
        <w:tabs>
          <w:tab w:val="clear" w:pos="525"/>
        </w:tabs>
        <w:spacing w:before="0"/>
        <w:ind w:left="851" w:hanging="851"/>
        <w:rPr>
          <w:rFonts w:cs="Arial"/>
          <w:color w:val="auto"/>
          <w:szCs w:val="24"/>
        </w:rPr>
      </w:pPr>
      <w:r w:rsidRPr="003B5395">
        <w:rPr>
          <w:rFonts w:cs="Arial"/>
          <w:color w:val="auto"/>
          <w:szCs w:val="24"/>
        </w:rPr>
        <w:t>Under the duty to co-operate, the Council must work collaboratively with neighbouring local planning authorities to set targets for Gypsy and Traveller accommodation and</w:t>
      </w:r>
      <w:r w:rsidR="00E56AD1" w:rsidRPr="003B5395">
        <w:rPr>
          <w:rFonts w:cs="Arial"/>
          <w:color w:val="auto"/>
          <w:szCs w:val="24"/>
        </w:rPr>
        <w:t>,</w:t>
      </w:r>
      <w:r w:rsidRPr="003B5395">
        <w:rPr>
          <w:rFonts w:cs="Arial"/>
          <w:color w:val="auto"/>
          <w:szCs w:val="24"/>
        </w:rPr>
        <w:t xml:space="preserve"> where necessary</w:t>
      </w:r>
      <w:r w:rsidR="00E56AD1" w:rsidRPr="003B5395">
        <w:rPr>
          <w:rFonts w:cs="Arial"/>
          <w:color w:val="auto"/>
          <w:szCs w:val="24"/>
        </w:rPr>
        <w:t>,</w:t>
      </w:r>
      <w:r w:rsidRPr="003B5395">
        <w:rPr>
          <w:rFonts w:cs="Arial"/>
          <w:color w:val="auto"/>
          <w:szCs w:val="24"/>
        </w:rPr>
        <w:t xml:space="preserve"> to identify suitable sites. The Council jointly commissioned the</w:t>
      </w:r>
      <w:r w:rsidRPr="003B5395">
        <w:rPr>
          <w:rFonts w:cs="Arial"/>
        </w:rPr>
        <w:t xml:space="preserve"> Greater Nottingham and Ashfield District Council Gypsy and Traveller Accommodation Assessment </w:t>
      </w:r>
      <w:r w:rsidRPr="003B5395">
        <w:rPr>
          <w:rFonts w:cs="Arial"/>
          <w:bCs/>
        </w:rPr>
        <w:t>2021</w:t>
      </w:r>
      <w:r w:rsidR="00E56AD1" w:rsidRPr="003B5395">
        <w:rPr>
          <w:rFonts w:cs="Arial"/>
          <w:bCs/>
        </w:rPr>
        <w:t xml:space="preserve"> (GTAA)</w:t>
      </w:r>
      <w:r w:rsidRPr="003B5395">
        <w:rPr>
          <w:rStyle w:val="FootnoteReference"/>
          <w:rFonts w:cs="Arial"/>
          <w:bCs/>
        </w:rPr>
        <w:footnoteReference w:id="65"/>
      </w:r>
      <w:r w:rsidRPr="003B5395">
        <w:rPr>
          <w:rFonts w:cs="Arial"/>
          <w:bCs/>
        </w:rPr>
        <w:t xml:space="preserve"> </w:t>
      </w:r>
      <w:r w:rsidRPr="003B5395">
        <w:rPr>
          <w:rFonts w:cs="Arial"/>
          <w:color w:val="auto"/>
          <w:szCs w:val="24"/>
        </w:rPr>
        <w:t xml:space="preserve">with </w:t>
      </w:r>
      <w:r w:rsidR="00E56AD1" w:rsidRPr="003B5395">
        <w:rPr>
          <w:rFonts w:cs="Arial"/>
          <w:color w:val="auto"/>
          <w:szCs w:val="24"/>
        </w:rPr>
        <w:t xml:space="preserve">Broxtowe, Erewash, Gedling, Nottingham City and Rushcliffe councils and </w:t>
      </w:r>
      <w:r w:rsidRPr="003B5395">
        <w:rPr>
          <w:rFonts w:cs="Arial"/>
          <w:color w:val="auto"/>
          <w:szCs w:val="24"/>
        </w:rPr>
        <w:t>will continue to work with other neighbouring authorities in determining targets and identifying sites to meet need</w:t>
      </w:r>
      <w:r w:rsidR="00E56AD1" w:rsidRPr="003B5395">
        <w:rPr>
          <w:rFonts w:cs="Arial"/>
          <w:color w:val="auto"/>
          <w:szCs w:val="24"/>
        </w:rPr>
        <w:t>s.</w:t>
      </w:r>
    </w:p>
    <w:p w14:paraId="4BA41A67" w14:textId="77777777" w:rsidR="000A144B" w:rsidRPr="003B5395" w:rsidRDefault="000A144B" w:rsidP="008277E6">
      <w:pPr>
        <w:keepNext w:val="0"/>
        <w:spacing w:before="0"/>
        <w:ind w:left="851"/>
        <w:rPr>
          <w:rFonts w:cs="Arial"/>
          <w:color w:val="auto"/>
          <w:szCs w:val="24"/>
        </w:rPr>
      </w:pPr>
    </w:p>
    <w:p w14:paraId="32E91B04" w14:textId="6922E6BE" w:rsidR="00E56AD1" w:rsidRPr="0073604D" w:rsidRDefault="00E56AD1" w:rsidP="00E73430">
      <w:pPr>
        <w:keepNext w:val="0"/>
        <w:numPr>
          <w:ilvl w:val="1"/>
          <w:numId w:val="344"/>
        </w:numPr>
        <w:tabs>
          <w:tab w:val="clear" w:pos="525"/>
        </w:tabs>
        <w:spacing w:before="0"/>
        <w:ind w:left="851" w:hanging="851"/>
      </w:pPr>
      <w:r w:rsidRPr="00F3057E">
        <w:rPr>
          <w:rFonts w:cs="Arial"/>
        </w:rPr>
        <w:t xml:space="preserve">The GTAA </w:t>
      </w:r>
      <w:r w:rsidR="009F33D5" w:rsidRPr="00F3057E">
        <w:rPr>
          <w:rFonts w:cs="Arial"/>
        </w:rPr>
        <w:t>sets out the level of future need for the District for the period 2020 to 2038 as illustrated in</w:t>
      </w:r>
      <w:r w:rsidR="009F33D5" w:rsidRPr="00F3057E">
        <w:rPr>
          <w:rFonts w:cs="Arial"/>
          <w:color w:val="0070C0"/>
        </w:rPr>
        <w:t xml:space="preserve"> </w:t>
      </w:r>
      <w:r w:rsidR="009F33D5" w:rsidRPr="00F3057E">
        <w:rPr>
          <w:rFonts w:cs="Arial"/>
        </w:rPr>
        <w:t xml:space="preserve">Table </w:t>
      </w:r>
      <w:r w:rsidR="000032B0">
        <w:rPr>
          <w:rFonts w:cs="Arial"/>
        </w:rPr>
        <w:t>4</w:t>
      </w:r>
      <w:r w:rsidR="009F33D5" w:rsidRPr="00F3057E">
        <w:rPr>
          <w:rFonts w:cs="Arial"/>
        </w:rPr>
        <w:t xml:space="preserve"> below</w:t>
      </w:r>
      <w:r w:rsidR="009F33D5" w:rsidRPr="0073604D">
        <w:rPr>
          <w:rFonts w:cs="Arial"/>
        </w:rPr>
        <w:t xml:space="preserve">. </w:t>
      </w:r>
      <w:r w:rsidR="00F3057E" w:rsidRPr="0073604D">
        <w:rPr>
          <w:rFonts w:cs="Arial"/>
        </w:rPr>
        <w:t>In respect of Gypsy/Traveller pitches, t</w:t>
      </w:r>
      <w:r w:rsidR="00207686" w:rsidRPr="0073604D">
        <w:rPr>
          <w:rFonts w:cs="Arial"/>
        </w:rPr>
        <w:t xml:space="preserve">he Council have </w:t>
      </w:r>
      <w:r w:rsidR="00207686" w:rsidRPr="0073604D">
        <w:t>used the higher level of assessed need for this period, based on the ‘ethnic definition’, as opposed to the Traveller definition set out in national policy Planning Policy for Traveller Sites</w:t>
      </w:r>
      <w:r w:rsidR="00F3057E" w:rsidRPr="0073604D">
        <w:t xml:space="preserve">. It is acknowledged that there is a slight mismatch in the evidence base timeframe, i.e., for the period 2020-2038, rather than 2023-2040. However, since the quantum of assessed need is minimal it is </w:t>
      </w:r>
      <w:r w:rsidR="00F3057E" w:rsidRPr="0073604D">
        <w:lastRenderedPageBreak/>
        <w:t xml:space="preserve">considered appropriate that any additional need </w:t>
      </w:r>
      <w:r w:rsidRPr="0073604D">
        <w:t xml:space="preserve">will be </w:t>
      </w:r>
      <w:r w:rsidR="00F3057E" w:rsidRPr="0073604D">
        <w:t xml:space="preserve">addressed using </w:t>
      </w:r>
      <w:r w:rsidRPr="0073604D">
        <w:t xml:space="preserve">criteria based policy H2 </w:t>
      </w:r>
      <w:r w:rsidR="00F3057E" w:rsidRPr="0073604D">
        <w:t xml:space="preserve">alongside </w:t>
      </w:r>
      <w:r w:rsidRPr="0073604D">
        <w:t>site allocations within policy H2a.</w:t>
      </w:r>
    </w:p>
    <w:p w14:paraId="7BF6F40C" w14:textId="33BE3DF3" w:rsidR="000A144B" w:rsidRPr="0073604D" w:rsidRDefault="000A144B" w:rsidP="00E56AD1">
      <w:pPr>
        <w:keepNext w:val="0"/>
        <w:spacing w:before="0"/>
        <w:rPr>
          <w:rFonts w:cs="Arial"/>
          <w:szCs w:val="24"/>
        </w:rPr>
      </w:pPr>
    </w:p>
    <w:p w14:paraId="528F702F" w14:textId="0155265A" w:rsidR="000A144B" w:rsidRPr="003C7E62" w:rsidRDefault="000A144B" w:rsidP="008277E6">
      <w:pPr>
        <w:keepNext w:val="0"/>
        <w:spacing w:before="0"/>
        <w:ind w:left="525"/>
        <w:rPr>
          <w:rFonts w:cs="Arial"/>
        </w:rPr>
      </w:pPr>
    </w:p>
    <w:tbl>
      <w:tblPr>
        <w:tblStyle w:val="ReportTable1"/>
        <w:tblW w:w="0" w:type="auto"/>
        <w:jc w:val="center"/>
        <w:tblLook w:val="04A0" w:firstRow="1" w:lastRow="0" w:firstColumn="1" w:lastColumn="0" w:noHBand="0" w:noVBand="1"/>
      </w:tblPr>
      <w:tblGrid>
        <w:gridCol w:w="2693"/>
        <w:gridCol w:w="2977"/>
        <w:gridCol w:w="2977"/>
      </w:tblGrid>
      <w:tr w:rsidR="000A144B" w:rsidRPr="003C7E62" w14:paraId="5ED0C8D3" w14:textId="77777777" w:rsidTr="00AA6B15">
        <w:trPr>
          <w:trHeight w:val="637"/>
          <w:jc w:val="center"/>
        </w:trPr>
        <w:tc>
          <w:tcPr>
            <w:tcW w:w="8647" w:type="dxa"/>
            <w:gridSpan w:val="3"/>
            <w:shd w:val="clear" w:color="auto" w:fill="D9D9D9"/>
          </w:tcPr>
          <w:p w14:paraId="1B030B2F" w14:textId="6128D750" w:rsidR="000A144B" w:rsidRPr="003C7E62" w:rsidRDefault="000A144B" w:rsidP="00523DED">
            <w:pPr>
              <w:contextualSpacing/>
              <w:rPr>
                <w:rFonts w:cs="Arial"/>
                <w:b/>
                <w:szCs w:val="24"/>
              </w:rPr>
            </w:pPr>
            <w:r w:rsidRPr="000032B0">
              <w:rPr>
                <w:rFonts w:cs="Arial"/>
                <w:b/>
                <w:szCs w:val="24"/>
              </w:rPr>
              <w:t>Ashfield Future Pitch/Plot Requirements 2020 to 2038</w:t>
            </w:r>
          </w:p>
        </w:tc>
      </w:tr>
      <w:tr w:rsidR="000A144B" w:rsidRPr="003C7E62" w14:paraId="51D49BCA" w14:textId="77777777" w:rsidTr="00AA6B15">
        <w:trPr>
          <w:trHeight w:val="519"/>
          <w:jc w:val="center"/>
        </w:trPr>
        <w:tc>
          <w:tcPr>
            <w:tcW w:w="2693" w:type="dxa"/>
            <w:shd w:val="clear" w:color="auto" w:fill="D9D9D9"/>
          </w:tcPr>
          <w:p w14:paraId="0AB5386F" w14:textId="77777777" w:rsidR="000A144B" w:rsidRPr="003C7E62" w:rsidRDefault="000A144B" w:rsidP="00523DED">
            <w:pPr>
              <w:contextualSpacing/>
              <w:rPr>
                <w:rFonts w:cs="Arial"/>
                <w:b/>
                <w:szCs w:val="24"/>
              </w:rPr>
            </w:pPr>
            <w:r w:rsidRPr="003C7E62">
              <w:rPr>
                <w:rFonts w:cs="Arial"/>
                <w:b/>
                <w:szCs w:val="24"/>
              </w:rPr>
              <w:t>Period</w:t>
            </w:r>
          </w:p>
        </w:tc>
        <w:tc>
          <w:tcPr>
            <w:tcW w:w="2977" w:type="dxa"/>
            <w:shd w:val="clear" w:color="auto" w:fill="D9D9D9"/>
          </w:tcPr>
          <w:p w14:paraId="6542BA29" w14:textId="77777777" w:rsidR="000A144B" w:rsidRPr="003C7E62" w:rsidRDefault="000A144B" w:rsidP="00523DED">
            <w:pPr>
              <w:contextualSpacing/>
              <w:jc w:val="center"/>
              <w:rPr>
                <w:rFonts w:cs="Arial"/>
                <w:b/>
                <w:szCs w:val="24"/>
              </w:rPr>
            </w:pPr>
            <w:r w:rsidRPr="003C7E62">
              <w:rPr>
                <w:rFonts w:cs="Arial"/>
                <w:b/>
                <w:szCs w:val="24"/>
              </w:rPr>
              <w:t>Gypsy/Traveller Pitches</w:t>
            </w:r>
          </w:p>
        </w:tc>
        <w:tc>
          <w:tcPr>
            <w:tcW w:w="2977" w:type="dxa"/>
            <w:shd w:val="clear" w:color="auto" w:fill="D9D9D9"/>
          </w:tcPr>
          <w:p w14:paraId="4BECADCE" w14:textId="77777777" w:rsidR="000A144B" w:rsidRPr="003C7E62" w:rsidRDefault="000A144B" w:rsidP="00523DED">
            <w:pPr>
              <w:contextualSpacing/>
              <w:jc w:val="center"/>
              <w:rPr>
                <w:rFonts w:cs="Arial"/>
                <w:b/>
                <w:szCs w:val="24"/>
              </w:rPr>
            </w:pPr>
            <w:r w:rsidRPr="003C7E62">
              <w:rPr>
                <w:rFonts w:cs="Arial"/>
                <w:b/>
                <w:szCs w:val="24"/>
              </w:rPr>
              <w:t>Showpeople’s Plots/Yards</w:t>
            </w:r>
          </w:p>
        </w:tc>
      </w:tr>
      <w:tr w:rsidR="000A144B" w:rsidRPr="003C7E62" w14:paraId="386D6AC0" w14:textId="77777777" w:rsidTr="00AA6B15">
        <w:trPr>
          <w:trHeight w:val="526"/>
          <w:jc w:val="center"/>
        </w:trPr>
        <w:tc>
          <w:tcPr>
            <w:tcW w:w="2693" w:type="dxa"/>
          </w:tcPr>
          <w:p w14:paraId="64697A0F" w14:textId="55AF5132" w:rsidR="000A144B" w:rsidRPr="003C7E62" w:rsidRDefault="000A144B" w:rsidP="00523DED">
            <w:pPr>
              <w:contextualSpacing/>
              <w:rPr>
                <w:rFonts w:cs="Arial"/>
                <w:szCs w:val="24"/>
              </w:rPr>
            </w:pPr>
            <w:r w:rsidRPr="003C7E62">
              <w:rPr>
                <w:rFonts w:cs="Arial"/>
                <w:szCs w:val="24"/>
              </w:rPr>
              <w:t>2020 to 2025</w:t>
            </w:r>
          </w:p>
        </w:tc>
        <w:tc>
          <w:tcPr>
            <w:tcW w:w="2977" w:type="dxa"/>
          </w:tcPr>
          <w:p w14:paraId="3D7C7DF2" w14:textId="2802ED5B" w:rsidR="000A144B" w:rsidRPr="0073604D" w:rsidRDefault="00207686" w:rsidP="00523DED">
            <w:pPr>
              <w:contextualSpacing/>
              <w:jc w:val="center"/>
              <w:rPr>
                <w:rFonts w:cs="Arial"/>
                <w:strike/>
                <w:szCs w:val="24"/>
              </w:rPr>
            </w:pPr>
            <w:r w:rsidRPr="0073604D">
              <w:rPr>
                <w:rFonts w:cs="Arial"/>
                <w:szCs w:val="24"/>
              </w:rPr>
              <w:t>1</w:t>
            </w:r>
          </w:p>
        </w:tc>
        <w:tc>
          <w:tcPr>
            <w:tcW w:w="2977" w:type="dxa"/>
          </w:tcPr>
          <w:p w14:paraId="6BF8875A" w14:textId="77777777" w:rsidR="000A144B" w:rsidRPr="0073604D" w:rsidRDefault="000A144B" w:rsidP="00523DED">
            <w:pPr>
              <w:contextualSpacing/>
              <w:jc w:val="center"/>
              <w:rPr>
                <w:rFonts w:cs="Arial"/>
                <w:szCs w:val="24"/>
              </w:rPr>
            </w:pPr>
            <w:r w:rsidRPr="0073604D">
              <w:rPr>
                <w:rFonts w:cs="Arial"/>
                <w:szCs w:val="24"/>
              </w:rPr>
              <w:t>9</w:t>
            </w:r>
          </w:p>
        </w:tc>
      </w:tr>
      <w:tr w:rsidR="000A144B" w:rsidRPr="003C7E62" w14:paraId="375F2957" w14:textId="77777777" w:rsidTr="00AA6B15">
        <w:trPr>
          <w:trHeight w:val="520"/>
          <w:jc w:val="center"/>
        </w:trPr>
        <w:tc>
          <w:tcPr>
            <w:tcW w:w="2693" w:type="dxa"/>
          </w:tcPr>
          <w:p w14:paraId="58A526AF" w14:textId="77777777" w:rsidR="000A144B" w:rsidRPr="003C7E62" w:rsidRDefault="000A144B" w:rsidP="00523DED">
            <w:pPr>
              <w:contextualSpacing/>
              <w:rPr>
                <w:rFonts w:cs="Arial"/>
                <w:szCs w:val="24"/>
              </w:rPr>
            </w:pPr>
            <w:r w:rsidRPr="003C7E62">
              <w:rPr>
                <w:rFonts w:cs="Arial"/>
                <w:szCs w:val="24"/>
              </w:rPr>
              <w:t>2025 to 2030</w:t>
            </w:r>
          </w:p>
        </w:tc>
        <w:tc>
          <w:tcPr>
            <w:tcW w:w="2977" w:type="dxa"/>
          </w:tcPr>
          <w:p w14:paraId="52C9E6BB" w14:textId="77777777" w:rsidR="000A144B" w:rsidRPr="0073604D" w:rsidRDefault="000A144B" w:rsidP="00523DED">
            <w:pPr>
              <w:contextualSpacing/>
              <w:jc w:val="center"/>
              <w:rPr>
                <w:rFonts w:cs="Arial"/>
                <w:szCs w:val="24"/>
              </w:rPr>
            </w:pPr>
            <w:r w:rsidRPr="0073604D">
              <w:rPr>
                <w:rFonts w:cs="Arial"/>
                <w:szCs w:val="24"/>
              </w:rPr>
              <w:t>1</w:t>
            </w:r>
          </w:p>
        </w:tc>
        <w:tc>
          <w:tcPr>
            <w:tcW w:w="2977" w:type="dxa"/>
          </w:tcPr>
          <w:p w14:paraId="26A58800" w14:textId="77777777" w:rsidR="000A144B" w:rsidRPr="0073604D" w:rsidRDefault="000A144B" w:rsidP="00523DED">
            <w:pPr>
              <w:contextualSpacing/>
              <w:jc w:val="center"/>
              <w:rPr>
                <w:rFonts w:cs="Arial"/>
                <w:szCs w:val="24"/>
              </w:rPr>
            </w:pPr>
            <w:r w:rsidRPr="0073604D">
              <w:rPr>
                <w:rFonts w:cs="Arial"/>
                <w:szCs w:val="24"/>
              </w:rPr>
              <w:t>2</w:t>
            </w:r>
          </w:p>
        </w:tc>
      </w:tr>
      <w:tr w:rsidR="000A144B" w:rsidRPr="003C7E62" w14:paraId="7F83768F" w14:textId="77777777" w:rsidTr="00AA6B15">
        <w:trPr>
          <w:trHeight w:val="627"/>
          <w:jc w:val="center"/>
        </w:trPr>
        <w:tc>
          <w:tcPr>
            <w:tcW w:w="2693" w:type="dxa"/>
          </w:tcPr>
          <w:p w14:paraId="58C1B111" w14:textId="77777777" w:rsidR="000A144B" w:rsidRPr="003C7E62" w:rsidRDefault="000A144B" w:rsidP="00523DED">
            <w:pPr>
              <w:contextualSpacing/>
              <w:rPr>
                <w:rFonts w:cs="Arial"/>
                <w:szCs w:val="24"/>
              </w:rPr>
            </w:pPr>
            <w:r w:rsidRPr="003C7E62">
              <w:rPr>
                <w:rFonts w:cs="Arial"/>
                <w:szCs w:val="24"/>
              </w:rPr>
              <w:t>2030 to 2035</w:t>
            </w:r>
          </w:p>
        </w:tc>
        <w:tc>
          <w:tcPr>
            <w:tcW w:w="2977" w:type="dxa"/>
          </w:tcPr>
          <w:p w14:paraId="19B2B770" w14:textId="77777777" w:rsidR="000A144B" w:rsidRPr="0073604D" w:rsidRDefault="000A144B" w:rsidP="00523DED">
            <w:pPr>
              <w:contextualSpacing/>
              <w:jc w:val="center"/>
              <w:rPr>
                <w:rFonts w:cs="Arial"/>
                <w:szCs w:val="24"/>
              </w:rPr>
            </w:pPr>
            <w:r w:rsidRPr="0073604D">
              <w:rPr>
                <w:rFonts w:cs="Arial"/>
                <w:szCs w:val="24"/>
              </w:rPr>
              <w:t>1</w:t>
            </w:r>
          </w:p>
        </w:tc>
        <w:tc>
          <w:tcPr>
            <w:tcW w:w="2977" w:type="dxa"/>
          </w:tcPr>
          <w:p w14:paraId="78340A7E" w14:textId="77777777" w:rsidR="000A144B" w:rsidRPr="0073604D" w:rsidRDefault="000A144B" w:rsidP="00523DED">
            <w:pPr>
              <w:contextualSpacing/>
              <w:jc w:val="center"/>
              <w:rPr>
                <w:rFonts w:cs="Arial"/>
                <w:szCs w:val="24"/>
              </w:rPr>
            </w:pPr>
            <w:r w:rsidRPr="0073604D">
              <w:rPr>
                <w:rFonts w:cs="Arial"/>
                <w:szCs w:val="24"/>
              </w:rPr>
              <w:t>2</w:t>
            </w:r>
          </w:p>
        </w:tc>
      </w:tr>
      <w:tr w:rsidR="000A144B" w:rsidRPr="003C7E62" w14:paraId="5CDF5682" w14:textId="77777777" w:rsidTr="00AA6B15">
        <w:trPr>
          <w:trHeight w:val="627"/>
          <w:jc w:val="center"/>
        </w:trPr>
        <w:tc>
          <w:tcPr>
            <w:tcW w:w="2693" w:type="dxa"/>
          </w:tcPr>
          <w:p w14:paraId="716856A4" w14:textId="77777777" w:rsidR="000A144B" w:rsidRPr="003C7E62" w:rsidRDefault="000A144B" w:rsidP="00523DED">
            <w:pPr>
              <w:contextualSpacing/>
              <w:rPr>
                <w:rFonts w:cs="Arial"/>
                <w:szCs w:val="24"/>
              </w:rPr>
            </w:pPr>
            <w:r w:rsidRPr="003C7E62">
              <w:rPr>
                <w:rFonts w:cs="Arial"/>
                <w:szCs w:val="24"/>
              </w:rPr>
              <w:t>2035 to 2038</w:t>
            </w:r>
          </w:p>
        </w:tc>
        <w:tc>
          <w:tcPr>
            <w:tcW w:w="2977" w:type="dxa"/>
          </w:tcPr>
          <w:p w14:paraId="4AD0B3CF" w14:textId="77777777" w:rsidR="000A144B" w:rsidRPr="0073604D" w:rsidRDefault="000A144B" w:rsidP="00523DED">
            <w:pPr>
              <w:contextualSpacing/>
              <w:jc w:val="center"/>
              <w:rPr>
                <w:rFonts w:cs="Arial"/>
                <w:szCs w:val="24"/>
              </w:rPr>
            </w:pPr>
            <w:r w:rsidRPr="0073604D">
              <w:rPr>
                <w:rFonts w:cs="Arial"/>
                <w:szCs w:val="24"/>
              </w:rPr>
              <w:t>1</w:t>
            </w:r>
          </w:p>
        </w:tc>
        <w:tc>
          <w:tcPr>
            <w:tcW w:w="2977" w:type="dxa"/>
          </w:tcPr>
          <w:p w14:paraId="438EEB22" w14:textId="77777777" w:rsidR="000A144B" w:rsidRPr="0073604D" w:rsidRDefault="000A144B" w:rsidP="00523DED">
            <w:pPr>
              <w:contextualSpacing/>
              <w:jc w:val="center"/>
              <w:rPr>
                <w:rFonts w:cs="Arial"/>
                <w:szCs w:val="24"/>
              </w:rPr>
            </w:pPr>
            <w:r w:rsidRPr="0073604D">
              <w:rPr>
                <w:rFonts w:cs="Arial"/>
                <w:szCs w:val="24"/>
              </w:rPr>
              <w:t>1</w:t>
            </w:r>
          </w:p>
        </w:tc>
      </w:tr>
      <w:tr w:rsidR="000A144B" w:rsidRPr="003C7E62" w14:paraId="798C09E6" w14:textId="77777777" w:rsidTr="00AA6B15">
        <w:trPr>
          <w:trHeight w:val="627"/>
          <w:jc w:val="center"/>
        </w:trPr>
        <w:tc>
          <w:tcPr>
            <w:tcW w:w="2693" w:type="dxa"/>
          </w:tcPr>
          <w:p w14:paraId="7F06AD49" w14:textId="77777777" w:rsidR="000A144B" w:rsidRPr="003C7E62" w:rsidRDefault="000A144B" w:rsidP="00523DED">
            <w:pPr>
              <w:contextualSpacing/>
              <w:rPr>
                <w:rFonts w:cs="Arial"/>
                <w:b/>
                <w:bCs/>
                <w:color w:val="auto"/>
                <w:szCs w:val="24"/>
              </w:rPr>
            </w:pPr>
            <w:r w:rsidRPr="003C7E62">
              <w:rPr>
                <w:rFonts w:cs="Arial"/>
                <w:b/>
                <w:bCs/>
                <w:color w:val="auto"/>
                <w:szCs w:val="24"/>
              </w:rPr>
              <w:t>Total 2020 to 2038</w:t>
            </w:r>
          </w:p>
        </w:tc>
        <w:tc>
          <w:tcPr>
            <w:tcW w:w="2977" w:type="dxa"/>
          </w:tcPr>
          <w:p w14:paraId="3E32D796" w14:textId="3C02991C" w:rsidR="000A144B" w:rsidRPr="0073604D" w:rsidRDefault="00207686" w:rsidP="00523DED">
            <w:pPr>
              <w:contextualSpacing/>
              <w:jc w:val="center"/>
              <w:rPr>
                <w:rFonts w:cs="Arial"/>
                <w:b/>
                <w:bCs/>
                <w:szCs w:val="24"/>
              </w:rPr>
            </w:pPr>
            <w:r w:rsidRPr="0073604D">
              <w:rPr>
                <w:rFonts w:cs="Arial"/>
                <w:b/>
                <w:szCs w:val="24"/>
              </w:rPr>
              <w:t>4</w:t>
            </w:r>
          </w:p>
        </w:tc>
        <w:tc>
          <w:tcPr>
            <w:tcW w:w="2977" w:type="dxa"/>
          </w:tcPr>
          <w:p w14:paraId="3F8557F4" w14:textId="77777777" w:rsidR="000A144B" w:rsidRPr="0073604D" w:rsidRDefault="000A144B" w:rsidP="00523DED">
            <w:pPr>
              <w:contextualSpacing/>
              <w:jc w:val="center"/>
              <w:rPr>
                <w:rFonts w:cs="Arial"/>
                <w:b/>
                <w:bCs/>
                <w:szCs w:val="24"/>
              </w:rPr>
            </w:pPr>
            <w:r w:rsidRPr="0073604D">
              <w:rPr>
                <w:rFonts w:cs="Arial"/>
                <w:b/>
                <w:bCs/>
                <w:szCs w:val="24"/>
              </w:rPr>
              <w:t>14</w:t>
            </w:r>
          </w:p>
        </w:tc>
      </w:tr>
    </w:tbl>
    <w:p w14:paraId="4ACCE582" w14:textId="77777777" w:rsidR="0011216B" w:rsidRDefault="0011216B" w:rsidP="00F260E8">
      <w:pPr>
        <w:keepNext w:val="0"/>
        <w:spacing w:before="0"/>
        <w:ind w:left="525"/>
        <w:rPr>
          <w:rFonts w:cs="Arial"/>
          <w:b/>
          <w:szCs w:val="24"/>
        </w:rPr>
      </w:pPr>
    </w:p>
    <w:p w14:paraId="3AACF508" w14:textId="21971864" w:rsidR="000A144B" w:rsidRDefault="0011216B" w:rsidP="00890704">
      <w:pPr>
        <w:pStyle w:val="Heading3"/>
      </w:pPr>
      <w:r w:rsidRPr="009B4089">
        <w:t xml:space="preserve">Table </w:t>
      </w:r>
      <w:r w:rsidR="000032B0">
        <w:t>4</w:t>
      </w:r>
      <w:r w:rsidRPr="009B4089">
        <w:t>:</w:t>
      </w:r>
      <w:r w:rsidRPr="003C7E62">
        <w:t xml:space="preserve"> Ashfield Future Pitch/Plot Requirements 2020 to 2038</w:t>
      </w:r>
      <w:r w:rsidR="00CE3097">
        <w:t>.</w:t>
      </w:r>
    </w:p>
    <w:p w14:paraId="59E30AC7" w14:textId="5864934B" w:rsidR="0011216B" w:rsidRPr="0011216B" w:rsidRDefault="0011216B" w:rsidP="00F260E8">
      <w:pPr>
        <w:keepNext w:val="0"/>
        <w:spacing w:before="0"/>
        <w:ind w:left="525"/>
        <w:rPr>
          <w:rFonts w:cs="Arial"/>
          <w:color w:val="auto"/>
          <w:sz w:val="20"/>
        </w:rPr>
      </w:pPr>
      <w:r w:rsidRPr="0011216B">
        <w:rPr>
          <w:rFonts w:cs="Arial"/>
          <w:color w:val="auto"/>
          <w:sz w:val="20"/>
        </w:rPr>
        <w:t>Source: Greater Nottingham and Ashfield District Council Gypsy and Traveller Accommodation Assessment 2021</w:t>
      </w:r>
      <w:r w:rsidR="00CE3097">
        <w:rPr>
          <w:rFonts w:cs="Arial"/>
          <w:color w:val="auto"/>
          <w:sz w:val="20"/>
        </w:rPr>
        <w:t>.</w:t>
      </w:r>
    </w:p>
    <w:p w14:paraId="6AB16A85" w14:textId="77777777" w:rsidR="000A144B" w:rsidRPr="003C7E62" w:rsidRDefault="000A144B" w:rsidP="00F260E8">
      <w:pPr>
        <w:keepNext w:val="0"/>
        <w:spacing w:before="0"/>
        <w:ind w:left="851"/>
        <w:rPr>
          <w:rFonts w:cs="Arial"/>
          <w:color w:val="auto"/>
          <w:szCs w:val="24"/>
        </w:rPr>
      </w:pPr>
    </w:p>
    <w:p w14:paraId="289CF965" w14:textId="6B0E23D4" w:rsidR="005F229B" w:rsidRPr="003B0537" w:rsidRDefault="0095348B" w:rsidP="00E73430">
      <w:pPr>
        <w:keepNext w:val="0"/>
        <w:numPr>
          <w:ilvl w:val="1"/>
          <w:numId w:val="344"/>
        </w:numPr>
        <w:spacing w:before="0"/>
        <w:ind w:left="567" w:hanging="851"/>
        <w:rPr>
          <w:rFonts w:cs="Arial"/>
          <w:color w:val="auto"/>
          <w:szCs w:val="24"/>
          <w:lang w:eastAsia="en-US"/>
        </w:rPr>
      </w:pPr>
      <w:r w:rsidRPr="003B0537">
        <w:rPr>
          <w:rFonts w:cs="Arial"/>
          <w:szCs w:val="24"/>
        </w:rPr>
        <w:t xml:space="preserve">The provision of Traveller sites will be monitored in future Housing Land Monitoring Reports on an annual basis. </w:t>
      </w:r>
      <w:r w:rsidR="004D1D2A" w:rsidRPr="003B0537">
        <w:rPr>
          <w:rFonts w:cs="Arial"/>
          <w:color w:val="auto"/>
          <w:szCs w:val="24"/>
          <w:lang w:eastAsia="en-US"/>
        </w:rPr>
        <w:br w:type="page"/>
      </w:r>
    </w:p>
    <w:p w14:paraId="1695F32C" w14:textId="740D82CE" w:rsidR="005F229B" w:rsidRPr="009D5737" w:rsidRDefault="004D1D2A" w:rsidP="009D5737">
      <w:pPr>
        <w:pStyle w:val="Heading2"/>
        <w:jc w:val="left"/>
        <w:rPr>
          <w:sz w:val="28"/>
          <w:szCs w:val="28"/>
        </w:rPr>
      </w:pPr>
      <w:bookmarkStart w:id="70" w:name="_Toc145511560"/>
      <w:bookmarkStart w:id="71" w:name="_Hlk146273104"/>
      <w:r w:rsidRPr="009D5737">
        <w:rPr>
          <w:sz w:val="28"/>
          <w:szCs w:val="28"/>
        </w:rPr>
        <w:lastRenderedPageBreak/>
        <w:t xml:space="preserve">Strategic Policy </w:t>
      </w:r>
      <w:r w:rsidR="005F229B" w:rsidRPr="009D5737">
        <w:rPr>
          <w:sz w:val="28"/>
          <w:szCs w:val="28"/>
        </w:rPr>
        <w:t>S</w:t>
      </w:r>
      <w:r w:rsidR="005908AA" w:rsidRPr="009D5737">
        <w:rPr>
          <w:sz w:val="28"/>
          <w:szCs w:val="28"/>
        </w:rPr>
        <w:t>8</w:t>
      </w:r>
      <w:r w:rsidRPr="009D5737">
        <w:rPr>
          <w:sz w:val="28"/>
          <w:szCs w:val="28"/>
        </w:rPr>
        <w:t>:</w:t>
      </w:r>
      <w:r w:rsidR="005F229B" w:rsidRPr="009D5737">
        <w:rPr>
          <w:sz w:val="28"/>
          <w:szCs w:val="28"/>
        </w:rPr>
        <w:t xml:space="preserve"> </w:t>
      </w:r>
      <w:r w:rsidR="00162A7B" w:rsidRPr="009D5737">
        <w:rPr>
          <w:sz w:val="28"/>
          <w:szCs w:val="28"/>
        </w:rPr>
        <w:t>Delivering Economic Opportunities</w:t>
      </w:r>
      <w:bookmarkEnd w:id="70"/>
      <w:r w:rsidR="00162A7B" w:rsidRPr="009D5737">
        <w:rPr>
          <w:sz w:val="28"/>
          <w:szCs w:val="28"/>
        </w:rPr>
        <w:t xml:space="preserve"> </w:t>
      </w:r>
      <w:bookmarkStart w:id="72" w:name="_Hlk77936685"/>
      <w:bookmarkEnd w:id="71"/>
    </w:p>
    <w:p w14:paraId="7FDC6271" w14:textId="77777777" w:rsidR="00162A7B" w:rsidRPr="003C7E62" w:rsidRDefault="00162A7B" w:rsidP="005F229B">
      <w:pPr>
        <w:keepNext w:val="0"/>
        <w:spacing w:before="0"/>
        <w:rPr>
          <w:rFonts w:cs="Arial"/>
          <w:b/>
          <w:bCs/>
          <w:color w:val="auto"/>
          <w:sz w:val="28"/>
          <w:szCs w:val="28"/>
          <w:lang w:eastAsia="en-US"/>
        </w:rPr>
      </w:pPr>
    </w:p>
    <w:tbl>
      <w:tblPr>
        <w:tblStyle w:val="ReportTable1"/>
        <w:tblW w:w="9634" w:type="dxa"/>
        <w:tblLook w:val="04A0" w:firstRow="1" w:lastRow="0" w:firstColumn="1" w:lastColumn="0" w:noHBand="0" w:noVBand="1"/>
      </w:tblPr>
      <w:tblGrid>
        <w:gridCol w:w="1413"/>
        <w:gridCol w:w="8221"/>
      </w:tblGrid>
      <w:tr w:rsidR="000A144B" w:rsidRPr="003C7E62" w14:paraId="2AE4DEE4" w14:textId="77777777" w:rsidTr="00CB0557">
        <w:tc>
          <w:tcPr>
            <w:tcW w:w="9634" w:type="dxa"/>
            <w:gridSpan w:val="2"/>
          </w:tcPr>
          <w:p w14:paraId="0E05D98B" w14:textId="77777777" w:rsidR="009B4089" w:rsidRDefault="009B4089" w:rsidP="000A144B">
            <w:pPr>
              <w:keepNext w:val="0"/>
              <w:spacing w:before="0"/>
              <w:rPr>
                <w:rFonts w:cs="Arial"/>
                <w:b/>
                <w:bCs/>
                <w:color w:val="auto"/>
                <w:szCs w:val="24"/>
                <w:lang w:eastAsia="en-US"/>
              </w:rPr>
            </w:pPr>
          </w:p>
          <w:p w14:paraId="1BA8D19A" w14:textId="622BC042" w:rsidR="009B4089" w:rsidRDefault="000A144B" w:rsidP="00162A7B">
            <w:pPr>
              <w:keepNext w:val="0"/>
              <w:spacing w:before="0"/>
              <w:rPr>
                <w:rFonts w:cs="Arial"/>
                <w:b/>
                <w:bCs/>
                <w:color w:val="auto"/>
                <w:szCs w:val="24"/>
                <w:lang w:eastAsia="en-US"/>
              </w:rPr>
            </w:pPr>
            <w:bookmarkStart w:id="73" w:name="_Hlk82269071"/>
            <w:r w:rsidRPr="003C7E62">
              <w:rPr>
                <w:rFonts w:cs="Arial"/>
                <w:b/>
                <w:bCs/>
                <w:color w:val="auto"/>
                <w:szCs w:val="24"/>
                <w:lang w:eastAsia="en-US"/>
              </w:rPr>
              <w:t>Strategic Policy S</w:t>
            </w:r>
            <w:r w:rsidR="005908AA" w:rsidRPr="001B720A">
              <w:rPr>
                <w:rFonts w:cs="Arial"/>
                <w:b/>
                <w:bCs/>
                <w:color w:val="auto"/>
                <w:szCs w:val="24"/>
                <w:lang w:eastAsia="en-US"/>
              </w:rPr>
              <w:t>8</w:t>
            </w:r>
            <w:r w:rsidRPr="003C7E62">
              <w:rPr>
                <w:rFonts w:cs="Arial"/>
                <w:b/>
                <w:bCs/>
                <w:color w:val="auto"/>
                <w:szCs w:val="24"/>
                <w:lang w:eastAsia="en-US"/>
              </w:rPr>
              <w:t xml:space="preserve">: </w:t>
            </w:r>
            <w:r w:rsidR="00162A7B" w:rsidRPr="00162A7B">
              <w:rPr>
                <w:rFonts w:cs="Arial"/>
                <w:b/>
                <w:bCs/>
                <w:color w:val="auto"/>
                <w:szCs w:val="24"/>
                <w:lang w:eastAsia="en-US"/>
              </w:rPr>
              <w:t xml:space="preserve">Delivering Economic Opportunities </w:t>
            </w:r>
          </w:p>
          <w:bookmarkEnd w:id="73"/>
          <w:p w14:paraId="27A61E4B" w14:textId="6DDB9325" w:rsidR="00162A7B" w:rsidRPr="003C7E62" w:rsidRDefault="00162A7B" w:rsidP="00162A7B">
            <w:pPr>
              <w:keepNext w:val="0"/>
              <w:spacing w:before="0"/>
              <w:rPr>
                <w:rFonts w:cs="Arial"/>
                <w:b/>
                <w:bCs/>
                <w:color w:val="auto"/>
                <w:szCs w:val="24"/>
                <w:lang w:eastAsia="en-US"/>
              </w:rPr>
            </w:pPr>
          </w:p>
        </w:tc>
      </w:tr>
      <w:tr w:rsidR="00253929" w:rsidRPr="003C7E62" w14:paraId="7359E34F" w14:textId="77777777" w:rsidTr="00CB0557">
        <w:tc>
          <w:tcPr>
            <w:tcW w:w="1413" w:type="dxa"/>
          </w:tcPr>
          <w:p w14:paraId="49950668" w14:textId="77777777" w:rsidR="00253929" w:rsidRPr="00F11936" w:rsidRDefault="00253929" w:rsidP="00253929">
            <w:pPr>
              <w:keepNext w:val="0"/>
              <w:tabs>
                <w:tab w:val="left" w:pos="680"/>
              </w:tabs>
              <w:spacing w:before="40" w:after="40"/>
              <w:rPr>
                <w:rFonts w:eastAsia="Arial" w:cs="Arial"/>
                <w:bCs/>
                <w:color w:val="auto"/>
              </w:rPr>
            </w:pPr>
            <w:r w:rsidRPr="00F11936">
              <w:rPr>
                <w:rFonts w:eastAsia="Arial" w:cs="Arial"/>
                <w:bCs/>
                <w:color w:val="auto"/>
              </w:rPr>
              <w:t>Strategic Objectives</w:t>
            </w:r>
          </w:p>
        </w:tc>
        <w:tc>
          <w:tcPr>
            <w:tcW w:w="8221" w:type="dxa"/>
          </w:tcPr>
          <w:p w14:paraId="7523A410" w14:textId="77777777" w:rsidR="00253929" w:rsidRPr="00F11936" w:rsidRDefault="00253929" w:rsidP="00253929">
            <w:pPr>
              <w:keepNext w:val="0"/>
              <w:tabs>
                <w:tab w:val="left" w:pos="680"/>
              </w:tabs>
              <w:spacing w:before="40" w:after="40"/>
              <w:rPr>
                <w:rFonts w:eastAsia="Arial" w:cs="Arial"/>
                <w:bCs/>
                <w:color w:val="auto"/>
              </w:rPr>
            </w:pPr>
            <w:r w:rsidRPr="00F11936">
              <w:rPr>
                <w:rFonts w:eastAsia="Arial" w:cs="Arial"/>
                <w:bCs/>
                <w:color w:val="auto"/>
              </w:rPr>
              <w:t>SO1, SO4, SO5, SO6, SO7, SO8, SO9, SO10, SO12.</w:t>
            </w:r>
          </w:p>
        </w:tc>
      </w:tr>
      <w:tr w:rsidR="00253929" w:rsidRPr="003C7E62" w14:paraId="2E195FC3" w14:textId="77777777" w:rsidTr="00CB0557">
        <w:tc>
          <w:tcPr>
            <w:tcW w:w="9634" w:type="dxa"/>
            <w:gridSpan w:val="2"/>
            <w:shd w:val="clear" w:color="auto" w:fill="DBDBDB"/>
          </w:tcPr>
          <w:p w14:paraId="5A72444F" w14:textId="77777777" w:rsidR="00253929" w:rsidRPr="0073604D" w:rsidRDefault="00253929" w:rsidP="00F260E8">
            <w:pPr>
              <w:keepNext w:val="0"/>
              <w:tabs>
                <w:tab w:val="left" w:pos="680"/>
                <w:tab w:val="left" w:pos="1133"/>
                <w:tab w:val="left" w:pos="2267"/>
              </w:tabs>
              <w:spacing w:before="0"/>
              <w:ind w:right="284"/>
              <w:rPr>
                <w:rFonts w:eastAsia="Arial" w:cs="Arial"/>
              </w:rPr>
            </w:pPr>
          </w:p>
          <w:p w14:paraId="6CB37937" w14:textId="5827839D" w:rsidR="00253929" w:rsidRPr="0073604D" w:rsidRDefault="00253929" w:rsidP="00D01157">
            <w:pPr>
              <w:keepNext w:val="0"/>
              <w:numPr>
                <w:ilvl w:val="0"/>
                <w:numId w:val="23"/>
              </w:numPr>
              <w:spacing w:before="0"/>
              <w:ind w:right="284"/>
              <w:rPr>
                <w:rFonts w:eastAsia="Arial" w:cs="Arial"/>
                <w:szCs w:val="24"/>
              </w:rPr>
            </w:pPr>
            <w:bookmarkStart w:id="74" w:name="_Hlk146273377"/>
            <w:r w:rsidRPr="0073604D">
              <w:rPr>
                <w:rFonts w:eastAsia="Arial" w:cs="Arial"/>
              </w:rPr>
              <w:t xml:space="preserve">The Council is committed to developing a sustainable, diverse and resilient economy, </w:t>
            </w:r>
            <w:r w:rsidRPr="0073604D">
              <w:rPr>
                <w:rFonts w:eastAsia="Arial" w:cs="Arial"/>
                <w:szCs w:val="24"/>
              </w:rPr>
              <w:t>reducing low wages and improving skill levels in order to narrow the difference between District and national figures by:</w:t>
            </w:r>
          </w:p>
          <w:p w14:paraId="3C3E301C" w14:textId="77777777" w:rsidR="00253929" w:rsidRPr="0073604D" w:rsidRDefault="00253929" w:rsidP="00F260E8">
            <w:pPr>
              <w:keepNext w:val="0"/>
              <w:tabs>
                <w:tab w:val="left" w:pos="680"/>
                <w:tab w:val="left" w:pos="1133"/>
                <w:tab w:val="left" w:pos="2267"/>
              </w:tabs>
              <w:spacing w:before="0"/>
              <w:ind w:left="360" w:right="284"/>
              <w:rPr>
                <w:rFonts w:eastAsia="Arial" w:cs="Arial"/>
                <w:szCs w:val="24"/>
              </w:rPr>
            </w:pPr>
          </w:p>
          <w:p w14:paraId="522E2F40" w14:textId="6F408E59" w:rsidR="007529CE" w:rsidRPr="007529CE" w:rsidRDefault="007529CE" w:rsidP="007529CE">
            <w:pPr>
              <w:pStyle w:val="ListParagraph"/>
              <w:numPr>
                <w:ilvl w:val="0"/>
                <w:numId w:val="20"/>
              </w:numPr>
              <w:rPr>
                <w:rFonts w:ascii="Arial" w:eastAsia="Arial" w:hAnsi="Arial" w:cs="Arial"/>
                <w:szCs w:val="24"/>
                <w:lang w:eastAsia="en-GB"/>
              </w:rPr>
            </w:pPr>
            <w:r w:rsidRPr="007529CE">
              <w:rPr>
                <w:rFonts w:ascii="Arial" w:eastAsia="Arial" w:hAnsi="Arial" w:cs="Arial"/>
                <w:szCs w:val="24"/>
                <w:lang w:eastAsia="en-GB"/>
              </w:rPr>
              <w:t>Providing for the growth of the local and regional economy by ensuring sufficient and appropriate employment land is available within the District</w:t>
            </w:r>
            <w:r>
              <w:rPr>
                <w:rFonts w:ascii="Arial" w:eastAsia="Arial" w:hAnsi="Arial" w:cs="Arial"/>
                <w:szCs w:val="24"/>
                <w:lang w:eastAsia="en-GB"/>
              </w:rPr>
              <w:t xml:space="preserve"> to meet local n</w:t>
            </w:r>
            <w:r w:rsidRPr="007529CE">
              <w:rPr>
                <w:rFonts w:ascii="Arial" w:eastAsia="Arial" w:hAnsi="Arial" w:cs="Arial"/>
                <w:szCs w:val="24"/>
                <w:lang w:eastAsia="en-GB"/>
              </w:rPr>
              <w:t xml:space="preserve">eeds and to contribute towards future regional needs of businesses. The employment land demand requires 81 ha of employment land from 2023 to 2040, which is met through Strategic Policy S6: Strategic Employment Allocation at Junction 27 M1 Motorway and Policy EM2: Employment land Allocations.   </w:t>
            </w:r>
          </w:p>
          <w:p w14:paraId="1448700D" w14:textId="01480C81" w:rsidR="00945E91" w:rsidRPr="0073604D" w:rsidRDefault="00945E91" w:rsidP="00D01157">
            <w:pPr>
              <w:keepNext w:val="0"/>
              <w:numPr>
                <w:ilvl w:val="0"/>
                <w:numId w:val="20"/>
              </w:numPr>
              <w:spacing w:before="0" w:after="160"/>
              <w:ind w:right="284"/>
              <w:contextualSpacing/>
              <w:rPr>
                <w:rFonts w:eastAsia="Arial" w:cs="Arial"/>
                <w:szCs w:val="24"/>
              </w:rPr>
            </w:pPr>
            <w:bookmarkStart w:id="75" w:name="_Hlk82269108"/>
            <w:bookmarkEnd w:id="74"/>
            <w:r w:rsidRPr="0073604D">
              <w:rPr>
                <w:rFonts w:eastAsia="Arial" w:cs="Arial"/>
                <w:szCs w:val="24"/>
              </w:rPr>
              <w:t>Providing a framework to protect the District’s employment allocations, Key Employment Areas identified below, and other employment sites /buildings:</w:t>
            </w:r>
          </w:p>
          <w:p w14:paraId="1B160757" w14:textId="1784BCFE"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Calladine Business Park, Sutton in Ashfield</w:t>
            </w:r>
            <w:r w:rsidR="00AB1A98" w:rsidRPr="0073604D">
              <w:rPr>
                <w:rFonts w:ascii="Arial" w:eastAsia="Arial" w:hAnsi="Arial" w:cs="Arial"/>
                <w:szCs w:val="24"/>
              </w:rPr>
              <w:t>;</w:t>
            </w:r>
          </w:p>
          <w:p w14:paraId="372446F5" w14:textId="41677536"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Castlewood Grange Business Park, Sutton in Ashfield</w:t>
            </w:r>
            <w:r w:rsidR="00AB1A98" w:rsidRPr="0073604D">
              <w:rPr>
                <w:rFonts w:ascii="Arial" w:eastAsia="Arial" w:hAnsi="Arial" w:cs="Arial"/>
                <w:szCs w:val="24"/>
              </w:rPr>
              <w:t>;</w:t>
            </w:r>
          </w:p>
          <w:p w14:paraId="05C3013F" w14:textId="163DEB9B"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County Estate Nunn Brook Road/Brookside Way, Sutton in Ashfield</w:t>
            </w:r>
            <w:r w:rsidR="00AB1A98" w:rsidRPr="0073604D">
              <w:rPr>
                <w:rFonts w:ascii="Arial" w:eastAsia="Arial" w:hAnsi="Arial" w:cs="Arial"/>
                <w:szCs w:val="24"/>
              </w:rPr>
              <w:t>;</w:t>
            </w:r>
          </w:p>
          <w:p w14:paraId="25137201" w14:textId="51D56669"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Common Road, Industrial Estate, Export Drive, Sutton in Ashfield</w:t>
            </w:r>
            <w:r w:rsidR="00AB1A98" w:rsidRPr="0073604D">
              <w:rPr>
                <w:rFonts w:ascii="Arial" w:eastAsia="Arial" w:hAnsi="Arial" w:cs="Arial"/>
                <w:szCs w:val="24"/>
              </w:rPr>
              <w:t>;</w:t>
            </w:r>
          </w:p>
          <w:p w14:paraId="760958F7" w14:textId="1AA77F8C"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Fulwood Industrial Estate, Fulwood Road, Sutton in Ashfield</w:t>
            </w:r>
            <w:r w:rsidR="00AB1A98" w:rsidRPr="0073604D">
              <w:rPr>
                <w:rFonts w:ascii="Arial" w:eastAsia="Arial" w:hAnsi="Arial" w:cs="Arial"/>
                <w:szCs w:val="24"/>
              </w:rPr>
              <w:t>;</w:t>
            </w:r>
          </w:p>
          <w:p w14:paraId="5FA6FC4E" w14:textId="50161A65"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Hamilton Road, Sutton in Ashfield</w:t>
            </w:r>
            <w:r w:rsidR="00AB1A98" w:rsidRPr="0073604D">
              <w:rPr>
                <w:rFonts w:ascii="Arial" w:eastAsia="Arial" w:hAnsi="Arial" w:cs="Arial"/>
                <w:szCs w:val="24"/>
              </w:rPr>
              <w:t>;</w:t>
            </w:r>
          </w:p>
          <w:p w14:paraId="242A30DA" w14:textId="368D6E91"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Summit Park, Sherwood Way South, Sutton in Ashfield</w:t>
            </w:r>
            <w:r w:rsidR="00AB1A98" w:rsidRPr="0073604D">
              <w:rPr>
                <w:rFonts w:ascii="Arial" w:eastAsia="Arial" w:hAnsi="Arial" w:cs="Arial"/>
                <w:szCs w:val="24"/>
              </w:rPr>
              <w:t>;</w:t>
            </w:r>
          </w:p>
          <w:p w14:paraId="01A0DFFC" w14:textId="69BBBDB1"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Lowmoor Business Park, Kirkby-in-Ashfield</w:t>
            </w:r>
            <w:r w:rsidR="00AB1A98" w:rsidRPr="0073604D">
              <w:rPr>
                <w:rFonts w:ascii="Arial" w:eastAsia="Arial" w:hAnsi="Arial" w:cs="Arial"/>
                <w:szCs w:val="24"/>
              </w:rPr>
              <w:t>;</w:t>
            </w:r>
          </w:p>
          <w:p w14:paraId="13BD7049" w14:textId="76A6CCAC"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Park Lane Business Park, Kirkby-in-Ashfield</w:t>
            </w:r>
            <w:r w:rsidR="00AB1A98" w:rsidRPr="0073604D">
              <w:rPr>
                <w:rFonts w:ascii="Arial" w:eastAsia="Arial" w:hAnsi="Arial" w:cs="Arial"/>
                <w:szCs w:val="24"/>
              </w:rPr>
              <w:t>;</w:t>
            </w:r>
          </w:p>
          <w:p w14:paraId="65895AAA" w14:textId="709710F0" w:rsidR="00B462C9" w:rsidRPr="0073604D" w:rsidRDefault="00B462C9"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Oddicroft Lane, Kirkby-in-Ashfield</w:t>
            </w:r>
            <w:r w:rsidR="00AB1A98" w:rsidRPr="0073604D">
              <w:rPr>
                <w:rFonts w:ascii="Arial" w:eastAsia="Arial" w:hAnsi="Arial" w:cs="Arial"/>
                <w:szCs w:val="24"/>
              </w:rPr>
              <w:t>;</w:t>
            </w:r>
          </w:p>
          <w:p w14:paraId="61680F4C" w14:textId="18D9F67F" w:rsidR="00B462C9" w:rsidRPr="0073604D" w:rsidRDefault="00AB1A98"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 xml:space="preserve">The Strategic Employment Area of Sherwood Business Park/M1 Motorway Junction </w:t>
            </w:r>
            <w:r w:rsidR="003D6694" w:rsidRPr="0073604D">
              <w:rPr>
                <w:rFonts w:ascii="Arial" w:eastAsia="Arial" w:hAnsi="Arial" w:cs="Arial"/>
                <w:szCs w:val="24"/>
              </w:rPr>
              <w:t>27</w:t>
            </w:r>
            <w:r w:rsidR="00B462C9" w:rsidRPr="0073604D">
              <w:rPr>
                <w:rFonts w:ascii="Arial" w:eastAsia="Arial" w:hAnsi="Arial" w:cs="Arial"/>
                <w:szCs w:val="24"/>
              </w:rPr>
              <w:t>, Annesley</w:t>
            </w:r>
            <w:r w:rsidRPr="0073604D">
              <w:rPr>
                <w:rFonts w:ascii="Arial" w:eastAsia="Arial" w:hAnsi="Arial" w:cs="Arial"/>
                <w:szCs w:val="24"/>
              </w:rPr>
              <w:t>;</w:t>
            </w:r>
            <w:r w:rsidR="003506D6" w:rsidRPr="0073604D">
              <w:rPr>
                <w:rFonts w:ascii="Arial" w:eastAsia="Arial" w:hAnsi="Arial" w:cs="Arial"/>
                <w:szCs w:val="24"/>
              </w:rPr>
              <w:t xml:space="preserve"> and </w:t>
            </w:r>
          </w:p>
          <w:p w14:paraId="7F88DE7B" w14:textId="1D5EAA4A" w:rsidR="00253929" w:rsidRPr="0073604D" w:rsidRDefault="009D6E8C" w:rsidP="00874A98">
            <w:pPr>
              <w:pStyle w:val="ListParagraph"/>
              <w:numPr>
                <w:ilvl w:val="0"/>
                <w:numId w:val="99"/>
              </w:numPr>
              <w:spacing w:line="240" w:lineRule="auto"/>
              <w:rPr>
                <w:rFonts w:ascii="Arial" w:eastAsia="Arial" w:hAnsi="Arial" w:cs="Arial"/>
                <w:szCs w:val="24"/>
              </w:rPr>
            </w:pPr>
            <w:r w:rsidRPr="0073604D">
              <w:rPr>
                <w:rFonts w:ascii="Arial" w:eastAsia="Arial" w:hAnsi="Arial" w:cs="Arial"/>
                <w:szCs w:val="24"/>
              </w:rPr>
              <w:t xml:space="preserve">Land to the south of Watnall Road, including Rolls Royce and </w:t>
            </w:r>
            <w:r w:rsidR="00B462C9" w:rsidRPr="0073604D">
              <w:rPr>
                <w:rFonts w:ascii="Arial" w:eastAsia="Arial" w:hAnsi="Arial" w:cs="Arial"/>
                <w:szCs w:val="24"/>
              </w:rPr>
              <w:t>Harrier Park, Hucknall</w:t>
            </w:r>
            <w:r w:rsidR="00AB1A98" w:rsidRPr="0073604D">
              <w:rPr>
                <w:rFonts w:ascii="Arial" w:eastAsia="Arial" w:hAnsi="Arial" w:cs="Arial"/>
                <w:szCs w:val="24"/>
              </w:rPr>
              <w:t>.</w:t>
            </w:r>
          </w:p>
          <w:bookmarkEnd w:id="75"/>
          <w:p w14:paraId="71300FDD" w14:textId="6DA5F6F8" w:rsidR="00253929" w:rsidRPr="0073604D" w:rsidRDefault="00253929" w:rsidP="00D01157">
            <w:pPr>
              <w:keepNext w:val="0"/>
              <w:numPr>
                <w:ilvl w:val="0"/>
                <w:numId w:val="20"/>
              </w:numPr>
              <w:spacing w:before="0" w:after="160"/>
              <w:ind w:right="284"/>
              <w:contextualSpacing/>
              <w:rPr>
                <w:rFonts w:eastAsia="Arial" w:cs="Arial"/>
                <w:szCs w:val="24"/>
              </w:rPr>
            </w:pPr>
            <w:r w:rsidRPr="0073604D">
              <w:rPr>
                <w:rFonts w:eastAsia="Arial" w:cs="Arial"/>
                <w:szCs w:val="24"/>
              </w:rPr>
              <w:t>Supporting business start</w:t>
            </w:r>
            <w:r w:rsidR="006725CC" w:rsidRPr="0073604D">
              <w:rPr>
                <w:rFonts w:eastAsia="Arial" w:cs="Arial"/>
                <w:szCs w:val="24"/>
              </w:rPr>
              <w:t>-</w:t>
            </w:r>
            <w:r w:rsidRPr="0073604D">
              <w:rPr>
                <w:rFonts w:eastAsia="Arial" w:cs="Arial"/>
                <w:szCs w:val="24"/>
              </w:rPr>
              <w:t>up and growth within the Main Urban Areas</w:t>
            </w:r>
            <w:r w:rsidR="00031087" w:rsidRPr="0073604D">
              <w:rPr>
                <w:rFonts w:eastAsia="Arial" w:cs="Arial"/>
                <w:szCs w:val="24"/>
              </w:rPr>
              <w:t>,</w:t>
            </w:r>
            <w:r w:rsidRPr="0073604D">
              <w:rPr>
                <w:rFonts w:eastAsia="Arial" w:cs="Arial"/>
                <w:szCs w:val="24"/>
              </w:rPr>
              <w:t xml:space="preserve"> </w:t>
            </w:r>
            <w:r w:rsidR="004E3F70" w:rsidRPr="0073604D">
              <w:rPr>
                <w:rFonts w:eastAsia="Arial" w:cs="Arial"/>
                <w:szCs w:val="24"/>
              </w:rPr>
              <w:t xml:space="preserve">and </w:t>
            </w:r>
            <w:r w:rsidR="00AB1A98" w:rsidRPr="0073604D">
              <w:rPr>
                <w:rFonts w:eastAsia="Arial" w:cs="Arial"/>
                <w:szCs w:val="24"/>
              </w:rPr>
              <w:t xml:space="preserve">Named </w:t>
            </w:r>
            <w:r w:rsidRPr="0073604D">
              <w:rPr>
                <w:rFonts w:eastAsia="Arial" w:cs="Arial"/>
                <w:szCs w:val="24"/>
              </w:rPr>
              <w:t xml:space="preserve">Settlements as defined by the </w:t>
            </w:r>
            <w:r w:rsidR="000C1B98" w:rsidRPr="0073604D">
              <w:rPr>
                <w:rFonts w:eastAsia="Arial" w:cs="Arial"/>
                <w:szCs w:val="24"/>
              </w:rPr>
              <w:t xml:space="preserve">Spatial Strategy and </w:t>
            </w:r>
            <w:r w:rsidRPr="0073604D">
              <w:rPr>
                <w:rFonts w:eastAsia="Arial" w:cs="Arial"/>
                <w:szCs w:val="24"/>
              </w:rPr>
              <w:t>Location of Development Policy.</w:t>
            </w:r>
            <w:r w:rsidR="00CF5436" w:rsidRPr="0073604D">
              <w:rPr>
                <w:rFonts w:eastAsia="Arial" w:cs="Arial"/>
                <w:szCs w:val="24"/>
              </w:rPr>
              <w:t xml:space="preserve"> </w:t>
            </w:r>
          </w:p>
          <w:p w14:paraId="50C6B67C" w14:textId="77777777" w:rsidR="00E64DE0" w:rsidRPr="0073604D" w:rsidRDefault="00E64DE0" w:rsidP="00F260E8">
            <w:pPr>
              <w:ind w:left="360"/>
              <w:rPr>
                <w:rFonts w:eastAsia="Arial" w:cs="Arial"/>
                <w:szCs w:val="24"/>
              </w:rPr>
            </w:pPr>
          </w:p>
          <w:p w14:paraId="5BB3764B" w14:textId="1C8677A5" w:rsidR="00253929" w:rsidRPr="0073604D" w:rsidRDefault="00253929" w:rsidP="00D01157">
            <w:pPr>
              <w:keepNext w:val="0"/>
              <w:numPr>
                <w:ilvl w:val="0"/>
                <w:numId w:val="20"/>
              </w:numPr>
              <w:spacing w:before="0" w:after="160"/>
              <w:contextualSpacing/>
              <w:rPr>
                <w:rFonts w:eastAsia="Arial" w:cs="Arial"/>
                <w:strike/>
                <w:szCs w:val="24"/>
              </w:rPr>
            </w:pPr>
            <w:r w:rsidRPr="0073604D">
              <w:rPr>
                <w:rFonts w:eastAsia="Arial" w:cs="Arial"/>
                <w:szCs w:val="24"/>
              </w:rPr>
              <w:t>Supporting and encouraging rural businesses to provide local employment opportunities, increase local economic prosperity and minimise the need to travel for employment.</w:t>
            </w:r>
          </w:p>
          <w:p w14:paraId="6DA8A63E" w14:textId="77777777" w:rsidR="00BD1220" w:rsidRPr="0073604D" w:rsidRDefault="00BD1220" w:rsidP="00F260E8">
            <w:pPr>
              <w:keepNext w:val="0"/>
              <w:spacing w:before="0" w:after="160"/>
              <w:contextualSpacing/>
              <w:rPr>
                <w:rFonts w:eastAsia="Arial" w:cs="Arial"/>
                <w:strike/>
                <w:szCs w:val="24"/>
              </w:rPr>
            </w:pPr>
          </w:p>
          <w:p w14:paraId="0ECE0E7D" w14:textId="77777777" w:rsidR="00253929" w:rsidRPr="0073604D" w:rsidRDefault="00253929" w:rsidP="00D01157">
            <w:pPr>
              <w:keepNext w:val="0"/>
              <w:numPr>
                <w:ilvl w:val="0"/>
                <w:numId w:val="20"/>
              </w:numPr>
              <w:spacing w:before="0" w:after="160"/>
              <w:ind w:right="284"/>
              <w:contextualSpacing/>
              <w:rPr>
                <w:rFonts w:eastAsia="Arial" w:cs="Arial"/>
                <w:szCs w:val="24"/>
              </w:rPr>
            </w:pPr>
            <w:r w:rsidRPr="0073604D">
              <w:rPr>
                <w:rFonts w:eastAsia="Arial" w:cs="Arial"/>
                <w:szCs w:val="24"/>
              </w:rPr>
              <w:t>Taking advantage of the economic and regeneration opportunities arising from:</w:t>
            </w:r>
          </w:p>
          <w:p w14:paraId="120E92D3" w14:textId="247ADEB5" w:rsidR="00253929" w:rsidRPr="0073604D" w:rsidRDefault="00253929" w:rsidP="00D01157">
            <w:pPr>
              <w:keepNext w:val="0"/>
              <w:numPr>
                <w:ilvl w:val="0"/>
                <w:numId w:val="22"/>
              </w:numPr>
              <w:spacing w:before="0" w:after="160"/>
              <w:ind w:right="284"/>
              <w:contextualSpacing/>
              <w:rPr>
                <w:rFonts w:eastAsia="Arial" w:cs="Arial"/>
                <w:szCs w:val="24"/>
              </w:rPr>
            </w:pPr>
            <w:bookmarkStart w:id="76" w:name="_Hlk118871794"/>
            <w:r w:rsidRPr="0073604D">
              <w:rPr>
                <w:rFonts w:eastAsia="Arial" w:cs="Arial"/>
                <w:szCs w:val="24"/>
              </w:rPr>
              <w:lastRenderedPageBreak/>
              <w:t>The Maid Marian Line and the Robin Hood Line Stations, having regard to the Ashfield Stations Masterplan</w:t>
            </w:r>
            <w:r w:rsidR="003D6694" w:rsidRPr="0073604D">
              <w:rPr>
                <w:rFonts w:eastAsia="Arial" w:cs="Arial"/>
                <w:szCs w:val="24"/>
              </w:rPr>
              <w:t>;</w:t>
            </w:r>
            <w:r w:rsidR="00CF5436" w:rsidRPr="0073604D">
              <w:rPr>
                <w:rFonts w:eastAsia="Arial" w:cs="Arial"/>
                <w:szCs w:val="24"/>
              </w:rPr>
              <w:t xml:space="preserve"> </w:t>
            </w:r>
          </w:p>
          <w:bookmarkEnd w:id="76"/>
          <w:p w14:paraId="43E3EF38" w14:textId="77777777" w:rsidR="00862BB0" w:rsidRDefault="00253929" w:rsidP="00D01157">
            <w:pPr>
              <w:keepNext w:val="0"/>
              <w:numPr>
                <w:ilvl w:val="0"/>
                <w:numId w:val="22"/>
              </w:numPr>
              <w:spacing w:before="0" w:after="160"/>
              <w:ind w:right="284"/>
              <w:contextualSpacing/>
              <w:rPr>
                <w:rFonts w:eastAsia="Arial" w:cs="Arial"/>
                <w:szCs w:val="24"/>
              </w:rPr>
            </w:pPr>
            <w:r w:rsidRPr="0073604D">
              <w:rPr>
                <w:rFonts w:eastAsia="Arial" w:cs="Arial"/>
                <w:szCs w:val="24"/>
              </w:rPr>
              <w:t>The light railway system, Nottingham Express Transit</w:t>
            </w:r>
            <w:r w:rsidR="003D6694" w:rsidRPr="0073604D">
              <w:rPr>
                <w:rFonts w:eastAsia="Arial" w:cs="Arial"/>
                <w:szCs w:val="24"/>
              </w:rPr>
              <w:t>;</w:t>
            </w:r>
            <w:r w:rsidR="00276532" w:rsidRPr="0073604D">
              <w:rPr>
                <w:rFonts w:eastAsia="Arial" w:cs="Arial"/>
                <w:szCs w:val="24"/>
              </w:rPr>
              <w:t xml:space="preserve"> </w:t>
            </w:r>
          </w:p>
          <w:p w14:paraId="12746DAD" w14:textId="48E6C046" w:rsidR="000C1B98" w:rsidRPr="0073604D" w:rsidRDefault="000C1B98" w:rsidP="00D01157">
            <w:pPr>
              <w:keepNext w:val="0"/>
              <w:numPr>
                <w:ilvl w:val="0"/>
                <w:numId w:val="22"/>
              </w:numPr>
              <w:spacing w:before="0" w:after="160"/>
              <w:ind w:right="284"/>
              <w:contextualSpacing/>
              <w:rPr>
                <w:rFonts w:eastAsia="Arial" w:cs="Arial"/>
                <w:szCs w:val="24"/>
              </w:rPr>
            </w:pPr>
            <w:r w:rsidRPr="00CB6138">
              <w:rPr>
                <w:rFonts w:eastAsia="Arial" w:cs="Arial"/>
                <w:szCs w:val="24"/>
              </w:rPr>
              <w:t xml:space="preserve">The provision of </w:t>
            </w:r>
            <w:r w:rsidR="006A267A">
              <w:rPr>
                <w:rFonts w:eastAsia="Arial" w:cs="Arial"/>
                <w:szCs w:val="24"/>
              </w:rPr>
              <w:t xml:space="preserve">an </w:t>
            </w:r>
            <w:r w:rsidRPr="00CB6138">
              <w:rPr>
                <w:rFonts w:eastAsia="Arial" w:cs="Arial"/>
                <w:szCs w:val="24"/>
              </w:rPr>
              <w:t>A</w:t>
            </w:r>
            <w:r w:rsidR="006A267A">
              <w:rPr>
                <w:rFonts w:eastAsia="Arial" w:cs="Arial"/>
                <w:szCs w:val="24"/>
              </w:rPr>
              <w:t>utomated</w:t>
            </w:r>
            <w:r w:rsidR="0007484B" w:rsidRPr="00CB6138">
              <w:rPr>
                <w:rFonts w:eastAsia="Arial" w:cs="Arial"/>
                <w:szCs w:val="24"/>
              </w:rPr>
              <w:t xml:space="preserve"> Distribution and</w:t>
            </w:r>
            <w:r w:rsidRPr="0073604D">
              <w:rPr>
                <w:rFonts w:eastAsia="Arial" w:cs="Arial"/>
                <w:szCs w:val="24"/>
              </w:rPr>
              <w:t xml:space="preserve"> Manufacturing Centre within the District</w:t>
            </w:r>
            <w:r w:rsidR="0040622F" w:rsidRPr="0073604D">
              <w:rPr>
                <w:rFonts w:eastAsia="Arial" w:cs="Arial"/>
                <w:szCs w:val="24"/>
              </w:rPr>
              <w:t>.</w:t>
            </w:r>
            <w:r w:rsidRPr="0073604D">
              <w:rPr>
                <w:rFonts w:eastAsia="Arial" w:cs="Arial"/>
                <w:szCs w:val="24"/>
              </w:rPr>
              <w:t xml:space="preserve"> </w:t>
            </w:r>
          </w:p>
          <w:p w14:paraId="6EDC69C4" w14:textId="77777777" w:rsidR="00253929" w:rsidRPr="0073604D" w:rsidRDefault="00253929" w:rsidP="00F260E8">
            <w:pPr>
              <w:keepNext w:val="0"/>
              <w:tabs>
                <w:tab w:val="left" w:pos="680"/>
                <w:tab w:val="left" w:pos="1133"/>
                <w:tab w:val="left" w:pos="2267"/>
              </w:tabs>
              <w:spacing w:before="0"/>
              <w:ind w:right="284"/>
              <w:rPr>
                <w:rFonts w:eastAsia="Arial" w:cs="Arial"/>
                <w:szCs w:val="24"/>
              </w:rPr>
            </w:pPr>
          </w:p>
          <w:p w14:paraId="18D271C0" w14:textId="1B28B61F" w:rsidR="00253929" w:rsidRPr="0073604D" w:rsidRDefault="00253929" w:rsidP="00D01157">
            <w:pPr>
              <w:keepNext w:val="0"/>
              <w:numPr>
                <w:ilvl w:val="0"/>
                <w:numId w:val="20"/>
              </w:numPr>
              <w:spacing w:before="0" w:after="160"/>
              <w:ind w:right="284"/>
              <w:contextualSpacing/>
              <w:rPr>
                <w:rFonts w:eastAsia="Arial" w:cs="Arial"/>
                <w:szCs w:val="24"/>
              </w:rPr>
            </w:pPr>
            <w:r w:rsidRPr="0073604D">
              <w:rPr>
                <w:rFonts w:eastAsia="Arial" w:cs="Arial"/>
                <w:szCs w:val="24"/>
              </w:rPr>
              <w:t>Working with educational providers, learning and training bodies, job centres and higher education providers to raise workforce skill levels, and improve employability</w:t>
            </w:r>
            <w:r w:rsidR="00CF5436" w:rsidRPr="0073604D">
              <w:rPr>
                <w:rFonts w:eastAsia="Arial" w:cs="Arial"/>
                <w:szCs w:val="24"/>
              </w:rPr>
              <w:t>.</w:t>
            </w:r>
          </w:p>
          <w:p w14:paraId="5C629BCE" w14:textId="77777777" w:rsidR="00253929" w:rsidRPr="0073604D" w:rsidRDefault="00253929" w:rsidP="00F260E8">
            <w:pPr>
              <w:keepNext w:val="0"/>
              <w:tabs>
                <w:tab w:val="left" w:pos="680"/>
                <w:tab w:val="left" w:pos="1133"/>
                <w:tab w:val="left" w:pos="2267"/>
              </w:tabs>
              <w:spacing w:before="0"/>
              <w:ind w:left="720" w:right="284"/>
              <w:contextualSpacing/>
              <w:rPr>
                <w:rFonts w:eastAsia="Arial" w:cs="Arial"/>
                <w:szCs w:val="24"/>
              </w:rPr>
            </w:pPr>
          </w:p>
          <w:p w14:paraId="4E000B7F" w14:textId="31508603" w:rsidR="00253929" w:rsidRPr="0073604D" w:rsidRDefault="00253929" w:rsidP="00D01157">
            <w:pPr>
              <w:keepNext w:val="0"/>
              <w:numPr>
                <w:ilvl w:val="0"/>
                <w:numId w:val="20"/>
              </w:numPr>
              <w:spacing w:before="0" w:after="160"/>
              <w:ind w:right="284"/>
              <w:contextualSpacing/>
              <w:rPr>
                <w:rFonts w:eastAsia="Arial" w:cs="Arial"/>
                <w:szCs w:val="24"/>
              </w:rPr>
            </w:pPr>
            <w:r w:rsidRPr="0073604D">
              <w:rPr>
                <w:rFonts w:eastAsia="Arial" w:cs="Arial"/>
                <w:szCs w:val="24"/>
              </w:rPr>
              <w:t>Working with key stakeholders and providers to improve access to high speed information technology infrastructure across the District by supporting, enabling and where practical assisting in its provision</w:t>
            </w:r>
            <w:r w:rsidR="00CF5436" w:rsidRPr="0073604D">
              <w:rPr>
                <w:rFonts w:eastAsia="Arial" w:cs="Arial"/>
                <w:szCs w:val="24"/>
              </w:rPr>
              <w:t>.</w:t>
            </w:r>
          </w:p>
          <w:p w14:paraId="72C5E2EC" w14:textId="77777777" w:rsidR="00253929" w:rsidRPr="0073604D" w:rsidRDefault="00253929" w:rsidP="00F260E8">
            <w:pPr>
              <w:keepNext w:val="0"/>
              <w:tabs>
                <w:tab w:val="left" w:pos="680"/>
                <w:tab w:val="left" w:pos="1133"/>
                <w:tab w:val="left" w:pos="2267"/>
              </w:tabs>
              <w:spacing w:before="0"/>
              <w:ind w:right="284"/>
              <w:rPr>
                <w:rFonts w:eastAsia="Arial" w:cs="Arial"/>
                <w:szCs w:val="24"/>
              </w:rPr>
            </w:pPr>
          </w:p>
          <w:p w14:paraId="2C9F6522" w14:textId="77777777" w:rsidR="00253929" w:rsidRPr="0073604D" w:rsidRDefault="00253929" w:rsidP="00D01157">
            <w:pPr>
              <w:keepNext w:val="0"/>
              <w:numPr>
                <w:ilvl w:val="0"/>
                <w:numId w:val="20"/>
              </w:numPr>
              <w:spacing w:before="0" w:after="160"/>
              <w:ind w:right="284"/>
              <w:contextualSpacing/>
              <w:rPr>
                <w:rFonts w:eastAsia="Arial" w:cs="Arial"/>
                <w:szCs w:val="24"/>
              </w:rPr>
            </w:pPr>
            <w:r w:rsidRPr="0073604D">
              <w:rPr>
                <w:rFonts w:eastAsia="Arial" w:cs="Arial"/>
                <w:szCs w:val="24"/>
              </w:rPr>
              <w:t>Developing a distinct image and civic pride for the area to promote economic progress and increasing awareness of what Ashfield has to offer.</w:t>
            </w:r>
          </w:p>
          <w:p w14:paraId="79F78451" w14:textId="77777777" w:rsidR="00253929" w:rsidRPr="0073604D" w:rsidRDefault="00253929" w:rsidP="00F260E8">
            <w:pPr>
              <w:keepNext w:val="0"/>
              <w:tabs>
                <w:tab w:val="left" w:pos="1133"/>
                <w:tab w:val="left" w:pos="2267"/>
              </w:tabs>
              <w:spacing w:before="0"/>
              <w:ind w:right="284"/>
              <w:rPr>
                <w:rFonts w:eastAsia="Arial" w:cs="Arial"/>
                <w:b/>
                <w:szCs w:val="24"/>
              </w:rPr>
            </w:pPr>
          </w:p>
          <w:p w14:paraId="6D0E39D3" w14:textId="77777777" w:rsidR="00C374DB" w:rsidRPr="0073604D" w:rsidRDefault="00253929" w:rsidP="00D01157">
            <w:pPr>
              <w:keepNext w:val="0"/>
              <w:numPr>
                <w:ilvl w:val="0"/>
                <w:numId w:val="21"/>
              </w:numPr>
              <w:spacing w:before="0" w:after="160"/>
              <w:ind w:right="284"/>
              <w:rPr>
                <w:rFonts w:eastAsia="Arial" w:cs="Arial"/>
              </w:rPr>
            </w:pPr>
            <w:r w:rsidRPr="0073604D">
              <w:rPr>
                <w:rFonts w:eastAsia="Arial" w:cs="Arial"/>
                <w:szCs w:val="22"/>
              </w:rPr>
              <w:t>The Council will support and enhance opportunities for</w:t>
            </w:r>
            <w:r w:rsidR="00C374DB" w:rsidRPr="0073604D">
              <w:rPr>
                <w:rFonts w:eastAsia="Arial" w:cs="Arial"/>
                <w:szCs w:val="22"/>
              </w:rPr>
              <w:t>:</w:t>
            </w:r>
          </w:p>
          <w:p w14:paraId="279C15C2" w14:textId="7B10575C" w:rsidR="00253929" w:rsidRPr="0073604D" w:rsidRDefault="00C374DB" w:rsidP="00C374DB">
            <w:pPr>
              <w:pStyle w:val="ListParagraph"/>
              <w:numPr>
                <w:ilvl w:val="1"/>
                <w:numId w:val="11"/>
              </w:numPr>
              <w:spacing w:after="160"/>
              <w:ind w:right="284"/>
              <w:rPr>
                <w:rFonts w:ascii="Arial" w:eastAsia="Arial" w:hAnsi="Arial" w:cs="Arial"/>
              </w:rPr>
            </w:pPr>
            <w:r w:rsidRPr="0073604D">
              <w:rPr>
                <w:rFonts w:ascii="Arial" w:eastAsia="Arial" w:hAnsi="Arial" w:cs="Arial"/>
              </w:rPr>
              <w:t>T</w:t>
            </w:r>
            <w:r w:rsidR="00253929" w:rsidRPr="0073604D">
              <w:rPr>
                <w:rFonts w:ascii="Arial" w:eastAsia="Arial" w:hAnsi="Arial" w:cs="Arial"/>
              </w:rPr>
              <w:t>ourism which reflect</w:t>
            </w:r>
            <w:r w:rsidRPr="0073604D">
              <w:rPr>
                <w:rFonts w:ascii="Arial" w:eastAsia="Arial" w:hAnsi="Arial" w:cs="Arial"/>
              </w:rPr>
              <w:t>s</w:t>
            </w:r>
            <w:r w:rsidR="00253929" w:rsidRPr="0073604D">
              <w:rPr>
                <w:rFonts w:ascii="Arial" w:eastAsia="Arial" w:hAnsi="Arial" w:cs="Arial"/>
              </w:rPr>
              <w:t xml:space="preserve"> the local distinctiveness and heritage of the area.</w:t>
            </w:r>
          </w:p>
          <w:p w14:paraId="29FB708B" w14:textId="20035DBA" w:rsidR="00253929" w:rsidRPr="0073604D" w:rsidRDefault="00C374DB" w:rsidP="00450591">
            <w:pPr>
              <w:pStyle w:val="ListParagraph"/>
              <w:numPr>
                <w:ilvl w:val="1"/>
                <w:numId w:val="11"/>
              </w:numPr>
              <w:spacing w:after="160"/>
              <w:ind w:right="284"/>
              <w:rPr>
                <w:rFonts w:ascii="Arial" w:eastAsia="Arial" w:hAnsi="Arial" w:cs="Arial"/>
              </w:rPr>
            </w:pPr>
            <w:r w:rsidRPr="0073604D">
              <w:rPr>
                <w:rFonts w:ascii="Arial" w:eastAsia="Arial" w:hAnsi="Arial" w:cs="Arial"/>
              </w:rPr>
              <w:t>Heritage led regeneration to conserve and enhance the historic environment.</w:t>
            </w:r>
          </w:p>
        </w:tc>
      </w:tr>
      <w:tr w:rsidR="00253929" w:rsidRPr="003C7E62" w14:paraId="5859AEC1" w14:textId="77777777" w:rsidTr="00CB0557">
        <w:tc>
          <w:tcPr>
            <w:tcW w:w="1413" w:type="dxa"/>
            <w:shd w:val="clear" w:color="auto" w:fill="FFFFFF" w:themeFill="background1"/>
          </w:tcPr>
          <w:p w14:paraId="15EB3723" w14:textId="77777777" w:rsidR="00253929" w:rsidRPr="003C7E62" w:rsidRDefault="00253929" w:rsidP="000032A9">
            <w:pPr>
              <w:keepNext w:val="0"/>
              <w:tabs>
                <w:tab w:val="left" w:pos="680"/>
                <w:tab w:val="left" w:pos="1133"/>
                <w:tab w:val="left" w:pos="2267"/>
              </w:tabs>
              <w:spacing w:before="0"/>
              <w:ind w:left="22" w:right="284"/>
              <w:jc w:val="both"/>
              <w:rPr>
                <w:rFonts w:eastAsia="Arial" w:cs="Arial"/>
                <w:b/>
                <w:color w:val="C00000"/>
                <w:sz w:val="20"/>
              </w:rPr>
            </w:pPr>
            <w:r w:rsidRPr="003C7E62">
              <w:rPr>
                <w:rFonts w:eastAsia="Arial" w:cs="Arial"/>
                <w:bCs/>
                <w:color w:val="auto"/>
                <w:sz w:val="20"/>
              </w:rPr>
              <w:lastRenderedPageBreak/>
              <w:t>Evidence base</w:t>
            </w:r>
          </w:p>
        </w:tc>
        <w:tc>
          <w:tcPr>
            <w:tcW w:w="8221" w:type="dxa"/>
            <w:shd w:val="clear" w:color="auto" w:fill="FFFFFF" w:themeFill="background1"/>
          </w:tcPr>
          <w:p w14:paraId="7BAEE8EB" w14:textId="1F409B89"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bookmarkStart w:id="77" w:name="_Hlk82270909"/>
            <w:r w:rsidRPr="0073604D">
              <w:rPr>
                <w:rFonts w:eastAsia="Arial" w:cs="Arial"/>
                <w:bCs/>
                <w:sz w:val="20"/>
              </w:rPr>
              <w:t>Background Paper</w:t>
            </w:r>
            <w:r w:rsidR="00A05D94" w:rsidRPr="0073604D">
              <w:rPr>
                <w:rFonts w:eastAsia="Arial" w:cs="Arial"/>
                <w:bCs/>
                <w:sz w:val="20"/>
              </w:rPr>
              <w:t xml:space="preserve"> No 1: </w:t>
            </w:r>
            <w:r w:rsidRPr="0073604D">
              <w:rPr>
                <w:rFonts w:eastAsia="Arial" w:cs="Arial"/>
                <w:bCs/>
                <w:sz w:val="20"/>
              </w:rPr>
              <w:t xml:space="preserve">Spatial Strategy and </w:t>
            </w:r>
            <w:r w:rsidR="006A2145">
              <w:rPr>
                <w:rFonts w:eastAsia="Arial" w:cs="Arial"/>
                <w:bCs/>
                <w:sz w:val="20"/>
              </w:rPr>
              <w:t>Site Selection,</w:t>
            </w:r>
            <w:r w:rsidR="00031087" w:rsidRPr="0073604D">
              <w:rPr>
                <w:rFonts w:eastAsia="Arial" w:cs="Arial"/>
                <w:bCs/>
                <w:sz w:val="20"/>
              </w:rPr>
              <w:t xml:space="preserve"> 202</w:t>
            </w:r>
            <w:r w:rsidR="006A2145">
              <w:rPr>
                <w:rFonts w:eastAsia="Arial" w:cs="Arial"/>
                <w:bCs/>
                <w:sz w:val="20"/>
              </w:rPr>
              <w:t>3</w:t>
            </w:r>
            <w:r w:rsidR="00031087" w:rsidRPr="0073604D">
              <w:rPr>
                <w:rFonts w:eastAsia="Arial" w:cs="Arial"/>
                <w:bCs/>
                <w:sz w:val="20"/>
              </w:rPr>
              <w:t xml:space="preserve">. </w:t>
            </w:r>
            <w:r w:rsidRPr="0073604D">
              <w:rPr>
                <w:rFonts w:eastAsia="Arial" w:cs="Arial"/>
                <w:bCs/>
                <w:sz w:val="20"/>
              </w:rPr>
              <w:t>Ashfield District Council</w:t>
            </w:r>
          </w:p>
          <w:bookmarkEnd w:id="77"/>
          <w:p w14:paraId="002A80DA" w14:textId="07465255"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 xml:space="preserve">Background Paper </w:t>
            </w:r>
            <w:r w:rsidR="00A05D94" w:rsidRPr="0073604D">
              <w:rPr>
                <w:rFonts w:eastAsia="Arial" w:cs="Arial"/>
                <w:bCs/>
                <w:sz w:val="20"/>
              </w:rPr>
              <w:t xml:space="preserve">No </w:t>
            </w:r>
            <w:r w:rsidRPr="0073604D">
              <w:rPr>
                <w:rFonts w:eastAsia="Arial" w:cs="Arial"/>
                <w:bCs/>
                <w:sz w:val="20"/>
              </w:rPr>
              <w:t>3</w:t>
            </w:r>
            <w:r w:rsidR="00A05D94" w:rsidRPr="0073604D">
              <w:rPr>
                <w:rFonts w:eastAsia="Arial" w:cs="Arial"/>
                <w:bCs/>
                <w:sz w:val="20"/>
              </w:rPr>
              <w:t>:</w:t>
            </w:r>
            <w:r w:rsidRPr="0073604D">
              <w:rPr>
                <w:rFonts w:eastAsia="Arial" w:cs="Arial"/>
                <w:bCs/>
                <w:sz w:val="20"/>
              </w:rPr>
              <w:t xml:space="preserve"> </w:t>
            </w:r>
            <w:r w:rsidR="000032A9" w:rsidRPr="0073604D">
              <w:rPr>
                <w:rFonts w:eastAsia="Arial" w:cs="Arial"/>
                <w:bCs/>
                <w:sz w:val="20"/>
              </w:rPr>
              <w:t xml:space="preserve">Economy &amp; </w:t>
            </w:r>
            <w:r w:rsidRPr="0073604D">
              <w:rPr>
                <w:rFonts w:eastAsia="Arial" w:cs="Arial"/>
                <w:bCs/>
                <w:sz w:val="20"/>
              </w:rPr>
              <w:t xml:space="preserve">Employment Land </w:t>
            </w:r>
            <w:r w:rsidR="00031087" w:rsidRPr="0073604D">
              <w:rPr>
                <w:rFonts w:eastAsia="Arial" w:cs="Arial"/>
                <w:bCs/>
                <w:sz w:val="20"/>
              </w:rPr>
              <w:t>202</w:t>
            </w:r>
            <w:r w:rsidR="00287238" w:rsidRPr="0073604D">
              <w:rPr>
                <w:rFonts w:eastAsia="Arial" w:cs="Arial"/>
                <w:bCs/>
                <w:sz w:val="20"/>
              </w:rPr>
              <w:t>3</w:t>
            </w:r>
            <w:r w:rsidR="00031087" w:rsidRPr="0073604D">
              <w:rPr>
                <w:rFonts w:eastAsia="Arial" w:cs="Arial"/>
                <w:bCs/>
                <w:sz w:val="20"/>
              </w:rPr>
              <w:t xml:space="preserve">. </w:t>
            </w:r>
            <w:r w:rsidRPr="0073604D">
              <w:rPr>
                <w:rFonts w:eastAsia="Arial" w:cs="Arial"/>
                <w:bCs/>
                <w:sz w:val="20"/>
              </w:rPr>
              <w:t xml:space="preserve"> Ashfield District Council</w:t>
            </w:r>
            <w:r w:rsidR="00E876F5" w:rsidRPr="0073604D">
              <w:rPr>
                <w:rFonts w:eastAsia="Arial" w:cs="Arial"/>
                <w:bCs/>
                <w:sz w:val="20"/>
              </w:rPr>
              <w:t>.</w:t>
            </w:r>
          </w:p>
          <w:p w14:paraId="799DD9DF" w14:textId="3C649AEF"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The Nottingham Core HMA and Nottingham Outer HMA Employment Land Needs Study, 202</w:t>
            </w:r>
            <w:r w:rsidR="00031087" w:rsidRPr="0073604D">
              <w:rPr>
                <w:rFonts w:eastAsia="Arial" w:cs="Arial"/>
                <w:bCs/>
                <w:sz w:val="20"/>
              </w:rPr>
              <w:t xml:space="preserve">1. </w:t>
            </w:r>
            <w:r w:rsidRPr="0073604D">
              <w:rPr>
                <w:rFonts w:eastAsia="Arial" w:cs="Arial"/>
                <w:bCs/>
                <w:sz w:val="20"/>
              </w:rPr>
              <w:t xml:space="preserve"> Lichfield</w:t>
            </w:r>
            <w:r w:rsidR="00E876F5" w:rsidRPr="0073604D">
              <w:rPr>
                <w:rFonts w:eastAsia="Arial" w:cs="Arial"/>
                <w:bCs/>
                <w:sz w:val="20"/>
              </w:rPr>
              <w:t>.</w:t>
            </w:r>
          </w:p>
          <w:p w14:paraId="37BC466F" w14:textId="3C4BA0CD"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Employment Land Forecasting Study, Nottingham Core HMA &amp; Nottingham Outer HMA</w:t>
            </w:r>
            <w:r w:rsidR="00250155" w:rsidRPr="0073604D">
              <w:rPr>
                <w:rFonts w:eastAsia="Arial" w:cs="Arial"/>
                <w:bCs/>
                <w:sz w:val="20"/>
              </w:rPr>
              <w:t xml:space="preserve"> 2015 - </w:t>
            </w:r>
            <w:r w:rsidRPr="0073604D">
              <w:rPr>
                <w:rFonts w:eastAsia="Arial" w:cs="Arial"/>
                <w:bCs/>
                <w:sz w:val="20"/>
              </w:rPr>
              <w:t>Nathaniel Litchfield &amp; Partners</w:t>
            </w:r>
            <w:r w:rsidR="00E876F5" w:rsidRPr="0073604D">
              <w:rPr>
                <w:rFonts w:eastAsia="Arial" w:cs="Arial"/>
                <w:bCs/>
                <w:sz w:val="20"/>
              </w:rPr>
              <w:t>.</w:t>
            </w:r>
          </w:p>
          <w:p w14:paraId="4CE6F34E" w14:textId="32F1C991"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 xml:space="preserve">Strategic Housing and Employment Land Availability Assessment </w:t>
            </w:r>
            <w:r w:rsidR="00031087" w:rsidRPr="0073604D">
              <w:rPr>
                <w:rFonts w:eastAsia="Arial" w:cs="Arial"/>
                <w:bCs/>
                <w:sz w:val="20"/>
              </w:rPr>
              <w:t>2021</w:t>
            </w:r>
            <w:r w:rsidR="00AE785A">
              <w:rPr>
                <w:rFonts w:eastAsia="Arial" w:cs="Arial"/>
                <w:bCs/>
                <w:sz w:val="20"/>
              </w:rPr>
              <w:t xml:space="preserve"> -2023</w:t>
            </w:r>
            <w:r w:rsidR="00031087" w:rsidRPr="0073604D">
              <w:rPr>
                <w:rFonts w:eastAsia="Arial" w:cs="Arial"/>
                <w:bCs/>
                <w:sz w:val="20"/>
              </w:rPr>
              <w:t xml:space="preserve">. </w:t>
            </w:r>
            <w:r w:rsidRPr="0073604D">
              <w:rPr>
                <w:rFonts w:eastAsia="Arial" w:cs="Arial"/>
                <w:bCs/>
                <w:sz w:val="20"/>
              </w:rPr>
              <w:t>Ashfield District Council</w:t>
            </w:r>
            <w:r w:rsidR="00E876F5" w:rsidRPr="0073604D">
              <w:rPr>
                <w:rFonts w:eastAsia="Arial" w:cs="Arial"/>
                <w:bCs/>
                <w:sz w:val="20"/>
              </w:rPr>
              <w:t>.</w:t>
            </w:r>
          </w:p>
          <w:p w14:paraId="0E1465F1" w14:textId="77777777" w:rsidR="00287238" w:rsidRPr="0073604D" w:rsidRDefault="00287238" w:rsidP="00287238">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The Nottingham Core HMA and Nottingham Outer HMA Logistics Study 2022, Iceni.</w:t>
            </w:r>
          </w:p>
          <w:p w14:paraId="3F977FEE" w14:textId="77777777" w:rsidR="00287238" w:rsidRPr="0073604D" w:rsidRDefault="00287238" w:rsidP="00287238">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Greater Nottingham Logistics Background paper 2023.  Ashfield DC, Broxtowe BC, Erewash BC, Gedling BC, Nottingham City, &amp; Rushcliffe BC.</w:t>
            </w:r>
          </w:p>
          <w:p w14:paraId="46E7E083" w14:textId="4FE40A95"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Ashfield and Mansfield - A Plan for Growth 2016 (Joint Economic Masterplan Update)</w:t>
            </w:r>
            <w:r w:rsidR="00031087" w:rsidRPr="0073604D">
              <w:rPr>
                <w:rFonts w:eastAsia="Arial" w:cs="Arial"/>
                <w:bCs/>
                <w:sz w:val="20"/>
              </w:rPr>
              <w:t>.</w:t>
            </w:r>
            <w:r w:rsidRPr="0073604D">
              <w:rPr>
                <w:rFonts w:eastAsia="Arial" w:cs="Arial"/>
                <w:bCs/>
                <w:sz w:val="20"/>
              </w:rPr>
              <w:t xml:space="preserve"> Ashfield District Council &amp; Mansfield District Council</w:t>
            </w:r>
            <w:r w:rsidR="00E876F5" w:rsidRPr="0073604D">
              <w:rPr>
                <w:rFonts w:eastAsia="Arial" w:cs="Arial"/>
                <w:bCs/>
                <w:sz w:val="20"/>
              </w:rPr>
              <w:t>.</w:t>
            </w:r>
          </w:p>
          <w:p w14:paraId="489CD728" w14:textId="1690E669"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Maid Marian Rail Extension Economic Impact Analysis 2020</w:t>
            </w:r>
            <w:r w:rsidR="00031087" w:rsidRPr="0073604D">
              <w:rPr>
                <w:rFonts w:eastAsia="Arial" w:cs="Arial"/>
                <w:bCs/>
                <w:sz w:val="20"/>
              </w:rPr>
              <w:t>.</w:t>
            </w:r>
            <w:r w:rsidRPr="0073604D">
              <w:rPr>
                <w:rFonts w:eastAsia="Arial" w:cs="Arial"/>
                <w:bCs/>
                <w:sz w:val="20"/>
              </w:rPr>
              <w:t xml:space="preserve"> Lichfields</w:t>
            </w:r>
            <w:r w:rsidR="00E876F5" w:rsidRPr="0073604D">
              <w:rPr>
                <w:rFonts w:eastAsia="Arial" w:cs="Arial"/>
                <w:bCs/>
                <w:sz w:val="20"/>
              </w:rPr>
              <w:t>.</w:t>
            </w:r>
          </w:p>
          <w:p w14:paraId="43F70401" w14:textId="06CC8C49"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 xml:space="preserve">Maid Marian Rail Extension - Ashfield Masterplan Report </w:t>
            </w:r>
            <w:r w:rsidR="00031087" w:rsidRPr="0073604D">
              <w:rPr>
                <w:rFonts w:eastAsia="Arial" w:cs="Arial"/>
                <w:bCs/>
                <w:sz w:val="20"/>
              </w:rPr>
              <w:t>2020</w:t>
            </w:r>
            <w:r w:rsidR="00FF79A8" w:rsidRPr="0073604D">
              <w:rPr>
                <w:rFonts w:eastAsia="Arial" w:cs="Arial"/>
                <w:bCs/>
                <w:sz w:val="20"/>
              </w:rPr>
              <w:t>. Ryders.</w:t>
            </w:r>
            <w:r w:rsidR="00031087" w:rsidRPr="0073604D">
              <w:rPr>
                <w:rFonts w:eastAsia="Arial" w:cs="Arial"/>
                <w:bCs/>
                <w:sz w:val="20"/>
              </w:rPr>
              <w:t xml:space="preserve"> </w:t>
            </w:r>
            <w:r w:rsidRPr="0073604D">
              <w:rPr>
                <w:rFonts w:eastAsia="Arial" w:cs="Arial"/>
                <w:bCs/>
                <w:sz w:val="20"/>
              </w:rPr>
              <w:t xml:space="preserve"> Ashfield District Council and Mansfield District Council</w:t>
            </w:r>
            <w:r w:rsidR="00E876F5" w:rsidRPr="0073604D">
              <w:rPr>
                <w:rFonts w:eastAsia="Arial" w:cs="Arial"/>
                <w:bCs/>
                <w:sz w:val="20"/>
              </w:rPr>
              <w:t>.</w:t>
            </w:r>
          </w:p>
          <w:p w14:paraId="76617878" w14:textId="5A619F13"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D2N2 – the Spark in the UK’s Growth Engine Strategic Economic Plan 2019-2030</w:t>
            </w:r>
            <w:r w:rsidR="00031087" w:rsidRPr="0073604D">
              <w:rPr>
                <w:rFonts w:eastAsia="Arial" w:cs="Arial"/>
                <w:bCs/>
                <w:sz w:val="20"/>
              </w:rPr>
              <w:t xml:space="preserve">. </w:t>
            </w:r>
            <w:r w:rsidRPr="0073604D">
              <w:rPr>
                <w:rFonts w:eastAsia="Arial" w:cs="Arial"/>
                <w:bCs/>
                <w:sz w:val="20"/>
              </w:rPr>
              <w:t>D2N2 Local Enterprise Partnership</w:t>
            </w:r>
            <w:r w:rsidR="00031087" w:rsidRPr="0073604D">
              <w:rPr>
                <w:rFonts w:eastAsia="Arial" w:cs="Arial"/>
                <w:bCs/>
                <w:sz w:val="20"/>
              </w:rPr>
              <w:t>.</w:t>
            </w:r>
          </w:p>
          <w:p w14:paraId="14579932" w14:textId="0042D819"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The D2N2 draft Local Industrial Strategy</w:t>
            </w:r>
            <w:r w:rsidR="00675185" w:rsidRPr="0073604D">
              <w:rPr>
                <w:rFonts w:eastAsia="Arial" w:cs="Arial"/>
                <w:bCs/>
                <w:sz w:val="20"/>
              </w:rPr>
              <w:t>,</w:t>
            </w:r>
            <w:r w:rsidRPr="0073604D">
              <w:rPr>
                <w:rFonts w:eastAsia="Arial" w:cs="Arial"/>
                <w:bCs/>
                <w:sz w:val="20"/>
              </w:rPr>
              <w:t xml:space="preserve"> </w:t>
            </w:r>
            <w:r w:rsidR="00675185" w:rsidRPr="0073604D">
              <w:rPr>
                <w:rFonts w:eastAsia="Arial" w:cs="Arial"/>
                <w:bCs/>
                <w:sz w:val="20"/>
              </w:rPr>
              <w:t xml:space="preserve">March </w:t>
            </w:r>
            <w:r w:rsidR="00031087" w:rsidRPr="0073604D">
              <w:rPr>
                <w:rFonts w:eastAsia="Arial" w:cs="Arial"/>
                <w:bCs/>
                <w:sz w:val="20"/>
              </w:rPr>
              <w:t xml:space="preserve">2020. </w:t>
            </w:r>
            <w:r w:rsidRPr="0073604D">
              <w:rPr>
                <w:rFonts w:eastAsia="Arial" w:cs="Arial"/>
                <w:bCs/>
                <w:sz w:val="20"/>
              </w:rPr>
              <w:t>D2N2 Local Enterprise Partnership</w:t>
            </w:r>
            <w:r w:rsidR="00E876F5" w:rsidRPr="0073604D">
              <w:rPr>
                <w:rFonts w:eastAsia="Arial" w:cs="Arial"/>
                <w:bCs/>
                <w:sz w:val="20"/>
              </w:rPr>
              <w:t>.</w:t>
            </w:r>
          </w:p>
          <w:p w14:paraId="7F9CC18B" w14:textId="6717346B"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D2N2 Local Industrial Strategy Evidence Base - D2N2 Local Enterprise Partnership</w:t>
            </w:r>
            <w:r w:rsidR="00E876F5" w:rsidRPr="0073604D">
              <w:rPr>
                <w:rFonts w:eastAsia="Arial" w:cs="Arial"/>
                <w:bCs/>
                <w:sz w:val="20"/>
              </w:rPr>
              <w:t>.</w:t>
            </w:r>
          </w:p>
          <w:p w14:paraId="3BB9DC0B" w14:textId="26A2669B" w:rsidR="00253929" w:rsidRPr="0073604D" w:rsidRDefault="00253929" w:rsidP="00A05D94">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Employment Land and Monitoring Report</w:t>
            </w:r>
            <w:r w:rsidR="00287238" w:rsidRPr="0073604D">
              <w:rPr>
                <w:rFonts w:eastAsia="Arial" w:cs="Arial"/>
                <w:bCs/>
                <w:sz w:val="20"/>
              </w:rPr>
              <w:t>s</w:t>
            </w:r>
            <w:r w:rsidR="00031087" w:rsidRPr="0073604D">
              <w:rPr>
                <w:rFonts w:eastAsia="Arial" w:cs="Arial"/>
                <w:bCs/>
                <w:sz w:val="20"/>
              </w:rPr>
              <w:t>.</w:t>
            </w:r>
            <w:r w:rsidRPr="0073604D">
              <w:rPr>
                <w:rFonts w:eastAsia="Arial" w:cs="Arial"/>
                <w:bCs/>
                <w:sz w:val="20"/>
              </w:rPr>
              <w:t xml:space="preserve"> Ashfield District Counci</w:t>
            </w:r>
            <w:r w:rsidR="00E876F5" w:rsidRPr="0073604D">
              <w:rPr>
                <w:rFonts w:eastAsia="Arial" w:cs="Arial"/>
                <w:bCs/>
                <w:sz w:val="20"/>
              </w:rPr>
              <w:t>l.</w:t>
            </w:r>
          </w:p>
          <w:p w14:paraId="0188CE8F" w14:textId="1682739D" w:rsidR="00287238" w:rsidRPr="0073604D" w:rsidRDefault="00253929" w:rsidP="00287238">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Sustainability Appraisal</w:t>
            </w:r>
            <w:r w:rsidR="00031087" w:rsidRPr="0073604D">
              <w:rPr>
                <w:rFonts w:eastAsia="Arial" w:cs="Arial"/>
                <w:bCs/>
                <w:sz w:val="20"/>
              </w:rPr>
              <w:t xml:space="preserve"> 202</w:t>
            </w:r>
            <w:r w:rsidR="00287238" w:rsidRPr="0073604D">
              <w:rPr>
                <w:rFonts w:eastAsia="Arial" w:cs="Arial"/>
                <w:bCs/>
                <w:sz w:val="20"/>
              </w:rPr>
              <w:t>3. WSP UK Limited.</w:t>
            </w:r>
          </w:p>
          <w:p w14:paraId="643B7739" w14:textId="2DBE888A" w:rsidR="006E3758" w:rsidRPr="0073604D" w:rsidRDefault="006E3758" w:rsidP="00287238">
            <w:pPr>
              <w:keepNext w:val="0"/>
              <w:numPr>
                <w:ilvl w:val="0"/>
                <w:numId w:val="24"/>
              </w:numPr>
              <w:tabs>
                <w:tab w:val="left" w:pos="680"/>
                <w:tab w:val="left" w:pos="1133"/>
                <w:tab w:val="left" w:pos="2267"/>
              </w:tabs>
              <w:spacing w:before="0" w:after="160" w:line="252" w:lineRule="auto"/>
              <w:ind w:right="284"/>
              <w:contextualSpacing/>
              <w:rPr>
                <w:rFonts w:eastAsia="Arial" w:cs="Arial"/>
                <w:bCs/>
                <w:sz w:val="20"/>
              </w:rPr>
            </w:pPr>
            <w:r w:rsidRPr="0073604D">
              <w:rPr>
                <w:rFonts w:eastAsia="Arial" w:cs="Arial"/>
                <w:bCs/>
                <w:sz w:val="20"/>
              </w:rPr>
              <w:t>Securing developer contributions for education, April 2019. Department for Education.</w:t>
            </w:r>
          </w:p>
        </w:tc>
      </w:tr>
      <w:tr w:rsidR="00253929" w:rsidRPr="003C7E62" w14:paraId="08E495C7" w14:textId="77777777" w:rsidTr="00CB0557">
        <w:trPr>
          <w:trHeight w:val="623"/>
        </w:trPr>
        <w:tc>
          <w:tcPr>
            <w:tcW w:w="1413" w:type="dxa"/>
            <w:shd w:val="clear" w:color="auto" w:fill="FFFFFF" w:themeFill="background1"/>
          </w:tcPr>
          <w:p w14:paraId="03921548" w14:textId="6CDE19E1" w:rsidR="00253929" w:rsidRPr="003C7E62" w:rsidRDefault="00253929" w:rsidP="002430A6">
            <w:pPr>
              <w:keepNext w:val="0"/>
              <w:spacing w:before="0"/>
              <w:contextualSpacing/>
              <w:rPr>
                <w:rFonts w:cs="Arial"/>
                <w:bCs/>
                <w:color w:val="auto"/>
                <w:sz w:val="20"/>
                <w:lang w:eastAsia="en-US"/>
              </w:rPr>
            </w:pPr>
            <w:r w:rsidRPr="003C7E62">
              <w:rPr>
                <w:rFonts w:eastAsia="Arial" w:cs="Arial"/>
                <w:bCs/>
                <w:color w:val="auto"/>
                <w:sz w:val="20"/>
              </w:rPr>
              <w:lastRenderedPageBreak/>
              <w:t xml:space="preserve">National Planning Policy </w:t>
            </w:r>
            <w:r w:rsidR="00B8736C" w:rsidRPr="003C7E62">
              <w:rPr>
                <w:rFonts w:eastAsia="Arial" w:cs="Arial"/>
                <w:bCs/>
                <w:color w:val="auto"/>
                <w:sz w:val="20"/>
              </w:rPr>
              <w:t>and</w:t>
            </w:r>
            <w:r w:rsidRPr="003C7E62">
              <w:rPr>
                <w:rFonts w:eastAsia="Arial" w:cs="Arial"/>
                <w:bCs/>
                <w:color w:val="auto"/>
                <w:sz w:val="20"/>
              </w:rPr>
              <w:t xml:space="preserve"> Guidance</w:t>
            </w:r>
          </w:p>
        </w:tc>
        <w:tc>
          <w:tcPr>
            <w:tcW w:w="8221" w:type="dxa"/>
            <w:shd w:val="clear" w:color="auto" w:fill="FFFFFF" w:themeFill="background1"/>
          </w:tcPr>
          <w:p w14:paraId="427A527F" w14:textId="53947FCC" w:rsidR="00253929" w:rsidRPr="003C7E62" w:rsidRDefault="00E51D51" w:rsidP="002430A6">
            <w:pPr>
              <w:keepNext w:val="0"/>
              <w:numPr>
                <w:ilvl w:val="0"/>
                <w:numId w:val="25"/>
              </w:numPr>
              <w:spacing w:before="0" w:after="160" w:line="252" w:lineRule="auto"/>
              <w:contextualSpacing/>
              <w:rPr>
                <w:rFonts w:cs="Arial"/>
                <w:bCs/>
                <w:color w:val="auto"/>
                <w:sz w:val="20"/>
                <w:u w:val="single"/>
              </w:rPr>
            </w:pPr>
            <w:r w:rsidRPr="003C7E62">
              <w:rPr>
                <w:rFonts w:eastAsia="Arial" w:cs="Arial"/>
                <w:bCs/>
                <w:color w:val="auto"/>
                <w:sz w:val="20"/>
              </w:rPr>
              <w:t xml:space="preserve">NPPF </w:t>
            </w:r>
            <w:r w:rsidR="00031087" w:rsidRPr="003C7E62">
              <w:rPr>
                <w:rFonts w:eastAsia="Arial" w:cs="Arial"/>
                <w:bCs/>
                <w:color w:val="auto"/>
                <w:sz w:val="20"/>
              </w:rPr>
              <w:t>20</w:t>
            </w:r>
            <w:r w:rsidR="00AE71BE" w:rsidRPr="003C7E62">
              <w:rPr>
                <w:rFonts w:eastAsia="Arial" w:cs="Arial"/>
                <w:bCs/>
                <w:color w:val="auto"/>
                <w:sz w:val="20"/>
              </w:rPr>
              <w:t>2</w:t>
            </w:r>
            <w:r w:rsidR="00A37A61">
              <w:rPr>
                <w:rFonts w:eastAsia="Arial" w:cs="Arial"/>
                <w:bCs/>
                <w:color w:val="auto"/>
                <w:sz w:val="20"/>
              </w:rPr>
              <w:t>3</w:t>
            </w:r>
            <w:r w:rsidR="00031087" w:rsidRPr="003C7E62">
              <w:rPr>
                <w:rFonts w:eastAsia="Arial" w:cs="Arial"/>
                <w:bCs/>
                <w:color w:val="auto"/>
                <w:sz w:val="20"/>
              </w:rPr>
              <w:t xml:space="preserve">, </w:t>
            </w:r>
            <w:r w:rsidR="00253929" w:rsidRPr="003C7E62">
              <w:rPr>
                <w:rFonts w:eastAsia="Arial" w:cs="Arial"/>
                <w:bCs/>
                <w:color w:val="auto"/>
                <w:sz w:val="20"/>
              </w:rPr>
              <w:t>Part 2</w:t>
            </w:r>
            <w:r w:rsidR="00031087" w:rsidRPr="003C7E62">
              <w:rPr>
                <w:rFonts w:eastAsia="Arial" w:cs="Arial"/>
                <w:bCs/>
                <w:color w:val="auto"/>
                <w:sz w:val="20"/>
              </w:rPr>
              <w:t>:</w:t>
            </w:r>
            <w:r w:rsidR="00253929" w:rsidRPr="003C7E62">
              <w:rPr>
                <w:rFonts w:eastAsia="Arial" w:cs="Arial"/>
                <w:bCs/>
                <w:color w:val="auto"/>
                <w:sz w:val="20"/>
              </w:rPr>
              <w:t xml:space="preserve"> Achieving sustainable development</w:t>
            </w:r>
            <w:r w:rsidR="00E876F5" w:rsidRPr="003C7E62">
              <w:rPr>
                <w:rFonts w:eastAsia="Arial" w:cs="Arial"/>
                <w:bCs/>
                <w:color w:val="auto"/>
                <w:sz w:val="20"/>
              </w:rPr>
              <w:t>.</w:t>
            </w:r>
          </w:p>
          <w:p w14:paraId="69BBABE6" w14:textId="6D9B78CD" w:rsidR="00253929" w:rsidRPr="003C7E62" w:rsidRDefault="00E51D51" w:rsidP="002430A6">
            <w:pPr>
              <w:keepNext w:val="0"/>
              <w:numPr>
                <w:ilvl w:val="0"/>
                <w:numId w:val="25"/>
              </w:numPr>
              <w:tabs>
                <w:tab w:val="left" w:pos="680"/>
                <w:tab w:val="left" w:pos="1133"/>
                <w:tab w:val="left" w:pos="2267"/>
              </w:tabs>
              <w:spacing w:before="0" w:after="160" w:line="252" w:lineRule="auto"/>
              <w:ind w:right="284"/>
              <w:contextualSpacing/>
              <w:rPr>
                <w:rFonts w:eastAsia="Arial" w:cs="Arial"/>
                <w:bCs/>
                <w:color w:val="auto"/>
                <w:sz w:val="20"/>
              </w:rPr>
            </w:pPr>
            <w:r w:rsidRPr="003C7E62">
              <w:rPr>
                <w:rFonts w:eastAsia="Arial" w:cs="Arial"/>
                <w:bCs/>
                <w:color w:val="auto"/>
                <w:sz w:val="20"/>
              </w:rPr>
              <w:t xml:space="preserve">NPPF </w:t>
            </w:r>
            <w:r w:rsidR="00031087" w:rsidRPr="003C7E62">
              <w:rPr>
                <w:rFonts w:eastAsia="Arial" w:cs="Arial"/>
                <w:bCs/>
                <w:color w:val="auto"/>
                <w:sz w:val="20"/>
              </w:rPr>
              <w:t>20</w:t>
            </w:r>
            <w:r w:rsidR="00AE71BE" w:rsidRPr="003C7E62">
              <w:rPr>
                <w:rFonts w:eastAsia="Arial" w:cs="Arial"/>
                <w:bCs/>
                <w:color w:val="auto"/>
                <w:sz w:val="20"/>
              </w:rPr>
              <w:t>2</w:t>
            </w:r>
            <w:r w:rsidR="00A37A61">
              <w:rPr>
                <w:rFonts w:eastAsia="Arial" w:cs="Arial"/>
                <w:bCs/>
                <w:color w:val="auto"/>
                <w:sz w:val="20"/>
              </w:rPr>
              <w:t>3</w:t>
            </w:r>
            <w:r w:rsidR="00031087" w:rsidRPr="003C7E62">
              <w:rPr>
                <w:rFonts w:eastAsia="Arial" w:cs="Arial"/>
                <w:bCs/>
                <w:color w:val="auto"/>
                <w:sz w:val="20"/>
              </w:rPr>
              <w:t xml:space="preserve">, </w:t>
            </w:r>
            <w:r w:rsidR="00253929" w:rsidRPr="003C7E62">
              <w:rPr>
                <w:rFonts w:eastAsia="Arial" w:cs="Arial"/>
                <w:bCs/>
                <w:color w:val="auto"/>
                <w:sz w:val="20"/>
              </w:rPr>
              <w:t>Part 6</w:t>
            </w:r>
            <w:r w:rsidR="00031087" w:rsidRPr="003C7E62">
              <w:rPr>
                <w:rFonts w:eastAsia="Arial" w:cs="Arial"/>
                <w:bCs/>
                <w:color w:val="auto"/>
                <w:sz w:val="20"/>
              </w:rPr>
              <w:t>:</w:t>
            </w:r>
            <w:r w:rsidR="00253929" w:rsidRPr="003C7E62">
              <w:rPr>
                <w:rFonts w:eastAsia="Arial" w:cs="Arial"/>
                <w:bCs/>
                <w:color w:val="auto"/>
                <w:sz w:val="20"/>
              </w:rPr>
              <w:t xml:space="preserve"> </w:t>
            </w:r>
            <w:r w:rsidR="00253929" w:rsidRPr="003C7E62">
              <w:rPr>
                <w:rFonts w:eastAsia="Calibri" w:cs="Arial"/>
                <w:bCs/>
                <w:color w:val="auto"/>
                <w:sz w:val="20"/>
                <w:lang w:eastAsia="en-US"/>
              </w:rPr>
              <w:t>Building a strong, competitive economy</w:t>
            </w:r>
            <w:r w:rsidR="00E876F5" w:rsidRPr="003C7E62">
              <w:rPr>
                <w:rFonts w:eastAsia="Calibri" w:cs="Arial"/>
                <w:bCs/>
                <w:color w:val="auto"/>
                <w:sz w:val="20"/>
                <w:lang w:eastAsia="en-US"/>
              </w:rPr>
              <w:t>.</w:t>
            </w:r>
          </w:p>
          <w:p w14:paraId="5FBE879F" w14:textId="542D5AAD" w:rsidR="00253929" w:rsidRPr="003C7E62" w:rsidRDefault="00E51D51" w:rsidP="002430A6">
            <w:pPr>
              <w:keepNext w:val="0"/>
              <w:numPr>
                <w:ilvl w:val="0"/>
                <w:numId w:val="25"/>
              </w:numPr>
              <w:spacing w:before="0" w:after="160" w:line="252" w:lineRule="auto"/>
              <w:contextualSpacing/>
              <w:rPr>
                <w:rFonts w:cs="Arial"/>
                <w:bCs/>
                <w:color w:val="auto"/>
                <w:sz w:val="20"/>
                <w:u w:val="single"/>
              </w:rPr>
            </w:pPr>
            <w:r w:rsidRPr="003C7E62">
              <w:rPr>
                <w:rFonts w:eastAsia="Arial" w:cs="Arial"/>
                <w:bCs/>
                <w:color w:val="auto"/>
                <w:sz w:val="20"/>
              </w:rPr>
              <w:t xml:space="preserve">NPPF </w:t>
            </w:r>
            <w:r w:rsidR="00031087" w:rsidRPr="003C7E62">
              <w:rPr>
                <w:rFonts w:eastAsia="Arial" w:cs="Arial"/>
                <w:bCs/>
                <w:color w:val="auto"/>
                <w:sz w:val="20"/>
              </w:rPr>
              <w:t>20</w:t>
            </w:r>
            <w:r w:rsidR="00AE71BE" w:rsidRPr="003C7E62">
              <w:rPr>
                <w:rFonts w:eastAsia="Arial" w:cs="Arial"/>
                <w:bCs/>
                <w:color w:val="auto"/>
                <w:sz w:val="20"/>
              </w:rPr>
              <w:t>2</w:t>
            </w:r>
            <w:r w:rsidR="00A37A61">
              <w:rPr>
                <w:rFonts w:eastAsia="Arial" w:cs="Arial"/>
                <w:bCs/>
                <w:color w:val="auto"/>
                <w:sz w:val="20"/>
              </w:rPr>
              <w:t>3</w:t>
            </w:r>
            <w:r w:rsidR="00031087" w:rsidRPr="003C7E62">
              <w:rPr>
                <w:rFonts w:eastAsia="Arial" w:cs="Arial"/>
                <w:bCs/>
                <w:color w:val="auto"/>
                <w:sz w:val="20"/>
              </w:rPr>
              <w:t xml:space="preserve"> </w:t>
            </w:r>
            <w:r w:rsidR="00253929" w:rsidRPr="003C7E62">
              <w:rPr>
                <w:rFonts w:eastAsia="Arial" w:cs="Arial"/>
                <w:bCs/>
                <w:color w:val="auto"/>
                <w:sz w:val="20"/>
              </w:rPr>
              <w:t>Part 11</w:t>
            </w:r>
            <w:r w:rsidR="00031087" w:rsidRPr="003C7E62">
              <w:rPr>
                <w:rFonts w:eastAsia="Arial" w:cs="Arial"/>
                <w:bCs/>
                <w:color w:val="auto"/>
                <w:sz w:val="20"/>
              </w:rPr>
              <w:t>:</w:t>
            </w:r>
            <w:r w:rsidR="00253929" w:rsidRPr="003C7E62">
              <w:rPr>
                <w:rFonts w:eastAsia="Arial" w:cs="Arial"/>
                <w:bCs/>
                <w:color w:val="auto"/>
                <w:sz w:val="20"/>
              </w:rPr>
              <w:t xml:space="preserve"> Making effective use of land</w:t>
            </w:r>
            <w:r w:rsidR="00E876F5" w:rsidRPr="003C7E62">
              <w:rPr>
                <w:rFonts w:eastAsia="Arial" w:cs="Arial"/>
                <w:bCs/>
                <w:color w:val="auto"/>
                <w:sz w:val="20"/>
              </w:rPr>
              <w:t>.</w:t>
            </w:r>
          </w:p>
          <w:p w14:paraId="4AB536CB" w14:textId="77777777" w:rsidR="00287238" w:rsidRPr="00A32846" w:rsidRDefault="00287238" w:rsidP="002430A6">
            <w:pPr>
              <w:keepNext w:val="0"/>
              <w:numPr>
                <w:ilvl w:val="0"/>
                <w:numId w:val="25"/>
              </w:numPr>
              <w:spacing w:before="0" w:after="160" w:line="252" w:lineRule="auto"/>
              <w:contextualSpacing/>
              <w:rPr>
                <w:rFonts w:eastAsia="Calibri" w:cs="Arial"/>
                <w:bCs/>
                <w:sz w:val="20"/>
                <w:lang w:eastAsia="en-US"/>
              </w:rPr>
            </w:pPr>
            <w:r w:rsidRPr="00287238">
              <w:rPr>
                <w:rFonts w:eastAsia="Calibri" w:cs="Arial"/>
                <w:bCs/>
                <w:color w:val="auto"/>
                <w:sz w:val="20"/>
                <w:lang w:eastAsia="en-US"/>
              </w:rPr>
              <w:t xml:space="preserve">Planning Practice Guidance: Housing and economic land availability assessment </w:t>
            </w:r>
            <w:r w:rsidRPr="00A32846">
              <w:rPr>
                <w:rFonts w:eastAsia="Calibri" w:cs="Arial"/>
                <w:bCs/>
                <w:sz w:val="20"/>
                <w:lang w:eastAsia="en-US"/>
              </w:rPr>
              <w:t>as of July 2019.</w:t>
            </w:r>
          </w:p>
          <w:p w14:paraId="10B4F340" w14:textId="779E3E52" w:rsidR="00253929" w:rsidRPr="00287238" w:rsidRDefault="00287238" w:rsidP="002430A6">
            <w:pPr>
              <w:keepNext w:val="0"/>
              <w:numPr>
                <w:ilvl w:val="0"/>
                <w:numId w:val="25"/>
              </w:numPr>
              <w:spacing w:before="0" w:after="160" w:line="252" w:lineRule="auto"/>
              <w:contextualSpacing/>
              <w:rPr>
                <w:rFonts w:eastAsia="Calibri" w:cs="Arial"/>
                <w:bCs/>
                <w:color w:val="auto"/>
                <w:sz w:val="20"/>
                <w:lang w:eastAsia="en-US"/>
              </w:rPr>
            </w:pPr>
            <w:r w:rsidRPr="00A32846">
              <w:rPr>
                <w:rFonts w:eastAsia="Calibri" w:cs="Arial"/>
                <w:bCs/>
                <w:sz w:val="20"/>
                <w:lang w:eastAsia="en-US"/>
              </w:rPr>
              <w:t>Planning Practice Guidance: Housing and economic needs assessment as of December 2020.</w:t>
            </w:r>
          </w:p>
        </w:tc>
      </w:tr>
    </w:tbl>
    <w:p w14:paraId="501783C9" w14:textId="77777777" w:rsidR="00B15934" w:rsidRPr="003C7E62" w:rsidRDefault="00B15934" w:rsidP="00F11936">
      <w:pPr>
        <w:pStyle w:val="ListParagraph"/>
        <w:autoSpaceDE w:val="0"/>
        <w:autoSpaceDN w:val="0"/>
        <w:adjustRightInd w:val="0"/>
        <w:spacing w:after="160" w:line="252" w:lineRule="auto"/>
        <w:ind w:left="851"/>
        <w:rPr>
          <w:rFonts w:ascii="Arial" w:eastAsia="Arial" w:hAnsi="Arial" w:cs="Arial"/>
          <w:color w:val="auto"/>
        </w:rPr>
      </w:pPr>
    </w:p>
    <w:bookmarkEnd w:id="72"/>
    <w:p w14:paraId="08D24C1F" w14:textId="18F3B75E" w:rsidR="003E6203" w:rsidRPr="003C7E62" w:rsidRDefault="00253929" w:rsidP="00874A98">
      <w:pPr>
        <w:pStyle w:val="ListParagraph"/>
        <w:numPr>
          <w:ilvl w:val="1"/>
          <w:numId w:val="103"/>
        </w:numPr>
        <w:autoSpaceDE w:val="0"/>
        <w:autoSpaceDN w:val="0"/>
        <w:adjustRightInd w:val="0"/>
        <w:spacing w:after="0" w:line="240" w:lineRule="auto"/>
        <w:ind w:left="851" w:hanging="851"/>
        <w:rPr>
          <w:rFonts w:ascii="Arial" w:eastAsia="Arial" w:hAnsi="Arial" w:cs="Arial"/>
          <w:color w:val="auto"/>
        </w:rPr>
      </w:pPr>
      <w:r w:rsidRPr="003C7E62">
        <w:rPr>
          <w:rFonts w:ascii="Arial" w:eastAsia="Arial" w:hAnsi="Arial" w:cs="Arial"/>
          <w:color w:val="auto"/>
        </w:rPr>
        <w:t xml:space="preserve">To maintain and improve the economic performance of the District, it is important to make provision for future employment and economic development alongside housing growth and protection of the environment. </w:t>
      </w:r>
      <w:r w:rsidR="00675185" w:rsidRPr="003C7E62">
        <w:rPr>
          <w:rFonts w:ascii="Arial" w:eastAsia="Arial" w:hAnsi="Arial" w:cs="Arial"/>
          <w:color w:val="auto"/>
        </w:rPr>
        <w:t xml:space="preserve">Through the policies in the Local Plan the </w:t>
      </w:r>
      <w:r w:rsidRPr="003C7E62">
        <w:rPr>
          <w:rFonts w:ascii="Arial" w:eastAsia="Arial" w:hAnsi="Arial" w:cs="Arial"/>
          <w:color w:val="auto"/>
        </w:rPr>
        <w:t xml:space="preserve">Council is committed to </w:t>
      </w:r>
      <w:r w:rsidR="00675185" w:rsidRPr="003C7E62">
        <w:rPr>
          <w:rFonts w:ascii="Arial" w:eastAsia="Arial" w:hAnsi="Arial" w:cs="Arial"/>
          <w:color w:val="auto"/>
        </w:rPr>
        <w:t xml:space="preserve">supporting and developing the local economy by </w:t>
      </w:r>
      <w:r w:rsidR="00E876F5" w:rsidRPr="003C7E62">
        <w:rPr>
          <w:rFonts w:ascii="Arial" w:eastAsia="Arial" w:hAnsi="Arial" w:cs="Arial"/>
          <w:color w:val="auto"/>
        </w:rPr>
        <w:t>a variety of means including</w:t>
      </w:r>
      <w:r w:rsidR="003E6203" w:rsidRPr="003C7E62">
        <w:rPr>
          <w:rFonts w:ascii="Arial" w:eastAsia="Arial" w:hAnsi="Arial" w:cs="Arial"/>
          <w:color w:val="auto"/>
        </w:rPr>
        <w:t>:</w:t>
      </w:r>
    </w:p>
    <w:p w14:paraId="58CE4F30" w14:textId="77777777" w:rsidR="00743F63" w:rsidRPr="003C7E62" w:rsidRDefault="00743F63" w:rsidP="00F11936">
      <w:pPr>
        <w:pStyle w:val="ListParagraph"/>
        <w:autoSpaceDE w:val="0"/>
        <w:autoSpaceDN w:val="0"/>
        <w:adjustRightInd w:val="0"/>
        <w:spacing w:after="0" w:line="240" w:lineRule="auto"/>
        <w:ind w:left="851"/>
        <w:rPr>
          <w:rFonts w:ascii="Arial" w:eastAsia="Arial" w:hAnsi="Arial" w:cs="Arial"/>
          <w:color w:val="auto"/>
        </w:rPr>
      </w:pPr>
    </w:p>
    <w:p w14:paraId="432BFF4A" w14:textId="77777777" w:rsidR="003E6203" w:rsidRPr="003C7E62" w:rsidRDefault="006725CC" w:rsidP="00874A98">
      <w:pPr>
        <w:keepNext w:val="0"/>
        <w:numPr>
          <w:ilvl w:val="0"/>
          <w:numId w:val="96"/>
        </w:numPr>
        <w:autoSpaceDE w:val="0"/>
        <w:autoSpaceDN w:val="0"/>
        <w:adjustRightInd w:val="0"/>
        <w:spacing w:before="0"/>
        <w:ind w:left="1276" w:hanging="425"/>
        <w:contextualSpacing/>
        <w:rPr>
          <w:rFonts w:eastAsia="Arial" w:cs="Arial"/>
          <w:color w:val="auto"/>
        </w:rPr>
      </w:pPr>
      <w:r w:rsidRPr="003C7E62">
        <w:rPr>
          <w:rFonts w:eastAsia="Arial" w:cs="Arial"/>
          <w:color w:val="auto"/>
        </w:rPr>
        <w:t>encouraging and facilitating private sector involvement in the development of the employment infrastructure of the District (land, premises, communications and transport);</w:t>
      </w:r>
    </w:p>
    <w:p w14:paraId="51B2CE47" w14:textId="707F753E" w:rsidR="003E6203" w:rsidRPr="003C7E62" w:rsidRDefault="006725CC" w:rsidP="00874A98">
      <w:pPr>
        <w:keepNext w:val="0"/>
        <w:numPr>
          <w:ilvl w:val="0"/>
          <w:numId w:val="96"/>
        </w:numPr>
        <w:autoSpaceDE w:val="0"/>
        <w:autoSpaceDN w:val="0"/>
        <w:adjustRightInd w:val="0"/>
        <w:spacing w:before="0"/>
        <w:ind w:left="1276" w:hanging="425"/>
        <w:contextualSpacing/>
        <w:rPr>
          <w:rFonts w:eastAsia="Arial" w:cs="Arial"/>
          <w:color w:val="auto"/>
        </w:rPr>
      </w:pPr>
      <w:r w:rsidRPr="003C7E62">
        <w:rPr>
          <w:rFonts w:eastAsia="Arial" w:cs="Arial"/>
          <w:color w:val="auto"/>
        </w:rPr>
        <w:t xml:space="preserve">maintaining a supply of quality land and premises for new </w:t>
      </w:r>
      <w:r w:rsidR="00675185" w:rsidRPr="003C7E62">
        <w:rPr>
          <w:rFonts w:eastAsia="Arial" w:cs="Arial"/>
          <w:color w:val="auto"/>
        </w:rPr>
        <w:t xml:space="preserve">and existing </w:t>
      </w:r>
      <w:r w:rsidRPr="003C7E62">
        <w:rPr>
          <w:rFonts w:eastAsia="Arial" w:cs="Arial"/>
          <w:color w:val="auto"/>
        </w:rPr>
        <w:t>business</w:t>
      </w:r>
      <w:r w:rsidR="00675185" w:rsidRPr="003C7E62">
        <w:rPr>
          <w:rFonts w:eastAsia="Arial" w:cs="Arial"/>
          <w:color w:val="auto"/>
        </w:rPr>
        <w:t>es</w:t>
      </w:r>
      <w:r w:rsidR="00DA6CAF">
        <w:rPr>
          <w:rFonts w:eastAsia="Arial" w:cs="Arial"/>
          <w:color w:val="auto"/>
        </w:rPr>
        <w:t>;</w:t>
      </w:r>
    </w:p>
    <w:p w14:paraId="06887852" w14:textId="77777777" w:rsidR="003E6203" w:rsidRPr="003C7E62" w:rsidRDefault="006725CC" w:rsidP="00874A98">
      <w:pPr>
        <w:keepNext w:val="0"/>
        <w:numPr>
          <w:ilvl w:val="0"/>
          <w:numId w:val="96"/>
        </w:numPr>
        <w:autoSpaceDE w:val="0"/>
        <w:autoSpaceDN w:val="0"/>
        <w:adjustRightInd w:val="0"/>
        <w:spacing w:before="0"/>
        <w:ind w:left="1276" w:hanging="425"/>
        <w:contextualSpacing/>
        <w:rPr>
          <w:rFonts w:eastAsia="Arial" w:cs="Arial"/>
          <w:color w:val="auto"/>
        </w:rPr>
      </w:pPr>
      <w:r w:rsidRPr="003C7E62">
        <w:rPr>
          <w:rFonts w:eastAsia="Arial" w:cs="Arial"/>
          <w:color w:val="auto"/>
        </w:rPr>
        <w:t>supporting diversification of rural area</w:t>
      </w:r>
      <w:r w:rsidR="00E64DE0" w:rsidRPr="003C7E62">
        <w:rPr>
          <w:rFonts w:eastAsia="Arial" w:cs="Arial"/>
          <w:color w:val="auto"/>
        </w:rPr>
        <w:t>s</w:t>
      </w:r>
      <w:r w:rsidRPr="003C7E62">
        <w:rPr>
          <w:rFonts w:eastAsia="Arial" w:cs="Arial"/>
          <w:color w:val="auto"/>
        </w:rPr>
        <w:t>;</w:t>
      </w:r>
    </w:p>
    <w:p w14:paraId="2F690EDF" w14:textId="77777777" w:rsidR="003E6203" w:rsidRPr="003C7E62" w:rsidRDefault="006725CC" w:rsidP="00874A98">
      <w:pPr>
        <w:keepNext w:val="0"/>
        <w:numPr>
          <w:ilvl w:val="0"/>
          <w:numId w:val="96"/>
        </w:numPr>
        <w:autoSpaceDE w:val="0"/>
        <w:autoSpaceDN w:val="0"/>
        <w:adjustRightInd w:val="0"/>
        <w:spacing w:before="0"/>
        <w:ind w:left="1276" w:hanging="425"/>
        <w:contextualSpacing/>
        <w:rPr>
          <w:rFonts w:eastAsia="Arial" w:cs="Arial"/>
          <w:color w:val="auto"/>
        </w:rPr>
      </w:pPr>
      <w:r w:rsidRPr="003C7E62">
        <w:rPr>
          <w:rFonts w:eastAsia="Arial" w:cs="Arial"/>
          <w:color w:val="auto"/>
        </w:rPr>
        <w:t>improving the built environment through high standards of design;</w:t>
      </w:r>
      <w:r w:rsidR="00675185" w:rsidRPr="003C7E62">
        <w:rPr>
          <w:rFonts w:eastAsia="Arial" w:cs="Arial"/>
          <w:color w:val="auto"/>
        </w:rPr>
        <w:t xml:space="preserve"> and</w:t>
      </w:r>
    </w:p>
    <w:p w14:paraId="18C5E08C" w14:textId="693EF5D0" w:rsidR="006725CC" w:rsidRPr="003C7E62" w:rsidRDefault="006725CC" w:rsidP="00874A98">
      <w:pPr>
        <w:keepNext w:val="0"/>
        <w:numPr>
          <w:ilvl w:val="0"/>
          <w:numId w:val="96"/>
        </w:numPr>
        <w:autoSpaceDE w:val="0"/>
        <w:autoSpaceDN w:val="0"/>
        <w:adjustRightInd w:val="0"/>
        <w:spacing w:before="0"/>
        <w:ind w:left="1276" w:hanging="425"/>
        <w:contextualSpacing/>
        <w:rPr>
          <w:rFonts w:eastAsia="Arial" w:cs="Arial"/>
          <w:color w:val="auto"/>
        </w:rPr>
      </w:pPr>
      <w:r w:rsidRPr="003C7E62">
        <w:rPr>
          <w:rFonts w:eastAsia="Arial" w:cs="Arial"/>
          <w:color w:val="auto"/>
        </w:rPr>
        <w:t>supporting and increasing social cohesion and community benefits.</w:t>
      </w:r>
    </w:p>
    <w:p w14:paraId="42C0B7BA" w14:textId="77777777" w:rsidR="006725CC" w:rsidRPr="003C7E62" w:rsidRDefault="006725CC" w:rsidP="00F11936">
      <w:pPr>
        <w:keepNext w:val="0"/>
        <w:spacing w:before="0"/>
        <w:ind w:left="525"/>
        <w:rPr>
          <w:rFonts w:cs="Arial"/>
          <w:color w:val="auto"/>
          <w:szCs w:val="24"/>
          <w:lang w:eastAsia="en-US"/>
        </w:rPr>
      </w:pPr>
    </w:p>
    <w:p w14:paraId="14275E8C" w14:textId="3DA967D7" w:rsidR="003E6203" w:rsidRPr="00A32846" w:rsidRDefault="00253929" w:rsidP="00874A98">
      <w:pPr>
        <w:pStyle w:val="ListParagraph"/>
        <w:numPr>
          <w:ilvl w:val="1"/>
          <w:numId w:val="103"/>
        </w:numPr>
        <w:spacing w:after="0" w:line="240" w:lineRule="auto"/>
        <w:ind w:left="851" w:hanging="851"/>
        <w:rPr>
          <w:rFonts w:ascii="Arial" w:hAnsi="Arial" w:cs="Arial"/>
          <w:szCs w:val="24"/>
        </w:rPr>
      </w:pPr>
      <w:r w:rsidRPr="003C7E62">
        <w:rPr>
          <w:rFonts w:ascii="Arial" w:eastAsia="Arial" w:hAnsi="Arial" w:cs="Arial"/>
          <w:color w:val="auto"/>
        </w:rPr>
        <w:t xml:space="preserve">The employment land requirements </w:t>
      </w:r>
      <w:r w:rsidR="000B025E" w:rsidRPr="003C7E62">
        <w:rPr>
          <w:rFonts w:ascii="Arial" w:eastAsia="Arial" w:hAnsi="Arial" w:cs="Arial"/>
          <w:color w:val="auto"/>
        </w:rPr>
        <w:t xml:space="preserve">set out in the policy </w:t>
      </w:r>
      <w:r w:rsidRPr="003C7E62">
        <w:rPr>
          <w:rFonts w:ascii="Arial" w:eastAsia="Arial" w:hAnsi="Arial" w:cs="Arial"/>
          <w:color w:val="auto"/>
        </w:rPr>
        <w:t>reflects the evidence from the Nottingham Core HMA and Nottingham Outer HMA, Employment Land Needs Study</w:t>
      </w:r>
      <w:r w:rsidR="000B025E" w:rsidRPr="003C7E62">
        <w:rPr>
          <w:rFonts w:ascii="Arial" w:eastAsia="Arial" w:hAnsi="Arial" w:cs="Arial"/>
          <w:color w:val="auto"/>
        </w:rPr>
        <w:t xml:space="preserve"> (ELNS)</w:t>
      </w:r>
      <w:r w:rsidR="00B462C9" w:rsidRPr="003C7E62">
        <w:rPr>
          <w:rFonts w:ascii="Arial" w:eastAsia="Arial" w:hAnsi="Arial" w:cs="Arial"/>
          <w:color w:val="auto"/>
        </w:rPr>
        <w:t xml:space="preserve"> </w:t>
      </w:r>
      <w:r w:rsidR="003E6203" w:rsidRPr="003C7E62">
        <w:rPr>
          <w:rFonts w:ascii="Arial" w:eastAsia="Arial" w:hAnsi="Arial" w:cs="Arial"/>
          <w:color w:val="auto"/>
        </w:rPr>
        <w:t>(</w:t>
      </w:r>
      <w:r w:rsidR="00B462C9" w:rsidRPr="003C7E62">
        <w:rPr>
          <w:rFonts w:ascii="Arial" w:eastAsia="Arial" w:hAnsi="Arial" w:cs="Arial"/>
          <w:color w:val="auto"/>
        </w:rPr>
        <w:t>May 2021</w:t>
      </w:r>
      <w:r w:rsidR="00250155" w:rsidRPr="003C7E62">
        <w:rPr>
          <w:rFonts w:ascii="Arial" w:eastAsia="Arial" w:hAnsi="Arial" w:cs="Arial"/>
          <w:color w:val="auto"/>
        </w:rPr>
        <w:t xml:space="preserve">, </w:t>
      </w:r>
      <w:r w:rsidRPr="003C7E62">
        <w:rPr>
          <w:rFonts w:ascii="Arial" w:eastAsia="Arial" w:hAnsi="Arial" w:cs="Arial"/>
          <w:color w:val="auto"/>
        </w:rPr>
        <w:t>Lichfields</w:t>
      </w:r>
      <w:r w:rsidR="003E6203" w:rsidRPr="00A32846">
        <w:rPr>
          <w:rFonts w:ascii="Arial" w:eastAsia="Arial" w:hAnsi="Arial" w:cs="Arial"/>
        </w:rPr>
        <w:t>)</w:t>
      </w:r>
      <w:r w:rsidR="00AF6C1D" w:rsidRPr="00A32846">
        <w:rPr>
          <w:rFonts w:ascii="Arial" w:eastAsia="Arial" w:hAnsi="Arial" w:cs="Arial"/>
        </w:rPr>
        <w:t>,</w:t>
      </w:r>
      <w:r w:rsidR="003E6203" w:rsidRPr="00A32846">
        <w:rPr>
          <w:rFonts w:ascii="Arial" w:eastAsia="Arial" w:hAnsi="Arial" w:cs="Arial"/>
        </w:rPr>
        <w:t xml:space="preserve"> </w:t>
      </w:r>
      <w:r w:rsidR="00AF6C1D" w:rsidRPr="00A32846">
        <w:rPr>
          <w:rFonts w:ascii="Arial" w:eastAsia="Arial" w:hAnsi="Arial" w:cs="Arial"/>
        </w:rPr>
        <w:t xml:space="preserve">Nottingham Core HMA and Nottingham Outer HMA Logistics Study 2022 </w:t>
      </w:r>
      <w:r w:rsidRPr="00A32846">
        <w:rPr>
          <w:rFonts w:ascii="Arial" w:eastAsia="Arial" w:hAnsi="Arial" w:cs="Arial"/>
        </w:rPr>
        <w:t>and the analysis set out in Background Paper No 3</w:t>
      </w:r>
      <w:r w:rsidR="00B33C3A">
        <w:rPr>
          <w:rFonts w:ascii="Arial" w:eastAsia="Arial" w:hAnsi="Arial" w:cs="Arial"/>
        </w:rPr>
        <w:t>:</w:t>
      </w:r>
      <w:r w:rsidRPr="00A32846">
        <w:rPr>
          <w:rFonts w:ascii="Arial" w:eastAsia="Arial" w:hAnsi="Arial" w:cs="Arial"/>
        </w:rPr>
        <w:t xml:space="preserve"> </w:t>
      </w:r>
      <w:r w:rsidR="000032A9" w:rsidRPr="00A32846">
        <w:rPr>
          <w:rFonts w:ascii="Arial" w:eastAsia="Arial" w:hAnsi="Arial" w:cs="Arial"/>
        </w:rPr>
        <w:t xml:space="preserve">Economy &amp; </w:t>
      </w:r>
      <w:r w:rsidRPr="00A32846">
        <w:rPr>
          <w:rFonts w:ascii="Arial" w:eastAsia="Arial" w:hAnsi="Arial" w:cs="Arial"/>
        </w:rPr>
        <w:t>Employment Land</w:t>
      </w:r>
      <w:r w:rsidR="00007D90" w:rsidRPr="00A32846">
        <w:rPr>
          <w:rFonts w:ascii="Arial" w:eastAsia="Arial" w:hAnsi="Arial" w:cs="Arial"/>
        </w:rPr>
        <w:t xml:space="preserve">, </w:t>
      </w:r>
      <w:r w:rsidR="00AF6C1D" w:rsidRPr="00A32846">
        <w:rPr>
          <w:rFonts w:ascii="Arial" w:eastAsia="Arial" w:hAnsi="Arial" w:cs="Arial"/>
        </w:rPr>
        <w:t xml:space="preserve">2023 </w:t>
      </w:r>
      <w:r w:rsidR="003D6694" w:rsidRPr="00A32846">
        <w:rPr>
          <w:rFonts w:ascii="Arial" w:eastAsia="Arial" w:hAnsi="Arial" w:cs="Arial"/>
        </w:rPr>
        <w:t>and the Greater Nottingham Strategic Distribution and Logistics Sites Background Paper 2023</w:t>
      </w:r>
      <w:r w:rsidRPr="00A32846">
        <w:rPr>
          <w:rFonts w:ascii="Arial" w:eastAsia="Arial" w:hAnsi="Arial" w:cs="Arial"/>
        </w:rPr>
        <w:t xml:space="preserve">.  This </w:t>
      </w:r>
      <w:r w:rsidR="00576FFE" w:rsidRPr="00A32846">
        <w:rPr>
          <w:rFonts w:ascii="Arial" w:eastAsia="Arial" w:hAnsi="Arial" w:cs="Arial"/>
        </w:rPr>
        <w:t>includes evidence in relation to</w:t>
      </w:r>
      <w:r w:rsidRPr="00A32846">
        <w:rPr>
          <w:rFonts w:ascii="Arial" w:eastAsia="Arial" w:hAnsi="Arial" w:cs="Arial"/>
        </w:rPr>
        <w:t>:</w:t>
      </w:r>
    </w:p>
    <w:p w14:paraId="616A039A" w14:textId="77777777" w:rsidR="00743F63" w:rsidRPr="003C7E62" w:rsidRDefault="00743F63" w:rsidP="00F11936">
      <w:pPr>
        <w:pStyle w:val="ListParagraph"/>
        <w:spacing w:after="0" w:line="240" w:lineRule="auto"/>
        <w:ind w:left="851"/>
        <w:rPr>
          <w:rFonts w:ascii="Arial" w:hAnsi="Arial" w:cs="Arial"/>
          <w:color w:val="auto"/>
          <w:szCs w:val="24"/>
        </w:rPr>
      </w:pPr>
    </w:p>
    <w:p w14:paraId="098CF6C8" w14:textId="77777777" w:rsidR="003E6203" w:rsidRPr="003C7E62" w:rsidRDefault="006725CC" w:rsidP="00D01157">
      <w:pPr>
        <w:keepNext w:val="0"/>
        <w:numPr>
          <w:ilvl w:val="0"/>
          <w:numId w:val="26"/>
        </w:numPr>
        <w:autoSpaceDE w:val="0"/>
        <w:autoSpaceDN w:val="0"/>
        <w:adjustRightInd w:val="0"/>
        <w:spacing w:before="0"/>
        <w:ind w:left="1276" w:hanging="425"/>
        <w:contextualSpacing/>
        <w:rPr>
          <w:rFonts w:eastAsia="Arial" w:cs="Arial"/>
          <w:color w:val="auto"/>
        </w:rPr>
      </w:pPr>
      <w:r w:rsidRPr="003C7E62">
        <w:rPr>
          <w:rFonts w:eastAsia="Arial" w:cs="Arial"/>
          <w:color w:val="auto"/>
        </w:rPr>
        <w:t>the functional economic market area</w:t>
      </w:r>
      <w:r w:rsidR="00576FFE" w:rsidRPr="003C7E62">
        <w:rPr>
          <w:rFonts w:eastAsia="Arial" w:cs="Arial"/>
          <w:color w:val="auto"/>
        </w:rPr>
        <w:t>s (FEMA)</w:t>
      </w:r>
      <w:r w:rsidR="000B025E" w:rsidRPr="003C7E62">
        <w:rPr>
          <w:rFonts w:eastAsia="Arial" w:cs="Arial"/>
          <w:color w:val="auto"/>
        </w:rPr>
        <w:t>;</w:t>
      </w:r>
    </w:p>
    <w:p w14:paraId="4D69D9DC" w14:textId="77777777" w:rsidR="003E6203" w:rsidRPr="003C7E62" w:rsidRDefault="006725CC" w:rsidP="00D01157">
      <w:pPr>
        <w:keepNext w:val="0"/>
        <w:numPr>
          <w:ilvl w:val="0"/>
          <w:numId w:val="26"/>
        </w:numPr>
        <w:autoSpaceDE w:val="0"/>
        <w:autoSpaceDN w:val="0"/>
        <w:adjustRightInd w:val="0"/>
        <w:spacing w:before="0"/>
        <w:ind w:left="1276" w:hanging="425"/>
        <w:contextualSpacing/>
        <w:rPr>
          <w:rFonts w:eastAsia="Arial" w:cs="Arial"/>
          <w:color w:val="auto"/>
        </w:rPr>
      </w:pPr>
      <w:r w:rsidRPr="003C7E62">
        <w:rPr>
          <w:rFonts w:eastAsia="Arial" w:cs="Arial"/>
          <w:color w:val="auto"/>
        </w:rPr>
        <w:t xml:space="preserve">the existing stock of land for employment uses within the </w:t>
      </w:r>
      <w:r w:rsidR="000B025E" w:rsidRPr="003C7E62">
        <w:rPr>
          <w:rFonts w:eastAsia="Arial" w:cs="Arial"/>
          <w:color w:val="auto"/>
        </w:rPr>
        <w:t>District</w:t>
      </w:r>
      <w:r w:rsidR="00B462C9" w:rsidRPr="003C7E62">
        <w:rPr>
          <w:rFonts w:eastAsia="Arial" w:cs="Arial"/>
          <w:color w:val="auto"/>
        </w:rPr>
        <w:t>.</w:t>
      </w:r>
    </w:p>
    <w:p w14:paraId="3B57D24D" w14:textId="77777777" w:rsidR="003E6203" w:rsidRPr="003C7E62" w:rsidRDefault="006725CC" w:rsidP="00D01157">
      <w:pPr>
        <w:keepNext w:val="0"/>
        <w:numPr>
          <w:ilvl w:val="0"/>
          <w:numId w:val="26"/>
        </w:numPr>
        <w:autoSpaceDE w:val="0"/>
        <w:autoSpaceDN w:val="0"/>
        <w:adjustRightInd w:val="0"/>
        <w:spacing w:before="0"/>
        <w:ind w:left="1276" w:hanging="425"/>
        <w:contextualSpacing/>
        <w:rPr>
          <w:rFonts w:eastAsia="Arial" w:cs="Arial"/>
          <w:color w:val="auto"/>
        </w:rPr>
      </w:pPr>
      <w:r w:rsidRPr="003C7E62">
        <w:rPr>
          <w:rFonts w:eastAsia="Arial" w:cs="Arial"/>
          <w:color w:val="auto"/>
        </w:rPr>
        <w:t>the recent pattern of employment land supply and loss</w:t>
      </w:r>
      <w:r w:rsidR="000B025E" w:rsidRPr="003C7E62">
        <w:rPr>
          <w:rFonts w:eastAsia="Arial" w:cs="Arial"/>
          <w:color w:val="auto"/>
        </w:rPr>
        <w:t xml:space="preserve"> in the District;</w:t>
      </w:r>
      <w:bookmarkStart w:id="78" w:name="_Hlk75884293"/>
    </w:p>
    <w:p w14:paraId="32AAA0B1" w14:textId="77777777" w:rsidR="003E6203" w:rsidRPr="003C7E62" w:rsidRDefault="006E7518" w:rsidP="00D01157">
      <w:pPr>
        <w:keepNext w:val="0"/>
        <w:numPr>
          <w:ilvl w:val="0"/>
          <w:numId w:val="26"/>
        </w:numPr>
        <w:autoSpaceDE w:val="0"/>
        <w:autoSpaceDN w:val="0"/>
        <w:adjustRightInd w:val="0"/>
        <w:spacing w:before="0"/>
        <w:ind w:left="1276" w:hanging="425"/>
        <w:contextualSpacing/>
        <w:rPr>
          <w:rFonts w:eastAsia="Arial" w:cs="Arial"/>
          <w:color w:val="auto"/>
        </w:rPr>
      </w:pPr>
      <w:r w:rsidRPr="003C7E62">
        <w:rPr>
          <w:rFonts w:eastAsia="Arial" w:cs="Arial"/>
          <w:color w:val="auto"/>
        </w:rPr>
        <w:t xml:space="preserve">D2N2 Local Enterprise Partnership Strategic Economic Plan </w:t>
      </w:r>
      <w:r w:rsidR="00675185" w:rsidRPr="003C7E62">
        <w:rPr>
          <w:rFonts w:eastAsia="Arial" w:cs="Arial"/>
          <w:color w:val="auto"/>
        </w:rPr>
        <w:t xml:space="preserve">2019 -2030 </w:t>
      </w:r>
      <w:r w:rsidRPr="003C7E62">
        <w:rPr>
          <w:rFonts w:eastAsia="Arial" w:cs="Arial"/>
          <w:color w:val="auto"/>
        </w:rPr>
        <w:t xml:space="preserve">(SEP) with its emphasis on priority sectors and the draft Local Industrial Strategy </w:t>
      </w:r>
      <w:r w:rsidR="00E876F5" w:rsidRPr="003C7E62">
        <w:rPr>
          <w:rFonts w:eastAsia="Arial" w:cs="Arial"/>
          <w:color w:val="auto"/>
        </w:rPr>
        <w:t>2020</w:t>
      </w:r>
      <w:r w:rsidR="00E64DE0" w:rsidRPr="003C7E62">
        <w:rPr>
          <w:rFonts w:eastAsia="Arial" w:cs="Arial"/>
          <w:color w:val="auto"/>
        </w:rPr>
        <w:t xml:space="preserve"> </w:t>
      </w:r>
      <w:r w:rsidR="000B025E" w:rsidRPr="003C7E62">
        <w:rPr>
          <w:rFonts w:eastAsia="Arial" w:cs="Arial"/>
          <w:color w:val="auto"/>
        </w:rPr>
        <w:t>requirements;</w:t>
      </w:r>
      <w:bookmarkEnd w:id="78"/>
    </w:p>
    <w:p w14:paraId="0B418FA5" w14:textId="77777777" w:rsidR="003E6203" w:rsidRPr="003C7E62" w:rsidRDefault="006725CC" w:rsidP="00D01157">
      <w:pPr>
        <w:keepNext w:val="0"/>
        <w:numPr>
          <w:ilvl w:val="0"/>
          <w:numId w:val="26"/>
        </w:numPr>
        <w:autoSpaceDE w:val="0"/>
        <w:autoSpaceDN w:val="0"/>
        <w:adjustRightInd w:val="0"/>
        <w:spacing w:before="0"/>
        <w:ind w:left="1276" w:hanging="425"/>
        <w:contextualSpacing/>
        <w:rPr>
          <w:rFonts w:eastAsia="Arial" w:cs="Arial"/>
          <w:color w:val="auto"/>
        </w:rPr>
      </w:pPr>
      <w:r w:rsidRPr="003C7E62">
        <w:rPr>
          <w:rFonts w:eastAsia="Arial" w:cs="Arial"/>
          <w:color w:val="auto"/>
        </w:rPr>
        <w:t>evidence of market demand (including the locational and premises requirements of particular types of business);</w:t>
      </w:r>
      <w:r w:rsidR="000B025E" w:rsidRPr="003C7E62">
        <w:rPr>
          <w:rFonts w:eastAsia="Arial" w:cs="Arial"/>
          <w:color w:val="auto"/>
        </w:rPr>
        <w:t xml:space="preserve"> and</w:t>
      </w:r>
    </w:p>
    <w:p w14:paraId="23785F7E" w14:textId="45488C77" w:rsidR="006725CC" w:rsidRPr="003C7E62" w:rsidRDefault="006725CC" w:rsidP="00D01157">
      <w:pPr>
        <w:keepNext w:val="0"/>
        <w:numPr>
          <w:ilvl w:val="0"/>
          <w:numId w:val="26"/>
        </w:numPr>
        <w:autoSpaceDE w:val="0"/>
        <w:autoSpaceDN w:val="0"/>
        <w:adjustRightInd w:val="0"/>
        <w:spacing w:before="0"/>
        <w:ind w:left="1276" w:hanging="425"/>
        <w:contextualSpacing/>
        <w:rPr>
          <w:rFonts w:eastAsia="Arial" w:cs="Arial"/>
          <w:color w:val="auto"/>
        </w:rPr>
      </w:pPr>
      <w:r w:rsidRPr="003C7E62">
        <w:rPr>
          <w:rFonts w:eastAsia="Arial" w:cs="Arial"/>
          <w:color w:val="auto"/>
        </w:rPr>
        <w:t>wider market signals relating to economic growth, diversification and innovation</w:t>
      </w:r>
      <w:r w:rsidR="000B025E" w:rsidRPr="003C7E62">
        <w:rPr>
          <w:rFonts w:eastAsia="Arial" w:cs="Arial"/>
          <w:color w:val="auto"/>
        </w:rPr>
        <w:t>.</w:t>
      </w:r>
    </w:p>
    <w:p w14:paraId="5745AC32" w14:textId="77777777" w:rsidR="006725CC" w:rsidRPr="003C7E62" w:rsidRDefault="006725CC" w:rsidP="00F11936">
      <w:pPr>
        <w:keepNext w:val="0"/>
        <w:spacing w:before="0"/>
        <w:ind w:left="525"/>
        <w:rPr>
          <w:rFonts w:cs="Arial"/>
          <w:color w:val="auto"/>
          <w:szCs w:val="24"/>
          <w:lang w:eastAsia="en-US"/>
        </w:rPr>
      </w:pPr>
      <w:bookmarkStart w:id="79" w:name="_Hlk140659109"/>
    </w:p>
    <w:p w14:paraId="4E2CDC05" w14:textId="60A50903" w:rsidR="00B37017" w:rsidRDefault="00BD1220" w:rsidP="00874A98">
      <w:pPr>
        <w:keepNext w:val="0"/>
        <w:numPr>
          <w:ilvl w:val="1"/>
          <w:numId w:val="103"/>
        </w:numPr>
        <w:autoSpaceDE w:val="0"/>
        <w:autoSpaceDN w:val="0"/>
        <w:adjustRightInd w:val="0"/>
        <w:spacing w:before="0"/>
        <w:ind w:left="851" w:hanging="851"/>
        <w:rPr>
          <w:rFonts w:cs="Arial"/>
          <w:color w:val="auto"/>
          <w:szCs w:val="24"/>
        </w:rPr>
      </w:pPr>
      <w:bookmarkStart w:id="80" w:name="_Hlk149208046"/>
      <w:r w:rsidRPr="003C7E62">
        <w:rPr>
          <w:rFonts w:eastAsia="Arial" w:cs="Arial"/>
          <w:color w:val="auto"/>
        </w:rPr>
        <w:t xml:space="preserve">The </w:t>
      </w:r>
      <w:r w:rsidR="003D6694">
        <w:rPr>
          <w:rFonts w:eastAsia="Arial" w:cs="Arial"/>
          <w:color w:val="auto"/>
        </w:rPr>
        <w:t>P</w:t>
      </w:r>
      <w:r w:rsidRPr="003C7E62">
        <w:rPr>
          <w:rFonts w:eastAsia="Arial" w:cs="Arial"/>
          <w:color w:val="auto"/>
        </w:rPr>
        <w:t xml:space="preserve">olicy identifies </w:t>
      </w:r>
      <w:r w:rsidR="005759AB">
        <w:rPr>
          <w:rFonts w:eastAsia="Arial" w:cs="Arial"/>
          <w:color w:val="auto"/>
        </w:rPr>
        <w:t xml:space="preserve">approximately </w:t>
      </w:r>
      <w:r w:rsidR="002F3399">
        <w:rPr>
          <w:rFonts w:eastAsia="Arial" w:cs="Arial"/>
          <w:color w:val="auto"/>
        </w:rPr>
        <w:t>81</w:t>
      </w:r>
      <w:r w:rsidR="005759AB" w:rsidRPr="00CB6138">
        <w:rPr>
          <w:rFonts w:eastAsia="Arial" w:cs="Arial"/>
        </w:rPr>
        <w:t xml:space="preserve"> </w:t>
      </w:r>
      <w:r w:rsidRPr="00CB6138">
        <w:rPr>
          <w:rFonts w:eastAsia="Arial" w:cs="Arial"/>
        </w:rPr>
        <w:t>ha of</w:t>
      </w:r>
      <w:r w:rsidRPr="00A32846">
        <w:rPr>
          <w:rFonts w:eastAsia="Arial" w:cs="Arial"/>
        </w:rPr>
        <w:t xml:space="preserve"> land for employment purposes over the </w:t>
      </w:r>
      <w:r w:rsidR="003D6694" w:rsidRPr="00A32846">
        <w:rPr>
          <w:rFonts w:eastAsia="Arial" w:cs="Arial"/>
        </w:rPr>
        <w:t>P</w:t>
      </w:r>
      <w:r w:rsidRPr="00A32846">
        <w:rPr>
          <w:rFonts w:eastAsia="Arial" w:cs="Arial"/>
        </w:rPr>
        <w:t xml:space="preserve">lan period. The ELNS sets out a number of scenarios for future demand for employment land based on a number of data sources reflecting labour demand, labour supply and past take up rate scenarios. </w:t>
      </w:r>
      <w:bookmarkStart w:id="81" w:name="_Hlk148621908"/>
      <w:r w:rsidRPr="00A32846">
        <w:rPr>
          <w:rFonts w:eastAsia="Arial" w:cs="Arial"/>
        </w:rPr>
        <w:t xml:space="preserve">The figure in the </w:t>
      </w:r>
      <w:r w:rsidR="003D6694" w:rsidRPr="00A32846">
        <w:rPr>
          <w:rFonts w:eastAsia="Arial" w:cs="Arial"/>
        </w:rPr>
        <w:t>P</w:t>
      </w:r>
      <w:r w:rsidRPr="00A32846">
        <w:rPr>
          <w:rFonts w:eastAsia="Arial" w:cs="Arial"/>
        </w:rPr>
        <w:t>olicy is based on the adjusted past take up rate scenario, which reflects the logistics development already taking place in Ashfield</w:t>
      </w:r>
      <w:r w:rsidR="00743227" w:rsidRPr="00A32846">
        <w:rPr>
          <w:rFonts w:eastAsia="Arial" w:cs="Arial"/>
        </w:rPr>
        <w:t xml:space="preserve">, </w:t>
      </w:r>
      <w:r w:rsidR="003D6694" w:rsidRPr="00A32846">
        <w:rPr>
          <w:rFonts w:eastAsia="Arial" w:cs="Arial"/>
        </w:rPr>
        <w:t xml:space="preserve">takes into account the </w:t>
      </w:r>
      <w:r w:rsidR="002F3399">
        <w:rPr>
          <w:rFonts w:eastAsia="Arial" w:cs="Arial"/>
        </w:rPr>
        <w:t xml:space="preserve">wider </w:t>
      </w:r>
      <w:r w:rsidR="003D6694" w:rsidRPr="00A32846">
        <w:rPr>
          <w:rFonts w:eastAsia="Arial" w:cs="Arial"/>
        </w:rPr>
        <w:t xml:space="preserve">demand for space </w:t>
      </w:r>
      <w:r w:rsidR="003D6694" w:rsidRPr="00A32846">
        <w:rPr>
          <w:rFonts w:eastAsia="Arial" w:cs="Arial"/>
        </w:rPr>
        <w:lastRenderedPageBreak/>
        <w:t>from the logistics</w:t>
      </w:r>
      <w:r w:rsidR="002F3399">
        <w:rPr>
          <w:rFonts w:eastAsia="Arial" w:cs="Arial"/>
        </w:rPr>
        <w:t xml:space="preserve">. </w:t>
      </w:r>
      <w:r w:rsidR="00B37017" w:rsidRPr="00A32846">
        <w:rPr>
          <w:rFonts w:eastAsia="Arial" w:cs="Arial"/>
        </w:rPr>
        <w:t>This approach will facilitate the priority sectors identified in D2N2’s</w:t>
      </w:r>
      <w:r w:rsidR="00B37017" w:rsidRPr="00A32846">
        <w:rPr>
          <w:rFonts w:cs="Arial"/>
        </w:rPr>
        <w:t xml:space="preserve"> </w:t>
      </w:r>
      <w:r w:rsidR="00B37017" w:rsidRPr="00A32846">
        <w:rPr>
          <w:rFonts w:eastAsia="Arial" w:cs="Arial"/>
        </w:rPr>
        <w:t>Strategic Economic Plan</w:t>
      </w:r>
      <w:r w:rsidR="00B37017" w:rsidRPr="00A32846">
        <w:rPr>
          <w:rStyle w:val="FootnoteReference"/>
          <w:rFonts w:eastAsia="Arial" w:cs="Arial"/>
        </w:rPr>
        <w:footnoteReference w:id="66"/>
      </w:r>
      <w:r w:rsidR="00B37017" w:rsidRPr="00A32846">
        <w:rPr>
          <w:rFonts w:eastAsia="Arial" w:cs="Arial"/>
        </w:rPr>
        <w:t xml:space="preserve">, which aims </w:t>
      </w:r>
      <w:r w:rsidR="00B37017" w:rsidRPr="003C7E62">
        <w:rPr>
          <w:rFonts w:eastAsia="Arial" w:cs="Arial"/>
          <w:color w:val="auto"/>
        </w:rPr>
        <w:t xml:space="preserve">to </w:t>
      </w:r>
      <w:r w:rsidR="00B37017" w:rsidRPr="003C7E62">
        <w:rPr>
          <w:rFonts w:cs="Arial"/>
          <w:color w:val="auto"/>
          <w:szCs w:val="24"/>
        </w:rPr>
        <w:t>tackle the productivity gap in order for the D2N2 area to remain a competitive business location and to deliver long term prosperity</w:t>
      </w:r>
      <w:r w:rsidR="00743227">
        <w:rPr>
          <w:rFonts w:cs="Arial"/>
          <w:color w:val="auto"/>
          <w:szCs w:val="24"/>
        </w:rPr>
        <w:t>.</w:t>
      </w:r>
    </w:p>
    <w:bookmarkEnd w:id="80"/>
    <w:bookmarkEnd w:id="81"/>
    <w:p w14:paraId="285B0B26" w14:textId="77777777" w:rsidR="00743227" w:rsidRDefault="00743227" w:rsidP="00743227">
      <w:pPr>
        <w:keepNext w:val="0"/>
        <w:autoSpaceDE w:val="0"/>
        <w:autoSpaceDN w:val="0"/>
        <w:adjustRightInd w:val="0"/>
        <w:spacing w:before="0"/>
        <w:rPr>
          <w:rFonts w:cs="Arial"/>
          <w:color w:val="auto"/>
          <w:szCs w:val="24"/>
        </w:rPr>
      </w:pPr>
    </w:p>
    <w:p w14:paraId="2F91351B" w14:textId="77777777" w:rsidR="00F55758" w:rsidRDefault="00F55758" w:rsidP="00743227">
      <w:pPr>
        <w:keepNext w:val="0"/>
        <w:autoSpaceDE w:val="0"/>
        <w:autoSpaceDN w:val="0"/>
        <w:adjustRightInd w:val="0"/>
        <w:spacing w:before="0"/>
        <w:rPr>
          <w:rFonts w:cs="Arial"/>
          <w:color w:val="auto"/>
          <w:szCs w:val="24"/>
        </w:rPr>
      </w:pPr>
    </w:p>
    <w:tbl>
      <w:tblPr>
        <w:tblpPr w:leftFromText="181" w:rightFromText="181" w:vertAnchor="text" w:horzAnchor="margin" w:tblpXSpec="center" w:tblpY="-50"/>
        <w:tblOverlap w:val="never"/>
        <w:tblW w:w="7112" w:type="dxa"/>
        <w:tblLook w:val="04A0" w:firstRow="1" w:lastRow="0" w:firstColumn="1" w:lastColumn="0" w:noHBand="0" w:noVBand="1"/>
      </w:tblPr>
      <w:tblGrid>
        <w:gridCol w:w="3828"/>
        <w:gridCol w:w="992"/>
        <w:gridCol w:w="1575"/>
        <w:gridCol w:w="717"/>
      </w:tblGrid>
      <w:tr w:rsidR="00BD4547" w:rsidRPr="00BD4547" w14:paraId="73BF8E5D" w14:textId="77777777" w:rsidTr="003D6C7E">
        <w:trPr>
          <w:trHeight w:val="300"/>
        </w:trPr>
        <w:tc>
          <w:tcPr>
            <w:tcW w:w="7112" w:type="dxa"/>
            <w:gridSpan w:val="4"/>
            <w:tcBorders>
              <w:top w:val="nil"/>
              <w:left w:val="nil"/>
              <w:bottom w:val="nil"/>
              <w:right w:val="nil"/>
            </w:tcBorders>
            <w:noWrap/>
            <w:vAlign w:val="center"/>
            <w:hideMark/>
          </w:tcPr>
          <w:p w14:paraId="5C2432D9" w14:textId="77777777" w:rsidR="00BD4547" w:rsidRPr="00BD4547" w:rsidRDefault="00BD4547" w:rsidP="003D6C7E">
            <w:pPr>
              <w:keepNext w:val="0"/>
              <w:spacing w:before="0"/>
              <w:rPr>
                <w:rFonts w:cs="Arial"/>
                <w:b/>
                <w:bCs/>
                <w:color w:val="auto"/>
                <w:sz w:val="20"/>
              </w:rPr>
            </w:pPr>
            <w:r w:rsidRPr="00BD4547">
              <w:rPr>
                <w:rFonts w:cs="Arial"/>
                <w:b/>
                <w:bCs/>
                <w:color w:val="auto"/>
                <w:sz w:val="20"/>
              </w:rPr>
              <w:t xml:space="preserve">Ashfield Employment Land Requirements 2018-2040 </w:t>
            </w:r>
          </w:p>
        </w:tc>
      </w:tr>
      <w:tr w:rsidR="00BD4547" w:rsidRPr="00BD4547" w14:paraId="43E8499C" w14:textId="77777777" w:rsidTr="003D6C7E">
        <w:trPr>
          <w:trHeight w:val="300"/>
        </w:trPr>
        <w:tc>
          <w:tcPr>
            <w:tcW w:w="3828" w:type="dxa"/>
            <w:tcBorders>
              <w:top w:val="nil"/>
              <w:left w:val="nil"/>
              <w:bottom w:val="nil"/>
              <w:right w:val="nil"/>
            </w:tcBorders>
            <w:noWrap/>
            <w:vAlign w:val="center"/>
            <w:hideMark/>
          </w:tcPr>
          <w:p w14:paraId="16C57655" w14:textId="77777777" w:rsidR="00BD4547" w:rsidRPr="00BD4547" w:rsidRDefault="00BD4547" w:rsidP="003D6C7E">
            <w:pPr>
              <w:keepNext w:val="0"/>
              <w:spacing w:before="0"/>
              <w:rPr>
                <w:rFonts w:ascii="Times New Roman" w:hAnsi="Times New Roman"/>
                <w:color w:val="auto"/>
                <w:sz w:val="20"/>
              </w:rPr>
            </w:pPr>
          </w:p>
        </w:tc>
        <w:tc>
          <w:tcPr>
            <w:tcW w:w="992" w:type="dxa"/>
            <w:tcBorders>
              <w:top w:val="nil"/>
              <w:left w:val="nil"/>
              <w:bottom w:val="nil"/>
              <w:right w:val="nil"/>
            </w:tcBorders>
            <w:noWrap/>
            <w:vAlign w:val="center"/>
            <w:hideMark/>
          </w:tcPr>
          <w:p w14:paraId="305947C3" w14:textId="77777777" w:rsidR="00BD4547" w:rsidRPr="00BD4547" w:rsidRDefault="00BD4547" w:rsidP="003D6C7E">
            <w:pPr>
              <w:keepNext w:val="0"/>
              <w:spacing w:before="0"/>
              <w:rPr>
                <w:rFonts w:ascii="Times New Roman" w:hAnsi="Times New Roman"/>
                <w:color w:val="auto"/>
                <w:sz w:val="20"/>
              </w:rPr>
            </w:pPr>
          </w:p>
        </w:tc>
        <w:tc>
          <w:tcPr>
            <w:tcW w:w="1575" w:type="dxa"/>
            <w:tcBorders>
              <w:top w:val="nil"/>
              <w:left w:val="nil"/>
              <w:bottom w:val="nil"/>
              <w:right w:val="nil"/>
            </w:tcBorders>
            <w:noWrap/>
            <w:vAlign w:val="center"/>
            <w:hideMark/>
          </w:tcPr>
          <w:p w14:paraId="6C22D61C" w14:textId="77777777" w:rsidR="00BD4547" w:rsidRPr="00BD4547" w:rsidRDefault="00BD4547" w:rsidP="003D6C7E">
            <w:pPr>
              <w:keepNext w:val="0"/>
              <w:spacing w:before="0"/>
              <w:rPr>
                <w:rFonts w:ascii="Times New Roman" w:hAnsi="Times New Roman"/>
                <w:color w:val="auto"/>
                <w:sz w:val="20"/>
              </w:rPr>
            </w:pPr>
          </w:p>
        </w:tc>
        <w:tc>
          <w:tcPr>
            <w:tcW w:w="717" w:type="dxa"/>
            <w:tcBorders>
              <w:top w:val="nil"/>
              <w:left w:val="nil"/>
              <w:bottom w:val="nil"/>
              <w:right w:val="nil"/>
            </w:tcBorders>
            <w:noWrap/>
            <w:vAlign w:val="center"/>
            <w:hideMark/>
          </w:tcPr>
          <w:p w14:paraId="0F7CDAF3" w14:textId="77777777" w:rsidR="00BD4547" w:rsidRPr="00BD4547" w:rsidRDefault="00BD4547" w:rsidP="003D6C7E">
            <w:pPr>
              <w:keepNext w:val="0"/>
              <w:spacing w:before="0"/>
              <w:rPr>
                <w:rFonts w:ascii="Times New Roman" w:hAnsi="Times New Roman"/>
                <w:color w:val="auto"/>
                <w:sz w:val="20"/>
              </w:rPr>
            </w:pPr>
          </w:p>
        </w:tc>
      </w:tr>
      <w:tr w:rsidR="00BD4547" w:rsidRPr="00BD4547" w14:paraId="5B6C185A" w14:textId="77777777" w:rsidTr="003D6C7E">
        <w:trPr>
          <w:trHeight w:val="300"/>
        </w:trPr>
        <w:tc>
          <w:tcPr>
            <w:tcW w:w="3828" w:type="dxa"/>
            <w:tcBorders>
              <w:top w:val="nil"/>
              <w:left w:val="nil"/>
              <w:bottom w:val="nil"/>
              <w:right w:val="nil"/>
            </w:tcBorders>
            <w:noWrap/>
            <w:vAlign w:val="bottom"/>
            <w:hideMark/>
          </w:tcPr>
          <w:p w14:paraId="415CBB64" w14:textId="77777777" w:rsidR="00BD4547" w:rsidRPr="00BD4547" w:rsidRDefault="00BD4547" w:rsidP="003D6C7E">
            <w:pPr>
              <w:keepNext w:val="0"/>
              <w:spacing w:before="0"/>
              <w:rPr>
                <w:rFonts w:ascii="Times New Roman" w:hAnsi="Times New Roman"/>
                <w:color w:val="auto"/>
                <w:sz w:val="20"/>
              </w:rPr>
            </w:pPr>
          </w:p>
        </w:tc>
        <w:tc>
          <w:tcPr>
            <w:tcW w:w="992" w:type="dxa"/>
            <w:tcBorders>
              <w:top w:val="nil"/>
              <w:left w:val="nil"/>
              <w:bottom w:val="nil"/>
              <w:right w:val="nil"/>
            </w:tcBorders>
            <w:noWrap/>
            <w:vAlign w:val="center"/>
            <w:hideMark/>
          </w:tcPr>
          <w:p w14:paraId="1D8DBD61" w14:textId="77777777" w:rsidR="00BD4547" w:rsidRPr="00BD4547" w:rsidRDefault="00BD4547" w:rsidP="003D6C7E">
            <w:pPr>
              <w:keepNext w:val="0"/>
              <w:spacing w:before="0"/>
              <w:jc w:val="center"/>
              <w:rPr>
                <w:rFonts w:cs="Arial"/>
                <w:color w:val="auto"/>
                <w:sz w:val="20"/>
              </w:rPr>
            </w:pPr>
            <w:r w:rsidRPr="00BD4547">
              <w:rPr>
                <w:rFonts w:cs="Arial"/>
                <w:color w:val="auto"/>
                <w:sz w:val="20"/>
              </w:rPr>
              <w:t>E(g)(</w:t>
            </w:r>
            <w:proofErr w:type="spellStart"/>
            <w:r w:rsidRPr="00BD4547">
              <w:rPr>
                <w:rFonts w:cs="Arial"/>
                <w:color w:val="auto"/>
                <w:sz w:val="20"/>
              </w:rPr>
              <w:t>i</w:t>
            </w:r>
            <w:proofErr w:type="spellEnd"/>
            <w:r w:rsidRPr="00BD4547">
              <w:rPr>
                <w:rFonts w:cs="Arial"/>
                <w:color w:val="auto"/>
                <w:sz w:val="20"/>
              </w:rPr>
              <w:t>)</w:t>
            </w:r>
          </w:p>
        </w:tc>
        <w:tc>
          <w:tcPr>
            <w:tcW w:w="1575" w:type="dxa"/>
            <w:tcBorders>
              <w:top w:val="nil"/>
              <w:left w:val="nil"/>
              <w:bottom w:val="nil"/>
              <w:right w:val="nil"/>
            </w:tcBorders>
            <w:noWrap/>
            <w:vAlign w:val="center"/>
            <w:hideMark/>
          </w:tcPr>
          <w:p w14:paraId="61A6E1BE" w14:textId="77777777" w:rsidR="00BD4547" w:rsidRPr="00BD4547" w:rsidRDefault="00BD4547" w:rsidP="003D6C7E">
            <w:pPr>
              <w:keepNext w:val="0"/>
              <w:spacing w:before="0"/>
              <w:jc w:val="center"/>
              <w:rPr>
                <w:rFonts w:cs="Arial"/>
                <w:color w:val="auto"/>
                <w:sz w:val="20"/>
              </w:rPr>
            </w:pPr>
            <w:r w:rsidRPr="00BD4547">
              <w:rPr>
                <w:rFonts w:cs="Arial"/>
                <w:color w:val="auto"/>
                <w:sz w:val="20"/>
              </w:rPr>
              <w:t xml:space="preserve">E(g </w:t>
            </w:r>
            <w:proofErr w:type="spellStart"/>
            <w:r w:rsidRPr="00BD4547">
              <w:rPr>
                <w:rFonts w:cs="Arial"/>
                <w:color w:val="auto"/>
                <w:sz w:val="20"/>
              </w:rPr>
              <w:t>i&amp;ii</w:t>
            </w:r>
            <w:proofErr w:type="spellEnd"/>
            <w:r w:rsidRPr="00BD4547">
              <w:rPr>
                <w:rFonts w:cs="Arial"/>
                <w:color w:val="auto"/>
                <w:sz w:val="20"/>
              </w:rPr>
              <w:t>)/B2/B8</w:t>
            </w:r>
          </w:p>
        </w:tc>
        <w:tc>
          <w:tcPr>
            <w:tcW w:w="717" w:type="dxa"/>
            <w:tcBorders>
              <w:top w:val="nil"/>
              <w:left w:val="nil"/>
              <w:bottom w:val="nil"/>
              <w:right w:val="nil"/>
            </w:tcBorders>
            <w:noWrap/>
            <w:vAlign w:val="center"/>
            <w:hideMark/>
          </w:tcPr>
          <w:p w14:paraId="5A2F1601" w14:textId="77777777" w:rsidR="00BD4547" w:rsidRPr="00BD4547" w:rsidRDefault="00BD4547" w:rsidP="003D6C7E">
            <w:pPr>
              <w:keepNext w:val="0"/>
              <w:spacing w:before="0"/>
              <w:jc w:val="center"/>
              <w:rPr>
                <w:rFonts w:cs="Arial"/>
                <w:color w:val="auto"/>
                <w:sz w:val="20"/>
              </w:rPr>
            </w:pPr>
            <w:r w:rsidRPr="00BD4547">
              <w:rPr>
                <w:rFonts w:cs="Arial"/>
                <w:color w:val="auto"/>
                <w:sz w:val="20"/>
              </w:rPr>
              <w:t>Total</w:t>
            </w:r>
          </w:p>
        </w:tc>
      </w:tr>
      <w:tr w:rsidR="00BD4547" w:rsidRPr="00BD4547" w14:paraId="7DC5B17D" w14:textId="77777777" w:rsidTr="003D6C7E">
        <w:trPr>
          <w:trHeight w:val="192"/>
        </w:trPr>
        <w:tc>
          <w:tcPr>
            <w:tcW w:w="3828" w:type="dxa"/>
            <w:tcBorders>
              <w:top w:val="nil"/>
              <w:left w:val="nil"/>
              <w:bottom w:val="nil"/>
              <w:right w:val="nil"/>
            </w:tcBorders>
            <w:noWrap/>
            <w:vAlign w:val="bottom"/>
            <w:hideMark/>
          </w:tcPr>
          <w:p w14:paraId="5CEF156D" w14:textId="77777777" w:rsidR="00BD4547" w:rsidRPr="00BD4547" w:rsidRDefault="00BD4547" w:rsidP="003D6C7E">
            <w:pPr>
              <w:keepNext w:val="0"/>
              <w:spacing w:before="0"/>
              <w:rPr>
                <w:rFonts w:ascii="Times New Roman" w:hAnsi="Times New Roman"/>
                <w:color w:val="auto"/>
                <w:sz w:val="20"/>
              </w:rPr>
            </w:pPr>
          </w:p>
        </w:tc>
        <w:tc>
          <w:tcPr>
            <w:tcW w:w="992" w:type="dxa"/>
            <w:tcBorders>
              <w:top w:val="nil"/>
              <w:left w:val="nil"/>
              <w:bottom w:val="nil"/>
              <w:right w:val="nil"/>
            </w:tcBorders>
            <w:noWrap/>
            <w:vAlign w:val="bottom"/>
            <w:hideMark/>
          </w:tcPr>
          <w:p w14:paraId="5B15E38B" w14:textId="77777777" w:rsidR="00BD4547" w:rsidRPr="00BD4547" w:rsidRDefault="00BD4547" w:rsidP="003D6C7E">
            <w:pPr>
              <w:keepNext w:val="0"/>
              <w:spacing w:before="0"/>
              <w:rPr>
                <w:rFonts w:ascii="Times New Roman" w:hAnsi="Times New Roman"/>
                <w:color w:val="auto"/>
                <w:sz w:val="20"/>
              </w:rPr>
            </w:pPr>
          </w:p>
        </w:tc>
        <w:tc>
          <w:tcPr>
            <w:tcW w:w="1575" w:type="dxa"/>
            <w:tcBorders>
              <w:top w:val="nil"/>
              <w:left w:val="nil"/>
              <w:bottom w:val="nil"/>
              <w:right w:val="nil"/>
            </w:tcBorders>
            <w:noWrap/>
            <w:vAlign w:val="bottom"/>
            <w:hideMark/>
          </w:tcPr>
          <w:p w14:paraId="71C72961" w14:textId="77777777" w:rsidR="00BD4547" w:rsidRPr="00BD4547" w:rsidRDefault="00BD4547" w:rsidP="003D6C7E">
            <w:pPr>
              <w:keepNext w:val="0"/>
              <w:spacing w:before="0"/>
              <w:rPr>
                <w:rFonts w:ascii="Times New Roman" w:hAnsi="Times New Roman"/>
                <w:color w:val="auto"/>
                <w:sz w:val="20"/>
              </w:rPr>
            </w:pPr>
          </w:p>
        </w:tc>
        <w:tc>
          <w:tcPr>
            <w:tcW w:w="717" w:type="dxa"/>
            <w:tcBorders>
              <w:top w:val="nil"/>
              <w:left w:val="nil"/>
              <w:bottom w:val="nil"/>
              <w:right w:val="nil"/>
            </w:tcBorders>
            <w:noWrap/>
            <w:vAlign w:val="bottom"/>
            <w:hideMark/>
          </w:tcPr>
          <w:p w14:paraId="008B5EEF" w14:textId="77777777" w:rsidR="00BD4547" w:rsidRPr="00BD4547" w:rsidRDefault="00BD4547" w:rsidP="003D6C7E">
            <w:pPr>
              <w:keepNext w:val="0"/>
              <w:spacing w:before="0"/>
              <w:rPr>
                <w:rFonts w:ascii="Times New Roman" w:hAnsi="Times New Roman"/>
                <w:color w:val="auto"/>
                <w:sz w:val="20"/>
              </w:rPr>
            </w:pPr>
          </w:p>
        </w:tc>
      </w:tr>
      <w:tr w:rsidR="00BD4547" w:rsidRPr="00BD4547" w14:paraId="66084059" w14:textId="77777777" w:rsidTr="003D6C7E">
        <w:trPr>
          <w:trHeight w:val="420"/>
        </w:trPr>
        <w:tc>
          <w:tcPr>
            <w:tcW w:w="3828" w:type="dxa"/>
            <w:tcBorders>
              <w:top w:val="single" w:sz="8" w:space="0" w:color="auto"/>
              <w:left w:val="nil"/>
              <w:bottom w:val="single" w:sz="8" w:space="0" w:color="auto"/>
              <w:right w:val="nil"/>
            </w:tcBorders>
            <w:noWrap/>
            <w:vAlign w:val="bottom"/>
            <w:hideMark/>
          </w:tcPr>
          <w:p w14:paraId="2437113B" w14:textId="77777777" w:rsidR="00BD4547" w:rsidRPr="00BD4547" w:rsidRDefault="00BD4547" w:rsidP="003D6C7E">
            <w:pPr>
              <w:keepNext w:val="0"/>
              <w:spacing w:before="0"/>
              <w:rPr>
                <w:rFonts w:cs="Arial"/>
                <w:color w:val="auto"/>
                <w:sz w:val="20"/>
              </w:rPr>
            </w:pPr>
            <w:r w:rsidRPr="00BD4547">
              <w:rPr>
                <w:rFonts w:cs="Arial"/>
                <w:color w:val="auto"/>
                <w:sz w:val="20"/>
              </w:rPr>
              <w:t xml:space="preserve">Demand - Draft Local Plan 2018 to 2040 </w:t>
            </w:r>
          </w:p>
        </w:tc>
        <w:tc>
          <w:tcPr>
            <w:tcW w:w="992" w:type="dxa"/>
            <w:tcBorders>
              <w:top w:val="single" w:sz="8" w:space="0" w:color="auto"/>
              <w:left w:val="nil"/>
              <w:bottom w:val="single" w:sz="8" w:space="0" w:color="auto"/>
              <w:right w:val="nil"/>
            </w:tcBorders>
            <w:noWrap/>
            <w:vAlign w:val="bottom"/>
            <w:hideMark/>
          </w:tcPr>
          <w:p w14:paraId="6F9CDD5F" w14:textId="77777777" w:rsidR="00BD4547" w:rsidRPr="00BD4547" w:rsidRDefault="00BD4547" w:rsidP="003D6C7E">
            <w:pPr>
              <w:keepNext w:val="0"/>
              <w:spacing w:before="0"/>
              <w:jc w:val="center"/>
              <w:rPr>
                <w:rFonts w:cs="Arial"/>
                <w:color w:val="auto"/>
                <w:sz w:val="20"/>
              </w:rPr>
            </w:pPr>
            <w:r w:rsidRPr="00BD4547">
              <w:rPr>
                <w:rFonts w:cs="Arial"/>
                <w:color w:val="auto"/>
                <w:sz w:val="20"/>
              </w:rPr>
              <w:t>1.00</w:t>
            </w:r>
          </w:p>
        </w:tc>
        <w:tc>
          <w:tcPr>
            <w:tcW w:w="1575" w:type="dxa"/>
            <w:tcBorders>
              <w:top w:val="single" w:sz="8" w:space="0" w:color="auto"/>
              <w:left w:val="nil"/>
              <w:bottom w:val="single" w:sz="8" w:space="0" w:color="auto"/>
              <w:right w:val="nil"/>
            </w:tcBorders>
            <w:noWrap/>
            <w:vAlign w:val="bottom"/>
            <w:hideMark/>
          </w:tcPr>
          <w:p w14:paraId="6FE576A7" w14:textId="77777777" w:rsidR="00BD4547" w:rsidRPr="00BD4547" w:rsidRDefault="00BD4547" w:rsidP="003D6C7E">
            <w:pPr>
              <w:keepNext w:val="0"/>
              <w:spacing w:before="0"/>
              <w:jc w:val="center"/>
              <w:rPr>
                <w:rFonts w:cs="Arial"/>
                <w:color w:val="auto"/>
                <w:sz w:val="20"/>
              </w:rPr>
            </w:pPr>
            <w:r w:rsidRPr="00BD4547">
              <w:rPr>
                <w:rFonts w:cs="Arial"/>
                <w:color w:val="auto"/>
                <w:sz w:val="20"/>
              </w:rPr>
              <w:t>92.00</w:t>
            </w:r>
          </w:p>
        </w:tc>
        <w:tc>
          <w:tcPr>
            <w:tcW w:w="717" w:type="dxa"/>
            <w:tcBorders>
              <w:top w:val="single" w:sz="8" w:space="0" w:color="auto"/>
              <w:left w:val="nil"/>
              <w:bottom w:val="single" w:sz="8" w:space="0" w:color="auto"/>
              <w:right w:val="nil"/>
            </w:tcBorders>
            <w:noWrap/>
            <w:vAlign w:val="bottom"/>
            <w:hideMark/>
          </w:tcPr>
          <w:p w14:paraId="5105C94C" w14:textId="77777777" w:rsidR="00BD4547" w:rsidRPr="00BD4547" w:rsidRDefault="00BD4547" w:rsidP="003D6C7E">
            <w:pPr>
              <w:keepNext w:val="0"/>
              <w:spacing w:before="0"/>
              <w:jc w:val="center"/>
              <w:rPr>
                <w:rFonts w:cs="Arial"/>
                <w:color w:val="auto"/>
                <w:sz w:val="20"/>
              </w:rPr>
            </w:pPr>
            <w:r w:rsidRPr="00BD4547">
              <w:rPr>
                <w:rFonts w:cs="Arial"/>
                <w:color w:val="auto"/>
                <w:sz w:val="20"/>
              </w:rPr>
              <w:t>93.00</w:t>
            </w:r>
          </w:p>
        </w:tc>
      </w:tr>
      <w:tr w:rsidR="00BD4547" w:rsidRPr="00BD4547" w14:paraId="55C89C17" w14:textId="77777777" w:rsidTr="003D6C7E">
        <w:trPr>
          <w:trHeight w:val="300"/>
        </w:trPr>
        <w:tc>
          <w:tcPr>
            <w:tcW w:w="3828" w:type="dxa"/>
            <w:tcBorders>
              <w:top w:val="nil"/>
              <w:left w:val="nil"/>
              <w:bottom w:val="nil"/>
              <w:right w:val="nil"/>
            </w:tcBorders>
            <w:noWrap/>
            <w:vAlign w:val="bottom"/>
            <w:hideMark/>
          </w:tcPr>
          <w:p w14:paraId="65998B11" w14:textId="77777777" w:rsidR="00BD4547" w:rsidRPr="00BD4547" w:rsidRDefault="00BD4547" w:rsidP="003D6C7E">
            <w:pPr>
              <w:keepNext w:val="0"/>
              <w:spacing w:before="0"/>
              <w:rPr>
                <w:rFonts w:cs="Arial"/>
                <w:color w:val="auto"/>
                <w:sz w:val="20"/>
              </w:rPr>
            </w:pPr>
          </w:p>
        </w:tc>
        <w:tc>
          <w:tcPr>
            <w:tcW w:w="992" w:type="dxa"/>
            <w:tcBorders>
              <w:top w:val="nil"/>
              <w:left w:val="nil"/>
              <w:bottom w:val="nil"/>
              <w:right w:val="nil"/>
            </w:tcBorders>
            <w:noWrap/>
            <w:vAlign w:val="bottom"/>
            <w:hideMark/>
          </w:tcPr>
          <w:p w14:paraId="4E790B3A" w14:textId="77777777" w:rsidR="00BD4547" w:rsidRPr="00BD4547" w:rsidRDefault="00BD4547" w:rsidP="003D6C7E">
            <w:pPr>
              <w:keepNext w:val="0"/>
              <w:spacing w:before="0"/>
              <w:jc w:val="center"/>
              <w:rPr>
                <w:rFonts w:ascii="Times New Roman" w:hAnsi="Times New Roman"/>
                <w:color w:val="auto"/>
                <w:sz w:val="20"/>
              </w:rPr>
            </w:pPr>
          </w:p>
        </w:tc>
        <w:tc>
          <w:tcPr>
            <w:tcW w:w="1575" w:type="dxa"/>
            <w:tcBorders>
              <w:top w:val="nil"/>
              <w:left w:val="nil"/>
              <w:bottom w:val="nil"/>
              <w:right w:val="nil"/>
            </w:tcBorders>
            <w:noWrap/>
            <w:vAlign w:val="bottom"/>
            <w:hideMark/>
          </w:tcPr>
          <w:p w14:paraId="14B09A2C" w14:textId="77777777" w:rsidR="00BD4547" w:rsidRPr="00BD4547" w:rsidRDefault="00BD4547" w:rsidP="003D6C7E">
            <w:pPr>
              <w:keepNext w:val="0"/>
              <w:spacing w:before="0"/>
              <w:jc w:val="center"/>
              <w:rPr>
                <w:rFonts w:ascii="Times New Roman" w:hAnsi="Times New Roman"/>
                <w:color w:val="auto"/>
                <w:sz w:val="20"/>
              </w:rPr>
            </w:pPr>
          </w:p>
        </w:tc>
        <w:tc>
          <w:tcPr>
            <w:tcW w:w="717" w:type="dxa"/>
            <w:tcBorders>
              <w:top w:val="nil"/>
              <w:left w:val="nil"/>
              <w:bottom w:val="nil"/>
              <w:right w:val="nil"/>
            </w:tcBorders>
            <w:noWrap/>
            <w:vAlign w:val="bottom"/>
            <w:hideMark/>
          </w:tcPr>
          <w:p w14:paraId="56174540" w14:textId="77777777" w:rsidR="00BD4547" w:rsidRPr="00BD4547" w:rsidRDefault="00BD4547" w:rsidP="003D6C7E">
            <w:pPr>
              <w:keepNext w:val="0"/>
              <w:spacing w:before="0"/>
              <w:jc w:val="center"/>
              <w:rPr>
                <w:rFonts w:ascii="Times New Roman" w:hAnsi="Times New Roman"/>
                <w:color w:val="auto"/>
                <w:sz w:val="20"/>
              </w:rPr>
            </w:pPr>
          </w:p>
        </w:tc>
      </w:tr>
      <w:tr w:rsidR="00BD4547" w:rsidRPr="00BD4547" w14:paraId="6CC3F8FB" w14:textId="77777777" w:rsidTr="003D6C7E">
        <w:trPr>
          <w:trHeight w:val="300"/>
        </w:trPr>
        <w:tc>
          <w:tcPr>
            <w:tcW w:w="3828" w:type="dxa"/>
            <w:tcBorders>
              <w:top w:val="nil"/>
              <w:left w:val="nil"/>
              <w:bottom w:val="nil"/>
              <w:right w:val="nil"/>
            </w:tcBorders>
            <w:noWrap/>
            <w:vAlign w:val="center"/>
            <w:hideMark/>
          </w:tcPr>
          <w:p w14:paraId="0C18F128" w14:textId="77777777" w:rsidR="00BD4547" w:rsidRPr="00BD4547" w:rsidRDefault="00BD4547" w:rsidP="003D6C7E">
            <w:pPr>
              <w:keepNext w:val="0"/>
              <w:spacing w:before="0"/>
              <w:rPr>
                <w:rFonts w:cs="Arial"/>
                <w:color w:val="auto"/>
                <w:sz w:val="20"/>
              </w:rPr>
            </w:pPr>
            <w:r w:rsidRPr="00BD4547">
              <w:rPr>
                <w:rFonts w:cs="Arial"/>
                <w:color w:val="auto"/>
                <w:sz w:val="20"/>
              </w:rPr>
              <w:t xml:space="preserve">Less land developed on allocations  </w:t>
            </w:r>
          </w:p>
        </w:tc>
        <w:tc>
          <w:tcPr>
            <w:tcW w:w="992" w:type="dxa"/>
            <w:tcBorders>
              <w:top w:val="nil"/>
              <w:left w:val="nil"/>
              <w:bottom w:val="nil"/>
              <w:right w:val="nil"/>
            </w:tcBorders>
            <w:noWrap/>
            <w:vAlign w:val="bottom"/>
            <w:hideMark/>
          </w:tcPr>
          <w:p w14:paraId="33E833FE" w14:textId="77777777" w:rsidR="00BD4547" w:rsidRPr="00BD4547" w:rsidRDefault="00BD4547" w:rsidP="003D6C7E">
            <w:pPr>
              <w:keepNext w:val="0"/>
              <w:spacing w:before="0"/>
              <w:jc w:val="center"/>
              <w:rPr>
                <w:rFonts w:cs="Arial"/>
                <w:color w:val="auto"/>
                <w:sz w:val="20"/>
              </w:rPr>
            </w:pPr>
          </w:p>
        </w:tc>
        <w:tc>
          <w:tcPr>
            <w:tcW w:w="1575" w:type="dxa"/>
            <w:tcBorders>
              <w:top w:val="nil"/>
              <w:left w:val="nil"/>
              <w:bottom w:val="nil"/>
              <w:right w:val="nil"/>
            </w:tcBorders>
            <w:noWrap/>
            <w:vAlign w:val="bottom"/>
            <w:hideMark/>
          </w:tcPr>
          <w:p w14:paraId="6E1F7468" w14:textId="77777777" w:rsidR="00BD4547" w:rsidRPr="00BD4547" w:rsidRDefault="00BD4547" w:rsidP="003D6C7E">
            <w:pPr>
              <w:keepNext w:val="0"/>
              <w:spacing w:before="0"/>
              <w:jc w:val="center"/>
              <w:rPr>
                <w:rFonts w:ascii="Times New Roman" w:hAnsi="Times New Roman"/>
                <w:color w:val="auto"/>
                <w:sz w:val="20"/>
              </w:rPr>
            </w:pPr>
          </w:p>
        </w:tc>
        <w:tc>
          <w:tcPr>
            <w:tcW w:w="717" w:type="dxa"/>
            <w:tcBorders>
              <w:top w:val="nil"/>
              <w:left w:val="nil"/>
              <w:bottom w:val="nil"/>
              <w:right w:val="nil"/>
            </w:tcBorders>
            <w:noWrap/>
            <w:vAlign w:val="bottom"/>
            <w:hideMark/>
          </w:tcPr>
          <w:p w14:paraId="47C1B184" w14:textId="77777777" w:rsidR="00BD4547" w:rsidRPr="00BD4547" w:rsidRDefault="00BD4547" w:rsidP="003D6C7E">
            <w:pPr>
              <w:keepNext w:val="0"/>
              <w:spacing w:before="0"/>
              <w:jc w:val="center"/>
              <w:rPr>
                <w:rFonts w:ascii="Times New Roman" w:hAnsi="Times New Roman"/>
                <w:color w:val="auto"/>
                <w:sz w:val="20"/>
              </w:rPr>
            </w:pPr>
          </w:p>
        </w:tc>
      </w:tr>
      <w:tr w:rsidR="00BD4547" w:rsidRPr="00BD4547" w14:paraId="4803469F" w14:textId="77777777" w:rsidTr="003D6C7E">
        <w:trPr>
          <w:trHeight w:val="300"/>
        </w:trPr>
        <w:tc>
          <w:tcPr>
            <w:tcW w:w="3828" w:type="dxa"/>
            <w:tcBorders>
              <w:top w:val="nil"/>
              <w:left w:val="nil"/>
              <w:bottom w:val="nil"/>
              <w:right w:val="nil"/>
            </w:tcBorders>
            <w:noWrap/>
            <w:vAlign w:val="center"/>
            <w:hideMark/>
          </w:tcPr>
          <w:p w14:paraId="3533A1D5" w14:textId="77777777" w:rsidR="00BD4547" w:rsidRPr="00BD4547" w:rsidRDefault="00BD4547" w:rsidP="003D6C7E">
            <w:pPr>
              <w:keepNext w:val="0"/>
              <w:spacing w:before="0"/>
              <w:rPr>
                <w:rFonts w:cs="Arial"/>
                <w:color w:val="auto"/>
                <w:sz w:val="20"/>
              </w:rPr>
            </w:pPr>
            <w:r w:rsidRPr="00BD4547">
              <w:rPr>
                <w:rFonts w:cs="Arial"/>
                <w:color w:val="auto"/>
                <w:sz w:val="20"/>
              </w:rPr>
              <w:t>2018/19</w:t>
            </w:r>
          </w:p>
        </w:tc>
        <w:tc>
          <w:tcPr>
            <w:tcW w:w="992" w:type="dxa"/>
            <w:tcBorders>
              <w:top w:val="nil"/>
              <w:left w:val="nil"/>
              <w:bottom w:val="nil"/>
              <w:right w:val="nil"/>
            </w:tcBorders>
            <w:noWrap/>
            <w:vAlign w:val="center"/>
            <w:hideMark/>
          </w:tcPr>
          <w:p w14:paraId="18D42A8B" w14:textId="77777777" w:rsidR="00BD4547" w:rsidRPr="00BD4547" w:rsidRDefault="00BD4547" w:rsidP="003D6C7E">
            <w:pPr>
              <w:keepNext w:val="0"/>
              <w:spacing w:before="0"/>
              <w:jc w:val="center"/>
              <w:rPr>
                <w:rFonts w:cs="Arial"/>
                <w:color w:val="auto"/>
                <w:sz w:val="20"/>
              </w:rPr>
            </w:pPr>
            <w:r w:rsidRPr="00BD4547">
              <w:rPr>
                <w:rFonts w:cs="Arial"/>
                <w:color w:val="auto"/>
                <w:sz w:val="20"/>
              </w:rPr>
              <w:t>0.00</w:t>
            </w:r>
          </w:p>
        </w:tc>
        <w:tc>
          <w:tcPr>
            <w:tcW w:w="1575" w:type="dxa"/>
            <w:tcBorders>
              <w:top w:val="nil"/>
              <w:left w:val="nil"/>
              <w:bottom w:val="nil"/>
              <w:right w:val="nil"/>
            </w:tcBorders>
            <w:noWrap/>
            <w:vAlign w:val="center"/>
            <w:hideMark/>
          </w:tcPr>
          <w:p w14:paraId="1E70D8E3" w14:textId="77777777" w:rsidR="00BD4547" w:rsidRPr="00BD4547" w:rsidRDefault="00BD4547" w:rsidP="003D6C7E">
            <w:pPr>
              <w:keepNext w:val="0"/>
              <w:spacing w:before="0"/>
              <w:jc w:val="center"/>
              <w:rPr>
                <w:rFonts w:cs="Arial"/>
                <w:color w:val="auto"/>
                <w:sz w:val="20"/>
              </w:rPr>
            </w:pPr>
            <w:r w:rsidRPr="00BD4547">
              <w:rPr>
                <w:rFonts w:cs="Arial"/>
                <w:color w:val="auto"/>
                <w:sz w:val="20"/>
              </w:rPr>
              <w:t>6.95</w:t>
            </w:r>
          </w:p>
        </w:tc>
        <w:tc>
          <w:tcPr>
            <w:tcW w:w="717" w:type="dxa"/>
            <w:tcBorders>
              <w:top w:val="nil"/>
              <w:left w:val="nil"/>
              <w:bottom w:val="nil"/>
              <w:right w:val="nil"/>
            </w:tcBorders>
            <w:noWrap/>
            <w:vAlign w:val="center"/>
            <w:hideMark/>
          </w:tcPr>
          <w:p w14:paraId="6A3D2D64" w14:textId="77777777" w:rsidR="00BD4547" w:rsidRPr="00BD4547" w:rsidRDefault="00BD4547" w:rsidP="003D6C7E">
            <w:pPr>
              <w:keepNext w:val="0"/>
              <w:spacing w:before="0"/>
              <w:jc w:val="center"/>
              <w:rPr>
                <w:rFonts w:cs="Arial"/>
                <w:color w:val="auto"/>
                <w:sz w:val="20"/>
              </w:rPr>
            </w:pPr>
            <w:r w:rsidRPr="00BD4547">
              <w:rPr>
                <w:rFonts w:cs="Arial"/>
                <w:color w:val="auto"/>
                <w:sz w:val="20"/>
              </w:rPr>
              <w:t>6.95</w:t>
            </w:r>
          </w:p>
        </w:tc>
      </w:tr>
      <w:tr w:rsidR="00BD4547" w:rsidRPr="00BD4547" w14:paraId="5E340187" w14:textId="77777777" w:rsidTr="003D6C7E">
        <w:trPr>
          <w:trHeight w:val="300"/>
        </w:trPr>
        <w:tc>
          <w:tcPr>
            <w:tcW w:w="3828" w:type="dxa"/>
            <w:tcBorders>
              <w:top w:val="nil"/>
              <w:left w:val="nil"/>
              <w:bottom w:val="nil"/>
              <w:right w:val="nil"/>
            </w:tcBorders>
            <w:noWrap/>
            <w:vAlign w:val="center"/>
            <w:hideMark/>
          </w:tcPr>
          <w:p w14:paraId="40B90DD0" w14:textId="77777777" w:rsidR="00BD4547" w:rsidRPr="00BD4547" w:rsidRDefault="00BD4547" w:rsidP="003D6C7E">
            <w:pPr>
              <w:keepNext w:val="0"/>
              <w:spacing w:before="0"/>
              <w:jc w:val="both"/>
              <w:rPr>
                <w:rFonts w:cs="Arial"/>
                <w:color w:val="auto"/>
                <w:sz w:val="20"/>
              </w:rPr>
            </w:pPr>
            <w:r w:rsidRPr="00BD4547">
              <w:rPr>
                <w:rFonts w:cs="Arial"/>
                <w:color w:val="auto"/>
                <w:sz w:val="20"/>
              </w:rPr>
              <w:t>2019/20</w:t>
            </w:r>
          </w:p>
        </w:tc>
        <w:tc>
          <w:tcPr>
            <w:tcW w:w="992" w:type="dxa"/>
            <w:tcBorders>
              <w:top w:val="nil"/>
              <w:left w:val="nil"/>
              <w:bottom w:val="nil"/>
              <w:right w:val="nil"/>
            </w:tcBorders>
            <w:noWrap/>
            <w:vAlign w:val="center"/>
            <w:hideMark/>
          </w:tcPr>
          <w:p w14:paraId="1653CC6A" w14:textId="77777777" w:rsidR="00BD4547" w:rsidRPr="00BD4547" w:rsidRDefault="00BD4547" w:rsidP="003D6C7E">
            <w:pPr>
              <w:keepNext w:val="0"/>
              <w:spacing w:before="0"/>
              <w:jc w:val="center"/>
              <w:rPr>
                <w:rFonts w:cs="Arial"/>
                <w:color w:val="auto"/>
                <w:sz w:val="20"/>
              </w:rPr>
            </w:pPr>
            <w:r w:rsidRPr="00BD4547">
              <w:rPr>
                <w:rFonts w:cs="Arial"/>
                <w:color w:val="auto"/>
                <w:sz w:val="20"/>
              </w:rPr>
              <w:t>0.00</w:t>
            </w:r>
          </w:p>
        </w:tc>
        <w:tc>
          <w:tcPr>
            <w:tcW w:w="1575" w:type="dxa"/>
            <w:tcBorders>
              <w:top w:val="nil"/>
              <w:left w:val="nil"/>
              <w:bottom w:val="nil"/>
              <w:right w:val="nil"/>
            </w:tcBorders>
            <w:noWrap/>
            <w:vAlign w:val="center"/>
            <w:hideMark/>
          </w:tcPr>
          <w:p w14:paraId="27D5CEE8" w14:textId="77777777" w:rsidR="00BD4547" w:rsidRPr="00BD4547" w:rsidRDefault="00BD4547" w:rsidP="003D6C7E">
            <w:pPr>
              <w:keepNext w:val="0"/>
              <w:spacing w:before="0"/>
              <w:jc w:val="center"/>
              <w:rPr>
                <w:rFonts w:cs="Arial"/>
                <w:color w:val="auto"/>
                <w:sz w:val="20"/>
              </w:rPr>
            </w:pPr>
            <w:r w:rsidRPr="00BD4547">
              <w:rPr>
                <w:rFonts w:cs="Arial"/>
                <w:color w:val="auto"/>
                <w:sz w:val="20"/>
              </w:rPr>
              <w:t>19.45</w:t>
            </w:r>
          </w:p>
        </w:tc>
        <w:tc>
          <w:tcPr>
            <w:tcW w:w="717" w:type="dxa"/>
            <w:tcBorders>
              <w:top w:val="nil"/>
              <w:left w:val="nil"/>
              <w:bottom w:val="nil"/>
              <w:right w:val="nil"/>
            </w:tcBorders>
            <w:noWrap/>
            <w:vAlign w:val="center"/>
            <w:hideMark/>
          </w:tcPr>
          <w:p w14:paraId="506F704C" w14:textId="77777777" w:rsidR="00BD4547" w:rsidRPr="00BD4547" w:rsidRDefault="00BD4547" w:rsidP="003D6C7E">
            <w:pPr>
              <w:keepNext w:val="0"/>
              <w:spacing w:before="0"/>
              <w:jc w:val="center"/>
              <w:rPr>
                <w:rFonts w:cs="Arial"/>
                <w:color w:val="auto"/>
                <w:sz w:val="20"/>
              </w:rPr>
            </w:pPr>
            <w:r w:rsidRPr="00BD4547">
              <w:rPr>
                <w:rFonts w:cs="Arial"/>
                <w:color w:val="auto"/>
                <w:sz w:val="20"/>
              </w:rPr>
              <w:t>19.45</w:t>
            </w:r>
          </w:p>
        </w:tc>
      </w:tr>
      <w:tr w:rsidR="00BD4547" w:rsidRPr="00BD4547" w14:paraId="18074766" w14:textId="77777777" w:rsidTr="003D6C7E">
        <w:trPr>
          <w:trHeight w:val="300"/>
        </w:trPr>
        <w:tc>
          <w:tcPr>
            <w:tcW w:w="3828" w:type="dxa"/>
            <w:tcBorders>
              <w:top w:val="nil"/>
              <w:left w:val="nil"/>
              <w:bottom w:val="nil"/>
              <w:right w:val="nil"/>
            </w:tcBorders>
            <w:noWrap/>
            <w:vAlign w:val="center"/>
            <w:hideMark/>
          </w:tcPr>
          <w:p w14:paraId="0C2B83CB" w14:textId="77777777" w:rsidR="00BD4547" w:rsidRPr="00BD4547" w:rsidRDefault="00BD4547" w:rsidP="003D6C7E">
            <w:pPr>
              <w:keepNext w:val="0"/>
              <w:spacing w:before="0"/>
              <w:jc w:val="both"/>
              <w:rPr>
                <w:rFonts w:cs="Arial"/>
                <w:color w:val="auto"/>
                <w:sz w:val="20"/>
              </w:rPr>
            </w:pPr>
            <w:r w:rsidRPr="00BD4547">
              <w:rPr>
                <w:rFonts w:cs="Arial"/>
                <w:color w:val="auto"/>
                <w:sz w:val="20"/>
              </w:rPr>
              <w:t>2020/21</w:t>
            </w:r>
          </w:p>
        </w:tc>
        <w:tc>
          <w:tcPr>
            <w:tcW w:w="992" w:type="dxa"/>
            <w:tcBorders>
              <w:top w:val="nil"/>
              <w:left w:val="nil"/>
              <w:bottom w:val="nil"/>
              <w:right w:val="nil"/>
            </w:tcBorders>
            <w:noWrap/>
            <w:vAlign w:val="center"/>
            <w:hideMark/>
          </w:tcPr>
          <w:p w14:paraId="7C6BBDDC" w14:textId="77777777" w:rsidR="00BD4547" w:rsidRPr="00BD4547" w:rsidRDefault="00BD4547" w:rsidP="003D6C7E">
            <w:pPr>
              <w:keepNext w:val="0"/>
              <w:spacing w:before="0"/>
              <w:jc w:val="center"/>
              <w:rPr>
                <w:rFonts w:cs="Arial"/>
                <w:color w:val="auto"/>
                <w:sz w:val="20"/>
              </w:rPr>
            </w:pPr>
            <w:r w:rsidRPr="00BD4547">
              <w:rPr>
                <w:rFonts w:cs="Arial"/>
                <w:color w:val="auto"/>
                <w:sz w:val="20"/>
              </w:rPr>
              <w:t>0.00</w:t>
            </w:r>
          </w:p>
        </w:tc>
        <w:tc>
          <w:tcPr>
            <w:tcW w:w="1575" w:type="dxa"/>
            <w:tcBorders>
              <w:top w:val="nil"/>
              <w:left w:val="nil"/>
              <w:bottom w:val="nil"/>
              <w:right w:val="nil"/>
            </w:tcBorders>
            <w:noWrap/>
            <w:vAlign w:val="center"/>
            <w:hideMark/>
          </w:tcPr>
          <w:p w14:paraId="4C5FAD30" w14:textId="77777777" w:rsidR="00BD4547" w:rsidRPr="00BD4547" w:rsidRDefault="00BD4547" w:rsidP="003D6C7E">
            <w:pPr>
              <w:keepNext w:val="0"/>
              <w:spacing w:before="0"/>
              <w:jc w:val="center"/>
              <w:rPr>
                <w:rFonts w:cs="Arial"/>
                <w:color w:val="auto"/>
                <w:sz w:val="20"/>
              </w:rPr>
            </w:pPr>
            <w:r w:rsidRPr="00BD4547">
              <w:rPr>
                <w:rFonts w:cs="Arial"/>
                <w:color w:val="auto"/>
                <w:sz w:val="20"/>
              </w:rPr>
              <w:t>6.69</w:t>
            </w:r>
          </w:p>
        </w:tc>
        <w:tc>
          <w:tcPr>
            <w:tcW w:w="717" w:type="dxa"/>
            <w:tcBorders>
              <w:top w:val="nil"/>
              <w:left w:val="nil"/>
              <w:bottom w:val="nil"/>
              <w:right w:val="nil"/>
            </w:tcBorders>
            <w:noWrap/>
            <w:vAlign w:val="center"/>
            <w:hideMark/>
          </w:tcPr>
          <w:p w14:paraId="0D83E57B" w14:textId="77777777" w:rsidR="00BD4547" w:rsidRPr="00BD4547" w:rsidRDefault="00BD4547" w:rsidP="003D6C7E">
            <w:pPr>
              <w:keepNext w:val="0"/>
              <w:spacing w:before="0"/>
              <w:jc w:val="center"/>
              <w:rPr>
                <w:rFonts w:cs="Arial"/>
                <w:color w:val="auto"/>
                <w:sz w:val="20"/>
              </w:rPr>
            </w:pPr>
            <w:r w:rsidRPr="00BD4547">
              <w:rPr>
                <w:rFonts w:cs="Arial"/>
                <w:color w:val="auto"/>
                <w:sz w:val="20"/>
              </w:rPr>
              <w:t>6.69</w:t>
            </w:r>
          </w:p>
        </w:tc>
      </w:tr>
      <w:tr w:rsidR="00BD4547" w:rsidRPr="00BD4547" w14:paraId="055D05CE" w14:textId="77777777" w:rsidTr="003D6C7E">
        <w:trPr>
          <w:trHeight w:val="300"/>
        </w:trPr>
        <w:tc>
          <w:tcPr>
            <w:tcW w:w="3828" w:type="dxa"/>
            <w:tcBorders>
              <w:top w:val="nil"/>
              <w:left w:val="nil"/>
              <w:bottom w:val="nil"/>
              <w:right w:val="nil"/>
            </w:tcBorders>
            <w:noWrap/>
            <w:vAlign w:val="center"/>
            <w:hideMark/>
          </w:tcPr>
          <w:p w14:paraId="6A4AD1DE" w14:textId="77777777" w:rsidR="00BD4547" w:rsidRPr="00BD4547" w:rsidRDefault="00BD4547" w:rsidP="003D6C7E">
            <w:pPr>
              <w:keepNext w:val="0"/>
              <w:spacing w:before="0"/>
              <w:jc w:val="both"/>
              <w:rPr>
                <w:rFonts w:cs="Arial"/>
                <w:color w:val="auto"/>
                <w:sz w:val="20"/>
              </w:rPr>
            </w:pPr>
            <w:r w:rsidRPr="00BD4547">
              <w:rPr>
                <w:rFonts w:cs="Arial"/>
                <w:color w:val="auto"/>
                <w:sz w:val="20"/>
              </w:rPr>
              <w:t>2021/22</w:t>
            </w:r>
          </w:p>
        </w:tc>
        <w:tc>
          <w:tcPr>
            <w:tcW w:w="992" w:type="dxa"/>
            <w:tcBorders>
              <w:top w:val="nil"/>
              <w:left w:val="nil"/>
              <w:bottom w:val="nil"/>
              <w:right w:val="nil"/>
            </w:tcBorders>
            <w:noWrap/>
            <w:vAlign w:val="center"/>
            <w:hideMark/>
          </w:tcPr>
          <w:p w14:paraId="53622C3B" w14:textId="77777777" w:rsidR="00BD4547" w:rsidRPr="00BD4547" w:rsidRDefault="00BD4547" w:rsidP="003D6C7E">
            <w:pPr>
              <w:keepNext w:val="0"/>
              <w:spacing w:before="0"/>
              <w:jc w:val="center"/>
              <w:rPr>
                <w:rFonts w:cs="Arial"/>
                <w:color w:val="auto"/>
                <w:sz w:val="20"/>
              </w:rPr>
            </w:pPr>
            <w:r w:rsidRPr="00BD4547">
              <w:rPr>
                <w:rFonts w:cs="Arial"/>
                <w:color w:val="auto"/>
                <w:sz w:val="20"/>
              </w:rPr>
              <w:t>0.00</w:t>
            </w:r>
          </w:p>
        </w:tc>
        <w:tc>
          <w:tcPr>
            <w:tcW w:w="1575" w:type="dxa"/>
            <w:tcBorders>
              <w:top w:val="nil"/>
              <w:left w:val="nil"/>
              <w:bottom w:val="nil"/>
              <w:right w:val="nil"/>
            </w:tcBorders>
            <w:noWrap/>
            <w:vAlign w:val="center"/>
            <w:hideMark/>
          </w:tcPr>
          <w:p w14:paraId="7847B390" w14:textId="77777777" w:rsidR="00BD4547" w:rsidRPr="00BD4547" w:rsidRDefault="00BD4547" w:rsidP="003D6C7E">
            <w:pPr>
              <w:keepNext w:val="0"/>
              <w:spacing w:before="0"/>
              <w:jc w:val="center"/>
              <w:rPr>
                <w:rFonts w:cs="Arial"/>
                <w:color w:val="auto"/>
                <w:sz w:val="20"/>
              </w:rPr>
            </w:pPr>
            <w:r w:rsidRPr="00BD4547">
              <w:rPr>
                <w:rFonts w:cs="Arial"/>
                <w:color w:val="auto"/>
                <w:sz w:val="20"/>
              </w:rPr>
              <w:t>5.31</w:t>
            </w:r>
          </w:p>
        </w:tc>
        <w:tc>
          <w:tcPr>
            <w:tcW w:w="717" w:type="dxa"/>
            <w:tcBorders>
              <w:top w:val="nil"/>
              <w:left w:val="nil"/>
              <w:bottom w:val="nil"/>
              <w:right w:val="nil"/>
            </w:tcBorders>
            <w:noWrap/>
            <w:vAlign w:val="center"/>
            <w:hideMark/>
          </w:tcPr>
          <w:p w14:paraId="71C09D3C" w14:textId="77777777" w:rsidR="00BD4547" w:rsidRPr="00BD4547" w:rsidRDefault="00BD4547" w:rsidP="003D6C7E">
            <w:pPr>
              <w:keepNext w:val="0"/>
              <w:spacing w:before="0"/>
              <w:jc w:val="center"/>
              <w:rPr>
                <w:rFonts w:cs="Arial"/>
                <w:color w:val="auto"/>
                <w:sz w:val="20"/>
              </w:rPr>
            </w:pPr>
            <w:r w:rsidRPr="00BD4547">
              <w:rPr>
                <w:rFonts w:cs="Arial"/>
                <w:color w:val="auto"/>
                <w:sz w:val="20"/>
              </w:rPr>
              <w:t>5.31</w:t>
            </w:r>
          </w:p>
        </w:tc>
      </w:tr>
      <w:tr w:rsidR="00BD4547" w:rsidRPr="00BD4547" w14:paraId="67DC18DE" w14:textId="77777777" w:rsidTr="003D6C7E">
        <w:trPr>
          <w:trHeight w:val="300"/>
        </w:trPr>
        <w:tc>
          <w:tcPr>
            <w:tcW w:w="3828" w:type="dxa"/>
            <w:tcBorders>
              <w:top w:val="nil"/>
              <w:left w:val="nil"/>
              <w:bottom w:val="nil"/>
              <w:right w:val="nil"/>
            </w:tcBorders>
            <w:noWrap/>
            <w:vAlign w:val="center"/>
            <w:hideMark/>
          </w:tcPr>
          <w:p w14:paraId="5CB45ED1" w14:textId="77777777" w:rsidR="00BD4547" w:rsidRPr="00BD4547" w:rsidRDefault="00BD4547" w:rsidP="003D6C7E">
            <w:pPr>
              <w:keepNext w:val="0"/>
              <w:spacing w:before="0"/>
              <w:jc w:val="both"/>
              <w:rPr>
                <w:rFonts w:cs="Arial"/>
                <w:color w:val="auto"/>
                <w:sz w:val="20"/>
              </w:rPr>
            </w:pPr>
            <w:r w:rsidRPr="00BD4547">
              <w:rPr>
                <w:rFonts w:cs="Arial"/>
                <w:color w:val="auto"/>
                <w:sz w:val="20"/>
              </w:rPr>
              <w:t>2022/23</w:t>
            </w:r>
          </w:p>
        </w:tc>
        <w:tc>
          <w:tcPr>
            <w:tcW w:w="992" w:type="dxa"/>
            <w:tcBorders>
              <w:top w:val="nil"/>
              <w:left w:val="nil"/>
              <w:bottom w:val="nil"/>
              <w:right w:val="nil"/>
            </w:tcBorders>
            <w:noWrap/>
            <w:vAlign w:val="center"/>
            <w:hideMark/>
          </w:tcPr>
          <w:p w14:paraId="0EA64D7F" w14:textId="77777777" w:rsidR="00BD4547" w:rsidRPr="00BD4547" w:rsidRDefault="00BD4547" w:rsidP="003D6C7E">
            <w:pPr>
              <w:keepNext w:val="0"/>
              <w:spacing w:before="0"/>
              <w:jc w:val="center"/>
              <w:rPr>
                <w:rFonts w:cs="Arial"/>
                <w:color w:val="auto"/>
                <w:sz w:val="20"/>
              </w:rPr>
            </w:pPr>
            <w:r w:rsidRPr="00BD4547">
              <w:rPr>
                <w:rFonts w:cs="Arial"/>
                <w:color w:val="auto"/>
                <w:sz w:val="20"/>
              </w:rPr>
              <w:t>0.00</w:t>
            </w:r>
          </w:p>
        </w:tc>
        <w:tc>
          <w:tcPr>
            <w:tcW w:w="1575" w:type="dxa"/>
            <w:tcBorders>
              <w:top w:val="nil"/>
              <w:left w:val="nil"/>
              <w:bottom w:val="nil"/>
              <w:right w:val="nil"/>
            </w:tcBorders>
            <w:noWrap/>
            <w:vAlign w:val="center"/>
            <w:hideMark/>
          </w:tcPr>
          <w:p w14:paraId="1CF7C540" w14:textId="77777777" w:rsidR="00BD4547" w:rsidRPr="00BD4547" w:rsidRDefault="00BD4547" w:rsidP="003D6C7E">
            <w:pPr>
              <w:keepNext w:val="0"/>
              <w:spacing w:before="0"/>
              <w:jc w:val="center"/>
              <w:rPr>
                <w:rFonts w:cs="Arial"/>
                <w:color w:val="auto"/>
                <w:sz w:val="20"/>
              </w:rPr>
            </w:pPr>
            <w:r w:rsidRPr="00BD4547">
              <w:rPr>
                <w:rFonts w:cs="Arial"/>
                <w:color w:val="auto"/>
                <w:sz w:val="20"/>
              </w:rPr>
              <w:t>8.66</w:t>
            </w:r>
          </w:p>
        </w:tc>
        <w:tc>
          <w:tcPr>
            <w:tcW w:w="717" w:type="dxa"/>
            <w:tcBorders>
              <w:top w:val="nil"/>
              <w:left w:val="nil"/>
              <w:bottom w:val="nil"/>
              <w:right w:val="nil"/>
            </w:tcBorders>
            <w:noWrap/>
            <w:vAlign w:val="center"/>
            <w:hideMark/>
          </w:tcPr>
          <w:p w14:paraId="6856DFFF" w14:textId="77777777" w:rsidR="00BD4547" w:rsidRPr="00BD4547" w:rsidRDefault="00BD4547" w:rsidP="003D6C7E">
            <w:pPr>
              <w:keepNext w:val="0"/>
              <w:spacing w:before="0"/>
              <w:jc w:val="center"/>
              <w:rPr>
                <w:rFonts w:cs="Arial"/>
                <w:color w:val="auto"/>
                <w:sz w:val="20"/>
              </w:rPr>
            </w:pPr>
            <w:r w:rsidRPr="00BD4547">
              <w:rPr>
                <w:rFonts w:cs="Arial"/>
                <w:color w:val="auto"/>
                <w:sz w:val="20"/>
              </w:rPr>
              <w:t>8.66</w:t>
            </w:r>
          </w:p>
        </w:tc>
      </w:tr>
      <w:tr w:rsidR="00BD4547" w:rsidRPr="00BD4547" w14:paraId="3988DEA9" w14:textId="77777777" w:rsidTr="003D6C7E">
        <w:trPr>
          <w:trHeight w:val="315"/>
        </w:trPr>
        <w:tc>
          <w:tcPr>
            <w:tcW w:w="3828" w:type="dxa"/>
            <w:tcBorders>
              <w:top w:val="nil"/>
              <w:left w:val="nil"/>
              <w:bottom w:val="nil"/>
              <w:right w:val="nil"/>
            </w:tcBorders>
            <w:noWrap/>
            <w:vAlign w:val="bottom"/>
            <w:hideMark/>
          </w:tcPr>
          <w:p w14:paraId="01B2F7AF" w14:textId="77777777" w:rsidR="00BD4547" w:rsidRPr="00BD4547" w:rsidRDefault="00BD4547" w:rsidP="003D6C7E">
            <w:pPr>
              <w:keepNext w:val="0"/>
              <w:spacing w:before="0"/>
              <w:jc w:val="both"/>
              <w:rPr>
                <w:rFonts w:ascii="Times New Roman" w:hAnsi="Times New Roman"/>
                <w:color w:val="auto"/>
                <w:sz w:val="20"/>
              </w:rPr>
            </w:pPr>
          </w:p>
        </w:tc>
        <w:tc>
          <w:tcPr>
            <w:tcW w:w="992" w:type="dxa"/>
            <w:tcBorders>
              <w:top w:val="nil"/>
              <w:left w:val="nil"/>
              <w:bottom w:val="nil"/>
              <w:right w:val="nil"/>
            </w:tcBorders>
            <w:noWrap/>
            <w:vAlign w:val="bottom"/>
            <w:hideMark/>
          </w:tcPr>
          <w:p w14:paraId="49D4B1CA" w14:textId="77777777" w:rsidR="00BD4547" w:rsidRPr="00BD4547" w:rsidRDefault="00BD4547" w:rsidP="003D6C7E">
            <w:pPr>
              <w:keepNext w:val="0"/>
              <w:spacing w:before="0"/>
              <w:jc w:val="center"/>
              <w:rPr>
                <w:rFonts w:ascii="Times New Roman" w:hAnsi="Times New Roman"/>
                <w:color w:val="auto"/>
                <w:sz w:val="20"/>
              </w:rPr>
            </w:pPr>
          </w:p>
        </w:tc>
        <w:tc>
          <w:tcPr>
            <w:tcW w:w="1575" w:type="dxa"/>
            <w:tcBorders>
              <w:top w:val="nil"/>
              <w:left w:val="nil"/>
              <w:bottom w:val="nil"/>
              <w:right w:val="nil"/>
            </w:tcBorders>
            <w:noWrap/>
            <w:vAlign w:val="bottom"/>
            <w:hideMark/>
          </w:tcPr>
          <w:p w14:paraId="7FB57B95" w14:textId="77777777" w:rsidR="00BD4547" w:rsidRPr="00BD4547" w:rsidRDefault="00BD4547" w:rsidP="003D6C7E">
            <w:pPr>
              <w:keepNext w:val="0"/>
              <w:spacing w:before="0"/>
              <w:jc w:val="center"/>
              <w:rPr>
                <w:rFonts w:ascii="Times New Roman" w:hAnsi="Times New Roman"/>
                <w:color w:val="auto"/>
                <w:sz w:val="20"/>
              </w:rPr>
            </w:pPr>
          </w:p>
        </w:tc>
        <w:tc>
          <w:tcPr>
            <w:tcW w:w="717" w:type="dxa"/>
            <w:tcBorders>
              <w:top w:val="nil"/>
              <w:left w:val="nil"/>
              <w:bottom w:val="nil"/>
              <w:right w:val="nil"/>
            </w:tcBorders>
            <w:noWrap/>
            <w:vAlign w:val="bottom"/>
            <w:hideMark/>
          </w:tcPr>
          <w:p w14:paraId="7052F4DE" w14:textId="77777777" w:rsidR="00BD4547" w:rsidRPr="00BD4547" w:rsidRDefault="00BD4547" w:rsidP="003D6C7E">
            <w:pPr>
              <w:keepNext w:val="0"/>
              <w:spacing w:before="0"/>
              <w:jc w:val="center"/>
              <w:rPr>
                <w:rFonts w:ascii="Times New Roman" w:hAnsi="Times New Roman"/>
                <w:color w:val="auto"/>
                <w:sz w:val="20"/>
              </w:rPr>
            </w:pPr>
          </w:p>
        </w:tc>
      </w:tr>
      <w:tr w:rsidR="00BD4547" w:rsidRPr="00BD4547" w14:paraId="5A97CACA" w14:textId="77777777" w:rsidTr="003D6C7E">
        <w:trPr>
          <w:trHeight w:val="315"/>
        </w:trPr>
        <w:tc>
          <w:tcPr>
            <w:tcW w:w="3828" w:type="dxa"/>
            <w:tcBorders>
              <w:top w:val="nil"/>
              <w:left w:val="nil"/>
              <w:bottom w:val="nil"/>
              <w:right w:val="nil"/>
            </w:tcBorders>
            <w:noWrap/>
            <w:vAlign w:val="center"/>
            <w:hideMark/>
          </w:tcPr>
          <w:p w14:paraId="52D2D688" w14:textId="77777777" w:rsidR="00BD4547" w:rsidRPr="00BD4547" w:rsidRDefault="00BD4547" w:rsidP="003D6C7E">
            <w:pPr>
              <w:keepNext w:val="0"/>
              <w:spacing w:before="0"/>
              <w:rPr>
                <w:rFonts w:cs="Arial"/>
                <w:color w:val="auto"/>
                <w:sz w:val="20"/>
              </w:rPr>
            </w:pPr>
            <w:r w:rsidRPr="00BD4547">
              <w:rPr>
                <w:rFonts w:cs="Arial"/>
                <w:color w:val="auto"/>
                <w:sz w:val="20"/>
              </w:rPr>
              <w:t>Total developed 2018 to 31</w:t>
            </w:r>
            <w:r w:rsidRPr="00BD4547">
              <w:rPr>
                <w:rFonts w:cs="Arial"/>
                <w:color w:val="auto"/>
                <w:sz w:val="20"/>
                <w:vertAlign w:val="superscript"/>
              </w:rPr>
              <w:t>st</w:t>
            </w:r>
            <w:r w:rsidRPr="00BD4547">
              <w:rPr>
                <w:rFonts w:cs="Arial"/>
                <w:color w:val="auto"/>
                <w:sz w:val="20"/>
              </w:rPr>
              <w:t xml:space="preserve"> March 2023</w:t>
            </w:r>
          </w:p>
        </w:tc>
        <w:tc>
          <w:tcPr>
            <w:tcW w:w="992" w:type="dxa"/>
            <w:tcBorders>
              <w:top w:val="single" w:sz="8" w:space="0" w:color="auto"/>
              <w:left w:val="nil"/>
              <w:bottom w:val="single" w:sz="8" w:space="0" w:color="auto"/>
              <w:right w:val="nil"/>
            </w:tcBorders>
            <w:noWrap/>
            <w:vAlign w:val="center"/>
            <w:hideMark/>
          </w:tcPr>
          <w:p w14:paraId="7D7CF0C6" w14:textId="77777777" w:rsidR="00BD4547" w:rsidRPr="00BD4547" w:rsidRDefault="00BD4547" w:rsidP="003D6C7E">
            <w:pPr>
              <w:keepNext w:val="0"/>
              <w:spacing w:before="0"/>
              <w:jc w:val="center"/>
              <w:rPr>
                <w:rFonts w:cs="Arial"/>
                <w:color w:val="auto"/>
                <w:sz w:val="20"/>
              </w:rPr>
            </w:pPr>
            <w:r w:rsidRPr="00BD4547">
              <w:rPr>
                <w:rFonts w:cs="Arial"/>
                <w:color w:val="auto"/>
                <w:sz w:val="20"/>
              </w:rPr>
              <w:t>0.00</w:t>
            </w:r>
          </w:p>
        </w:tc>
        <w:tc>
          <w:tcPr>
            <w:tcW w:w="1575" w:type="dxa"/>
            <w:tcBorders>
              <w:top w:val="single" w:sz="8" w:space="0" w:color="auto"/>
              <w:left w:val="nil"/>
              <w:bottom w:val="single" w:sz="8" w:space="0" w:color="auto"/>
              <w:right w:val="nil"/>
            </w:tcBorders>
            <w:noWrap/>
            <w:vAlign w:val="center"/>
            <w:hideMark/>
          </w:tcPr>
          <w:p w14:paraId="3D2DE62C" w14:textId="77777777" w:rsidR="00BD4547" w:rsidRPr="00BD4547" w:rsidRDefault="00BD4547" w:rsidP="003D6C7E">
            <w:pPr>
              <w:keepNext w:val="0"/>
              <w:spacing w:before="0"/>
              <w:jc w:val="center"/>
              <w:rPr>
                <w:rFonts w:cs="Arial"/>
                <w:color w:val="auto"/>
                <w:sz w:val="20"/>
              </w:rPr>
            </w:pPr>
            <w:r w:rsidRPr="00BD4547">
              <w:rPr>
                <w:rFonts w:cs="Arial"/>
                <w:color w:val="auto"/>
                <w:sz w:val="20"/>
              </w:rPr>
              <w:t>47.06</w:t>
            </w:r>
          </w:p>
        </w:tc>
        <w:tc>
          <w:tcPr>
            <w:tcW w:w="717" w:type="dxa"/>
            <w:tcBorders>
              <w:top w:val="single" w:sz="8" w:space="0" w:color="auto"/>
              <w:left w:val="nil"/>
              <w:bottom w:val="single" w:sz="8" w:space="0" w:color="auto"/>
              <w:right w:val="nil"/>
            </w:tcBorders>
            <w:noWrap/>
            <w:vAlign w:val="center"/>
            <w:hideMark/>
          </w:tcPr>
          <w:p w14:paraId="24E404C5" w14:textId="77777777" w:rsidR="00BD4547" w:rsidRPr="00BD4547" w:rsidRDefault="00BD4547" w:rsidP="003D6C7E">
            <w:pPr>
              <w:keepNext w:val="0"/>
              <w:spacing w:before="0"/>
              <w:jc w:val="center"/>
              <w:rPr>
                <w:rFonts w:cs="Arial"/>
                <w:color w:val="auto"/>
                <w:sz w:val="20"/>
              </w:rPr>
            </w:pPr>
            <w:r w:rsidRPr="00BD4547">
              <w:rPr>
                <w:rFonts w:cs="Arial"/>
                <w:color w:val="auto"/>
                <w:sz w:val="20"/>
              </w:rPr>
              <w:t>47.06</w:t>
            </w:r>
          </w:p>
        </w:tc>
      </w:tr>
      <w:tr w:rsidR="00BD4547" w:rsidRPr="00BD4547" w14:paraId="4DEAFE0B" w14:textId="77777777" w:rsidTr="003D6C7E">
        <w:trPr>
          <w:trHeight w:val="315"/>
        </w:trPr>
        <w:tc>
          <w:tcPr>
            <w:tcW w:w="3828" w:type="dxa"/>
            <w:tcBorders>
              <w:top w:val="nil"/>
              <w:left w:val="nil"/>
              <w:bottom w:val="nil"/>
              <w:right w:val="nil"/>
            </w:tcBorders>
            <w:noWrap/>
            <w:vAlign w:val="bottom"/>
            <w:hideMark/>
          </w:tcPr>
          <w:p w14:paraId="0C4B7D54" w14:textId="77777777" w:rsidR="00BD4547" w:rsidRPr="00BD4547" w:rsidRDefault="00BD4547" w:rsidP="003D6C7E">
            <w:pPr>
              <w:keepNext w:val="0"/>
              <w:spacing w:before="0"/>
              <w:rPr>
                <w:rFonts w:cs="Arial"/>
                <w:color w:val="auto"/>
                <w:sz w:val="20"/>
              </w:rPr>
            </w:pPr>
          </w:p>
        </w:tc>
        <w:tc>
          <w:tcPr>
            <w:tcW w:w="992" w:type="dxa"/>
            <w:tcBorders>
              <w:top w:val="nil"/>
              <w:left w:val="nil"/>
              <w:bottom w:val="nil"/>
              <w:right w:val="nil"/>
            </w:tcBorders>
            <w:noWrap/>
            <w:vAlign w:val="bottom"/>
            <w:hideMark/>
          </w:tcPr>
          <w:p w14:paraId="4713C01B" w14:textId="77777777" w:rsidR="00BD4547" w:rsidRPr="00BD4547" w:rsidRDefault="00BD4547" w:rsidP="003D6C7E">
            <w:pPr>
              <w:keepNext w:val="0"/>
              <w:spacing w:before="0"/>
              <w:jc w:val="center"/>
              <w:rPr>
                <w:rFonts w:ascii="Times New Roman" w:hAnsi="Times New Roman"/>
                <w:color w:val="auto"/>
                <w:sz w:val="20"/>
              </w:rPr>
            </w:pPr>
          </w:p>
        </w:tc>
        <w:tc>
          <w:tcPr>
            <w:tcW w:w="1575" w:type="dxa"/>
            <w:tcBorders>
              <w:top w:val="nil"/>
              <w:left w:val="nil"/>
              <w:bottom w:val="nil"/>
              <w:right w:val="nil"/>
            </w:tcBorders>
            <w:noWrap/>
            <w:vAlign w:val="bottom"/>
            <w:hideMark/>
          </w:tcPr>
          <w:p w14:paraId="5BBD9550" w14:textId="77777777" w:rsidR="00BD4547" w:rsidRPr="00BD4547" w:rsidRDefault="00BD4547" w:rsidP="003D6C7E">
            <w:pPr>
              <w:keepNext w:val="0"/>
              <w:spacing w:before="0"/>
              <w:jc w:val="center"/>
              <w:rPr>
                <w:rFonts w:ascii="Times New Roman" w:hAnsi="Times New Roman"/>
                <w:color w:val="auto"/>
                <w:sz w:val="20"/>
              </w:rPr>
            </w:pPr>
          </w:p>
        </w:tc>
        <w:tc>
          <w:tcPr>
            <w:tcW w:w="717" w:type="dxa"/>
            <w:tcBorders>
              <w:top w:val="nil"/>
              <w:left w:val="nil"/>
              <w:bottom w:val="nil"/>
              <w:right w:val="nil"/>
            </w:tcBorders>
            <w:noWrap/>
            <w:vAlign w:val="bottom"/>
            <w:hideMark/>
          </w:tcPr>
          <w:p w14:paraId="1315FF2C" w14:textId="77777777" w:rsidR="00BD4547" w:rsidRPr="00BD4547" w:rsidRDefault="00BD4547" w:rsidP="003D6C7E">
            <w:pPr>
              <w:keepNext w:val="0"/>
              <w:spacing w:before="0"/>
              <w:jc w:val="center"/>
              <w:rPr>
                <w:rFonts w:ascii="Times New Roman" w:hAnsi="Times New Roman"/>
                <w:color w:val="auto"/>
                <w:sz w:val="20"/>
              </w:rPr>
            </w:pPr>
          </w:p>
        </w:tc>
      </w:tr>
      <w:tr w:rsidR="00BD4547" w:rsidRPr="00BD4547" w14:paraId="6443BCC9" w14:textId="77777777" w:rsidTr="003D6C7E">
        <w:trPr>
          <w:trHeight w:val="840"/>
        </w:trPr>
        <w:tc>
          <w:tcPr>
            <w:tcW w:w="3828" w:type="dxa"/>
            <w:tcBorders>
              <w:top w:val="single" w:sz="12" w:space="0" w:color="auto"/>
              <w:left w:val="nil"/>
              <w:bottom w:val="single" w:sz="12" w:space="0" w:color="auto"/>
              <w:right w:val="nil"/>
            </w:tcBorders>
            <w:vAlign w:val="center"/>
            <w:hideMark/>
          </w:tcPr>
          <w:p w14:paraId="4B20DBA4" w14:textId="77777777" w:rsidR="00BD4547" w:rsidRPr="00BD4547" w:rsidRDefault="00BD4547" w:rsidP="003D6C7E">
            <w:pPr>
              <w:keepNext w:val="0"/>
              <w:spacing w:before="0"/>
              <w:rPr>
                <w:rFonts w:cs="Arial"/>
                <w:b/>
                <w:bCs/>
                <w:color w:val="auto"/>
                <w:sz w:val="18"/>
                <w:szCs w:val="18"/>
              </w:rPr>
            </w:pPr>
            <w:r w:rsidRPr="00BD4547">
              <w:rPr>
                <w:rFonts w:cs="Arial"/>
                <w:b/>
                <w:bCs/>
                <w:color w:val="auto"/>
                <w:sz w:val="18"/>
                <w:szCs w:val="18"/>
              </w:rPr>
              <w:t>Demand 1st April 2023 after development undertaken from 2018/19 to 2022/23</w:t>
            </w:r>
          </w:p>
        </w:tc>
        <w:tc>
          <w:tcPr>
            <w:tcW w:w="992" w:type="dxa"/>
            <w:tcBorders>
              <w:top w:val="single" w:sz="12" w:space="0" w:color="auto"/>
              <w:left w:val="nil"/>
              <w:bottom w:val="single" w:sz="12" w:space="0" w:color="auto"/>
              <w:right w:val="nil"/>
            </w:tcBorders>
            <w:noWrap/>
            <w:vAlign w:val="center"/>
            <w:hideMark/>
          </w:tcPr>
          <w:p w14:paraId="4696EEC8" w14:textId="77777777" w:rsidR="00BD4547" w:rsidRPr="00BD4547" w:rsidRDefault="00BD4547" w:rsidP="003D6C7E">
            <w:pPr>
              <w:keepNext w:val="0"/>
              <w:spacing w:before="0"/>
              <w:jc w:val="center"/>
              <w:rPr>
                <w:rFonts w:cs="Arial"/>
                <w:b/>
                <w:bCs/>
                <w:color w:val="auto"/>
                <w:sz w:val="20"/>
              </w:rPr>
            </w:pPr>
            <w:r w:rsidRPr="00BD4547">
              <w:rPr>
                <w:rFonts w:cs="Arial"/>
                <w:b/>
                <w:bCs/>
                <w:color w:val="auto"/>
                <w:sz w:val="20"/>
              </w:rPr>
              <w:t>1.00</w:t>
            </w:r>
          </w:p>
        </w:tc>
        <w:tc>
          <w:tcPr>
            <w:tcW w:w="1575" w:type="dxa"/>
            <w:tcBorders>
              <w:top w:val="single" w:sz="12" w:space="0" w:color="auto"/>
              <w:left w:val="nil"/>
              <w:bottom w:val="single" w:sz="12" w:space="0" w:color="auto"/>
              <w:right w:val="nil"/>
            </w:tcBorders>
            <w:noWrap/>
            <w:vAlign w:val="center"/>
            <w:hideMark/>
          </w:tcPr>
          <w:p w14:paraId="27533E15" w14:textId="77777777" w:rsidR="00BD4547" w:rsidRPr="00BD4547" w:rsidRDefault="00BD4547" w:rsidP="003D6C7E">
            <w:pPr>
              <w:keepNext w:val="0"/>
              <w:spacing w:before="0"/>
              <w:jc w:val="center"/>
              <w:rPr>
                <w:rFonts w:cs="Arial"/>
                <w:b/>
                <w:bCs/>
                <w:color w:val="auto"/>
                <w:sz w:val="20"/>
              </w:rPr>
            </w:pPr>
            <w:r w:rsidRPr="00BD4547">
              <w:rPr>
                <w:rFonts w:cs="Arial"/>
                <w:b/>
                <w:bCs/>
                <w:color w:val="auto"/>
                <w:sz w:val="20"/>
              </w:rPr>
              <w:t>44.94</w:t>
            </w:r>
          </w:p>
        </w:tc>
        <w:tc>
          <w:tcPr>
            <w:tcW w:w="717" w:type="dxa"/>
            <w:tcBorders>
              <w:top w:val="single" w:sz="12" w:space="0" w:color="auto"/>
              <w:left w:val="nil"/>
              <w:bottom w:val="single" w:sz="12" w:space="0" w:color="auto"/>
              <w:right w:val="nil"/>
            </w:tcBorders>
            <w:noWrap/>
            <w:vAlign w:val="center"/>
            <w:hideMark/>
          </w:tcPr>
          <w:p w14:paraId="3F8173C9" w14:textId="77777777" w:rsidR="00BD4547" w:rsidRPr="00BD4547" w:rsidRDefault="00BD4547" w:rsidP="003D6C7E">
            <w:pPr>
              <w:keepNext w:val="0"/>
              <w:spacing w:before="0"/>
              <w:jc w:val="center"/>
              <w:rPr>
                <w:rFonts w:cs="Arial"/>
                <w:b/>
                <w:bCs/>
                <w:color w:val="auto"/>
                <w:sz w:val="20"/>
              </w:rPr>
            </w:pPr>
            <w:r w:rsidRPr="00BD4547">
              <w:rPr>
                <w:rFonts w:cs="Arial"/>
                <w:b/>
                <w:bCs/>
                <w:color w:val="auto"/>
                <w:sz w:val="20"/>
              </w:rPr>
              <w:t>45.94</w:t>
            </w:r>
          </w:p>
        </w:tc>
      </w:tr>
    </w:tbl>
    <w:p w14:paraId="07E69CF3" w14:textId="77777777" w:rsidR="00F55758" w:rsidRPr="00A32846" w:rsidRDefault="00F55758" w:rsidP="00743227">
      <w:pPr>
        <w:keepNext w:val="0"/>
        <w:autoSpaceDE w:val="0"/>
        <w:autoSpaceDN w:val="0"/>
        <w:adjustRightInd w:val="0"/>
        <w:spacing w:before="0"/>
        <w:rPr>
          <w:rFonts w:cs="Arial"/>
          <w:szCs w:val="24"/>
        </w:rPr>
      </w:pPr>
    </w:p>
    <w:p w14:paraId="1FDC3F2B" w14:textId="77777777" w:rsidR="00F55758" w:rsidRPr="00A32846" w:rsidRDefault="00F55758" w:rsidP="00743227">
      <w:pPr>
        <w:keepNext w:val="0"/>
        <w:autoSpaceDE w:val="0"/>
        <w:autoSpaceDN w:val="0"/>
        <w:adjustRightInd w:val="0"/>
        <w:spacing w:before="0"/>
        <w:rPr>
          <w:rFonts w:cs="Arial"/>
          <w:szCs w:val="24"/>
        </w:rPr>
      </w:pPr>
    </w:p>
    <w:p w14:paraId="67D6BA0C" w14:textId="77777777" w:rsidR="00F55758" w:rsidRPr="00A32846" w:rsidRDefault="00F55758" w:rsidP="00743227">
      <w:pPr>
        <w:keepNext w:val="0"/>
        <w:autoSpaceDE w:val="0"/>
        <w:autoSpaceDN w:val="0"/>
        <w:adjustRightInd w:val="0"/>
        <w:spacing w:before="0"/>
        <w:rPr>
          <w:rFonts w:cs="Arial"/>
          <w:szCs w:val="24"/>
        </w:rPr>
      </w:pPr>
    </w:p>
    <w:p w14:paraId="7150CA0F" w14:textId="77777777" w:rsidR="00F55758" w:rsidRPr="00A32846" w:rsidRDefault="00F55758" w:rsidP="00743227">
      <w:pPr>
        <w:keepNext w:val="0"/>
        <w:autoSpaceDE w:val="0"/>
        <w:autoSpaceDN w:val="0"/>
        <w:adjustRightInd w:val="0"/>
        <w:spacing w:before="0"/>
        <w:rPr>
          <w:rFonts w:cs="Arial"/>
          <w:szCs w:val="24"/>
        </w:rPr>
      </w:pPr>
    </w:p>
    <w:p w14:paraId="0405332A" w14:textId="77777777" w:rsidR="00F55758" w:rsidRPr="00A32846" w:rsidRDefault="00F55758" w:rsidP="00743227">
      <w:pPr>
        <w:keepNext w:val="0"/>
        <w:autoSpaceDE w:val="0"/>
        <w:autoSpaceDN w:val="0"/>
        <w:adjustRightInd w:val="0"/>
        <w:spacing w:before="0"/>
        <w:rPr>
          <w:rFonts w:cs="Arial"/>
          <w:szCs w:val="24"/>
        </w:rPr>
      </w:pPr>
    </w:p>
    <w:p w14:paraId="4DCA371E" w14:textId="77777777" w:rsidR="00F55758" w:rsidRPr="00A32846" w:rsidRDefault="00F55758" w:rsidP="00743227">
      <w:pPr>
        <w:keepNext w:val="0"/>
        <w:autoSpaceDE w:val="0"/>
        <w:autoSpaceDN w:val="0"/>
        <w:adjustRightInd w:val="0"/>
        <w:spacing w:before="0"/>
        <w:rPr>
          <w:rFonts w:cs="Arial"/>
          <w:szCs w:val="24"/>
        </w:rPr>
      </w:pPr>
    </w:p>
    <w:p w14:paraId="697EFB7F" w14:textId="77777777" w:rsidR="00F55758" w:rsidRPr="00A32846" w:rsidRDefault="00F55758" w:rsidP="00743227">
      <w:pPr>
        <w:keepNext w:val="0"/>
        <w:autoSpaceDE w:val="0"/>
        <w:autoSpaceDN w:val="0"/>
        <w:adjustRightInd w:val="0"/>
        <w:spacing w:before="0"/>
        <w:rPr>
          <w:rFonts w:cs="Arial"/>
          <w:szCs w:val="24"/>
        </w:rPr>
      </w:pPr>
    </w:p>
    <w:p w14:paraId="0C935CF3" w14:textId="77777777" w:rsidR="00F55758" w:rsidRPr="00A32846" w:rsidRDefault="00F55758" w:rsidP="00743227">
      <w:pPr>
        <w:keepNext w:val="0"/>
        <w:autoSpaceDE w:val="0"/>
        <w:autoSpaceDN w:val="0"/>
        <w:adjustRightInd w:val="0"/>
        <w:spacing w:before="0"/>
        <w:rPr>
          <w:rFonts w:cs="Arial"/>
          <w:szCs w:val="24"/>
        </w:rPr>
      </w:pPr>
    </w:p>
    <w:p w14:paraId="158C9BAD" w14:textId="77777777" w:rsidR="00F55758" w:rsidRPr="00A32846" w:rsidRDefault="00F55758" w:rsidP="00743227">
      <w:pPr>
        <w:keepNext w:val="0"/>
        <w:autoSpaceDE w:val="0"/>
        <w:autoSpaceDN w:val="0"/>
        <w:adjustRightInd w:val="0"/>
        <w:spacing w:before="0"/>
        <w:rPr>
          <w:rFonts w:cs="Arial"/>
          <w:szCs w:val="24"/>
        </w:rPr>
      </w:pPr>
    </w:p>
    <w:p w14:paraId="132BEF86" w14:textId="77777777" w:rsidR="00F55758" w:rsidRPr="00A32846" w:rsidRDefault="00F55758" w:rsidP="00743227">
      <w:pPr>
        <w:keepNext w:val="0"/>
        <w:autoSpaceDE w:val="0"/>
        <w:autoSpaceDN w:val="0"/>
        <w:adjustRightInd w:val="0"/>
        <w:spacing w:before="0"/>
        <w:rPr>
          <w:rFonts w:cs="Arial"/>
          <w:szCs w:val="24"/>
        </w:rPr>
      </w:pPr>
    </w:p>
    <w:p w14:paraId="24F89889" w14:textId="77777777" w:rsidR="00F55758" w:rsidRPr="00A32846" w:rsidRDefault="00F55758" w:rsidP="00743227">
      <w:pPr>
        <w:keepNext w:val="0"/>
        <w:autoSpaceDE w:val="0"/>
        <w:autoSpaceDN w:val="0"/>
        <w:adjustRightInd w:val="0"/>
        <w:spacing w:before="0"/>
        <w:rPr>
          <w:rFonts w:cs="Arial"/>
          <w:szCs w:val="24"/>
        </w:rPr>
      </w:pPr>
    </w:p>
    <w:p w14:paraId="61513002" w14:textId="77777777" w:rsidR="00F55758" w:rsidRPr="00A32846" w:rsidRDefault="00F55758" w:rsidP="00743227">
      <w:pPr>
        <w:keepNext w:val="0"/>
        <w:autoSpaceDE w:val="0"/>
        <w:autoSpaceDN w:val="0"/>
        <w:adjustRightInd w:val="0"/>
        <w:spacing w:before="0"/>
        <w:rPr>
          <w:rFonts w:cs="Arial"/>
          <w:szCs w:val="24"/>
        </w:rPr>
      </w:pPr>
    </w:p>
    <w:p w14:paraId="0CCFFDF0" w14:textId="77777777" w:rsidR="00F55758" w:rsidRPr="00A32846" w:rsidRDefault="00F55758" w:rsidP="00743227">
      <w:pPr>
        <w:keepNext w:val="0"/>
        <w:autoSpaceDE w:val="0"/>
        <w:autoSpaceDN w:val="0"/>
        <w:adjustRightInd w:val="0"/>
        <w:spacing w:before="0"/>
        <w:rPr>
          <w:rFonts w:cs="Arial"/>
          <w:szCs w:val="24"/>
        </w:rPr>
      </w:pPr>
    </w:p>
    <w:p w14:paraId="13499EE5" w14:textId="77777777" w:rsidR="00F55758" w:rsidRPr="00A32846" w:rsidRDefault="00F55758" w:rsidP="00743227">
      <w:pPr>
        <w:keepNext w:val="0"/>
        <w:autoSpaceDE w:val="0"/>
        <w:autoSpaceDN w:val="0"/>
        <w:adjustRightInd w:val="0"/>
        <w:spacing w:before="0"/>
        <w:rPr>
          <w:rFonts w:cs="Arial"/>
          <w:szCs w:val="24"/>
        </w:rPr>
      </w:pPr>
    </w:p>
    <w:p w14:paraId="57587771" w14:textId="77777777" w:rsidR="00F55758" w:rsidRPr="00A32846" w:rsidRDefault="00F55758" w:rsidP="00743227">
      <w:pPr>
        <w:keepNext w:val="0"/>
        <w:autoSpaceDE w:val="0"/>
        <w:autoSpaceDN w:val="0"/>
        <w:adjustRightInd w:val="0"/>
        <w:spacing w:before="0"/>
        <w:rPr>
          <w:rFonts w:cs="Arial"/>
          <w:szCs w:val="24"/>
        </w:rPr>
      </w:pPr>
    </w:p>
    <w:p w14:paraId="5DBA7E2B" w14:textId="7AF02F4A" w:rsidR="00F55758" w:rsidRPr="00A32846" w:rsidRDefault="00F55758" w:rsidP="00743227">
      <w:pPr>
        <w:keepNext w:val="0"/>
        <w:autoSpaceDE w:val="0"/>
        <w:autoSpaceDN w:val="0"/>
        <w:adjustRightInd w:val="0"/>
        <w:spacing w:before="0"/>
        <w:rPr>
          <w:rFonts w:cs="Arial"/>
          <w:szCs w:val="24"/>
        </w:rPr>
      </w:pPr>
    </w:p>
    <w:p w14:paraId="29814892" w14:textId="77777777" w:rsidR="00F55758" w:rsidRPr="00A32846" w:rsidRDefault="00F55758" w:rsidP="00F55758">
      <w:pPr>
        <w:keepNext w:val="0"/>
        <w:spacing w:before="0" w:after="160" w:line="252" w:lineRule="auto"/>
        <w:jc w:val="both"/>
        <w:rPr>
          <w:rFonts w:eastAsia="Calibri"/>
          <w:szCs w:val="22"/>
          <w:lang w:eastAsia="en-US"/>
        </w:rPr>
      </w:pPr>
    </w:p>
    <w:p w14:paraId="4A69ECC8" w14:textId="4F82887A" w:rsidR="00743227" w:rsidRPr="00A32846" w:rsidRDefault="00743227" w:rsidP="00743227">
      <w:pPr>
        <w:keepNext w:val="0"/>
        <w:autoSpaceDE w:val="0"/>
        <w:autoSpaceDN w:val="0"/>
        <w:adjustRightInd w:val="0"/>
        <w:spacing w:before="0"/>
        <w:rPr>
          <w:rFonts w:cs="Arial"/>
          <w:szCs w:val="24"/>
        </w:rPr>
      </w:pPr>
    </w:p>
    <w:p w14:paraId="20CD608B" w14:textId="77777777" w:rsidR="00743227" w:rsidRPr="00A32846" w:rsidRDefault="00743227" w:rsidP="00743227">
      <w:pPr>
        <w:keepNext w:val="0"/>
        <w:autoSpaceDE w:val="0"/>
        <w:autoSpaceDN w:val="0"/>
        <w:adjustRightInd w:val="0"/>
        <w:spacing w:before="0"/>
        <w:rPr>
          <w:rFonts w:cs="Arial"/>
          <w:szCs w:val="24"/>
        </w:rPr>
      </w:pPr>
    </w:p>
    <w:p w14:paraId="71624EF0" w14:textId="77777777" w:rsidR="00743227" w:rsidRPr="00A32846" w:rsidRDefault="00743227" w:rsidP="00743227">
      <w:pPr>
        <w:keepNext w:val="0"/>
        <w:autoSpaceDE w:val="0"/>
        <w:autoSpaceDN w:val="0"/>
        <w:adjustRightInd w:val="0"/>
        <w:spacing w:before="0"/>
        <w:rPr>
          <w:rFonts w:cs="Arial"/>
          <w:szCs w:val="24"/>
        </w:rPr>
      </w:pPr>
    </w:p>
    <w:p w14:paraId="4DED36AE" w14:textId="77777777" w:rsidR="00E3260E" w:rsidRDefault="00E3260E" w:rsidP="00BD4547">
      <w:pPr>
        <w:keepNext w:val="0"/>
        <w:autoSpaceDE w:val="0"/>
        <w:autoSpaceDN w:val="0"/>
        <w:adjustRightInd w:val="0"/>
        <w:spacing w:before="0"/>
        <w:ind w:left="1440" w:hanging="589"/>
        <w:rPr>
          <w:rFonts w:cs="Arial"/>
          <w:b/>
          <w:bCs/>
          <w:szCs w:val="24"/>
        </w:rPr>
      </w:pPr>
    </w:p>
    <w:p w14:paraId="09FB858E" w14:textId="317418EE" w:rsidR="00BD4547" w:rsidRPr="00BD4547" w:rsidRDefault="00F55758" w:rsidP="002430A6">
      <w:pPr>
        <w:pStyle w:val="Heading3"/>
        <w:ind w:firstLine="720"/>
      </w:pPr>
      <w:r w:rsidRPr="00A32846">
        <w:t xml:space="preserve">Table </w:t>
      </w:r>
      <w:r w:rsidR="00B33C3A">
        <w:t>5</w:t>
      </w:r>
      <w:r w:rsidRPr="00BD4547">
        <w:t xml:space="preserve">: </w:t>
      </w:r>
      <w:r w:rsidR="00BD4547" w:rsidRPr="00BD4547">
        <w:t>Employment Land Demand Adjustment from 2018 to 2023</w:t>
      </w:r>
    </w:p>
    <w:p w14:paraId="113F544F" w14:textId="0F064AB2" w:rsidR="00BD4547" w:rsidRPr="00BD4547" w:rsidRDefault="00BD4547" w:rsidP="00BD4547">
      <w:pPr>
        <w:keepNext w:val="0"/>
        <w:autoSpaceDE w:val="0"/>
        <w:autoSpaceDN w:val="0"/>
        <w:adjustRightInd w:val="0"/>
        <w:spacing w:before="0"/>
        <w:ind w:left="851" w:hanging="22"/>
        <w:rPr>
          <w:rFonts w:cs="Arial"/>
          <w:color w:val="auto"/>
          <w:sz w:val="20"/>
        </w:rPr>
      </w:pPr>
      <w:r w:rsidRPr="00BD4547">
        <w:rPr>
          <w:rFonts w:cs="Arial"/>
          <w:color w:val="auto"/>
          <w:sz w:val="20"/>
        </w:rPr>
        <w:t>Source: Employment Land Needs Study 2021, Logistic Study 2022, Background Paper No 3, Economy &amp; Employment Land, 2023.</w:t>
      </w:r>
    </w:p>
    <w:p w14:paraId="786F6F03" w14:textId="77777777" w:rsidR="001B720A" w:rsidRPr="00A32846" w:rsidRDefault="001B720A" w:rsidP="00743227">
      <w:pPr>
        <w:keepNext w:val="0"/>
        <w:autoSpaceDE w:val="0"/>
        <w:autoSpaceDN w:val="0"/>
        <w:adjustRightInd w:val="0"/>
        <w:spacing w:before="0"/>
        <w:rPr>
          <w:rFonts w:cs="Arial"/>
          <w:szCs w:val="24"/>
        </w:rPr>
      </w:pPr>
    </w:p>
    <w:p w14:paraId="50EB17CC" w14:textId="3695E829" w:rsidR="00BD1220" w:rsidRPr="00A32846" w:rsidRDefault="00BD1220" w:rsidP="00874A98">
      <w:pPr>
        <w:keepNext w:val="0"/>
        <w:numPr>
          <w:ilvl w:val="1"/>
          <w:numId w:val="103"/>
        </w:numPr>
        <w:spacing w:before="0"/>
        <w:ind w:left="851" w:hanging="851"/>
        <w:rPr>
          <w:rFonts w:cs="Arial"/>
          <w:strike/>
          <w:szCs w:val="24"/>
          <w:lang w:eastAsia="en-US"/>
        </w:rPr>
      </w:pPr>
      <w:bookmarkStart w:id="82" w:name="_Hlk148622045"/>
      <w:r w:rsidRPr="00A32846">
        <w:rPr>
          <w:rFonts w:eastAsia="Arial" w:cs="Arial"/>
        </w:rPr>
        <w:t xml:space="preserve">The ELNS also highlights, from wider market signals, that there is significant </w:t>
      </w:r>
      <w:r w:rsidRPr="00A32846">
        <w:rPr>
          <w:rFonts w:eastAsia="Arial" w:cs="Arial"/>
          <w:color w:val="auto"/>
        </w:rPr>
        <w:t xml:space="preserve">demand for land for logistics along the M1 corridor. </w:t>
      </w:r>
      <w:r w:rsidR="00AF6C1D" w:rsidRPr="00A32846">
        <w:rPr>
          <w:rFonts w:eastAsia="Arial" w:cs="Arial"/>
        </w:rPr>
        <w:t>This was confirmed in the Logistics Study 2022</w:t>
      </w:r>
      <w:r w:rsidR="003D6694" w:rsidRPr="00A32846">
        <w:rPr>
          <w:rFonts w:eastAsia="Arial" w:cs="Arial"/>
        </w:rPr>
        <w:t>.</w:t>
      </w:r>
      <w:r w:rsidR="00AF6C1D" w:rsidRPr="00A32846">
        <w:rPr>
          <w:rFonts w:eastAsia="Arial" w:cs="Arial"/>
        </w:rPr>
        <w:t xml:space="preserve"> </w:t>
      </w:r>
      <w:bookmarkEnd w:id="82"/>
      <w:r w:rsidR="00E357C3" w:rsidRPr="00A32846">
        <w:rPr>
          <w:rFonts w:eastAsia="Arial" w:cs="Arial"/>
        </w:rPr>
        <w:t>T</w:t>
      </w:r>
      <w:r w:rsidRPr="00A32846">
        <w:rPr>
          <w:rFonts w:eastAsia="Arial" w:cs="Arial"/>
        </w:rPr>
        <w:t xml:space="preserve">he </w:t>
      </w:r>
      <w:r w:rsidR="00E357C3" w:rsidRPr="00A32846">
        <w:rPr>
          <w:rFonts w:eastAsia="Arial" w:cs="Arial"/>
        </w:rPr>
        <w:t>P</w:t>
      </w:r>
      <w:r w:rsidRPr="00A32846">
        <w:rPr>
          <w:rFonts w:eastAsia="Arial" w:cs="Arial"/>
        </w:rPr>
        <w:t xml:space="preserve">lan responds to the need identified </w:t>
      </w:r>
      <w:r w:rsidR="003D6694" w:rsidRPr="00A32846">
        <w:rPr>
          <w:rFonts w:eastAsia="Arial" w:cs="Arial"/>
        </w:rPr>
        <w:t xml:space="preserve">for logistics </w:t>
      </w:r>
      <w:r w:rsidRPr="00A32846">
        <w:rPr>
          <w:rFonts w:eastAsia="Arial" w:cs="Arial"/>
        </w:rPr>
        <w:t xml:space="preserve">by allocating </w:t>
      </w:r>
      <w:r w:rsidR="00265BB0" w:rsidRPr="00A32846">
        <w:rPr>
          <w:rFonts w:eastAsia="Arial" w:cs="Arial"/>
        </w:rPr>
        <w:t xml:space="preserve">38.42 </w:t>
      </w:r>
      <w:r w:rsidRPr="00A32846">
        <w:rPr>
          <w:rFonts w:eastAsia="Arial" w:cs="Arial"/>
        </w:rPr>
        <w:t>ha of land at the District’s Strategic Em</w:t>
      </w:r>
      <w:r w:rsidRPr="00A32846">
        <w:rPr>
          <w:rFonts w:eastAsia="Arial" w:cs="Arial"/>
          <w:color w:val="auto"/>
        </w:rPr>
        <w:t xml:space="preserve">ployment Area of </w:t>
      </w:r>
      <w:r w:rsidRPr="00A32846">
        <w:rPr>
          <w:rFonts w:eastAsia="Arial" w:cs="Arial"/>
          <w:color w:val="auto"/>
          <w:szCs w:val="24"/>
        </w:rPr>
        <w:t xml:space="preserve">Sherwood Business </w:t>
      </w:r>
      <w:r w:rsidR="00A32846">
        <w:rPr>
          <w:rFonts w:eastAsia="Arial" w:cs="Arial"/>
          <w:color w:val="auto"/>
          <w:szCs w:val="24"/>
        </w:rPr>
        <w:t>P</w:t>
      </w:r>
      <w:r w:rsidRPr="00A32846">
        <w:rPr>
          <w:rFonts w:eastAsia="Arial" w:cs="Arial"/>
          <w:color w:val="auto"/>
          <w:szCs w:val="24"/>
        </w:rPr>
        <w:t>ark / M1 Motorway junction 27.</w:t>
      </w:r>
      <w:r w:rsidR="006D57FE" w:rsidRPr="00A32846">
        <w:rPr>
          <w:rFonts w:eastAsia="Arial" w:cs="Arial"/>
          <w:color w:val="auto"/>
          <w:szCs w:val="24"/>
        </w:rPr>
        <w:t xml:space="preserve"> Part of t</w:t>
      </w:r>
      <w:r w:rsidR="005759AB" w:rsidRPr="00A32846">
        <w:rPr>
          <w:rFonts w:eastAsia="Arial" w:cs="Arial"/>
          <w:color w:val="auto"/>
          <w:szCs w:val="24"/>
        </w:rPr>
        <w:t>h</w:t>
      </w:r>
      <w:r w:rsidR="006D57FE" w:rsidRPr="00A32846">
        <w:rPr>
          <w:rFonts w:eastAsia="Arial" w:cs="Arial"/>
          <w:color w:val="auto"/>
          <w:szCs w:val="24"/>
        </w:rPr>
        <w:t xml:space="preserve">e land allocated to the south east of </w:t>
      </w:r>
      <w:r w:rsidR="00E357C3" w:rsidRPr="00A32846">
        <w:rPr>
          <w:rFonts w:eastAsia="Arial" w:cs="Arial"/>
          <w:color w:val="auto"/>
          <w:szCs w:val="24"/>
        </w:rPr>
        <w:t>J</w:t>
      </w:r>
      <w:r w:rsidR="006D57FE" w:rsidRPr="00A32846">
        <w:rPr>
          <w:rFonts w:eastAsia="Arial" w:cs="Arial"/>
          <w:color w:val="auto"/>
          <w:szCs w:val="24"/>
        </w:rPr>
        <w:t xml:space="preserve">unction 27 </w:t>
      </w:r>
      <w:r w:rsidR="005759AB" w:rsidRPr="00A32846">
        <w:rPr>
          <w:rFonts w:eastAsia="Arial" w:cs="Arial"/>
          <w:color w:val="auto"/>
          <w:szCs w:val="24"/>
        </w:rPr>
        <w:t xml:space="preserve">comprising approximately 20 ha net developable </w:t>
      </w:r>
      <w:r w:rsidR="005759AB" w:rsidRPr="00A32846">
        <w:rPr>
          <w:rFonts w:eastAsia="Arial" w:cs="Arial"/>
          <w:szCs w:val="24"/>
        </w:rPr>
        <w:t xml:space="preserve">area </w:t>
      </w:r>
      <w:r w:rsidR="006D57FE" w:rsidRPr="00A32846">
        <w:rPr>
          <w:rFonts w:eastAsia="Arial" w:cs="Arial"/>
          <w:szCs w:val="24"/>
        </w:rPr>
        <w:t xml:space="preserve">is subject to safeguarding directions for HS2 from the </w:t>
      </w:r>
      <w:r w:rsidR="005759AB" w:rsidRPr="00A32846">
        <w:rPr>
          <w:rFonts w:eastAsia="Arial" w:cs="Arial"/>
          <w:szCs w:val="24"/>
        </w:rPr>
        <w:t>S</w:t>
      </w:r>
      <w:r w:rsidR="006D57FE" w:rsidRPr="00A32846">
        <w:rPr>
          <w:rFonts w:eastAsia="Arial" w:cs="Arial"/>
          <w:szCs w:val="24"/>
        </w:rPr>
        <w:t xml:space="preserve">ecretary of </w:t>
      </w:r>
      <w:r w:rsidR="005759AB" w:rsidRPr="00A32846">
        <w:rPr>
          <w:rFonts w:eastAsia="Arial" w:cs="Arial"/>
          <w:szCs w:val="24"/>
        </w:rPr>
        <w:t>S</w:t>
      </w:r>
      <w:r w:rsidR="006D57FE" w:rsidRPr="00A32846">
        <w:rPr>
          <w:rFonts w:eastAsia="Arial" w:cs="Arial"/>
          <w:szCs w:val="24"/>
        </w:rPr>
        <w:t xml:space="preserve">tate. </w:t>
      </w:r>
      <w:r w:rsidR="003D6694" w:rsidRPr="00A32846">
        <w:rPr>
          <w:rFonts w:eastAsia="Arial" w:cs="Arial"/>
          <w:szCs w:val="24"/>
        </w:rPr>
        <w:t xml:space="preserve">When it comes forward will be dependent on the Government’s decision regarding the HS 2b route. </w:t>
      </w:r>
    </w:p>
    <w:p w14:paraId="44F4BBBF" w14:textId="77777777" w:rsidR="00A32846" w:rsidRPr="00A32846" w:rsidRDefault="00A32846" w:rsidP="00A32846">
      <w:pPr>
        <w:keepNext w:val="0"/>
        <w:spacing w:before="0"/>
        <w:ind w:left="851"/>
        <w:rPr>
          <w:rFonts w:cs="Arial"/>
          <w:strike/>
          <w:szCs w:val="24"/>
          <w:lang w:eastAsia="en-US"/>
        </w:rPr>
      </w:pPr>
    </w:p>
    <w:p w14:paraId="164428D2" w14:textId="63657E56" w:rsidR="009831A5" w:rsidRPr="00A32846" w:rsidRDefault="00BD1220" w:rsidP="00874A98">
      <w:pPr>
        <w:keepNext w:val="0"/>
        <w:numPr>
          <w:ilvl w:val="1"/>
          <w:numId w:val="103"/>
        </w:numPr>
        <w:spacing w:before="0"/>
        <w:ind w:left="851" w:hanging="851"/>
        <w:rPr>
          <w:rFonts w:cs="Arial"/>
          <w:szCs w:val="24"/>
          <w:lang w:eastAsia="en-US"/>
        </w:rPr>
      </w:pPr>
      <w:r w:rsidRPr="00A32846">
        <w:rPr>
          <w:rFonts w:cs="Arial"/>
          <w:szCs w:val="24"/>
          <w:lang w:eastAsia="en-US"/>
        </w:rPr>
        <w:t>T</w:t>
      </w:r>
      <w:r w:rsidRPr="00A32846">
        <w:rPr>
          <w:rFonts w:eastAsia="Arial" w:cs="Arial"/>
        </w:rPr>
        <w:t xml:space="preserve">he ELNS identifies that the Nottingham Outer Housing Market Area can be regarded as a FEMA.  However, Hucknall </w:t>
      </w:r>
      <w:r w:rsidRPr="00A32846">
        <w:rPr>
          <w:rFonts w:cs="Arial"/>
          <w:szCs w:val="24"/>
          <w:lang w:eastAsia="en-US"/>
        </w:rPr>
        <w:t>has strong linkages with the Core HMA districts, and particularly Nottingham City with significant commuter flows into Nottingham, Gedling and Broxtowe from Hucknall.</w:t>
      </w:r>
      <w:bookmarkStart w:id="83" w:name="_Hlk75884348"/>
      <w:r w:rsidR="00007D90" w:rsidRPr="00A32846">
        <w:rPr>
          <w:rStyle w:val="FootnoteReference"/>
          <w:rFonts w:cs="Arial"/>
          <w:szCs w:val="24"/>
          <w:lang w:eastAsia="en-US"/>
        </w:rPr>
        <w:footnoteReference w:id="67"/>
      </w:r>
      <w:r w:rsidR="00007D90" w:rsidRPr="00A32846">
        <w:rPr>
          <w:rFonts w:cs="Arial"/>
          <w:szCs w:val="24"/>
          <w:lang w:eastAsia="en-US"/>
        </w:rPr>
        <w:t>.</w:t>
      </w:r>
    </w:p>
    <w:p w14:paraId="47AC8DDF" w14:textId="77777777" w:rsidR="006D57FE" w:rsidRPr="00A32846" w:rsidRDefault="006D57FE" w:rsidP="00F11936">
      <w:pPr>
        <w:keepNext w:val="0"/>
        <w:spacing w:before="0"/>
        <w:rPr>
          <w:rFonts w:cs="Arial"/>
          <w:szCs w:val="24"/>
          <w:lang w:eastAsia="en-US"/>
        </w:rPr>
      </w:pPr>
    </w:p>
    <w:bookmarkEnd w:id="79"/>
    <w:bookmarkEnd w:id="83"/>
    <w:p w14:paraId="29A2FEC3" w14:textId="67D26F83" w:rsidR="00DA3799" w:rsidRPr="00A32846" w:rsidRDefault="00DA3799" w:rsidP="00874A98">
      <w:pPr>
        <w:keepNext w:val="0"/>
        <w:numPr>
          <w:ilvl w:val="1"/>
          <w:numId w:val="103"/>
        </w:numPr>
        <w:spacing w:before="0"/>
        <w:ind w:left="851" w:hanging="851"/>
        <w:rPr>
          <w:rFonts w:cs="Arial"/>
          <w:szCs w:val="24"/>
          <w:lang w:eastAsia="en-US"/>
        </w:rPr>
      </w:pPr>
      <w:r w:rsidRPr="00A32846">
        <w:rPr>
          <w:rFonts w:cs="Arial"/>
          <w:szCs w:val="24"/>
          <w:lang w:eastAsia="en-US"/>
        </w:rPr>
        <w:t>Employment land plays an important role in ensuring that there is sufficient land to meet future economic needs of the district</w:t>
      </w:r>
      <w:r w:rsidR="002F3399">
        <w:rPr>
          <w:rFonts w:cs="Arial"/>
          <w:szCs w:val="24"/>
          <w:lang w:eastAsia="en-US"/>
        </w:rPr>
        <w:t xml:space="preserve"> and some wider regional need</w:t>
      </w:r>
      <w:r w:rsidRPr="00A32846">
        <w:rPr>
          <w:rFonts w:cs="Arial"/>
          <w:szCs w:val="24"/>
          <w:lang w:eastAsia="en-US"/>
        </w:rPr>
        <w:t>.</w:t>
      </w:r>
      <w:r w:rsidR="003D7F3B" w:rsidRPr="00A32846">
        <w:rPr>
          <w:rFonts w:cs="Arial"/>
          <w:szCs w:val="24"/>
          <w:lang w:eastAsia="en-US"/>
        </w:rPr>
        <w:t xml:space="preserve">  A framework for protecting employment land is important for a number of reasons including:</w:t>
      </w:r>
    </w:p>
    <w:p w14:paraId="31FFF753" w14:textId="71AADDFA" w:rsidR="00DA3799" w:rsidRPr="00A32846" w:rsidRDefault="00DA3799" w:rsidP="00F11936">
      <w:pPr>
        <w:keepNext w:val="0"/>
        <w:spacing w:before="0"/>
        <w:ind w:left="460"/>
        <w:rPr>
          <w:rFonts w:cs="Arial"/>
          <w:szCs w:val="24"/>
          <w:lang w:eastAsia="en-US"/>
        </w:rPr>
      </w:pPr>
    </w:p>
    <w:p w14:paraId="0A457AA0" w14:textId="01F46269" w:rsidR="003D7F3B" w:rsidRPr="003C7E62" w:rsidRDefault="00DA3799" w:rsidP="00874A98">
      <w:pPr>
        <w:pStyle w:val="ListParagraph"/>
        <w:numPr>
          <w:ilvl w:val="0"/>
          <w:numId w:val="100"/>
        </w:numPr>
        <w:spacing w:after="0" w:line="240" w:lineRule="auto"/>
        <w:rPr>
          <w:rFonts w:ascii="Arial" w:hAnsi="Arial" w:cs="Arial"/>
          <w:color w:val="auto"/>
          <w:szCs w:val="24"/>
        </w:rPr>
      </w:pPr>
      <w:r w:rsidRPr="00A32846">
        <w:rPr>
          <w:rFonts w:ascii="Arial" w:hAnsi="Arial" w:cs="Arial"/>
          <w:szCs w:val="24"/>
        </w:rPr>
        <w:t xml:space="preserve">Viability – </w:t>
      </w:r>
      <w:r w:rsidR="005D25F5" w:rsidRPr="00A32846">
        <w:rPr>
          <w:rFonts w:ascii="Arial" w:hAnsi="Arial" w:cs="Arial"/>
          <w:szCs w:val="24"/>
        </w:rPr>
        <w:t xml:space="preserve">There </w:t>
      </w:r>
      <w:r w:rsidR="003D6694" w:rsidRPr="00A32846">
        <w:rPr>
          <w:rFonts w:ascii="Arial" w:hAnsi="Arial" w:cs="Arial"/>
          <w:szCs w:val="24"/>
        </w:rPr>
        <w:t xml:space="preserve">has traditionally been </w:t>
      </w:r>
      <w:r w:rsidR="005D25F5" w:rsidRPr="00A32846">
        <w:rPr>
          <w:rFonts w:ascii="Arial" w:hAnsi="Arial" w:cs="Arial"/>
          <w:szCs w:val="24"/>
        </w:rPr>
        <w:t xml:space="preserve">the potential for employment land to be lost to the </w:t>
      </w:r>
      <w:r w:rsidRPr="00A32846">
        <w:rPr>
          <w:rFonts w:ascii="Arial" w:hAnsi="Arial" w:cs="Arial"/>
          <w:szCs w:val="24"/>
        </w:rPr>
        <w:t xml:space="preserve">higher values of residential or retail </w:t>
      </w:r>
      <w:r w:rsidRPr="003C7E62">
        <w:rPr>
          <w:rFonts w:ascii="Arial" w:hAnsi="Arial" w:cs="Arial"/>
          <w:color w:val="auto"/>
          <w:szCs w:val="24"/>
        </w:rPr>
        <w:t xml:space="preserve">uses.  </w:t>
      </w:r>
    </w:p>
    <w:p w14:paraId="29A1348E" w14:textId="4286AF68" w:rsidR="003D7F3B" w:rsidRPr="003C7E62" w:rsidRDefault="003D7F3B" w:rsidP="00874A98">
      <w:pPr>
        <w:pStyle w:val="ListParagraph"/>
        <w:numPr>
          <w:ilvl w:val="0"/>
          <w:numId w:val="100"/>
        </w:numPr>
        <w:spacing w:after="0" w:line="240" w:lineRule="auto"/>
        <w:rPr>
          <w:rFonts w:ascii="Arial" w:hAnsi="Arial" w:cs="Arial"/>
          <w:color w:val="auto"/>
          <w:szCs w:val="24"/>
        </w:rPr>
      </w:pPr>
      <w:r w:rsidRPr="003C7E62">
        <w:rPr>
          <w:rFonts w:ascii="Arial" w:hAnsi="Arial" w:cs="Arial"/>
          <w:color w:val="auto"/>
          <w:szCs w:val="24"/>
        </w:rPr>
        <w:t xml:space="preserve">Aging stock - </w:t>
      </w:r>
      <w:r w:rsidR="00DA3799" w:rsidRPr="003C7E62">
        <w:rPr>
          <w:rFonts w:ascii="Arial" w:hAnsi="Arial" w:cs="Arial"/>
          <w:color w:val="auto"/>
          <w:szCs w:val="24"/>
        </w:rPr>
        <w:t xml:space="preserve">It is important that </w:t>
      </w:r>
      <w:r w:rsidR="0095363C" w:rsidRPr="003C7E62">
        <w:rPr>
          <w:rFonts w:ascii="Arial" w:hAnsi="Arial" w:cs="Arial"/>
          <w:color w:val="auto"/>
          <w:szCs w:val="24"/>
        </w:rPr>
        <w:t xml:space="preserve">any </w:t>
      </w:r>
      <w:r w:rsidR="005D25F5" w:rsidRPr="003C7E62">
        <w:rPr>
          <w:rFonts w:ascii="Arial" w:hAnsi="Arial" w:cs="Arial"/>
          <w:color w:val="auto"/>
          <w:szCs w:val="24"/>
        </w:rPr>
        <w:t xml:space="preserve">substantial areas of </w:t>
      </w:r>
      <w:r w:rsidRPr="003C7E62">
        <w:rPr>
          <w:rFonts w:ascii="Arial" w:hAnsi="Arial" w:cs="Arial"/>
          <w:color w:val="auto"/>
          <w:szCs w:val="24"/>
        </w:rPr>
        <w:t>older stock is not lost to non</w:t>
      </w:r>
      <w:r w:rsidR="00A32846">
        <w:rPr>
          <w:rFonts w:ascii="Arial" w:hAnsi="Arial" w:cs="Arial"/>
          <w:color w:val="auto"/>
          <w:szCs w:val="24"/>
        </w:rPr>
        <w:t>-</w:t>
      </w:r>
      <w:r w:rsidRPr="003C7E62">
        <w:rPr>
          <w:rFonts w:ascii="Arial" w:hAnsi="Arial" w:cs="Arial"/>
          <w:color w:val="auto"/>
          <w:szCs w:val="24"/>
        </w:rPr>
        <w:t xml:space="preserve">employment uses rather than being redeveloped for employment purposes. </w:t>
      </w:r>
    </w:p>
    <w:p w14:paraId="16696C61" w14:textId="621D4D42" w:rsidR="003D7F3B" w:rsidRPr="003C7E62" w:rsidRDefault="00DA3799" w:rsidP="00874A98">
      <w:pPr>
        <w:pStyle w:val="ListParagraph"/>
        <w:numPr>
          <w:ilvl w:val="0"/>
          <w:numId w:val="100"/>
        </w:numPr>
        <w:spacing w:after="0" w:line="240" w:lineRule="auto"/>
        <w:rPr>
          <w:rFonts w:ascii="Arial" w:hAnsi="Arial" w:cs="Arial"/>
          <w:color w:val="auto"/>
          <w:szCs w:val="24"/>
        </w:rPr>
      </w:pPr>
      <w:r w:rsidRPr="003C7E62">
        <w:rPr>
          <w:rFonts w:ascii="Arial" w:hAnsi="Arial" w:cs="Arial"/>
          <w:color w:val="auto"/>
          <w:szCs w:val="24"/>
        </w:rPr>
        <w:t xml:space="preserve">Permitted Development Rights (PDRs) – </w:t>
      </w:r>
      <w:r w:rsidR="003D7F3B" w:rsidRPr="003C7E62">
        <w:rPr>
          <w:rFonts w:ascii="Arial" w:hAnsi="Arial" w:cs="Arial"/>
          <w:color w:val="auto"/>
          <w:szCs w:val="24"/>
        </w:rPr>
        <w:t>There are potential implication</w:t>
      </w:r>
      <w:r w:rsidR="009831A5" w:rsidRPr="003C7E62">
        <w:rPr>
          <w:rFonts w:ascii="Arial" w:hAnsi="Arial" w:cs="Arial"/>
          <w:color w:val="auto"/>
          <w:szCs w:val="24"/>
        </w:rPr>
        <w:t>s</w:t>
      </w:r>
      <w:r w:rsidR="003D7F3B" w:rsidRPr="003C7E62">
        <w:rPr>
          <w:rFonts w:ascii="Arial" w:hAnsi="Arial" w:cs="Arial"/>
          <w:color w:val="auto"/>
          <w:szCs w:val="24"/>
        </w:rPr>
        <w:t xml:space="preserve"> regarding employment premises </w:t>
      </w:r>
      <w:r w:rsidR="009831A5" w:rsidRPr="003C7E62">
        <w:rPr>
          <w:rFonts w:ascii="Arial" w:hAnsi="Arial" w:cs="Arial"/>
          <w:color w:val="auto"/>
          <w:szCs w:val="24"/>
        </w:rPr>
        <w:t>being permitted</w:t>
      </w:r>
      <w:r w:rsidR="003D7F3B" w:rsidRPr="003C7E62">
        <w:rPr>
          <w:rFonts w:ascii="Arial" w:hAnsi="Arial" w:cs="Arial"/>
          <w:color w:val="auto"/>
          <w:szCs w:val="24"/>
        </w:rPr>
        <w:t xml:space="preserve"> to residential use.  </w:t>
      </w:r>
    </w:p>
    <w:p w14:paraId="6F8302D9" w14:textId="1929CA73" w:rsidR="00DA3799" w:rsidRPr="00E3260E" w:rsidRDefault="003D7F3B" w:rsidP="00874A98">
      <w:pPr>
        <w:pStyle w:val="ListParagraph"/>
        <w:numPr>
          <w:ilvl w:val="0"/>
          <w:numId w:val="100"/>
        </w:numPr>
        <w:spacing w:after="0" w:line="240" w:lineRule="auto"/>
        <w:rPr>
          <w:rFonts w:ascii="Arial" w:hAnsi="Arial" w:cs="Arial"/>
          <w:color w:val="auto"/>
          <w:szCs w:val="24"/>
        </w:rPr>
      </w:pPr>
      <w:r w:rsidRPr="003C7E62">
        <w:rPr>
          <w:rFonts w:ascii="Arial" w:hAnsi="Arial" w:cs="Arial"/>
          <w:color w:val="auto"/>
          <w:szCs w:val="24"/>
        </w:rPr>
        <w:t>Conflict between uses - R</w:t>
      </w:r>
      <w:r w:rsidR="00DA3799" w:rsidRPr="003C7E62">
        <w:rPr>
          <w:rFonts w:ascii="Arial" w:hAnsi="Arial" w:cs="Arial"/>
          <w:color w:val="auto"/>
          <w:szCs w:val="24"/>
        </w:rPr>
        <w:t xml:space="preserve">esidential development in inappropriate areas </w:t>
      </w:r>
      <w:r w:rsidRPr="003C7E62">
        <w:rPr>
          <w:rFonts w:ascii="Arial" w:hAnsi="Arial" w:cs="Arial"/>
          <w:color w:val="auto"/>
          <w:szCs w:val="24"/>
        </w:rPr>
        <w:t xml:space="preserve">may </w:t>
      </w:r>
      <w:r w:rsidR="00DA3799" w:rsidRPr="00E3260E">
        <w:rPr>
          <w:rFonts w:ascii="Arial" w:hAnsi="Arial" w:cs="Arial"/>
          <w:color w:val="auto"/>
          <w:szCs w:val="24"/>
        </w:rPr>
        <w:t>threaten the ongoing use of surrounding areas for employment uses.</w:t>
      </w:r>
    </w:p>
    <w:p w14:paraId="14712DF0" w14:textId="77777777" w:rsidR="003D7F3B" w:rsidRPr="00E3260E" w:rsidRDefault="003D7F3B" w:rsidP="00F11936">
      <w:pPr>
        <w:keepNext w:val="0"/>
        <w:spacing w:before="0"/>
        <w:ind w:left="460"/>
        <w:rPr>
          <w:rFonts w:cs="Arial"/>
          <w:color w:val="auto"/>
          <w:szCs w:val="24"/>
          <w:lang w:eastAsia="en-US"/>
        </w:rPr>
      </w:pPr>
    </w:p>
    <w:p w14:paraId="213498A4" w14:textId="79D08FD6" w:rsidR="009831A5" w:rsidRPr="00E3260E" w:rsidRDefault="003D7F3B" w:rsidP="00E357C3">
      <w:pPr>
        <w:pStyle w:val="ListParagraph"/>
        <w:spacing w:after="0" w:line="240" w:lineRule="auto"/>
        <w:ind w:left="851"/>
        <w:rPr>
          <w:rFonts w:ascii="Arial" w:hAnsi="Arial" w:cs="Arial"/>
          <w:color w:val="auto"/>
          <w:szCs w:val="24"/>
        </w:rPr>
      </w:pPr>
      <w:r w:rsidRPr="00E3260E">
        <w:rPr>
          <w:rFonts w:ascii="Arial" w:eastAsia="Arial" w:hAnsi="Arial" w:cs="Arial"/>
          <w:color w:val="auto"/>
        </w:rPr>
        <w:t xml:space="preserve">The </w:t>
      </w:r>
      <w:r w:rsidR="009831A5" w:rsidRPr="00E3260E">
        <w:rPr>
          <w:rFonts w:ascii="Arial" w:eastAsia="Arial" w:hAnsi="Arial" w:cs="Arial"/>
          <w:color w:val="auto"/>
        </w:rPr>
        <w:t>Key Employment Areas</w:t>
      </w:r>
      <w:r w:rsidRPr="00E3260E">
        <w:rPr>
          <w:rFonts w:ascii="Arial" w:eastAsia="Arial" w:hAnsi="Arial" w:cs="Arial"/>
          <w:color w:val="auto"/>
        </w:rPr>
        <w:t xml:space="preserve"> </w:t>
      </w:r>
      <w:r w:rsidR="005D25F5" w:rsidRPr="00E3260E">
        <w:rPr>
          <w:rFonts w:ascii="Arial" w:eastAsia="Arial" w:hAnsi="Arial" w:cs="Arial"/>
          <w:color w:val="auto"/>
        </w:rPr>
        <w:t xml:space="preserve">in the policy reflect that the </w:t>
      </w:r>
      <w:r w:rsidRPr="00E3260E">
        <w:rPr>
          <w:rFonts w:ascii="Arial" w:eastAsia="Arial" w:hAnsi="Arial" w:cs="Arial"/>
          <w:color w:val="auto"/>
        </w:rPr>
        <w:t>ELNS identifie</w:t>
      </w:r>
      <w:r w:rsidR="00175900" w:rsidRPr="00E3260E">
        <w:rPr>
          <w:rFonts w:ascii="Arial" w:eastAsia="Arial" w:hAnsi="Arial" w:cs="Arial"/>
          <w:color w:val="auto"/>
        </w:rPr>
        <w:t>s</w:t>
      </w:r>
      <w:r w:rsidR="005D25F5" w:rsidRPr="00E3260E">
        <w:rPr>
          <w:rFonts w:ascii="Arial" w:eastAsia="Arial" w:hAnsi="Arial" w:cs="Arial"/>
          <w:color w:val="auto"/>
        </w:rPr>
        <w:t xml:space="preserve"> </w:t>
      </w:r>
      <w:r w:rsidRPr="00E3260E">
        <w:rPr>
          <w:rFonts w:ascii="Arial" w:eastAsia="Arial" w:hAnsi="Arial" w:cs="Arial"/>
          <w:color w:val="auto"/>
        </w:rPr>
        <w:t xml:space="preserve">a number of employment </w:t>
      </w:r>
      <w:r w:rsidR="005D25F5" w:rsidRPr="00E3260E">
        <w:rPr>
          <w:rFonts w:ascii="Arial" w:eastAsia="Arial" w:hAnsi="Arial" w:cs="Arial"/>
          <w:color w:val="auto"/>
        </w:rPr>
        <w:t xml:space="preserve">areas that </w:t>
      </w:r>
      <w:r w:rsidRPr="00E3260E">
        <w:rPr>
          <w:rFonts w:ascii="Arial" w:eastAsia="Arial" w:hAnsi="Arial" w:cs="Arial"/>
          <w:color w:val="auto"/>
        </w:rPr>
        <w:t>continue</w:t>
      </w:r>
      <w:r w:rsidR="009831A5" w:rsidRPr="00E3260E">
        <w:rPr>
          <w:rFonts w:ascii="Arial" w:eastAsia="Arial" w:hAnsi="Arial" w:cs="Arial"/>
          <w:color w:val="auto"/>
        </w:rPr>
        <w:t xml:space="preserve"> </w:t>
      </w:r>
      <w:r w:rsidRPr="00E3260E">
        <w:rPr>
          <w:rFonts w:ascii="Arial" w:eastAsia="Arial" w:hAnsi="Arial" w:cs="Arial"/>
          <w:color w:val="auto"/>
        </w:rPr>
        <w:t>to play an important role in the local economy</w:t>
      </w:r>
      <w:r w:rsidR="009831A5" w:rsidRPr="00E3260E">
        <w:rPr>
          <w:rFonts w:ascii="Arial" w:eastAsia="Arial" w:hAnsi="Arial" w:cs="Arial"/>
          <w:color w:val="auto"/>
        </w:rPr>
        <w:t xml:space="preserve"> and it is </w:t>
      </w:r>
      <w:r w:rsidRPr="00E3260E">
        <w:rPr>
          <w:rFonts w:ascii="Arial" w:eastAsia="Arial" w:hAnsi="Arial" w:cs="Arial"/>
          <w:color w:val="auto"/>
        </w:rPr>
        <w:t xml:space="preserve">recommended that they should </w:t>
      </w:r>
      <w:r w:rsidR="009831A5" w:rsidRPr="00E3260E">
        <w:rPr>
          <w:rFonts w:ascii="Arial" w:eastAsia="Arial" w:hAnsi="Arial" w:cs="Arial"/>
          <w:color w:val="auto"/>
        </w:rPr>
        <w:t>be</w:t>
      </w:r>
      <w:r w:rsidRPr="00E3260E">
        <w:rPr>
          <w:rFonts w:ascii="Arial" w:eastAsia="Arial" w:hAnsi="Arial" w:cs="Arial"/>
          <w:color w:val="auto"/>
        </w:rPr>
        <w:t xml:space="preserve"> protect</w:t>
      </w:r>
      <w:r w:rsidR="009831A5" w:rsidRPr="00E3260E">
        <w:rPr>
          <w:rFonts w:ascii="Arial" w:eastAsia="Arial" w:hAnsi="Arial" w:cs="Arial"/>
          <w:color w:val="auto"/>
        </w:rPr>
        <w:t>ed</w:t>
      </w:r>
      <w:r w:rsidRPr="00E3260E">
        <w:rPr>
          <w:rFonts w:ascii="Arial" w:eastAsia="Arial" w:hAnsi="Arial" w:cs="Arial"/>
          <w:color w:val="auto"/>
        </w:rPr>
        <w:t xml:space="preserve"> to retain their use for employment purposes.</w:t>
      </w:r>
      <w:r w:rsidR="009831A5" w:rsidRPr="00E3260E">
        <w:rPr>
          <w:rFonts w:ascii="Arial" w:eastAsia="Arial" w:hAnsi="Arial" w:cs="Arial"/>
          <w:color w:val="auto"/>
        </w:rPr>
        <w:t xml:space="preserve"> </w:t>
      </w:r>
    </w:p>
    <w:p w14:paraId="512AF0CA" w14:textId="77777777" w:rsidR="009831A5" w:rsidRPr="00E3260E" w:rsidRDefault="009831A5" w:rsidP="00F11936">
      <w:pPr>
        <w:pStyle w:val="ListParagraph"/>
        <w:spacing w:after="0" w:line="240" w:lineRule="auto"/>
        <w:ind w:left="460"/>
        <w:rPr>
          <w:rFonts w:ascii="Arial" w:hAnsi="Arial" w:cs="Arial"/>
          <w:color w:val="auto"/>
          <w:szCs w:val="24"/>
        </w:rPr>
      </w:pPr>
    </w:p>
    <w:p w14:paraId="0AB72089" w14:textId="1E8EBE59" w:rsidR="00743F63" w:rsidRPr="003C7E62" w:rsidRDefault="00316569" w:rsidP="00874A98">
      <w:pPr>
        <w:pStyle w:val="ListParagraph"/>
        <w:numPr>
          <w:ilvl w:val="1"/>
          <w:numId w:val="103"/>
        </w:numPr>
        <w:spacing w:after="0" w:line="240" w:lineRule="auto"/>
        <w:ind w:left="851" w:hanging="851"/>
        <w:rPr>
          <w:rFonts w:ascii="Arial" w:hAnsi="Arial" w:cs="Arial"/>
          <w:color w:val="auto"/>
          <w:szCs w:val="24"/>
        </w:rPr>
      </w:pPr>
      <w:r w:rsidRPr="003C7E62">
        <w:rPr>
          <w:rFonts w:ascii="Arial" w:eastAsia="Calibri" w:hAnsi="Arial" w:cs="Arial"/>
          <w:color w:val="auto"/>
          <w:szCs w:val="24"/>
        </w:rPr>
        <w:t xml:space="preserve">The local economy of the District is faced with a number of issues related to low paid and lower quality employment opportunities, a shortage of skills and qualifications, and a need to create economic diversity to minimise the reliance on the manufacturing sector. </w:t>
      </w:r>
      <w:r w:rsidR="00E876F5" w:rsidRPr="003C7E62">
        <w:rPr>
          <w:rFonts w:ascii="Arial" w:hAnsi="Arial" w:cs="Arial"/>
          <w:color w:val="auto"/>
          <w:szCs w:val="24"/>
        </w:rPr>
        <w:t xml:space="preserve">High levels of deprivation remain within Ashfield; with areas ranked in the top 10% and top 20% of most deprived areas in the country.  </w:t>
      </w:r>
      <w:r w:rsidR="00E876F5" w:rsidRPr="00A32846">
        <w:rPr>
          <w:rFonts w:ascii="Arial" w:hAnsi="Arial" w:cs="Arial"/>
          <w:szCs w:val="24"/>
        </w:rPr>
        <w:t xml:space="preserve">The 2019 </w:t>
      </w:r>
      <w:r w:rsidR="002D7365" w:rsidRPr="00A32846">
        <w:rPr>
          <w:rFonts w:ascii="Arial" w:hAnsi="Arial" w:cs="Arial"/>
          <w:szCs w:val="24"/>
        </w:rPr>
        <w:t>ONS Indices of Multiple Deprivation (</w:t>
      </w:r>
      <w:r w:rsidR="00E876F5" w:rsidRPr="00A32846">
        <w:rPr>
          <w:rFonts w:ascii="Arial" w:hAnsi="Arial" w:cs="Arial"/>
          <w:szCs w:val="24"/>
        </w:rPr>
        <w:t>IMD</w:t>
      </w:r>
      <w:r w:rsidR="002D7365" w:rsidRPr="00A32846">
        <w:rPr>
          <w:rFonts w:ascii="Arial" w:hAnsi="Arial" w:cs="Arial"/>
          <w:szCs w:val="24"/>
        </w:rPr>
        <w:t>)</w:t>
      </w:r>
      <w:r w:rsidR="00E876F5" w:rsidRPr="00A32846">
        <w:rPr>
          <w:rFonts w:ascii="Arial" w:hAnsi="Arial" w:cs="Arial"/>
          <w:szCs w:val="24"/>
        </w:rPr>
        <w:t xml:space="preserve"> </w:t>
      </w:r>
      <w:r w:rsidR="00175900" w:rsidRPr="00A32846">
        <w:rPr>
          <w:rFonts w:ascii="Arial" w:hAnsi="Arial" w:cs="Arial"/>
          <w:szCs w:val="24"/>
        </w:rPr>
        <w:t>ranks Ashfield as the 63</w:t>
      </w:r>
      <w:r w:rsidR="00175900" w:rsidRPr="00A32846">
        <w:rPr>
          <w:rFonts w:ascii="Arial" w:hAnsi="Arial" w:cs="Arial"/>
          <w:szCs w:val="24"/>
          <w:vertAlign w:val="superscript"/>
        </w:rPr>
        <w:t>rd</w:t>
      </w:r>
      <w:r w:rsidR="00175900" w:rsidRPr="00A32846">
        <w:rPr>
          <w:rFonts w:ascii="Arial" w:hAnsi="Arial" w:cs="Arial"/>
          <w:szCs w:val="24"/>
        </w:rPr>
        <w:t xml:space="preserve"> most deprived local authority in England</w:t>
      </w:r>
      <w:r w:rsidR="00175900" w:rsidRPr="00A32846">
        <w:rPr>
          <w:rStyle w:val="FootnoteReference"/>
          <w:rFonts w:ascii="Arial" w:hAnsi="Arial" w:cs="Arial"/>
          <w:szCs w:val="24"/>
        </w:rPr>
        <w:footnoteReference w:id="68"/>
      </w:r>
      <w:r w:rsidR="00175900" w:rsidRPr="00A32846">
        <w:rPr>
          <w:rFonts w:ascii="Arial" w:hAnsi="Arial" w:cs="Arial"/>
          <w:szCs w:val="24"/>
        </w:rPr>
        <w:t xml:space="preserve">.  </w:t>
      </w:r>
      <w:r w:rsidRPr="00A32846">
        <w:rPr>
          <w:rFonts w:ascii="Arial" w:eastAsia="Calibri" w:hAnsi="Arial" w:cs="Arial"/>
          <w:szCs w:val="24"/>
        </w:rPr>
        <w:t xml:space="preserve">A key message from the </w:t>
      </w:r>
      <w:r w:rsidR="005D25F5" w:rsidRPr="00A32846">
        <w:rPr>
          <w:rFonts w:ascii="Arial" w:eastAsia="Calibri" w:hAnsi="Arial" w:cs="Arial"/>
          <w:szCs w:val="24"/>
        </w:rPr>
        <w:t xml:space="preserve">Ashfield and Mansfield - A Plan for Growth 2016 (Joint Economic Masterplan Update) is </w:t>
      </w:r>
      <w:r w:rsidRPr="00A32846">
        <w:rPr>
          <w:rFonts w:ascii="Arial" w:eastAsia="Calibri" w:hAnsi="Arial" w:cs="Arial"/>
          <w:szCs w:val="24"/>
        </w:rPr>
        <w:t>that to maximise the ability of the labour supply to drive growth, it is vital that opportunities are open to all to be economically active, through access to education, training and employment</w:t>
      </w:r>
      <w:r w:rsidRPr="003C7E62">
        <w:rPr>
          <w:rFonts w:ascii="Arial" w:eastAsia="Calibri" w:hAnsi="Arial" w:cs="Arial"/>
          <w:color w:val="auto"/>
          <w:szCs w:val="24"/>
        </w:rPr>
        <w:t xml:space="preserve">.  The Council is committed to supporting opportunities which assist with the </w:t>
      </w:r>
      <w:r w:rsidR="00BC0E0A" w:rsidRPr="003C7E62">
        <w:rPr>
          <w:rFonts w:ascii="Arial" w:eastAsia="Calibri" w:hAnsi="Arial" w:cs="Arial"/>
          <w:color w:val="auto"/>
          <w:szCs w:val="24"/>
        </w:rPr>
        <w:t>long-term</w:t>
      </w:r>
      <w:r w:rsidRPr="003C7E62">
        <w:rPr>
          <w:rFonts w:ascii="Arial" w:eastAsia="Calibri" w:hAnsi="Arial" w:cs="Arial"/>
          <w:color w:val="auto"/>
          <w:szCs w:val="24"/>
        </w:rPr>
        <w:t xml:space="preserve"> re-skilling of the Ashfield workforce which is necessary to ensure the presence of a highly-skilled labour pool to take advantage of new jobs across the District.</w:t>
      </w:r>
    </w:p>
    <w:p w14:paraId="182D0A4B" w14:textId="77777777" w:rsidR="00AC4BA4" w:rsidRDefault="00AC4BA4" w:rsidP="00AC4BA4">
      <w:pPr>
        <w:pStyle w:val="ListParagraph"/>
        <w:spacing w:after="0" w:line="240" w:lineRule="auto"/>
        <w:rPr>
          <w:rFonts w:cs="Arial"/>
          <w:color w:val="auto"/>
          <w:szCs w:val="24"/>
        </w:rPr>
      </w:pPr>
    </w:p>
    <w:p w14:paraId="1EC8503A" w14:textId="65291C65" w:rsidR="00614042" w:rsidRPr="00C23246" w:rsidRDefault="00614042" w:rsidP="00874A98">
      <w:pPr>
        <w:keepNext w:val="0"/>
        <w:numPr>
          <w:ilvl w:val="1"/>
          <w:numId w:val="103"/>
        </w:numPr>
        <w:spacing w:before="0"/>
        <w:ind w:left="851" w:hanging="851"/>
        <w:rPr>
          <w:rFonts w:cs="Arial"/>
          <w:color w:val="auto"/>
          <w:szCs w:val="24"/>
          <w:lang w:eastAsia="en-US"/>
        </w:rPr>
      </w:pPr>
      <w:r w:rsidRPr="00C23246">
        <w:rPr>
          <w:rFonts w:cs="Arial"/>
          <w:color w:val="auto"/>
          <w:szCs w:val="24"/>
          <w:lang w:eastAsia="en-US"/>
        </w:rPr>
        <w:t>The reopening of the Maid Marian Line and an additional station platform on the Robin Hood Line provides opportunities to facilitate economic development.  There are a significant number of small to medium sized businesses registered in the rural areas, particularly Selston.</w:t>
      </w:r>
      <w:r w:rsidR="00E357C3">
        <w:rPr>
          <w:rFonts w:cs="Arial"/>
          <w:color w:val="auto"/>
          <w:szCs w:val="24"/>
          <w:lang w:eastAsia="en-US"/>
        </w:rPr>
        <w:t xml:space="preserve"> </w:t>
      </w:r>
      <w:r w:rsidRPr="00C23246">
        <w:rPr>
          <w:rFonts w:cs="Arial"/>
          <w:color w:val="auto"/>
          <w:szCs w:val="24"/>
          <w:lang w:eastAsia="en-US"/>
        </w:rPr>
        <w:t xml:space="preserve">The reopening of the Maid Marian Line with a station platform in the rural area would provide significantly improved access to wider business markets. </w:t>
      </w:r>
    </w:p>
    <w:p w14:paraId="7143B350" w14:textId="4D43029E" w:rsidR="00614042" w:rsidRPr="00C23246" w:rsidRDefault="00614042" w:rsidP="00614042">
      <w:pPr>
        <w:keepNext w:val="0"/>
        <w:spacing w:before="0"/>
        <w:ind w:left="851"/>
        <w:rPr>
          <w:rFonts w:cs="Arial"/>
          <w:color w:val="auto"/>
          <w:szCs w:val="24"/>
          <w:lang w:eastAsia="en-US"/>
        </w:rPr>
      </w:pPr>
      <w:r w:rsidRPr="00C23246">
        <w:rPr>
          <w:rFonts w:cs="Arial"/>
          <w:color w:val="auto"/>
          <w:szCs w:val="24"/>
          <w:lang w:eastAsia="en-US"/>
        </w:rPr>
        <w:t xml:space="preserve">  </w:t>
      </w:r>
    </w:p>
    <w:p w14:paraId="0C4E3902" w14:textId="48644708" w:rsidR="00614042" w:rsidRPr="00E357C3" w:rsidRDefault="00614042" w:rsidP="00874A98">
      <w:pPr>
        <w:keepNext w:val="0"/>
        <w:numPr>
          <w:ilvl w:val="1"/>
          <w:numId w:val="103"/>
        </w:numPr>
        <w:spacing w:before="0"/>
        <w:ind w:left="851" w:hanging="851"/>
        <w:rPr>
          <w:rFonts w:cs="Arial"/>
          <w:strike/>
          <w:color w:val="auto"/>
          <w:szCs w:val="24"/>
          <w:lang w:eastAsia="en-US"/>
        </w:rPr>
      </w:pPr>
      <w:r w:rsidRPr="00C23246">
        <w:rPr>
          <w:rFonts w:cs="Arial"/>
          <w:color w:val="auto"/>
          <w:szCs w:val="24"/>
          <w:lang w:eastAsia="en-US"/>
        </w:rPr>
        <w:t xml:space="preserve">The new journey opportunities provided by a Maid Marian Line service would enable residents of Ashfield, Mansfield and Bolsover much improved access to </w:t>
      </w:r>
      <w:r w:rsidRPr="00C23246">
        <w:rPr>
          <w:rFonts w:cs="Arial"/>
          <w:color w:val="auto"/>
          <w:szCs w:val="24"/>
          <w:lang w:eastAsia="en-US"/>
        </w:rPr>
        <w:lastRenderedPageBreak/>
        <w:t>leisure and tourism opportunities by interchanging with longer distance services.  The potential opening of a new station platform at Kings Mill would provide opportunities to access the amenities around the reservoir which are currently being enhanced by a £1.45 million Heritage Lottery funded project. It would also facilitate access to Summit Park</w:t>
      </w:r>
      <w:r w:rsidR="00556C94">
        <w:rPr>
          <w:rFonts w:cs="Arial"/>
          <w:color w:val="auto"/>
          <w:szCs w:val="24"/>
          <w:lang w:eastAsia="en-US"/>
        </w:rPr>
        <w:t>,</w:t>
      </w:r>
      <w:r w:rsidRPr="00C23246">
        <w:rPr>
          <w:rFonts w:cs="Arial"/>
          <w:color w:val="auto"/>
          <w:szCs w:val="24"/>
          <w:lang w:eastAsia="en-US"/>
        </w:rPr>
        <w:t xml:space="preserve"> occupied by a major warehousing development providing up to </w:t>
      </w:r>
      <w:r w:rsidR="00556C94">
        <w:rPr>
          <w:rFonts w:cs="Arial"/>
          <w:color w:val="auto"/>
          <w:szCs w:val="24"/>
          <w:lang w:eastAsia="en-US"/>
        </w:rPr>
        <w:t>2</w:t>
      </w:r>
      <w:r w:rsidRPr="00C23246">
        <w:rPr>
          <w:rFonts w:cs="Arial"/>
          <w:color w:val="auto"/>
          <w:szCs w:val="24"/>
          <w:lang w:eastAsia="en-US"/>
        </w:rPr>
        <w:t>,</w:t>
      </w:r>
      <w:r w:rsidR="00556C94">
        <w:rPr>
          <w:rFonts w:cs="Arial"/>
          <w:color w:val="auto"/>
          <w:szCs w:val="24"/>
          <w:lang w:eastAsia="en-US"/>
        </w:rPr>
        <w:t>0</w:t>
      </w:r>
      <w:r w:rsidRPr="00C23246">
        <w:rPr>
          <w:rFonts w:cs="Arial"/>
          <w:color w:val="auto"/>
          <w:szCs w:val="24"/>
          <w:lang w:eastAsia="en-US"/>
        </w:rPr>
        <w:t xml:space="preserve">00 jobs, to Oakham Business Park and Kings Mill Hospital, the largest employer in Ashfield. </w:t>
      </w:r>
      <w:bookmarkStart w:id="85" w:name="_Hlk79739095"/>
      <w:r w:rsidRPr="00E357C3">
        <w:rPr>
          <w:rFonts w:cs="Arial"/>
          <w:color w:val="auto"/>
          <w:szCs w:val="24"/>
          <w:lang w:eastAsia="en-US"/>
        </w:rPr>
        <w:t xml:space="preserve">New journey opportunities would be available to improve access to education and training opportunities in Ashfield, Bolsover and Mansfield which are due to be enhanced by Ashfield’s Towns Fund award, which including plans for a new </w:t>
      </w:r>
      <w:r w:rsidRPr="00CB6138">
        <w:rPr>
          <w:rFonts w:cs="Arial"/>
          <w:color w:val="auto"/>
          <w:szCs w:val="24"/>
          <w:lang w:eastAsia="en-US"/>
        </w:rPr>
        <w:t>regional Automated</w:t>
      </w:r>
      <w:r w:rsidRPr="00E357C3">
        <w:rPr>
          <w:rFonts w:cs="Arial"/>
          <w:color w:val="auto"/>
          <w:szCs w:val="24"/>
          <w:lang w:eastAsia="en-US"/>
        </w:rPr>
        <w:t xml:space="preserve"> Distribution and Manufacturing Centre (ADMC) creating a regional centre of excellence</w:t>
      </w:r>
      <w:r w:rsidR="00C23246" w:rsidRPr="00E357C3">
        <w:rPr>
          <w:rFonts w:cs="Arial"/>
          <w:color w:val="auto"/>
          <w:szCs w:val="24"/>
          <w:lang w:eastAsia="en-US"/>
        </w:rPr>
        <w:t>.  With the support of the County Council this is anticipated to be located close to one of the Stations.</w:t>
      </w:r>
      <w:r w:rsidR="00987F2E" w:rsidRPr="00E357C3">
        <w:rPr>
          <w:rFonts w:cs="Arial"/>
          <w:color w:val="auto"/>
          <w:szCs w:val="24"/>
          <w:lang w:eastAsia="en-US"/>
        </w:rPr>
        <w:t xml:space="preserve"> </w:t>
      </w:r>
      <w:r w:rsidRPr="00E357C3">
        <w:rPr>
          <w:rFonts w:cs="Arial"/>
          <w:color w:val="auto"/>
          <w:szCs w:val="24"/>
          <w:lang w:eastAsia="en-US"/>
        </w:rPr>
        <w:t xml:space="preserve"> </w:t>
      </w:r>
      <w:r w:rsidR="00C23246" w:rsidRPr="00E357C3">
        <w:rPr>
          <w:rFonts w:cs="Arial"/>
          <w:color w:val="auto"/>
          <w:szCs w:val="24"/>
          <w:lang w:eastAsia="en-US"/>
        </w:rPr>
        <w:t xml:space="preserve">Through </w:t>
      </w:r>
      <w:r w:rsidRPr="00E357C3">
        <w:rPr>
          <w:rFonts w:cs="Arial"/>
          <w:color w:val="auto"/>
          <w:szCs w:val="24"/>
          <w:lang w:eastAsia="en-US"/>
        </w:rPr>
        <w:t>Vison West Nottinghamshire Collage and Nottingham Trent University</w:t>
      </w:r>
      <w:r w:rsidR="0080138B" w:rsidRPr="00E357C3">
        <w:rPr>
          <w:rFonts w:cs="Arial"/>
          <w:color w:val="auto"/>
          <w:szCs w:val="24"/>
          <w:lang w:eastAsia="en-US"/>
        </w:rPr>
        <w:t>,</w:t>
      </w:r>
      <w:r w:rsidRPr="00E357C3">
        <w:rPr>
          <w:rFonts w:cs="Arial"/>
          <w:color w:val="auto"/>
          <w:szCs w:val="24"/>
          <w:lang w:eastAsia="en-US"/>
        </w:rPr>
        <w:t xml:space="preserve"> who ha</w:t>
      </w:r>
      <w:r w:rsidR="0080138B" w:rsidRPr="00E357C3">
        <w:rPr>
          <w:rFonts w:cs="Arial"/>
          <w:color w:val="auto"/>
          <w:szCs w:val="24"/>
          <w:lang w:eastAsia="en-US"/>
        </w:rPr>
        <w:t>s</w:t>
      </w:r>
      <w:r w:rsidRPr="00E357C3">
        <w:rPr>
          <w:rFonts w:cs="Arial"/>
          <w:color w:val="auto"/>
          <w:szCs w:val="24"/>
          <w:lang w:eastAsia="en-US"/>
        </w:rPr>
        <w:t xml:space="preserve"> recently opened a campus in Mansfield, a Research &amp; Innovation, and Teaching &amp; Learning “platform” is already under development on which to base the ADMC. This enables the development of a proposition unlikely to have been imagined in the area previously. </w:t>
      </w:r>
    </w:p>
    <w:bookmarkEnd w:id="85"/>
    <w:p w14:paraId="2A82DDD3" w14:textId="77777777" w:rsidR="00C23246" w:rsidRPr="00C23246" w:rsidRDefault="00C23246" w:rsidP="00C23246">
      <w:pPr>
        <w:keepNext w:val="0"/>
        <w:spacing w:before="0"/>
        <w:rPr>
          <w:rFonts w:cs="Arial"/>
          <w:color w:val="auto"/>
          <w:szCs w:val="24"/>
          <w:lang w:eastAsia="en-US"/>
        </w:rPr>
      </w:pPr>
    </w:p>
    <w:p w14:paraId="40DB5863" w14:textId="39DAA6D5" w:rsidR="00614042" w:rsidRPr="00C23246" w:rsidRDefault="00614042" w:rsidP="00874A98">
      <w:pPr>
        <w:keepNext w:val="0"/>
        <w:numPr>
          <w:ilvl w:val="1"/>
          <w:numId w:val="103"/>
        </w:numPr>
        <w:spacing w:before="0"/>
        <w:ind w:left="851" w:hanging="851"/>
        <w:rPr>
          <w:rFonts w:cs="Arial"/>
          <w:color w:val="auto"/>
          <w:szCs w:val="24"/>
          <w:lang w:eastAsia="en-US"/>
        </w:rPr>
      </w:pPr>
      <w:r w:rsidRPr="00C23246">
        <w:rPr>
          <w:rFonts w:cs="Arial"/>
          <w:color w:val="auto"/>
          <w:szCs w:val="24"/>
          <w:lang w:eastAsia="en-US"/>
        </w:rPr>
        <w:t>The Lichfield Maid Marian Rail Extension: Economic Impact Analysis concluded that increased capacity, connectivity and accessibility brought by the Maid Marian Rail Extension would support the delivery of residential and commercial development within the catchments of the four enhanced stations at Mansfield Woodhouse, Mansfield Town, Sutton Parkway and Kirkby-in-Ashfield. It would also benefit employees by allowing them to access a wider range of job opportunities and housing choices; employers by giving them access to a wider labour pool and more accessible locations; and will make the two Districts more attractive to operators through improved services and facilities, and improved retail and leisure offers.  The Station Masterplans build on this economic analysis by identify several development opportunities near Sutton Parkway and Kirkby-in-Ashfield stations on the Robin Hood Line.</w:t>
      </w:r>
    </w:p>
    <w:p w14:paraId="143EFD31" w14:textId="77777777" w:rsidR="00614042" w:rsidRPr="00C23246" w:rsidRDefault="00614042" w:rsidP="00614042">
      <w:pPr>
        <w:keepNext w:val="0"/>
        <w:spacing w:before="0"/>
        <w:ind w:left="851"/>
        <w:rPr>
          <w:rFonts w:cs="Arial"/>
          <w:color w:val="auto"/>
          <w:szCs w:val="24"/>
          <w:lang w:eastAsia="en-US"/>
        </w:rPr>
      </w:pPr>
    </w:p>
    <w:p w14:paraId="37DE5DFA" w14:textId="3E5F0453" w:rsidR="00614042" w:rsidRPr="00C23246" w:rsidRDefault="002F3399" w:rsidP="00874A98">
      <w:pPr>
        <w:keepNext w:val="0"/>
        <w:numPr>
          <w:ilvl w:val="1"/>
          <w:numId w:val="103"/>
        </w:numPr>
        <w:spacing w:before="0"/>
        <w:ind w:left="851" w:hanging="851"/>
        <w:rPr>
          <w:rFonts w:cs="Arial"/>
          <w:color w:val="auto"/>
          <w:szCs w:val="24"/>
          <w:lang w:eastAsia="en-US"/>
        </w:rPr>
      </w:pPr>
      <w:r>
        <w:rPr>
          <w:rFonts w:cs="Arial"/>
          <w:color w:val="auto"/>
          <w:szCs w:val="24"/>
          <w:lang w:eastAsia="en-US"/>
        </w:rPr>
        <w:t>T</w:t>
      </w:r>
      <w:r w:rsidR="00614042" w:rsidRPr="00C23246">
        <w:rPr>
          <w:rFonts w:cs="Arial"/>
          <w:color w:val="auto"/>
          <w:szCs w:val="24"/>
          <w:lang w:eastAsia="en-US"/>
        </w:rPr>
        <w:t>he Maid Marian Line is being developed a</w:t>
      </w:r>
      <w:r w:rsidR="000A5EE8">
        <w:rPr>
          <w:rFonts w:cs="Arial"/>
          <w:color w:val="auto"/>
          <w:szCs w:val="24"/>
          <w:lang w:eastAsia="en-US"/>
        </w:rPr>
        <w:t xml:space="preserve"> </w:t>
      </w:r>
      <w:r w:rsidR="00614042" w:rsidRPr="00C23246">
        <w:rPr>
          <w:rFonts w:cs="Arial"/>
          <w:color w:val="auto"/>
          <w:szCs w:val="24"/>
          <w:lang w:eastAsia="en-US"/>
        </w:rPr>
        <w:t>scheme which will provide greater local connectivity with cross county connections, an alternative route into Nottingham and to Derby and beyond.</w:t>
      </w:r>
      <w:r w:rsidR="000A5EE8" w:rsidRPr="000A5EE8">
        <w:t xml:space="preserve"> </w:t>
      </w:r>
      <w:r w:rsidR="000A5EE8" w:rsidRPr="000A5EE8">
        <w:rPr>
          <w:rFonts w:cs="Arial"/>
          <w:color w:val="auto"/>
          <w:szCs w:val="24"/>
          <w:lang w:eastAsia="en-US"/>
        </w:rPr>
        <w:t xml:space="preserve">There is an opportunity through the Maid Marian Line to improve capacity in the wider strategic rail network.  </w:t>
      </w:r>
      <w:r w:rsidR="00614042" w:rsidRPr="00C23246">
        <w:rPr>
          <w:rFonts w:cs="Arial"/>
          <w:color w:val="auto"/>
          <w:szCs w:val="24"/>
          <w:lang w:eastAsia="en-US"/>
        </w:rPr>
        <w:t xml:space="preserve"> This will support Ashfield’s ambition to be a destination for employment, education, and tourism.</w:t>
      </w:r>
    </w:p>
    <w:p w14:paraId="79189EF5" w14:textId="77777777" w:rsidR="00614042" w:rsidRPr="00614042" w:rsidRDefault="00614042" w:rsidP="00614042">
      <w:pPr>
        <w:keepNext w:val="0"/>
        <w:spacing w:before="0"/>
        <w:ind w:left="851"/>
        <w:rPr>
          <w:rFonts w:cs="Arial"/>
          <w:color w:val="0070C0"/>
          <w:szCs w:val="24"/>
          <w:lang w:eastAsia="en-US"/>
        </w:rPr>
      </w:pPr>
    </w:p>
    <w:p w14:paraId="0F79232B" w14:textId="6AFC5575" w:rsidR="001839AE" w:rsidRPr="00A32846" w:rsidRDefault="001839AE" w:rsidP="00874A98">
      <w:pPr>
        <w:keepNext w:val="0"/>
        <w:numPr>
          <w:ilvl w:val="1"/>
          <w:numId w:val="103"/>
        </w:numPr>
        <w:spacing w:before="0"/>
        <w:ind w:left="851" w:hanging="851"/>
        <w:rPr>
          <w:rFonts w:cs="Arial"/>
          <w:szCs w:val="24"/>
          <w:lang w:eastAsia="en-US"/>
        </w:rPr>
      </w:pPr>
      <w:r w:rsidRPr="00A32846">
        <w:rPr>
          <w:rFonts w:cs="Arial"/>
          <w:szCs w:val="24"/>
          <w:lang w:eastAsia="en-US"/>
        </w:rPr>
        <w:t xml:space="preserve">A key aspect of the Towns Funding received by the Council is the </w:t>
      </w:r>
      <w:r w:rsidRPr="00A32846">
        <w:rPr>
          <w:rFonts w:eastAsia="Arial" w:cs="Arial"/>
        </w:rPr>
        <w:t>Automated Distribution and Manufacturing Centre.  The will create a centre of excellence focused on promoting and providing access to the latest technologies and best practice in automated distribution and improve skills of the local workforce.  It is anticipated to bring other employment opportunities in adjacent land employment allocations.</w:t>
      </w:r>
    </w:p>
    <w:p w14:paraId="0F35DA59" w14:textId="77777777" w:rsidR="001839AE" w:rsidRPr="001839AE" w:rsidRDefault="001839AE" w:rsidP="001839AE">
      <w:pPr>
        <w:keepNext w:val="0"/>
        <w:spacing w:before="0"/>
        <w:rPr>
          <w:rFonts w:cs="Arial"/>
          <w:color w:val="0070C0"/>
          <w:szCs w:val="24"/>
          <w:lang w:eastAsia="en-US"/>
        </w:rPr>
      </w:pPr>
    </w:p>
    <w:p w14:paraId="0DCA8166" w14:textId="1592D6BC" w:rsidR="00BC0E0A" w:rsidRPr="00614042" w:rsidRDefault="00253929" w:rsidP="00874A98">
      <w:pPr>
        <w:keepNext w:val="0"/>
        <w:numPr>
          <w:ilvl w:val="1"/>
          <w:numId w:val="103"/>
        </w:numPr>
        <w:spacing w:before="0"/>
        <w:ind w:left="851" w:hanging="851"/>
        <w:rPr>
          <w:rFonts w:cs="Arial"/>
          <w:color w:val="0070C0"/>
          <w:szCs w:val="24"/>
          <w:lang w:eastAsia="en-US"/>
        </w:rPr>
      </w:pPr>
      <w:r w:rsidRPr="00614042">
        <w:rPr>
          <w:rFonts w:eastAsia="Arial" w:cs="Arial"/>
          <w:color w:val="auto"/>
        </w:rPr>
        <w:t>Working in residential areas and businesses operated from within built-up areas, including residential areas and people’s homes, will be supported, subject to highways, access and amenity considerations.</w:t>
      </w:r>
    </w:p>
    <w:p w14:paraId="2CD2D257" w14:textId="77777777" w:rsidR="00BC0E0A" w:rsidRPr="003C7E62" w:rsidRDefault="00BC0E0A" w:rsidP="00F11936">
      <w:pPr>
        <w:spacing w:before="0"/>
        <w:rPr>
          <w:rFonts w:eastAsia="Calibri" w:cs="Arial"/>
          <w:color w:val="auto"/>
        </w:rPr>
      </w:pPr>
    </w:p>
    <w:p w14:paraId="3A30D529" w14:textId="13AA603E" w:rsidR="0080115E" w:rsidRPr="001012CC" w:rsidRDefault="0095363C" w:rsidP="00874A98">
      <w:pPr>
        <w:keepNext w:val="0"/>
        <w:numPr>
          <w:ilvl w:val="1"/>
          <w:numId w:val="103"/>
        </w:numPr>
        <w:spacing w:before="0"/>
        <w:ind w:left="851" w:hanging="851"/>
        <w:rPr>
          <w:rFonts w:cs="Arial"/>
          <w:szCs w:val="24"/>
          <w:lang w:eastAsia="en-US"/>
        </w:rPr>
      </w:pPr>
      <w:r w:rsidRPr="003C7E62">
        <w:rPr>
          <w:rFonts w:eastAsia="Calibri" w:cs="Arial"/>
          <w:color w:val="auto"/>
          <w:szCs w:val="22"/>
          <w:lang w:eastAsia="en-US"/>
        </w:rPr>
        <w:t>Past evidence has identified that the</w:t>
      </w:r>
      <w:r w:rsidR="004A6EB6" w:rsidRPr="003C7E62">
        <w:rPr>
          <w:rFonts w:eastAsia="Calibri" w:cs="Arial"/>
          <w:color w:val="auto"/>
          <w:szCs w:val="22"/>
          <w:lang w:eastAsia="en-US"/>
        </w:rPr>
        <w:t xml:space="preserve">re </w:t>
      </w:r>
      <w:r w:rsidR="00253929" w:rsidRPr="003C7E62">
        <w:rPr>
          <w:rFonts w:eastAsia="Calibri" w:cs="Arial"/>
          <w:color w:val="auto"/>
          <w:szCs w:val="22"/>
          <w:lang w:eastAsia="en-US"/>
        </w:rPr>
        <w:t xml:space="preserve">have been negative perceptions of Ashfield characterised by the history of coal mining, textiles and heavy industry. </w:t>
      </w:r>
      <w:r w:rsidRPr="003C7E62">
        <w:rPr>
          <w:rFonts w:eastAsia="Calibri" w:cs="Arial"/>
          <w:color w:val="auto"/>
        </w:rPr>
        <w:t>Shaping the image of the district away from historical stereotypes would help attract investment from home and abroad</w:t>
      </w:r>
      <w:r w:rsidRPr="003C7E62">
        <w:rPr>
          <w:rFonts w:cs="Arial"/>
          <w:color w:val="auto"/>
          <w:szCs w:val="24"/>
          <w:lang w:eastAsia="en-US"/>
        </w:rPr>
        <w:t xml:space="preserve">. Therefore, emphasising the district’s ‘unique selling points’ is imperative in seeking to build a stronger, more extensive ‘brand’ and facilitate economic opportunities.  </w:t>
      </w:r>
      <w:r w:rsidR="00253929" w:rsidRPr="003C7E62">
        <w:rPr>
          <w:rFonts w:eastAsia="Calibri" w:cs="Arial"/>
          <w:color w:val="auto"/>
          <w:szCs w:val="22"/>
          <w:lang w:eastAsia="en-US"/>
        </w:rPr>
        <w:t>Discover Ashfield</w:t>
      </w:r>
      <w:r w:rsidR="0069385A">
        <w:rPr>
          <w:rStyle w:val="FootnoteReference"/>
          <w:rFonts w:eastAsia="Calibri" w:cs="Arial"/>
          <w:color w:val="auto"/>
          <w:szCs w:val="22"/>
          <w:lang w:eastAsia="en-US"/>
        </w:rPr>
        <w:footnoteReference w:id="69"/>
      </w:r>
      <w:r w:rsidR="00253929" w:rsidRPr="003C7E62">
        <w:rPr>
          <w:rFonts w:eastAsia="Calibri" w:cs="Arial"/>
          <w:color w:val="auto"/>
          <w:szCs w:val="22"/>
          <w:lang w:eastAsia="en-US"/>
        </w:rPr>
        <w:t xml:space="preserve"> celebrates all that is </w:t>
      </w:r>
      <w:r w:rsidR="00253929" w:rsidRPr="00A32846">
        <w:rPr>
          <w:rFonts w:eastAsia="Calibri" w:cs="Arial"/>
          <w:szCs w:val="22"/>
          <w:lang w:eastAsia="en-US"/>
        </w:rPr>
        <w:t>best about living, visiting, working and doing business in Ashfield through four themes</w:t>
      </w:r>
      <w:r w:rsidR="004A6EB6" w:rsidRPr="00A32846">
        <w:rPr>
          <w:rFonts w:eastAsia="Calibri" w:cs="Arial"/>
          <w:szCs w:val="22"/>
          <w:lang w:eastAsia="en-US"/>
        </w:rPr>
        <w:t xml:space="preserve"> to</w:t>
      </w:r>
      <w:r w:rsidR="00253929" w:rsidRPr="00A32846">
        <w:rPr>
          <w:rFonts w:eastAsia="Calibri" w:cs="Arial"/>
          <w:szCs w:val="22"/>
          <w:lang w:eastAsia="en-US"/>
        </w:rPr>
        <w:t>:</w:t>
      </w:r>
      <w:bookmarkStart w:id="86" w:name="_Hlk75876888"/>
    </w:p>
    <w:p w14:paraId="3FD921D3" w14:textId="11758846" w:rsidR="0080115E" w:rsidRDefault="0080115E" w:rsidP="002430A6">
      <w:pPr>
        <w:keepNext w:val="0"/>
        <w:numPr>
          <w:ilvl w:val="0"/>
          <w:numId w:val="27"/>
        </w:numPr>
        <w:spacing w:before="0"/>
        <w:ind w:left="1559"/>
        <w:contextualSpacing/>
        <w:rPr>
          <w:rFonts w:eastAsia="Calibri" w:cs="Arial"/>
          <w:szCs w:val="22"/>
          <w:lang w:eastAsia="en-US"/>
        </w:rPr>
      </w:pPr>
      <w:r w:rsidRPr="00A32846">
        <w:rPr>
          <w:rFonts w:eastAsia="Calibri" w:cs="Arial"/>
          <w:szCs w:val="22"/>
          <w:lang w:eastAsia="en-US"/>
        </w:rPr>
        <w:t>Promote Ashfield in a positive manner</w:t>
      </w:r>
      <w:r w:rsidR="001B720A">
        <w:rPr>
          <w:rFonts w:eastAsia="Calibri" w:cs="Arial"/>
          <w:szCs w:val="22"/>
          <w:lang w:eastAsia="en-US"/>
        </w:rPr>
        <w:t>.</w:t>
      </w:r>
      <w:r w:rsidRPr="00A32846">
        <w:rPr>
          <w:rFonts w:eastAsia="Calibri" w:cs="Arial"/>
          <w:szCs w:val="22"/>
          <w:lang w:eastAsia="en-US"/>
        </w:rPr>
        <w:t xml:space="preserve"> </w:t>
      </w:r>
    </w:p>
    <w:p w14:paraId="1369DDD4" w14:textId="77777777" w:rsidR="001B720A" w:rsidRPr="00A32846" w:rsidRDefault="001B720A" w:rsidP="002430A6">
      <w:pPr>
        <w:keepNext w:val="0"/>
        <w:spacing w:before="0"/>
        <w:ind w:left="1559"/>
        <w:contextualSpacing/>
        <w:rPr>
          <w:rFonts w:eastAsia="Calibri" w:cs="Arial"/>
          <w:szCs w:val="22"/>
          <w:lang w:eastAsia="en-US"/>
        </w:rPr>
      </w:pPr>
    </w:p>
    <w:p w14:paraId="7554BE1C" w14:textId="64F993A9" w:rsidR="001839AE" w:rsidRDefault="001839AE" w:rsidP="002430A6">
      <w:pPr>
        <w:keepNext w:val="0"/>
        <w:numPr>
          <w:ilvl w:val="0"/>
          <w:numId w:val="27"/>
        </w:numPr>
        <w:spacing w:before="0"/>
        <w:ind w:left="1559"/>
        <w:contextualSpacing/>
        <w:rPr>
          <w:rFonts w:eastAsia="Calibri" w:cs="Arial"/>
          <w:szCs w:val="22"/>
          <w:lang w:eastAsia="en-US"/>
        </w:rPr>
      </w:pPr>
      <w:r w:rsidRPr="00A32846">
        <w:rPr>
          <w:rFonts w:eastAsia="Calibri" w:cs="Arial"/>
          <w:szCs w:val="22"/>
          <w:lang w:eastAsia="en-US"/>
        </w:rPr>
        <w:t>Develop pride and aspiration in our communities</w:t>
      </w:r>
      <w:r w:rsidR="001B720A">
        <w:rPr>
          <w:rFonts w:eastAsia="Calibri" w:cs="Arial"/>
          <w:szCs w:val="22"/>
          <w:lang w:eastAsia="en-US"/>
        </w:rPr>
        <w:t>.</w:t>
      </w:r>
    </w:p>
    <w:p w14:paraId="301F2CB3" w14:textId="77777777" w:rsidR="001B720A" w:rsidRPr="00A32846" w:rsidRDefault="001B720A" w:rsidP="002430A6">
      <w:pPr>
        <w:keepNext w:val="0"/>
        <w:spacing w:before="0"/>
        <w:ind w:left="1559"/>
        <w:contextualSpacing/>
        <w:rPr>
          <w:rFonts w:eastAsia="Calibri" w:cs="Arial"/>
          <w:szCs w:val="22"/>
          <w:lang w:eastAsia="en-US"/>
        </w:rPr>
      </w:pPr>
    </w:p>
    <w:p w14:paraId="1CD4A1BE" w14:textId="2559575D" w:rsidR="001839AE" w:rsidRDefault="001839AE" w:rsidP="002430A6">
      <w:pPr>
        <w:keepNext w:val="0"/>
        <w:numPr>
          <w:ilvl w:val="0"/>
          <w:numId w:val="27"/>
        </w:numPr>
        <w:spacing w:before="0"/>
        <w:ind w:left="1559"/>
        <w:contextualSpacing/>
        <w:rPr>
          <w:rFonts w:eastAsia="Calibri" w:cs="Arial"/>
          <w:szCs w:val="22"/>
          <w:lang w:eastAsia="en-US"/>
        </w:rPr>
      </w:pPr>
      <w:r w:rsidRPr="00A32846">
        <w:rPr>
          <w:rFonts w:eastAsia="Calibri" w:cs="Arial"/>
          <w:szCs w:val="22"/>
          <w:lang w:eastAsia="en-US"/>
        </w:rPr>
        <w:t>Encourage and promote inward investment with the support of business and educators.</w:t>
      </w:r>
    </w:p>
    <w:p w14:paraId="6536DAAC" w14:textId="77777777" w:rsidR="001B720A" w:rsidRPr="00A32846" w:rsidRDefault="001B720A" w:rsidP="002430A6">
      <w:pPr>
        <w:keepNext w:val="0"/>
        <w:spacing w:before="0"/>
        <w:ind w:left="1559"/>
        <w:contextualSpacing/>
        <w:rPr>
          <w:rFonts w:eastAsia="Calibri" w:cs="Arial"/>
          <w:szCs w:val="22"/>
          <w:lang w:eastAsia="en-US"/>
        </w:rPr>
      </w:pPr>
    </w:p>
    <w:p w14:paraId="1F1AD50A" w14:textId="6654B55A" w:rsidR="0080115E" w:rsidRPr="001B720A" w:rsidRDefault="0080115E" w:rsidP="002430A6">
      <w:pPr>
        <w:keepNext w:val="0"/>
        <w:numPr>
          <w:ilvl w:val="0"/>
          <w:numId w:val="27"/>
        </w:numPr>
        <w:spacing w:before="0"/>
        <w:ind w:left="1559"/>
        <w:contextualSpacing/>
        <w:rPr>
          <w:rFonts w:eastAsia="Calibri" w:cs="Arial"/>
          <w:strike/>
          <w:szCs w:val="22"/>
          <w:lang w:eastAsia="en-US"/>
        </w:rPr>
      </w:pPr>
      <w:r w:rsidRPr="00A32846">
        <w:rPr>
          <w:rFonts w:eastAsia="Calibri" w:cs="Arial"/>
          <w:szCs w:val="22"/>
          <w:lang w:eastAsia="en-US"/>
        </w:rPr>
        <w:t>Help people improve their health and wellbeing</w:t>
      </w:r>
      <w:r w:rsidR="001839AE" w:rsidRPr="00A32846">
        <w:rPr>
          <w:rFonts w:eastAsia="Calibri" w:cs="Arial"/>
          <w:szCs w:val="22"/>
          <w:lang w:eastAsia="en-US"/>
        </w:rPr>
        <w:t>.</w:t>
      </w:r>
    </w:p>
    <w:p w14:paraId="1215EB64" w14:textId="77777777" w:rsidR="001B720A" w:rsidRPr="00A32846" w:rsidRDefault="001B720A" w:rsidP="002430A6">
      <w:pPr>
        <w:keepNext w:val="0"/>
        <w:spacing w:before="0"/>
        <w:ind w:left="1559"/>
        <w:contextualSpacing/>
        <w:rPr>
          <w:rFonts w:eastAsia="Calibri" w:cs="Arial"/>
          <w:strike/>
          <w:szCs w:val="22"/>
          <w:lang w:eastAsia="en-US"/>
        </w:rPr>
      </w:pPr>
    </w:p>
    <w:p w14:paraId="636B965B" w14:textId="3800A20E" w:rsidR="0080115E" w:rsidRPr="00A32846" w:rsidRDefault="0080115E" w:rsidP="002430A6">
      <w:pPr>
        <w:keepNext w:val="0"/>
        <w:numPr>
          <w:ilvl w:val="0"/>
          <w:numId w:val="27"/>
        </w:numPr>
        <w:spacing w:before="0"/>
        <w:ind w:left="1559"/>
        <w:contextualSpacing/>
        <w:rPr>
          <w:rFonts w:eastAsia="Calibri" w:cs="Arial"/>
          <w:strike/>
          <w:szCs w:val="22"/>
          <w:lang w:eastAsia="en-US"/>
        </w:rPr>
      </w:pPr>
      <w:r w:rsidRPr="00A32846">
        <w:rPr>
          <w:rFonts w:eastAsia="Calibri" w:cs="Arial"/>
          <w:szCs w:val="22"/>
          <w:lang w:eastAsia="en-US"/>
        </w:rPr>
        <w:t>Support tourism and the visitor economy</w:t>
      </w:r>
      <w:r w:rsidR="0069385A" w:rsidRPr="00A32846">
        <w:rPr>
          <w:rFonts w:eastAsia="Calibri" w:cs="Arial"/>
          <w:szCs w:val="22"/>
          <w:lang w:eastAsia="en-US"/>
        </w:rPr>
        <w:t>.</w:t>
      </w:r>
      <w:r w:rsidRPr="00A32846">
        <w:rPr>
          <w:rFonts w:eastAsia="Calibri" w:cs="Arial"/>
          <w:szCs w:val="22"/>
          <w:lang w:eastAsia="en-US"/>
        </w:rPr>
        <w:t xml:space="preserve"> </w:t>
      </w:r>
    </w:p>
    <w:p w14:paraId="317403F7" w14:textId="77777777" w:rsidR="0080115E" w:rsidRPr="00A32846" w:rsidRDefault="0080115E" w:rsidP="002430A6">
      <w:pPr>
        <w:keepNext w:val="0"/>
        <w:autoSpaceDE w:val="0"/>
        <w:autoSpaceDN w:val="0"/>
        <w:adjustRightInd w:val="0"/>
        <w:spacing w:before="0"/>
        <w:rPr>
          <w:rFonts w:eastAsia="Arial" w:cs="Arial"/>
        </w:rPr>
      </w:pPr>
    </w:p>
    <w:p w14:paraId="4AC8EB94" w14:textId="77777777" w:rsidR="0080115E" w:rsidRPr="00E3260E" w:rsidRDefault="0080115E" w:rsidP="00F11936">
      <w:pPr>
        <w:keepNext w:val="0"/>
        <w:spacing w:before="0"/>
        <w:ind w:left="851"/>
        <w:rPr>
          <w:rFonts w:cs="Arial"/>
          <w:color w:val="auto"/>
          <w:szCs w:val="24"/>
          <w:lang w:eastAsia="en-US"/>
        </w:rPr>
      </w:pPr>
      <w:r w:rsidRPr="003C7E62">
        <w:rPr>
          <w:rFonts w:cs="Arial"/>
          <w:color w:val="auto"/>
          <w:szCs w:val="24"/>
          <w:lang w:eastAsia="en-US"/>
        </w:rPr>
        <w:t xml:space="preserve">Supporting Discover </w:t>
      </w:r>
      <w:r w:rsidRPr="00E3260E">
        <w:rPr>
          <w:rFonts w:cs="Arial"/>
          <w:color w:val="auto"/>
          <w:szCs w:val="24"/>
          <w:lang w:eastAsia="en-US"/>
        </w:rPr>
        <w:t>Ashfield remains an important aspect of promoting the economic opportunities of the District.</w:t>
      </w:r>
    </w:p>
    <w:p w14:paraId="65B3DAAE" w14:textId="77777777" w:rsidR="0080115E" w:rsidRPr="00E3260E" w:rsidRDefault="0080115E" w:rsidP="00F11936">
      <w:pPr>
        <w:pStyle w:val="ListParagraph"/>
        <w:spacing w:after="0" w:line="240" w:lineRule="auto"/>
        <w:rPr>
          <w:rFonts w:ascii="Arial" w:hAnsi="Arial" w:cs="Arial"/>
          <w:b/>
          <w:bCs/>
          <w:color w:val="auto"/>
          <w:szCs w:val="24"/>
        </w:rPr>
      </w:pPr>
    </w:p>
    <w:p w14:paraId="0880C24E" w14:textId="36109DAC" w:rsidR="0080115E" w:rsidRDefault="0080115E" w:rsidP="00874A98">
      <w:pPr>
        <w:keepNext w:val="0"/>
        <w:numPr>
          <w:ilvl w:val="1"/>
          <w:numId w:val="103"/>
        </w:numPr>
        <w:spacing w:before="0"/>
        <w:ind w:left="851" w:hanging="851"/>
        <w:rPr>
          <w:rFonts w:cs="Arial"/>
          <w:color w:val="auto"/>
          <w:szCs w:val="24"/>
          <w:lang w:eastAsia="en-US"/>
        </w:rPr>
      </w:pPr>
      <w:r w:rsidRPr="00E3260E">
        <w:rPr>
          <w:rFonts w:cs="Arial"/>
          <w:color w:val="auto"/>
          <w:szCs w:val="24"/>
          <w:lang w:eastAsia="en-US"/>
        </w:rPr>
        <w:t xml:space="preserve">To promote and development </w:t>
      </w:r>
      <w:r w:rsidRPr="003C7E62">
        <w:rPr>
          <w:rFonts w:cs="Arial"/>
          <w:color w:val="auto"/>
          <w:szCs w:val="24"/>
          <w:lang w:eastAsia="en-US"/>
        </w:rPr>
        <w:t>opportunities for tourism the Council will undertake a number of measures including:</w:t>
      </w:r>
    </w:p>
    <w:p w14:paraId="43670069" w14:textId="77777777" w:rsidR="00364726" w:rsidRDefault="0080115E" w:rsidP="002430A6">
      <w:pPr>
        <w:pStyle w:val="ListParagraph"/>
        <w:numPr>
          <w:ilvl w:val="0"/>
          <w:numId w:val="335"/>
        </w:numPr>
        <w:tabs>
          <w:tab w:val="clear" w:pos="1211"/>
          <w:tab w:val="num" w:pos="1560"/>
        </w:tabs>
        <w:spacing w:after="0" w:line="240" w:lineRule="auto"/>
        <w:ind w:left="1418"/>
        <w:rPr>
          <w:rFonts w:ascii="Arial" w:hAnsi="Arial" w:cs="Arial"/>
          <w:color w:val="auto"/>
          <w:szCs w:val="24"/>
        </w:rPr>
      </w:pPr>
      <w:r w:rsidRPr="00364726">
        <w:rPr>
          <w:rFonts w:ascii="Arial" w:hAnsi="Arial" w:cs="Arial"/>
          <w:color w:val="auto"/>
          <w:szCs w:val="24"/>
        </w:rPr>
        <w:t>Safeguarding key landscape, ecological sensitive area and heritages asset including Old Teversal Village, Brierley Forest Park, Teversal Trails, Silverhill Woods, Thieves Wood, Kings Mill Reservoir and Portland Park;</w:t>
      </w:r>
    </w:p>
    <w:p w14:paraId="5987EEAF" w14:textId="77777777" w:rsidR="001B720A" w:rsidRPr="000E3EB6" w:rsidRDefault="001B720A" w:rsidP="002430A6">
      <w:pPr>
        <w:pStyle w:val="ListParagraph"/>
        <w:tabs>
          <w:tab w:val="num" w:pos="1560"/>
        </w:tabs>
        <w:spacing w:after="0" w:line="240" w:lineRule="auto"/>
        <w:ind w:left="1418"/>
        <w:rPr>
          <w:rFonts w:ascii="Arial" w:hAnsi="Arial" w:cs="Arial"/>
          <w:color w:val="auto"/>
          <w:sz w:val="16"/>
          <w:szCs w:val="16"/>
        </w:rPr>
      </w:pPr>
    </w:p>
    <w:p w14:paraId="219F75E7" w14:textId="1F9425FE" w:rsidR="001B720A" w:rsidRPr="001B720A" w:rsidRDefault="0080115E" w:rsidP="002430A6">
      <w:pPr>
        <w:pStyle w:val="ListParagraph"/>
        <w:numPr>
          <w:ilvl w:val="0"/>
          <w:numId w:val="335"/>
        </w:numPr>
        <w:tabs>
          <w:tab w:val="clear" w:pos="1211"/>
          <w:tab w:val="num" w:pos="1560"/>
        </w:tabs>
        <w:spacing w:after="0" w:line="240" w:lineRule="auto"/>
        <w:ind w:left="1418"/>
        <w:rPr>
          <w:rFonts w:ascii="Arial" w:hAnsi="Arial" w:cs="Arial"/>
          <w:color w:val="auto"/>
          <w:szCs w:val="24"/>
        </w:rPr>
      </w:pPr>
      <w:r w:rsidRPr="00364726">
        <w:rPr>
          <w:rFonts w:ascii="Arial" w:hAnsi="Arial" w:cs="Arial"/>
        </w:rPr>
        <w:t xml:space="preserve">Protecting </w:t>
      </w:r>
      <w:r w:rsidR="0069385A" w:rsidRPr="00364726">
        <w:rPr>
          <w:rFonts w:ascii="Arial" w:hAnsi="Arial" w:cs="Arial"/>
        </w:rPr>
        <w:t xml:space="preserve">and enhancing the historic environment; </w:t>
      </w:r>
      <w:r w:rsidRPr="00364726">
        <w:rPr>
          <w:rFonts w:ascii="Arial" w:hAnsi="Arial" w:cs="Arial"/>
        </w:rPr>
        <w:t>the historic parks and gardens of Hardwick Hall (those areas within Ashfield), Annesley Hall, and Skegby Hal</w:t>
      </w:r>
      <w:r w:rsidR="008D51C2" w:rsidRPr="00364726">
        <w:rPr>
          <w:rFonts w:ascii="Arial" w:hAnsi="Arial" w:cs="Arial"/>
        </w:rPr>
        <w:t>l;</w:t>
      </w:r>
    </w:p>
    <w:p w14:paraId="61A0E748" w14:textId="77777777" w:rsidR="00CB6138" w:rsidRPr="000E3EB6" w:rsidRDefault="00CB6138" w:rsidP="002430A6">
      <w:pPr>
        <w:pStyle w:val="ListParagraph"/>
        <w:tabs>
          <w:tab w:val="num" w:pos="1560"/>
        </w:tabs>
        <w:spacing w:after="0" w:line="240" w:lineRule="auto"/>
        <w:ind w:left="1418"/>
        <w:rPr>
          <w:rFonts w:ascii="Arial" w:hAnsi="Arial" w:cs="Arial"/>
          <w:color w:val="auto"/>
          <w:sz w:val="16"/>
          <w:szCs w:val="16"/>
        </w:rPr>
      </w:pPr>
    </w:p>
    <w:p w14:paraId="30E26ABE" w14:textId="4E850F18" w:rsidR="00364726" w:rsidRPr="001B720A" w:rsidRDefault="0080115E" w:rsidP="002430A6">
      <w:pPr>
        <w:pStyle w:val="ListParagraph"/>
        <w:numPr>
          <w:ilvl w:val="0"/>
          <w:numId w:val="335"/>
        </w:numPr>
        <w:tabs>
          <w:tab w:val="clear" w:pos="1211"/>
          <w:tab w:val="num" w:pos="1560"/>
        </w:tabs>
        <w:spacing w:after="0" w:line="240" w:lineRule="auto"/>
        <w:ind w:left="1418"/>
        <w:rPr>
          <w:rFonts w:ascii="Arial" w:hAnsi="Arial" w:cs="Arial"/>
          <w:color w:val="auto"/>
          <w:szCs w:val="24"/>
        </w:rPr>
      </w:pPr>
      <w:r w:rsidRPr="00364726">
        <w:rPr>
          <w:rFonts w:ascii="Arial" w:hAnsi="Arial" w:cs="Arial"/>
        </w:rPr>
        <w:t>Supporting the development of appropriate visitor-related attractions and facilities where opportunities arise</w:t>
      </w:r>
      <w:r w:rsidR="001B720A">
        <w:rPr>
          <w:rFonts w:ascii="Arial" w:hAnsi="Arial" w:cs="Arial"/>
        </w:rPr>
        <w:t>;</w:t>
      </w:r>
    </w:p>
    <w:p w14:paraId="0ADF9AEF" w14:textId="77777777" w:rsidR="00CB6138" w:rsidRPr="000E3EB6" w:rsidRDefault="00CB6138" w:rsidP="002430A6">
      <w:pPr>
        <w:pStyle w:val="ListParagraph"/>
        <w:tabs>
          <w:tab w:val="num" w:pos="1560"/>
        </w:tabs>
        <w:spacing w:after="0" w:line="240" w:lineRule="auto"/>
        <w:ind w:left="1418"/>
        <w:rPr>
          <w:rFonts w:ascii="Arial" w:hAnsi="Arial" w:cs="Arial"/>
          <w:color w:val="auto"/>
          <w:sz w:val="16"/>
          <w:szCs w:val="16"/>
        </w:rPr>
      </w:pPr>
    </w:p>
    <w:p w14:paraId="7DC692CE" w14:textId="2661A40F" w:rsidR="00364726" w:rsidRPr="001B720A" w:rsidRDefault="0080115E" w:rsidP="002430A6">
      <w:pPr>
        <w:pStyle w:val="ListParagraph"/>
        <w:numPr>
          <w:ilvl w:val="0"/>
          <w:numId w:val="335"/>
        </w:numPr>
        <w:tabs>
          <w:tab w:val="clear" w:pos="1211"/>
          <w:tab w:val="num" w:pos="1560"/>
        </w:tabs>
        <w:spacing w:after="0" w:line="240" w:lineRule="auto"/>
        <w:ind w:left="1418"/>
        <w:rPr>
          <w:rFonts w:ascii="Arial" w:hAnsi="Arial" w:cs="Arial"/>
          <w:color w:val="auto"/>
          <w:szCs w:val="24"/>
        </w:rPr>
      </w:pPr>
      <w:r w:rsidRPr="00364726">
        <w:rPr>
          <w:rFonts w:ascii="Arial" w:hAnsi="Arial" w:cs="Arial"/>
        </w:rPr>
        <w:t xml:space="preserve">Supporting the development and improvement of rural trails and cycle routes; </w:t>
      </w:r>
    </w:p>
    <w:p w14:paraId="1822C72E" w14:textId="77777777" w:rsidR="001B720A" w:rsidRPr="000E3EB6" w:rsidRDefault="001B720A" w:rsidP="002430A6">
      <w:pPr>
        <w:pStyle w:val="ListParagraph"/>
        <w:tabs>
          <w:tab w:val="num" w:pos="1560"/>
        </w:tabs>
        <w:spacing w:after="0" w:line="240" w:lineRule="auto"/>
        <w:ind w:left="1418"/>
        <w:rPr>
          <w:rFonts w:ascii="Arial" w:hAnsi="Arial" w:cs="Arial"/>
          <w:color w:val="auto"/>
          <w:sz w:val="16"/>
          <w:szCs w:val="16"/>
        </w:rPr>
      </w:pPr>
    </w:p>
    <w:p w14:paraId="32213351" w14:textId="49B81B12" w:rsidR="000E3EB6" w:rsidRPr="00E3260E" w:rsidRDefault="0080115E" w:rsidP="002430A6">
      <w:pPr>
        <w:pStyle w:val="ListParagraph"/>
        <w:numPr>
          <w:ilvl w:val="0"/>
          <w:numId w:val="335"/>
        </w:numPr>
        <w:tabs>
          <w:tab w:val="clear" w:pos="1211"/>
          <w:tab w:val="num" w:pos="1560"/>
        </w:tabs>
        <w:spacing w:after="0" w:line="240" w:lineRule="auto"/>
        <w:ind w:left="1418"/>
        <w:rPr>
          <w:rFonts w:cs="Arial"/>
          <w:color w:val="auto"/>
          <w:szCs w:val="24"/>
        </w:rPr>
      </w:pPr>
      <w:r w:rsidRPr="000E3EB6">
        <w:rPr>
          <w:rFonts w:ascii="Arial" w:hAnsi="Arial" w:cs="Arial"/>
        </w:rPr>
        <w:t>Developing and supporting the evening economy in the town centres of Hucknall,</w:t>
      </w:r>
      <w:r w:rsidRPr="000E3EB6">
        <w:rPr>
          <w:rFonts w:ascii="Arial" w:hAnsi="Arial" w:cs="Arial"/>
          <w:color w:val="auto"/>
          <w:szCs w:val="24"/>
        </w:rPr>
        <w:t xml:space="preserve"> Sutton in Ashfield and Kirkby-in-Ashfield; and</w:t>
      </w:r>
    </w:p>
    <w:p w14:paraId="748139A8" w14:textId="77777777" w:rsidR="00E3260E" w:rsidRPr="00E3260E" w:rsidRDefault="00E3260E" w:rsidP="002430A6">
      <w:pPr>
        <w:pStyle w:val="ListParagraph"/>
        <w:spacing w:after="0" w:line="240" w:lineRule="auto"/>
        <w:rPr>
          <w:rFonts w:cs="Arial"/>
          <w:color w:val="auto"/>
          <w:szCs w:val="24"/>
        </w:rPr>
      </w:pPr>
    </w:p>
    <w:p w14:paraId="768689AB" w14:textId="35B973C2" w:rsidR="00743F63" w:rsidRPr="00E3260E" w:rsidRDefault="001012CC" w:rsidP="002430A6">
      <w:pPr>
        <w:pStyle w:val="ListParagraph"/>
        <w:numPr>
          <w:ilvl w:val="0"/>
          <w:numId w:val="335"/>
        </w:numPr>
        <w:tabs>
          <w:tab w:val="clear" w:pos="1211"/>
          <w:tab w:val="num" w:pos="1418"/>
        </w:tabs>
        <w:spacing w:after="0" w:line="240" w:lineRule="auto"/>
        <w:ind w:left="1418"/>
        <w:rPr>
          <w:rFonts w:ascii="Arial" w:hAnsi="Arial" w:cs="Arial"/>
          <w:color w:val="auto"/>
          <w:szCs w:val="24"/>
        </w:rPr>
      </w:pPr>
      <w:r>
        <w:rPr>
          <w:rFonts w:ascii="Arial" w:hAnsi="Arial" w:cs="Arial"/>
          <w:color w:val="auto"/>
          <w:szCs w:val="24"/>
        </w:rPr>
        <w:t>S</w:t>
      </w:r>
      <w:r w:rsidR="0080115E" w:rsidRPr="00364726">
        <w:rPr>
          <w:rFonts w:ascii="Arial" w:hAnsi="Arial" w:cs="Arial"/>
          <w:color w:val="auto"/>
          <w:szCs w:val="24"/>
        </w:rPr>
        <w:t xml:space="preserve">upporting tourism related initiatives in Hucknall, Sutton in Ashfield and Kirkby-in-Ashfield including schemes, which improve the accessibility of </w:t>
      </w:r>
      <w:r w:rsidR="008D51C2" w:rsidRPr="00364726">
        <w:rPr>
          <w:rFonts w:ascii="Arial" w:hAnsi="Arial" w:cs="Arial"/>
          <w:color w:val="auto"/>
          <w:szCs w:val="24"/>
        </w:rPr>
        <w:t xml:space="preserve">areas potentially attractive to </w:t>
      </w:r>
      <w:r w:rsidR="0080115E" w:rsidRPr="00364726">
        <w:rPr>
          <w:rFonts w:ascii="Arial" w:hAnsi="Arial" w:cs="Arial"/>
          <w:color w:val="auto"/>
          <w:szCs w:val="24"/>
        </w:rPr>
        <w:t>tourist.</w:t>
      </w:r>
      <w:r w:rsidR="0080115E" w:rsidRPr="00364726">
        <w:rPr>
          <w:rFonts w:cs="Arial"/>
          <w:color w:val="auto"/>
          <w:szCs w:val="24"/>
        </w:rPr>
        <w:t xml:space="preserve"> </w:t>
      </w:r>
    </w:p>
    <w:p w14:paraId="0E93FB10" w14:textId="77777777" w:rsidR="00E3260E" w:rsidRPr="00E3260E" w:rsidRDefault="00E3260E" w:rsidP="00E3260E">
      <w:pPr>
        <w:pStyle w:val="ListParagraph"/>
        <w:rPr>
          <w:rFonts w:ascii="Arial" w:hAnsi="Arial" w:cs="Arial"/>
          <w:color w:val="auto"/>
          <w:szCs w:val="24"/>
        </w:rPr>
      </w:pPr>
    </w:p>
    <w:p w14:paraId="2829EB2E" w14:textId="75B4DD73" w:rsidR="005F229B" w:rsidRPr="009D5737" w:rsidRDefault="009B0877" w:rsidP="009D5737">
      <w:pPr>
        <w:pStyle w:val="Heading2"/>
        <w:jc w:val="left"/>
        <w:rPr>
          <w:sz w:val="28"/>
          <w:szCs w:val="28"/>
        </w:rPr>
      </w:pPr>
      <w:bookmarkStart w:id="87" w:name="_Toc145511561"/>
      <w:r w:rsidRPr="009D5737">
        <w:rPr>
          <w:sz w:val="28"/>
          <w:szCs w:val="28"/>
        </w:rPr>
        <w:lastRenderedPageBreak/>
        <w:t xml:space="preserve">Strategic Policy </w:t>
      </w:r>
      <w:r w:rsidR="005F229B" w:rsidRPr="009D5737">
        <w:rPr>
          <w:sz w:val="28"/>
          <w:szCs w:val="28"/>
        </w:rPr>
        <w:t>S</w:t>
      </w:r>
      <w:r w:rsidR="005908AA" w:rsidRPr="009D5737">
        <w:rPr>
          <w:sz w:val="28"/>
          <w:szCs w:val="28"/>
        </w:rPr>
        <w:t>9</w:t>
      </w:r>
      <w:r w:rsidR="005F229B" w:rsidRPr="009D5737">
        <w:rPr>
          <w:sz w:val="28"/>
          <w:szCs w:val="28"/>
        </w:rPr>
        <w:t xml:space="preserve">: </w:t>
      </w:r>
      <w:r w:rsidR="00162A7B" w:rsidRPr="009D5737">
        <w:rPr>
          <w:sz w:val="28"/>
          <w:szCs w:val="28"/>
        </w:rPr>
        <w:t>Aligning Growth and Infrastructure</w:t>
      </w:r>
      <w:bookmarkEnd w:id="87"/>
      <w:r w:rsidR="00162A7B" w:rsidRPr="009D5737">
        <w:rPr>
          <w:sz w:val="28"/>
          <w:szCs w:val="28"/>
        </w:rPr>
        <w:t xml:space="preserve"> </w:t>
      </w:r>
    </w:p>
    <w:p w14:paraId="34A4A740" w14:textId="77777777" w:rsidR="00CF4EF1" w:rsidRPr="003C7E62" w:rsidRDefault="00CF4EF1" w:rsidP="00CF4EF1">
      <w:pPr>
        <w:keepNext w:val="0"/>
        <w:tabs>
          <w:tab w:val="left" w:pos="680"/>
          <w:tab w:val="left" w:pos="1133"/>
          <w:tab w:val="left" w:pos="2267"/>
        </w:tabs>
        <w:spacing w:before="0"/>
        <w:ind w:right="284"/>
        <w:rPr>
          <w:rFonts w:eastAsia="Arial" w:cs="Arial"/>
          <w:b/>
          <w:color w:val="auto"/>
          <w:szCs w:val="24"/>
        </w:rPr>
      </w:pPr>
    </w:p>
    <w:tbl>
      <w:tblPr>
        <w:tblStyle w:val="ReportTable1"/>
        <w:tblW w:w="0" w:type="auto"/>
        <w:tblLook w:val="04A0" w:firstRow="1" w:lastRow="0" w:firstColumn="1" w:lastColumn="0" w:noHBand="0" w:noVBand="1"/>
      </w:tblPr>
      <w:tblGrid>
        <w:gridCol w:w="1838"/>
        <w:gridCol w:w="783"/>
        <w:gridCol w:w="6872"/>
      </w:tblGrid>
      <w:tr w:rsidR="000A144B" w:rsidRPr="003C7E62" w14:paraId="506EE76D" w14:textId="77777777" w:rsidTr="003C413D">
        <w:trPr>
          <w:trHeight w:val="249"/>
        </w:trPr>
        <w:tc>
          <w:tcPr>
            <w:tcW w:w="9493" w:type="dxa"/>
            <w:gridSpan w:val="3"/>
          </w:tcPr>
          <w:p w14:paraId="4E417FBF" w14:textId="77777777" w:rsidR="009B4089" w:rsidRDefault="009B4089" w:rsidP="000A144B">
            <w:pPr>
              <w:spacing w:before="0"/>
              <w:outlineLvl w:val="1"/>
              <w:rPr>
                <w:rFonts w:cs="Arial"/>
                <w:b/>
                <w:bCs/>
                <w:color w:val="auto"/>
                <w:szCs w:val="24"/>
                <w:lang w:eastAsia="en-US"/>
              </w:rPr>
            </w:pPr>
            <w:bookmarkStart w:id="88" w:name="_Hlk78262645"/>
          </w:p>
          <w:p w14:paraId="505E5A02" w14:textId="36BA52AE" w:rsidR="000A144B" w:rsidRDefault="000A144B" w:rsidP="009E6F00">
            <w:pPr>
              <w:rPr>
                <w:rFonts w:cs="Arial"/>
                <w:b/>
                <w:bCs/>
                <w:iCs/>
                <w:color w:val="auto"/>
                <w:szCs w:val="24"/>
                <w:lang w:eastAsia="en-US"/>
              </w:rPr>
            </w:pPr>
            <w:r w:rsidRPr="003C7E62">
              <w:rPr>
                <w:rFonts w:cs="Arial"/>
                <w:b/>
                <w:bCs/>
                <w:color w:val="auto"/>
                <w:szCs w:val="24"/>
                <w:lang w:eastAsia="en-US"/>
              </w:rPr>
              <w:t xml:space="preserve">Strategic Policy </w:t>
            </w:r>
            <w:r w:rsidRPr="00A32846">
              <w:rPr>
                <w:rFonts w:cs="Arial"/>
                <w:b/>
                <w:bCs/>
                <w:iCs/>
                <w:szCs w:val="24"/>
                <w:lang w:eastAsia="en-US"/>
              </w:rPr>
              <w:t>S</w:t>
            </w:r>
            <w:r w:rsidR="005908AA" w:rsidRPr="00A32846">
              <w:rPr>
                <w:rFonts w:cs="Arial"/>
                <w:b/>
                <w:bCs/>
                <w:iCs/>
                <w:szCs w:val="24"/>
                <w:lang w:eastAsia="en-US"/>
              </w:rPr>
              <w:t>9</w:t>
            </w:r>
            <w:r w:rsidRPr="00A32846">
              <w:rPr>
                <w:rFonts w:cs="Arial"/>
                <w:b/>
                <w:bCs/>
                <w:iCs/>
                <w:szCs w:val="24"/>
                <w:lang w:eastAsia="en-US"/>
              </w:rPr>
              <w:t>:</w:t>
            </w:r>
            <w:r w:rsidR="00162A7B" w:rsidRPr="00A32846">
              <w:t xml:space="preserve"> </w:t>
            </w:r>
            <w:r w:rsidR="00162A7B" w:rsidRPr="00162A7B">
              <w:rPr>
                <w:rFonts w:cs="Arial"/>
                <w:b/>
                <w:bCs/>
                <w:iCs/>
                <w:color w:val="auto"/>
                <w:szCs w:val="24"/>
                <w:lang w:eastAsia="en-US"/>
              </w:rPr>
              <w:t>Aligning Growth and Infrastructure</w:t>
            </w:r>
          </w:p>
          <w:p w14:paraId="2EF38CD7" w14:textId="51A8B616" w:rsidR="009B4089" w:rsidRPr="003C7E62" w:rsidRDefault="009B4089" w:rsidP="000A144B">
            <w:pPr>
              <w:spacing w:before="0"/>
              <w:outlineLvl w:val="1"/>
              <w:rPr>
                <w:rFonts w:cs="Arial"/>
                <w:b/>
                <w:bCs/>
                <w:iCs/>
                <w:color w:val="auto"/>
                <w:szCs w:val="24"/>
                <w:lang w:eastAsia="en-US"/>
              </w:rPr>
            </w:pPr>
          </w:p>
        </w:tc>
      </w:tr>
      <w:tr w:rsidR="00CF4EF1" w:rsidRPr="003C7E62" w14:paraId="17D2D37B" w14:textId="77777777" w:rsidTr="003C413D">
        <w:tc>
          <w:tcPr>
            <w:tcW w:w="2621" w:type="dxa"/>
            <w:gridSpan w:val="2"/>
          </w:tcPr>
          <w:p w14:paraId="1EAED71E" w14:textId="77777777" w:rsidR="00CF4EF1" w:rsidRPr="00F11936" w:rsidRDefault="00CF4EF1" w:rsidP="00CF4EF1">
            <w:pPr>
              <w:keepNext w:val="0"/>
              <w:tabs>
                <w:tab w:val="left" w:pos="680"/>
              </w:tabs>
              <w:spacing w:before="40" w:after="40"/>
              <w:rPr>
                <w:rFonts w:eastAsia="Arial" w:cs="Arial"/>
                <w:bCs/>
                <w:color w:val="auto"/>
              </w:rPr>
            </w:pPr>
            <w:r w:rsidRPr="00F11936">
              <w:rPr>
                <w:rFonts w:eastAsia="Arial" w:cs="Arial"/>
                <w:bCs/>
                <w:color w:val="auto"/>
              </w:rPr>
              <w:t>Strategic Objectives</w:t>
            </w:r>
          </w:p>
        </w:tc>
        <w:tc>
          <w:tcPr>
            <w:tcW w:w="6872" w:type="dxa"/>
          </w:tcPr>
          <w:p w14:paraId="347F6F05" w14:textId="6CBB6F86" w:rsidR="00CF4EF1" w:rsidRPr="008634A8" w:rsidRDefault="00CF4EF1" w:rsidP="00CF4EF1">
            <w:pPr>
              <w:keepNext w:val="0"/>
              <w:tabs>
                <w:tab w:val="left" w:pos="680"/>
              </w:tabs>
              <w:spacing w:before="40" w:after="40"/>
              <w:rPr>
                <w:rFonts w:eastAsia="Arial" w:cs="Arial"/>
                <w:bCs/>
                <w:color w:val="auto"/>
                <w:highlight w:val="yellow"/>
              </w:rPr>
            </w:pPr>
            <w:r w:rsidRPr="008634A8">
              <w:rPr>
                <w:rFonts w:eastAsia="Arial" w:cs="Arial"/>
                <w:bCs/>
                <w:color w:val="auto"/>
              </w:rPr>
              <w:t>SO1, SO2, SO3, SO4, SO5, SO6, SO7, SO8, SO9, SO10, SO11, SO12, SO13, SO14</w:t>
            </w:r>
          </w:p>
        </w:tc>
      </w:tr>
      <w:tr w:rsidR="00CF4EF1" w:rsidRPr="003C7E62" w14:paraId="029B7B53" w14:textId="77777777" w:rsidTr="003C413D">
        <w:tc>
          <w:tcPr>
            <w:tcW w:w="9493" w:type="dxa"/>
            <w:gridSpan w:val="3"/>
            <w:shd w:val="clear" w:color="auto" w:fill="D9D9D9"/>
          </w:tcPr>
          <w:p w14:paraId="0E07E629" w14:textId="77777777" w:rsidR="00CF4EF1" w:rsidRPr="00A32846" w:rsidRDefault="00CF4EF1" w:rsidP="0069385A">
            <w:pPr>
              <w:keepNext w:val="0"/>
              <w:tabs>
                <w:tab w:val="left" w:pos="680"/>
                <w:tab w:val="left" w:pos="1133"/>
                <w:tab w:val="left" w:pos="2267"/>
              </w:tabs>
              <w:spacing w:before="0"/>
              <w:ind w:left="283" w:right="284"/>
              <w:rPr>
                <w:rFonts w:eastAsia="Arial" w:cs="Arial"/>
                <w:b/>
                <w:szCs w:val="24"/>
              </w:rPr>
            </w:pPr>
          </w:p>
          <w:p w14:paraId="1C24CF5E" w14:textId="5401278F" w:rsidR="00A825A2" w:rsidRPr="00A32846" w:rsidRDefault="00CF4EF1" w:rsidP="0069385A">
            <w:pPr>
              <w:keepNext w:val="0"/>
              <w:numPr>
                <w:ilvl w:val="0"/>
                <w:numId w:val="38"/>
              </w:numPr>
              <w:tabs>
                <w:tab w:val="left" w:pos="680"/>
                <w:tab w:val="left" w:pos="1133"/>
                <w:tab w:val="left" w:pos="2267"/>
              </w:tabs>
              <w:spacing w:before="0"/>
              <w:ind w:left="357" w:right="284"/>
              <w:rPr>
                <w:rFonts w:eastAsia="Arial" w:cs="Arial"/>
                <w:bCs/>
                <w:szCs w:val="24"/>
              </w:rPr>
            </w:pPr>
            <w:r w:rsidRPr="00A32846">
              <w:rPr>
                <w:rFonts w:eastAsia="Arial" w:cs="Arial"/>
                <w:bCs/>
              </w:rPr>
              <w:t xml:space="preserve">The Council will work with partners, neighbouring councils, infrastructure providers, developers and stakeholders to facilitate the requirements for economic, social and environmental infrastructure to support development.  </w:t>
            </w:r>
            <w:r w:rsidR="00A825A2" w:rsidRPr="00A32846">
              <w:rPr>
                <w:rFonts w:eastAsia="Calibri" w:cs="Arial"/>
                <w:szCs w:val="24"/>
              </w:rPr>
              <w:t>Priorities for infrastructure provision in the District include:</w:t>
            </w:r>
          </w:p>
          <w:p w14:paraId="4B340E02" w14:textId="77777777" w:rsidR="00A825A2" w:rsidRPr="00A32846" w:rsidRDefault="00A825A2" w:rsidP="0069385A">
            <w:pPr>
              <w:keepNext w:val="0"/>
              <w:tabs>
                <w:tab w:val="left" w:pos="680"/>
                <w:tab w:val="left" w:pos="1133"/>
                <w:tab w:val="left" w:pos="2267"/>
              </w:tabs>
              <w:spacing w:before="0"/>
              <w:ind w:right="284"/>
              <w:rPr>
                <w:rFonts w:eastAsia="Arial" w:cs="Arial"/>
                <w:szCs w:val="24"/>
              </w:rPr>
            </w:pPr>
          </w:p>
          <w:p w14:paraId="6B161DC2" w14:textId="14346691" w:rsidR="00902FA5" w:rsidRPr="00A32846" w:rsidRDefault="00902FA5" w:rsidP="0069385A">
            <w:pPr>
              <w:keepNext w:val="0"/>
              <w:numPr>
                <w:ilvl w:val="0"/>
                <w:numId w:val="43"/>
              </w:numPr>
              <w:spacing w:before="0"/>
              <w:ind w:left="720" w:right="284"/>
              <w:contextualSpacing/>
              <w:rPr>
                <w:rFonts w:eastAsia="Arial" w:cs="Arial"/>
                <w:szCs w:val="24"/>
              </w:rPr>
            </w:pPr>
            <w:r w:rsidRPr="00A32846">
              <w:rPr>
                <w:rFonts w:eastAsia="Arial" w:cs="Arial"/>
                <w:szCs w:val="24"/>
              </w:rPr>
              <w:t xml:space="preserve">Working with utility providers to enable physical infrastructure to be  coordinated with the requirements arising from new development. </w:t>
            </w:r>
          </w:p>
          <w:p w14:paraId="618D43C0" w14:textId="77777777" w:rsidR="00902FA5" w:rsidRPr="00A32846" w:rsidRDefault="00902FA5" w:rsidP="0069385A">
            <w:pPr>
              <w:keepNext w:val="0"/>
              <w:spacing w:before="0"/>
              <w:ind w:left="720" w:right="284"/>
              <w:contextualSpacing/>
              <w:rPr>
                <w:rFonts w:eastAsia="Arial" w:cs="Arial"/>
                <w:szCs w:val="24"/>
              </w:rPr>
            </w:pPr>
          </w:p>
          <w:p w14:paraId="270A39CC" w14:textId="159BC061" w:rsidR="00A825A2" w:rsidRPr="00A32846" w:rsidRDefault="00A825A2" w:rsidP="0069385A">
            <w:pPr>
              <w:keepNext w:val="0"/>
              <w:numPr>
                <w:ilvl w:val="0"/>
                <w:numId w:val="43"/>
              </w:numPr>
              <w:spacing w:before="0"/>
              <w:ind w:left="720" w:right="284"/>
              <w:contextualSpacing/>
              <w:rPr>
                <w:rFonts w:eastAsia="Arial" w:cs="Arial"/>
                <w:szCs w:val="24"/>
              </w:rPr>
            </w:pPr>
            <w:r w:rsidRPr="00A32846">
              <w:rPr>
                <w:rFonts w:eastAsia="Arial" w:cs="Arial"/>
                <w:szCs w:val="24"/>
              </w:rPr>
              <w:t>Provi</w:t>
            </w:r>
            <w:r w:rsidR="00231A34" w:rsidRPr="00A32846">
              <w:rPr>
                <w:rFonts w:eastAsia="Arial" w:cs="Arial"/>
                <w:szCs w:val="24"/>
              </w:rPr>
              <w:t xml:space="preserve">sion of </w:t>
            </w:r>
            <w:r w:rsidRPr="00A32846">
              <w:rPr>
                <w:rFonts w:eastAsia="Arial" w:cs="Arial"/>
                <w:szCs w:val="24"/>
              </w:rPr>
              <w:t>sufficient school places in the form of expanded or new primary and secondary schools with larger developments setting aside land and/or contributing to the cost of delivering land for new schools where required</w:t>
            </w:r>
            <w:r w:rsidR="00627321" w:rsidRPr="00A32846">
              <w:rPr>
                <w:rFonts w:eastAsia="Arial" w:cs="Arial"/>
                <w:szCs w:val="24"/>
              </w:rPr>
              <w:t>.</w:t>
            </w:r>
          </w:p>
          <w:p w14:paraId="4E57FD22" w14:textId="77777777" w:rsidR="00A825A2" w:rsidRPr="00A32846" w:rsidRDefault="00A825A2" w:rsidP="0069385A">
            <w:pPr>
              <w:keepNext w:val="0"/>
              <w:tabs>
                <w:tab w:val="left" w:pos="680"/>
                <w:tab w:val="left" w:pos="1133"/>
                <w:tab w:val="left" w:pos="2267"/>
              </w:tabs>
              <w:spacing w:before="0"/>
              <w:ind w:right="284"/>
              <w:contextualSpacing/>
              <w:rPr>
                <w:rFonts w:eastAsia="Arial" w:cs="Arial"/>
                <w:szCs w:val="24"/>
              </w:rPr>
            </w:pPr>
            <w:r w:rsidRPr="00A32846">
              <w:rPr>
                <w:rFonts w:eastAsia="Arial" w:cs="Arial"/>
                <w:szCs w:val="24"/>
              </w:rPr>
              <w:t xml:space="preserve"> </w:t>
            </w:r>
          </w:p>
          <w:p w14:paraId="2096D9C5" w14:textId="31CE17DD" w:rsidR="00A825A2" w:rsidRPr="00A32846" w:rsidRDefault="00A825A2" w:rsidP="0069385A">
            <w:pPr>
              <w:keepNext w:val="0"/>
              <w:numPr>
                <w:ilvl w:val="0"/>
                <w:numId w:val="43"/>
              </w:numPr>
              <w:spacing w:before="0"/>
              <w:ind w:left="720" w:right="284"/>
              <w:contextualSpacing/>
              <w:rPr>
                <w:rFonts w:eastAsia="Arial" w:cs="Arial"/>
                <w:szCs w:val="24"/>
              </w:rPr>
            </w:pPr>
            <w:r w:rsidRPr="00A32846">
              <w:rPr>
                <w:rFonts w:eastAsia="Arial" w:cs="Arial"/>
                <w:szCs w:val="24"/>
              </w:rPr>
              <w:t>Facilitat</w:t>
            </w:r>
            <w:r w:rsidR="00864294" w:rsidRPr="00A32846">
              <w:rPr>
                <w:rFonts w:eastAsia="Arial" w:cs="Arial"/>
                <w:szCs w:val="24"/>
              </w:rPr>
              <w:t>ing</w:t>
            </w:r>
            <w:r w:rsidRPr="00A32846">
              <w:rPr>
                <w:rFonts w:eastAsia="Arial" w:cs="Arial"/>
                <w:szCs w:val="24"/>
              </w:rPr>
              <w:t xml:space="preserve"> and support</w:t>
            </w:r>
            <w:r w:rsidR="00864294" w:rsidRPr="00A32846">
              <w:rPr>
                <w:rFonts w:eastAsia="Arial" w:cs="Arial"/>
                <w:szCs w:val="24"/>
              </w:rPr>
              <w:t>ing</w:t>
            </w:r>
            <w:r w:rsidRPr="00A32846">
              <w:rPr>
                <w:rFonts w:eastAsia="Arial" w:cs="Arial"/>
                <w:szCs w:val="24"/>
              </w:rPr>
              <w:t xml:space="preserve"> provision of practical vocational training, apprenticeships, and further and higher education</w:t>
            </w:r>
            <w:r w:rsidR="00627321" w:rsidRPr="00A32846">
              <w:rPr>
                <w:rFonts w:eastAsia="Arial" w:cs="Arial"/>
                <w:szCs w:val="24"/>
              </w:rPr>
              <w:t>.</w:t>
            </w:r>
          </w:p>
          <w:p w14:paraId="562D1AEE" w14:textId="77777777" w:rsidR="00A825A2" w:rsidRPr="00A32846" w:rsidRDefault="00A825A2" w:rsidP="0069385A">
            <w:pPr>
              <w:keepNext w:val="0"/>
              <w:tabs>
                <w:tab w:val="left" w:pos="680"/>
                <w:tab w:val="left" w:pos="1133"/>
                <w:tab w:val="left" w:pos="2267"/>
              </w:tabs>
              <w:spacing w:before="0"/>
              <w:ind w:right="284"/>
              <w:contextualSpacing/>
              <w:rPr>
                <w:rFonts w:eastAsia="Arial" w:cs="Arial"/>
                <w:szCs w:val="24"/>
              </w:rPr>
            </w:pPr>
          </w:p>
          <w:p w14:paraId="1B6EF76D" w14:textId="34C7EDAF" w:rsidR="00A825A2" w:rsidRPr="00A32846" w:rsidRDefault="00A825A2" w:rsidP="0069385A">
            <w:pPr>
              <w:keepNext w:val="0"/>
              <w:numPr>
                <w:ilvl w:val="0"/>
                <w:numId w:val="43"/>
              </w:numPr>
              <w:spacing w:before="0"/>
              <w:ind w:left="720" w:right="284"/>
              <w:contextualSpacing/>
              <w:rPr>
                <w:rFonts w:eastAsia="Arial" w:cs="Arial"/>
                <w:szCs w:val="24"/>
              </w:rPr>
            </w:pPr>
            <w:r w:rsidRPr="00A32846">
              <w:rPr>
                <w:rFonts w:eastAsia="Arial" w:cs="Arial"/>
                <w:szCs w:val="24"/>
              </w:rPr>
              <w:t>Ensur</w:t>
            </w:r>
            <w:r w:rsidR="00864294" w:rsidRPr="00A32846">
              <w:rPr>
                <w:rFonts w:eastAsia="Arial" w:cs="Arial"/>
                <w:szCs w:val="24"/>
              </w:rPr>
              <w:t>ing</w:t>
            </w:r>
            <w:r w:rsidRPr="00A32846">
              <w:rPr>
                <w:rFonts w:eastAsia="Arial" w:cs="Arial"/>
                <w:szCs w:val="24"/>
              </w:rPr>
              <w:t xml:space="preserve"> that development positively contributes to creating healthy communities, where appropriate providing for or contribut</w:t>
            </w:r>
            <w:r w:rsidR="00864294" w:rsidRPr="00A32846">
              <w:rPr>
                <w:rFonts w:eastAsia="Arial" w:cs="Arial"/>
                <w:szCs w:val="24"/>
              </w:rPr>
              <w:t>ing</w:t>
            </w:r>
            <w:r w:rsidRPr="00A32846">
              <w:rPr>
                <w:rFonts w:eastAsia="Arial" w:cs="Arial"/>
                <w:szCs w:val="24"/>
              </w:rPr>
              <w:t xml:space="preserve"> towards essential health care and community infrastructure</w:t>
            </w:r>
            <w:r w:rsidR="00627321" w:rsidRPr="00A32846">
              <w:rPr>
                <w:rFonts w:eastAsia="Arial" w:cs="Arial"/>
                <w:szCs w:val="24"/>
              </w:rPr>
              <w:t>.</w:t>
            </w:r>
          </w:p>
          <w:p w14:paraId="0B16D7B5" w14:textId="77777777" w:rsidR="00A825A2" w:rsidRPr="00A32846" w:rsidRDefault="00A825A2" w:rsidP="0069385A">
            <w:pPr>
              <w:keepNext w:val="0"/>
              <w:spacing w:before="0"/>
              <w:ind w:right="284"/>
              <w:contextualSpacing/>
              <w:rPr>
                <w:rFonts w:eastAsia="Arial" w:cs="Arial"/>
                <w:szCs w:val="24"/>
              </w:rPr>
            </w:pPr>
          </w:p>
          <w:p w14:paraId="065DFCB2" w14:textId="1F699A58" w:rsidR="00A825A2" w:rsidRPr="00A32846" w:rsidRDefault="00A825A2" w:rsidP="0069385A">
            <w:pPr>
              <w:keepNext w:val="0"/>
              <w:numPr>
                <w:ilvl w:val="0"/>
                <w:numId w:val="43"/>
              </w:numPr>
              <w:spacing w:before="0"/>
              <w:ind w:left="720" w:right="284"/>
              <w:contextualSpacing/>
              <w:rPr>
                <w:rFonts w:eastAsia="Arial" w:cs="Arial"/>
                <w:szCs w:val="24"/>
              </w:rPr>
            </w:pPr>
            <w:r w:rsidRPr="00A32846">
              <w:rPr>
                <w:rFonts w:eastAsia="Arial" w:cs="Arial"/>
                <w:szCs w:val="24"/>
              </w:rPr>
              <w:t>Roll-out of full-fibre broadband to secure the earliest availability for universal broadband coverage and fastest connection speeds for all existing and new developments</w:t>
            </w:r>
            <w:r w:rsidR="00627321" w:rsidRPr="00A32846">
              <w:rPr>
                <w:rFonts w:eastAsia="Arial" w:cs="Arial"/>
                <w:szCs w:val="24"/>
              </w:rPr>
              <w:t>.</w:t>
            </w:r>
          </w:p>
          <w:p w14:paraId="5EB3E625" w14:textId="77777777" w:rsidR="00A825A2" w:rsidRPr="00A32846" w:rsidRDefault="00A825A2" w:rsidP="0069385A">
            <w:pPr>
              <w:keepNext w:val="0"/>
              <w:spacing w:before="0"/>
              <w:ind w:right="284"/>
              <w:contextualSpacing/>
              <w:rPr>
                <w:rFonts w:eastAsia="Arial" w:cs="Arial"/>
                <w:szCs w:val="24"/>
              </w:rPr>
            </w:pPr>
          </w:p>
          <w:p w14:paraId="734A71E2" w14:textId="51DEC791" w:rsidR="00A825A2" w:rsidRPr="00A32846" w:rsidRDefault="00A825A2" w:rsidP="0069385A">
            <w:pPr>
              <w:keepNext w:val="0"/>
              <w:numPr>
                <w:ilvl w:val="0"/>
                <w:numId w:val="43"/>
              </w:numPr>
              <w:spacing w:before="0"/>
              <w:ind w:left="720" w:right="284"/>
              <w:contextualSpacing/>
              <w:rPr>
                <w:rFonts w:eastAsia="Arial" w:cs="Arial"/>
                <w:szCs w:val="24"/>
              </w:rPr>
            </w:pPr>
            <w:r w:rsidRPr="00A32846">
              <w:rPr>
                <w:rFonts w:eastAsia="Calibri" w:cs="Arial"/>
                <w:szCs w:val="24"/>
              </w:rPr>
              <w:t xml:space="preserve">Improved connectivity by promoting more sustainable travel patterns, increase transport choice, providing better public transport infrastructure and services. </w:t>
            </w:r>
            <w:r w:rsidRPr="00A32846">
              <w:rPr>
                <w:rFonts w:eastAsia="Arial" w:cs="Arial"/>
                <w:szCs w:val="24"/>
              </w:rPr>
              <w:t>The delivery of sustainable transport networks should seek to provide</w:t>
            </w:r>
            <w:r w:rsidR="00864294" w:rsidRPr="00A32846">
              <w:rPr>
                <w:rFonts w:eastAsia="Arial" w:cs="Arial"/>
                <w:szCs w:val="24"/>
              </w:rPr>
              <w:t>:</w:t>
            </w:r>
          </w:p>
          <w:p w14:paraId="30EAC837" w14:textId="77777777" w:rsidR="00864294" w:rsidRPr="00A32846" w:rsidRDefault="00864294" w:rsidP="0069385A">
            <w:pPr>
              <w:keepNext w:val="0"/>
              <w:spacing w:before="0"/>
              <w:ind w:right="284"/>
              <w:contextualSpacing/>
              <w:rPr>
                <w:rFonts w:eastAsia="Arial" w:cs="Arial"/>
                <w:szCs w:val="24"/>
              </w:rPr>
            </w:pPr>
          </w:p>
          <w:p w14:paraId="09FFE816" w14:textId="77777777" w:rsidR="00A825A2" w:rsidRPr="00A32846" w:rsidRDefault="00A825A2" w:rsidP="0069385A">
            <w:pPr>
              <w:keepNext w:val="0"/>
              <w:numPr>
                <w:ilvl w:val="0"/>
                <w:numId w:val="37"/>
              </w:numPr>
              <w:spacing w:before="0"/>
              <w:ind w:right="284"/>
              <w:contextualSpacing/>
              <w:rPr>
                <w:rFonts w:eastAsia="Arial" w:cs="Arial"/>
                <w:szCs w:val="24"/>
              </w:rPr>
            </w:pPr>
            <w:r w:rsidRPr="00A32846">
              <w:rPr>
                <w:rFonts w:eastAsia="Arial" w:cs="Arial"/>
                <w:szCs w:val="24"/>
              </w:rPr>
              <w:t>Area wide travel demand management (policies to reduce travel by private car and incentives to use public transport, walking and cycling for appropriate journeys including travel planning);</w:t>
            </w:r>
          </w:p>
          <w:p w14:paraId="39774692" w14:textId="3E9B0ABB" w:rsidR="00A825A2" w:rsidRPr="00A32846" w:rsidRDefault="00A825A2" w:rsidP="0069385A">
            <w:pPr>
              <w:keepNext w:val="0"/>
              <w:numPr>
                <w:ilvl w:val="0"/>
                <w:numId w:val="37"/>
              </w:numPr>
              <w:spacing w:before="0"/>
              <w:ind w:right="284"/>
              <w:contextualSpacing/>
              <w:rPr>
                <w:rFonts w:eastAsia="Arial" w:cs="Arial"/>
                <w:szCs w:val="24"/>
              </w:rPr>
            </w:pPr>
            <w:r w:rsidRPr="00A32846">
              <w:rPr>
                <w:rFonts w:eastAsia="Arial" w:cs="Arial"/>
                <w:szCs w:val="24"/>
              </w:rPr>
              <w:t>Improvements to public transport services, and walking and cycling facilities</w:t>
            </w:r>
            <w:r w:rsidR="00A42FCF" w:rsidRPr="00A32846">
              <w:rPr>
                <w:rFonts w:eastAsia="Arial" w:cs="Arial"/>
                <w:szCs w:val="24"/>
              </w:rPr>
              <w:t>, including secure cycle parking</w:t>
            </w:r>
            <w:r w:rsidRPr="00A32846">
              <w:rPr>
                <w:rFonts w:eastAsia="Arial" w:cs="Arial"/>
                <w:szCs w:val="24"/>
              </w:rPr>
              <w:t>;</w:t>
            </w:r>
          </w:p>
          <w:p w14:paraId="2FDB19D2" w14:textId="0189270C" w:rsidR="00A825A2" w:rsidRPr="00A32846" w:rsidRDefault="00A825A2" w:rsidP="0069385A">
            <w:pPr>
              <w:keepNext w:val="0"/>
              <w:numPr>
                <w:ilvl w:val="0"/>
                <w:numId w:val="37"/>
              </w:numPr>
              <w:spacing w:before="0"/>
              <w:ind w:right="284"/>
              <w:contextualSpacing/>
              <w:rPr>
                <w:rFonts w:eastAsia="Arial" w:cs="Arial"/>
                <w:szCs w:val="24"/>
              </w:rPr>
            </w:pPr>
            <w:r w:rsidRPr="00A32846">
              <w:rPr>
                <w:rFonts w:eastAsia="Arial" w:cs="Arial"/>
                <w:szCs w:val="24"/>
              </w:rPr>
              <w:t>Optimisation of existing highway network to prioritise public transport and encourage walking and cycling;</w:t>
            </w:r>
            <w:r w:rsidR="0069385A" w:rsidRPr="00A32846">
              <w:rPr>
                <w:rFonts w:eastAsia="Arial" w:cs="Arial"/>
                <w:szCs w:val="24"/>
              </w:rPr>
              <w:t xml:space="preserve"> and</w:t>
            </w:r>
          </w:p>
          <w:p w14:paraId="037A4B69" w14:textId="77777777" w:rsidR="00A825A2" w:rsidRPr="00A32846" w:rsidRDefault="00A825A2" w:rsidP="0069385A">
            <w:pPr>
              <w:keepNext w:val="0"/>
              <w:numPr>
                <w:ilvl w:val="0"/>
                <w:numId w:val="37"/>
              </w:numPr>
              <w:spacing w:before="0"/>
              <w:ind w:right="284"/>
              <w:contextualSpacing/>
              <w:rPr>
                <w:rFonts w:eastAsia="Arial" w:cs="Arial"/>
                <w:szCs w:val="24"/>
              </w:rPr>
            </w:pPr>
            <w:r w:rsidRPr="00A32846">
              <w:rPr>
                <w:rFonts w:eastAsia="Arial" w:cs="Arial"/>
                <w:szCs w:val="24"/>
              </w:rPr>
              <w:t>Major highway capacity enhancements to deal with residual car demand.</w:t>
            </w:r>
          </w:p>
          <w:p w14:paraId="05AB9E84" w14:textId="77777777" w:rsidR="00A825A2" w:rsidRPr="00A32846" w:rsidRDefault="00A825A2" w:rsidP="0069385A">
            <w:pPr>
              <w:keepNext w:val="0"/>
              <w:spacing w:before="0"/>
              <w:ind w:left="1080" w:right="284"/>
              <w:contextualSpacing/>
              <w:rPr>
                <w:rFonts w:eastAsia="Arial" w:cs="Arial"/>
                <w:szCs w:val="24"/>
              </w:rPr>
            </w:pPr>
          </w:p>
          <w:p w14:paraId="23ECD73E" w14:textId="55B3B7A3" w:rsidR="00A825A2" w:rsidRPr="00A32846" w:rsidRDefault="00A825A2" w:rsidP="0069385A">
            <w:pPr>
              <w:keepNext w:val="0"/>
              <w:numPr>
                <w:ilvl w:val="0"/>
                <w:numId w:val="43"/>
              </w:numPr>
              <w:spacing w:before="0"/>
              <w:ind w:left="720" w:right="284"/>
              <w:contextualSpacing/>
              <w:rPr>
                <w:rFonts w:eastAsia="Arial" w:cs="Arial"/>
                <w:szCs w:val="24"/>
              </w:rPr>
            </w:pPr>
            <w:r w:rsidRPr="00A32846">
              <w:rPr>
                <w:rFonts w:eastAsia="Calibri" w:cs="Arial"/>
                <w:szCs w:val="24"/>
              </w:rPr>
              <w:t>Develop innovative strategies for the management of private car use and parking including support for electric car charging points</w:t>
            </w:r>
            <w:r w:rsidR="00627321" w:rsidRPr="00A32846">
              <w:rPr>
                <w:rFonts w:eastAsia="Calibri" w:cs="Arial"/>
                <w:szCs w:val="24"/>
              </w:rPr>
              <w:t>.</w:t>
            </w:r>
            <w:r w:rsidRPr="00A32846">
              <w:rPr>
                <w:rFonts w:eastAsia="Calibri" w:cs="Arial"/>
                <w:szCs w:val="24"/>
              </w:rPr>
              <w:t xml:space="preserve"> </w:t>
            </w:r>
          </w:p>
          <w:p w14:paraId="752B6E30" w14:textId="77777777" w:rsidR="00864294" w:rsidRPr="00A32846" w:rsidRDefault="00864294" w:rsidP="0069385A">
            <w:pPr>
              <w:keepNext w:val="0"/>
              <w:spacing w:before="0"/>
              <w:ind w:left="720" w:right="284"/>
              <w:contextualSpacing/>
              <w:rPr>
                <w:rFonts w:eastAsia="Arial" w:cs="Arial"/>
                <w:szCs w:val="24"/>
              </w:rPr>
            </w:pPr>
          </w:p>
          <w:p w14:paraId="2EE9811D" w14:textId="08AC138F" w:rsidR="00A825A2" w:rsidRPr="00A32846" w:rsidRDefault="00A825A2" w:rsidP="0069385A">
            <w:pPr>
              <w:keepNext w:val="0"/>
              <w:numPr>
                <w:ilvl w:val="0"/>
                <w:numId w:val="43"/>
              </w:numPr>
              <w:spacing w:before="0"/>
              <w:ind w:left="720" w:right="284"/>
              <w:contextualSpacing/>
              <w:rPr>
                <w:rFonts w:eastAsia="Arial" w:cs="Arial"/>
                <w:szCs w:val="24"/>
              </w:rPr>
            </w:pPr>
            <w:r w:rsidRPr="00A32846">
              <w:rPr>
                <w:rFonts w:eastAsia="Arial" w:cs="Arial"/>
                <w:szCs w:val="24"/>
              </w:rPr>
              <w:t>Improving railway connections and facilities, on the Robin Hood Line, the Maid Marian Line and the light rail system Nottingham Express Transit.</w:t>
            </w:r>
          </w:p>
          <w:p w14:paraId="307DD6C1" w14:textId="77777777" w:rsidR="00CF4EF1" w:rsidRPr="00A32846" w:rsidRDefault="00CF4EF1" w:rsidP="0069385A">
            <w:pPr>
              <w:keepNext w:val="0"/>
              <w:tabs>
                <w:tab w:val="left" w:pos="680"/>
                <w:tab w:val="left" w:pos="1133"/>
                <w:tab w:val="left" w:pos="2267"/>
              </w:tabs>
              <w:spacing w:before="0"/>
              <w:ind w:left="357" w:right="284"/>
              <w:rPr>
                <w:rFonts w:eastAsia="Arial" w:cs="Arial"/>
                <w:bCs/>
                <w:szCs w:val="24"/>
              </w:rPr>
            </w:pPr>
            <w:r w:rsidRPr="00A32846">
              <w:rPr>
                <w:rFonts w:eastAsia="Arial" w:cs="Arial"/>
                <w:bCs/>
              </w:rPr>
              <w:t xml:space="preserve">  </w:t>
            </w:r>
          </w:p>
          <w:p w14:paraId="66A46FDF" w14:textId="7B8B33CA" w:rsidR="00CF4EF1" w:rsidRPr="00A32846" w:rsidRDefault="00CF4EF1" w:rsidP="0069385A">
            <w:pPr>
              <w:keepNext w:val="0"/>
              <w:numPr>
                <w:ilvl w:val="0"/>
                <w:numId w:val="38"/>
              </w:numPr>
              <w:tabs>
                <w:tab w:val="left" w:pos="680"/>
                <w:tab w:val="left" w:pos="1133"/>
                <w:tab w:val="left" w:pos="2267"/>
              </w:tabs>
              <w:spacing w:before="0"/>
              <w:ind w:right="284"/>
              <w:rPr>
                <w:rFonts w:eastAsia="Arial" w:cs="Arial"/>
                <w:bCs/>
                <w:szCs w:val="24"/>
              </w:rPr>
            </w:pPr>
            <w:r w:rsidRPr="00A32846">
              <w:rPr>
                <w:rFonts w:eastAsia="Arial" w:cs="Arial"/>
                <w:bCs/>
              </w:rPr>
              <w:t>To make a positive contribution to the sustainable growth of Ashfield, proposed development, including development adjacent to, but outside the District boundary, shall contribute towards the economic, social and environmental infrastructure requirements of the area.</w:t>
            </w:r>
            <w:r w:rsidR="0069385A" w:rsidRPr="00A32846">
              <w:rPr>
                <w:rFonts w:eastAsia="Arial" w:cs="Arial"/>
                <w:bCs/>
              </w:rPr>
              <w:t xml:space="preserve"> </w:t>
            </w:r>
            <w:r w:rsidRPr="00A32846">
              <w:rPr>
                <w:rFonts w:eastAsia="Arial" w:cs="Arial"/>
                <w:bCs/>
              </w:rPr>
              <w:t xml:space="preserve">The nature and scale of the requirements will be commensurate with the form of the development together with its potential impact upon the surrounding area and will include:  </w:t>
            </w:r>
          </w:p>
          <w:p w14:paraId="4D649BF9" w14:textId="77777777" w:rsidR="00CF4EF1" w:rsidRPr="00A32846" w:rsidRDefault="00CF4EF1" w:rsidP="0069385A">
            <w:pPr>
              <w:keepNext w:val="0"/>
              <w:tabs>
                <w:tab w:val="left" w:pos="680"/>
                <w:tab w:val="left" w:pos="1133"/>
                <w:tab w:val="left" w:pos="2267"/>
              </w:tabs>
              <w:spacing w:before="0"/>
              <w:ind w:right="284"/>
              <w:rPr>
                <w:rFonts w:eastAsia="Arial" w:cs="Arial"/>
                <w:bCs/>
                <w:szCs w:val="24"/>
              </w:rPr>
            </w:pPr>
          </w:p>
          <w:p w14:paraId="32ADDC8F" w14:textId="2B4C4CD3" w:rsidR="00386A0E" w:rsidRPr="00A32846" w:rsidRDefault="00CF4EF1" w:rsidP="0069385A">
            <w:pPr>
              <w:pStyle w:val="ListParagraph"/>
              <w:numPr>
                <w:ilvl w:val="0"/>
                <w:numId w:val="40"/>
              </w:numPr>
              <w:spacing w:after="0" w:line="240" w:lineRule="auto"/>
              <w:rPr>
                <w:rFonts w:ascii="Arial" w:eastAsia="Arial" w:hAnsi="Arial" w:cs="Arial"/>
                <w:bCs/>
              </w:rPr>
            </w:pPr>
            <w:r w:rsidRPr="00A32846">
              <w:rPr>
                <w:rFonts w:ascii="Arial" w:eastAsia="Arial" w:hAnsi="Arial" w:cs="Arial"/>
                <w:bCs/>
              </w:rPr>
              <w:t>Meeting the reasonable cost of new infrastructure, facilities or services, on or off site, required as a consequence of the proposal</w:t>
            </w:r>
            <w:r w:rsidR="00C61685" w:rsidRPr="00A32846">
              <w:rPr>
                <w:rFonts w:ascii="Arial" w:eastAsia="Arial" w:hAnsi="Arial" w:cs="Arial"/>
                <w:bCs/>
              </w:rPr>
              <w:t xml:space="preserve"> enabling the cumulative impacts of development to be managed</w:t>
            </w:r>
            <w:r w:rsidR="0069385A" w:rsidRPr="00A32846">
              <w:rPr>
                <w:rFonts w:ascii="Arial" w:eastAsia="Arial" w:hAnsi="Arial" w:cs="Arial"/>
                <w:bCs/>
              </w:rPr>
              <w:t>;</w:t>
            </w:r>
          </w:p>
          <w:p w14:paraId="1A829E4D" w14:textId="77777777" w:rsidR="0069385A" w:rsidRPr="00A32846" w:rsidRDefault="0069385A" w:rsidP="0069385A">
            <w:pPr>
              <w:pStyle w:val="ListParagraph"/>
              <w:spacing w:after="0" w:line="240" w:lineRule="auto"/>
              <w:rPr>
                <w:rFonts w:ascii="Arial" w:eastAsia="Arial" w:hAnsi="Arial" w:cs="Arial"/>
                <w:bCs/>
              </w:rPr>
            </w:pPr>
          </w:p>
          <w:p w14:paraId="752BD46B" w14:textId="31197751" w:rsidR="00A02441" w:rsidRPr="00A32846" w:rsidRDefault="00A02441" w:rsidP="0069385A">
            <w:pPr>
              <w:pStyle w:val="ListParagraph"/>
              <w:numPr>
                <w:ilvl w:val="0"/>
                <w:numId w:val="40"/>
              </w:numPr>
              <w:spacing w:after="0" w:line="240" w:lineRule="auto"/>
              <w:rPr>
                <w:rFonts w:ascii="Arial" w:eastAsia="Arial" w:hAnsi="Arial" w:cs="Arial"/>
                <w:bCs/>
              </w:rPr>
            </w:pPr>
            <w:bookmarkStart w:id="89" w:name="_Hlk109713861"/>
            <w:r w:rsidRPr="00A32846">
              <w:rPr>
                <w:rFonts w:ascii="Arial" w:eastAsia="Arial" w:hAnsi="Arial" w:cs="Arial"/>
                <w:bCs/>
              </w:rPr>
              <w:t>Contributing retrospectively when it has been necessary to forward fund infrastructure projects in advance of anticipated housing growth</w:t>
            </w:r>
            <w:r w:rsidR="0069385A" w:rsidRPr="00A32846">
              <w:rPr>
                <w:rFonts w:ascii="Arial" w:eastAsia="Arial" w:hAnsi="Arial" w:cs="Arial"/>
                <w:bCs/>
              </w:rPr>
              <w:t>;</w:t>
            </w:r>
          </w:p>
          <w:bookmarkEnd w:id="89"/>
          <w:p w14:paraId="2D80FFBD" w14:textId="77777777" w:rsidR="00A02441" w:rsidRPr="00A32846" w:rsidRDefault="00A02441" w:rsidP="0069385A">
            <w:pPr>
              <w:pStyle w:val="ListParagraph"/>
              <w:spacing w:after="0" w:line="240" w:lineRule="auto"/>
              <w:rPr>
                <w:rFonts w:ascii="Arial" w:eastAsia="Arial" w:hAnsi="Arial" w:cs="Arial"/>
                <w:bCs/>
              </w:rPr>
            </w:pPr>
          </w:p>
          <w:p w14:paraId="2418DE13" w14:textId="48AF9B9D" w:rsidR="00CF4EF1" w:rsidRPr="00A32846" w:rsidRDefault="00CF4EF1" w:rsidP="0069385A">
            <w:pPr>
              <w:pStyle w:val="ListParagraph"/>
              <w:numPr>
                <w:ilvl w:val="0"/>
                <w:numId w:val="40"/>
              </w:numPr>
              <w:spacing w:after="0" w:line="240" w:lineRule="auto"/>
              <w:rPr>
                <w:rFonts w:ascii="Arial" w:eastAsia="Arial" w:hAnsi="Arial" w:cs="Arial"/>
                <w:bCs/>
              </w:rPr>
            </w:pPr>
            <w:r w:rsidRPr="00A32846">
              <w:rPr>
                <w:rFonts w:ascii="Arial" w:eastAsia="Arial" w:hAnsi="Arial" w:cs="Arial"/>
                <w:bCs/>
              </w:rPr>
              <w:t>Making the most effective use of existing infrastructure, facilities and services including the opportunities for co-location and multifunctional use of facilities</w:t>
            </w:r>
            <w:r w:rsidR="0069385A" w:rsidRPr="00A32846">
              <w:rPr>
                <w:rFonts w:ascii="Arial" w:eastAsia="Arial" w:hAnsi="Arial" w:cs="Arial"/>
                <w:bCs/>
              </w:rPr>
              <w:t>;</w:t>
            </w:r>
          </w:p>
          <w:p w14:paraId="5359691F" w14:textId="77777777" w:rsidR="00386A0E" w:rsidRPr="00A32846" w:rsidRDefault="00386A0E" w:rsidP="0069385A">
            <w:pPr>
              <w:spacing w:before="0"/>
              <w:rPr>
                <w:rFonts w:eastAsia="Arial" w:cs="Arial"/>
                <w:bCs/>
              </w:rPr>
            </w:pPr>
          </w:p>
          <w:p w14:paraId="180E742E" w14:textId="30D42DBF" w:rsidR="00CF4EF1" w:rsidRPr="00A32846" w:rsidRDefault="00CF4EF1" w:rsidP="0069385A">
            <w:pPr>
              <w:pStyle w:val="ListParagraph"/>
              <w:numPr>
                <w:ilvl w:val="0"/>
                <w:numId w:val="40"/>
              </w:numPr>
              <w:spacing w:after="0" w:line="240" w:lineRule="auto"/>
              <w:rPr>
                <w:rFonts w:ascii="Arial" w:eastAsia="Arial" w:hAnsi="Arial" w:cs="Arial"/>
                <w:bCs/>
              </w:rPr>
            </w:pPr>
            <w:r w:rsidRPr="00A32846">
              <w:rPr>
                <w:rFonts w:ascii="Arial" w:eastAsia="Arial" w:hAnsi="Arial" w:cs="Arial"/>
                <w:bCs/>
              </w:rPr>
              <w:t>Safeguarding the requirements of infrastructure providers, including but not limited to telecommunications equipment (particularly high speed broadband), electricity power lines, high pressure gas mains, educational facilities, health facilities and aquifer protection areas</w:t>
            </w:r>
            <w:r w:rsidR="0069385A" w:rsidRPr="00A32846">
              <w:rPr>
                <w:rFonts w:ascii="Arial" w:eastAsia="Arial" w:hAnsi="Arial" w:cs="Arial"/>
                <w:bCs/>
              </w:rPr>
              <w:t>; and</w:t>
            </w:r>
          </w:p>
          <w:p w14:paraId="2B04A286" w14:textId="77777777" w:rsidR="00386A0E" w:rsidRPr="00A32846" w:rsidRDefault="00386A0E" w:rsidP="0069385A">
            <w:pPr>
              <w:spacing w:before="0"/>
              <w:rPr>
                <w:rFonts w:eastAsia="Arial" w:cs="Arial"/>
                <w:bCs/>
              </w:rPr>
            </w:pPr>
          </w:p>
          <w:p w14:paraId="305CE7B3" w14:textId="77777777" w:rsidR="00627321" w:rsidRPr="00A32846" w:rsidRDefault="00CF4EF1" w:rsidP="0069385A">
            <w:pPr>
              <w:pStyle w:val="ListParagraph"/>
              <w:numPr>
                <w:ilvl w:val="0"/>
                <w:numId w:val="40"/>
              </w:numPr>
              <w:spacing w:after="0" w:line="240" w:lineRule="auto"/>
              <w:rPr>
                <w:rFonts w:ascii="Arial" w:eastAsia="Arial" w:hAnsi="Arial" w:cs="Arial"/>
                <w:bCs/>
              </w:rPr>
            </w:pPr>
            <w:r w:rsidRPr="00A32846">
              <w:rPr>
                <w:rFonts w:ascii="Arial" w:eastAsia="Arial" w:hAnsi="Arial" w:cs="Arial"/>
                <w:bCs/>
              </w:rPr>
              <w:t>Facilitating accessibility to facilities and services by a range of transport modes</w:t>
            </w:r>
            <w:r w:rsidR="00864294" w:rsidRPr="00A32846">
              <w:rPr>
                <w:rFonts w:ascii="Arial" w:eastAsia="Arial" w:hAnsi="Arial" w:cs="Arial"/>
                <w:bCs/>
              </w:rPr>
              <w:t>.</w:t>
            </w:r>
          </w:p>
          <w:p w14:paraId="2891F61D" w14:textId="4802D111" w:rsidR="0069385A" w:rsidRPr="00A32846" w:rsidRDefault="0069385A" w:rsidP="0069385A">
            <w:pPr>
              <w:spacing w:before="0"/>
              <w:rPr>
                <w:rFonts w:eastAsia="Arial" w:cs="Arial"/>
                <w:bCs/>
              </w:rPr>
            </w:pPr>
          </w:p>
        </w:tc>
      </w:tr>
      <w:tr w:rsidR="00CF4EF1" w:rsidRPr="003C7E62" w14:paraId="4CD8A99A" w14:textId="77777777" w:rsidTr="003C413D">
        <w:tc>
          <w:tcPr>
            <w:tcW w:w="1838" w:type="dxa"/>
            <w:shd w:val="clear" w:color="auto" w:fill="FFFFFF" w:themeFill="background1"/>
          </w:tcPr>
          <w:p w14:paraId="21D6C8E4" w14:textId="77777777" w:rsidR="00CF4EF1" w:rsidRPr="003C7E62" w:rsidRDefault="00CF4EF1" w:rsidP="000032A9">
            <w:pPr>
              <w:keepNext w:val="0"/>
              <w:tabs>
                <w:tab w:val="left" w:pos="680"/>
                <w:tab w:val="left" w:pos="1133"/>
                <w:tab w:val="left" w:pos="2267"/>
              </w:tabs>
              <w:spacing w:before="0"/>
              <w:ind w:right="284"/>
              <w:rPr>
                <w:rFonts w:eastAsia="Arial" w:cs="Arial"/>
                <w:bCs/>
                <w:color w:val="C00000"/>
                <w:szCs w:val="24"/>
              </w:rPr>
            </w:pPr>
            <w:r w:rsidRPr="003C7E62">
              <w:rPr>
                <w:rFonts w:eastAsia="Arial" w:cs="Arial"/>
                <w:bCs/>
                <w:color w:val="auto"/>
                <w:sz w:val="20"/>
              </w:rPr>
              <w:lastRenderedPageBreak/>
              <w:t>Evidence base</w:t>
            </w:r>
          </w:p>
        </w:tc>
        <w:tc>
          <w:tcPr>
            <w:tcW w:w="7655" w:type="dxa"/>
            <w:gridSpan w:val="2"/>
            <w:shd w:val="clear" w:color="auto" w:fill="FFFFFF" w:themeFill="background1"/>
          </w:tcPr>
          <w:p w14:paraId="059F6D58" w14:textId="48B458A5" w:rsidR="00E51D51" w:rsidRPr="00A32846" w:rsidRDefault="00E51D51" w:rsidP="000032A9">
            <w:pPr>
              <w:keepNext w:val="0"/>
              <w:numPr>
                <w:ilvl w:val="0"/>
                <w:numId w:val="39"/>
              </w:numPr>
              <w:tabs>
                <w:tab w:val="left" w:pos="680"/>
                <w:tab w:val="left" w:pos="1133"/>
                <w:tab w:val="left" w:pos="2267"/>
              </w:tabs>
              <w:spacing w:before="0" w:after="160" w:line="252" w:lineRule="auto"/>
              <w:ind w:right="284"/>
              <w:contextualSpacing/>
              <w:rPr>
                <w:rFonts w:eastAsia="Arial" w:cs="Arial"/>
                <w:bCs/>
                <w:sz w:val="20"/>
              </w:rPr>
            </w:pPr>
            <w:r w:rsidRPr="00A32846">
              <w:rPr>
                <w:rFonts w:eastAsia="Arial" w:cs="Arial"/>
                <w:bCs/>
                <w:sz w:val="20"/>
              </w:rPr>
              <w:t xml:space="preserve">Sustainability Appraisal </w:t>
            </w:r>
            <w:r w:rsidR="002D7365" w:rsidRPr="00A32846">
              <w:rPr>
                <w:rFonts w:eastAsia="Arial" w:cs="Arial"/>
                <w:bCs/>
                <w:sz w:val="20"/>
              </w:rPr>
              <w:t>202</w:t>
            </w:r>
            <w:r w:rsidR="00D022BB" w:rsidRPr="00A32846">
              <w:rPr>
                <w:rFonts w:eastAsia="Arial" w:cs="Arial"/>
                <w:bCs/>
                <w:sz w:val="20"/>
              </w:rPr>
              <w:t>3</w:t>
            </w:r>
            <w:r w:rsidR="002D7365" w:rsidRPr="00A32846">
              <w:rPr>
                <w:rFonts w:eastAsia="Arial" w:cs="Arial"/>
                <w:bCs/>
                <w:sz w:val="20"/>
              </w:rPr>
              <w:t xml:space="preserve">. </w:t>
            </w:r>
            <w:r w:rsidR="00D022BB" w:rsidRPr="00A32846">
              <w:rPr>
                <w:rFonts w:eastAsia="Arial" w:cs="Arial"/>
                <w:bCs/>
                <w:sz w:val="20"/>
              </w:rPr>
              <w:t>WSP UK Limited</w:t>
            </w:r>
            <w:r w:rsidR="002D7365" w:rsidRPr="00A32846">
              <w:rPr>
                <w:rFonts w:eastAsia="Arial" w:cs="Arial"/>
                <w:bCs/>
                <w:sz w:val="20"/>
              </w:rPr>
              <w:t>.</w:t>
            </w:r>
          </w:p>
          <w:p w14:paraId="47E58CFA" w14:textId="32D15080" w:rsidR="00CF4EF1" w:rsidRPr="000E778B" w:rsidRDefault="00CF4EF1" w:rsidP="000032A9">
            <w:pPr>
              <w:keepNext w:val="0"/>
              <w:numPr>
                <w:ilvl w:val="0"/>
                <w:numId w:val="39"/>
              </w:numPr>
              <w:tabs>
                <w:tab w:val="left" w:pos="680"/>
                <w:tab w:val="left" w:pos="1133"/>
                <w:tab w:val="left" w:pos="2267"/>
              </w:tabs>
              <w:spacing w:before="0" w:after="160" w:line="252" w:lineRule="auto"/>
              <w:ind w:right="284"/>
              <w:contextualSpacing/>
              <w:rPr>
                <w:rFonts w:eastAsia="Arial" w:cs="Arial"/>
                <w:bCs/>
                <w:color w:val="auto"/>
                <w:sz w:val="20"/>
              </w:rPr>
            </w:pPr>
            <w:r w:rsidRPr="000E778B">
              <w:rPr>
                <w:rFonts w:eastAsia="Arial" w:cs="Arial"/>
                <w:bCs/>
                <w:color w:val="auto"/>
                <w:sz w:val="20"/>
              </w:rPr>
              <w:t xml:space="preserve">Background Paper </w:t>
            </w:r>
            <w:r w:rsidR="007075B1" w:rsidRPr="000E778B">
              <w:rPr>
                <w:rFonts w:eastAsia="Arial" w:cs="Arial"/>
                <w:bCs/>
                <w:color w:val="auto"/>
                <w:sz w:val="20"/>
              </w:rPr>
              <w:t xml:space="preserve">No </w:t>
            </w:r>
            <w:r w:rsidRPr="000E778B">
              <w:rPr>
                <w:rFonts w:eastAsia="Arial" w:cs="Arial"/>
                <w:bCs/>
                <w:color w:val="auto"/>
                <w:sz w:val="20"/>
              </w:rPr>
              <w:t>5</w:t>
            </w:r>
            <w:r w:rsidR="007075B1" w:rsidRPr="000E778B">
              <w:rPr>
                <w:rFonts w:eastAsia="Arial" w:cs="Arial"/>
                <w:bCs/>
                <w:color w:val="auto"/>
                <w:sz w:val="20"/>
              </w:rPr>
              <w:t>:</w:t>
            </w:r>
            <w:r w:rsidRPr="000E778B">
              <w:rPr>
                <w:rFonts w:eastAsia="Arial" w:cs="Arial"/>
                <w:bCs/>
                <w:color w:val="auto"/>
                <w:sz w:val="20"/>
              </w:rPr>
              <w:t xml:space="preserve"> Infrastructure Delivery</w:t>
            </w:r>
            <w:r w:rsidR="007075B1" w:rsidRPr="000E778B">
              <w:rPr>
                <w:rFonts w:eastAsia="Arial" w:cs="Arial"/>
                <w:bCs/>
                <w:color w:val="auto"/>
                <w:sz w:val="20"/>
              </w:rPr>
              <w:t>, 202</w:t>
            </w:r>
            <w:r w:rsidR="000E778B" w:rsidRPr="000E778B">
              <w:rPr>
                <w:rFonts w:eastAsia="Arial" w:cs="Arial"/>
                <w:bCs/>
                <w:color w:val="auto"/>
                <w:sz w:val="20"/>
              </w:rPr>
              <w:t>3</w:t>
            </w:r>
            <w:r w:rsidR="002D7365" w:rsidRPr="000E778B">
              <w:rPr>
                <w:rFonts w:eastAsia="Arial" w:cs="Arial"/>
                <w:bCs/>
                <w:color w:val="auto"/>
                <w:sz w:val="20"/>
              </w:rPr>
              <w:t xml:space="preserve">. </w:t>
            </w:r>
            <w:r w:rsidRPr="000E778B">
              <w:rPr>
                <w:rFonts w:eastAsia="Arial" w:cs="Arial"/>
                <w:bCs/>
                <w:color w:val="auto"/>
                <w:sz w:val="20"/>
              </w:rPr>
              <w:t>Ashfield District Council</w:t>
            </w:r>
            <w:r w:rsidR="002D7365" w:rsidRPr="000E778B">
              <w:rPr>
                <w:rFonts w:eastAsia="Arial" w:cs="Arial"/>
                <w:bCs/>
                <w:color w:val="auto"/>
                <w:sz w:val="20"/>
              </w:rPr>
              <w:t>.</w:t>
            </w:r>
          </w:p>
          <w:p w14:paraId="6EB23DEE" w14:textId="5F390D60" w:rsidR="00CF4EF1" w:rsidRPr="00A32846" w:rsidRDefault="00CF4EF1" w:rsidP="000032A9">
            <w:pPr>
              <w:keepNext w:val="0"/>
              <w:numPr>
                <w:ilvl w:val="0"/>
                <w:numId w:val="39"/>
              </w:numPr>
              <w:tabs>
                <w:tab w:val="left" w:pos="680"/>
                <w:tab w:val="left" w:pos="1133"/>
                <w:tab w:val="left" w:pos="2267"/>
              </w:tabs>
              <w:spacing w:before="0" w:after="160" w:line="252" w:lineRule="auto"/>
              <w:ind w:right="284"/>
              <w:contextualSpacing/>
              <w:rPr>
                <w:rFonts w:eastAsia="Arial" w:cs="Arial"/>
                <w:bCs/>
                <w:sz w:val="20"/>
              </w:rPr>
            </w:pPr>
            <w:r w:rsidRPr="00A32846">
              <w:rPr>
                <w:rFonts w:eastAsia="Calibri" w:cs="Arial"/>
                <w:sz w:val="20"/>
                <w:lang w:eastAsia="en-US"/>
              </w:rPr>
              <w:t xml:space="preserve">Ashfield Transport Study </w:t>
            </w:r>
            <w:r w:rsidR="002D7365" w:rsidRPr="00A32846">
              <w:rPr>
                <w:rFonts w:eastAsia="Calibri" w:cs="Arial"/>
                <w:sz w:val="20"/>
                <w:lang w:eastAsia="en-US"/>
              </w:rPr>
              <w:t>20</w:t>
            </w:r>
            <w:r w:rsidR="00A32846">
              <w:rPr>
                <w:rFonts w:eastAsia="Calibri" w:cs="Arial"/>
                <w:sz w:val="20"/>
                <w:lang w:eastAsia="en-US"/>
              </w:rPr>
              <w:t>23</w:t>
            </w:r>
            <w:r w:rsidR="002D7365" w:rsidRPr="00A32846">
              <w:rPr>
                <w:rFonts w:eastAsia="Calibri" w:cs="Arial"/>
                <w:sz w:val="20"/>
                <w:lang w:eastAsia="en-US"/>
              </w:rPr>
              <w:t xml:space="preserve">. </w:t>
            </w:r>
            <w:r w:rsidRPr="00A32846">
              <w:rPr>
                <w:rFonts w:eastAsia="Calibri" w:cs="Arial"/>
                <w:sz w:val="20"/>
                <w:lang w:eastAsia="en-US"/>
              </w:rPr>
              <w:t>Systra</w:t>
            </w:r>
            <w:r w:rsidR="002D7365" w:rsidRPr="00A32846">
              <w:rPr>
                <w:rFonts w:eastAsia="Calibri" w:cs="Arial"/>
                <w:sz w:val="20"/>
                <w:lang w:eastAsia="en-US"/>
              </w:rPr>
              <w:t>.</w:t>
            </w:r>
            <w:r w:rsidRPr="00A32846">
              <w:rPr>
                <w:rFonts w:eastAsia="Calibri" w:cs="Arial"/>
                <w:sz w:val="20"/>
                <w:lang w:eastAsia="en-US"/>
              </w:rPr>
              <w:t xml:space="preserve"> </w:t>
            </w:r>
          </w:p>
          <w:p w14:paraId="52DB5C9D" w14:textId="77777777" w:rsidR="00E963E4" w:rsidRPr="00A32846" w:rsidRDefault="00E963E4" w:rsidP="000032A9">
            <w:pPr>
              <w:keepNext w:val="0"/>
              <w:numPr>
                <w:ilvl w:val="0"/>
                <w:numId w:val="39"/>
              </w:numPr>
              <w:tabs>
                <w:tab w:val="left" w:pos="680"/>
                <w:tab w:val="left" w:pos="1133"/>
                <w:tab w:val="left" w:pos="2267"/>
              </w:tabs>
              <w:spacing w:before="0" w:after="160" w:line="252" w:lineRule="auto"/>
              <w:ind w:right="284"/>
              <w:contextualSpacing/>
              <w:rPr>
                <w:rFonts w:eastAsia="Arial" w:cs="Arial"/>
                <w:bCs/>
                <w:sz w:val="20"/>
              </w:rPr>
            </w:pPr>
            <w:r w:rsidRPr="00A32846">
              <w:rPr>
                <w:rFonts w:eastAsia="Arial" w:cs="Arial"/>
                <w:bCs/>
                <w:sz w:val="20"/>
              </w:rPr>
              <w:t>Maid Marian Rail Extension Economic Impact Analysis 2020. Lichfields.</w:t>
            </w:r>
          </w:p>
          <w:p w14:paraId="4B3DC3A2" w14:textId="77777777" w:rsidR="00E963E4" w:rsidRPr="00A32846" w:rsidRDefault="00E963E4" w:rsidP="000032A9">
            <w:pPr>
              <w:keepNext w:val="0"/>
              <w:numPr>
                <w:ilvl w:val="0"/>
                <w:numId w:val="39"/>
              </w:numPr>
              <w:tabs>
                <w:tab w:val="left" w:pos="680"/>
                <w:tab w:val="left" w:pos="1133"/>
                <w:tab w:val="left" w:pos="2267"/>
              </w:tabs>
              <w:spacing w:before="0" w:after="160" w:line="252" w:lineRule="auto"/>
              <w:ind w:right="284"/>
              <w:contextualSpacing/>
              <w:rPr>
                <w:rFonts w:eastAsia="Arial" w:cs="Arial"/>
                <w:bCs/>
                <w:sz w:val="20"/>
              </w:rPr>
            </w:pPr>
            <w:r w:rsidRPr="00A32846">
              <w:rPr>
                <w:rFonts w:eastAsia="Arial" w:cs="Arial"/>
                <w:bCs/>
                <w:sz w:val="20"/>
              </w:rPr>
              <w:t>Maid Marian Rail Extension - Ashfield Masterplan Report 2020.  Ashfield District Council and Mansfield District Council.</w:t>
            </w:r>
          </w:p>
          <w:p w14:paraId="4407581E" w14:textId="77777777" w:rsidR="006E3758" w:rsidRPr="00A32846" w:rsidRDefault="006E3758" w:rsidP="006E3758">
            <w:pPr>
              <w:keepNext w:val="0"/>
              <w:numPr>
                <w:ilvl w:val="0"/>
                <w:numId w:val="39"/>
              </w:numPr>
              <w:tabs>
                <w:tab w:val="left" w:pos="680"/>
                <w:tab w:val="left" w:pos="1133"/>
                <w:tab w:val="left" w:pos="2267"/>
              </w:tabs>
              <w:spacing w:before="0" w:after="160" w:line="252" w:lineRule="auto"/>
              <w:ind w:right="284"/>
              <w:contextualSpacing/>
              <w:rPr>
                <w:rFonts w:eastAsia="Arial" w:cs="Arial"/>
                <w:bCs/>
                <w:sz w:val="20"/>
              </w:rPr>
            </w:pPr>
            <w:r w:rsidRPr="00A32846">
              <w:rPr>
                <w:rFonts w:eastAsia="Arial" w:cs="Arial"/>
                <w:bCs/>
                <w:sz w:val="20"/>
              </w:rPr>
              <w:t>Gear change: a bold vision for cycling and walking (2020) Department for Transport</w:t>
            </w:r>
          </w:p>
          <w:p w14:paraId="5151DEAE" w14:textId="5351BBC4" w:rsidR="006E3758" w:rsidRPr="00A32846" w:rsidRDefault="006E3758" w:rsidP="006E3758">
            <w:pPr>
              <w:keepNext w:val="0"/>
              <w:numPr>
                <w:ilvl w:val="0"/>
                <w:numId w:val="39"/>
              </w:numPr>
              <w:tabs>
                <w:tab w:val="left" w:pos="680"/>
                <w:tab w:val="left" w:pos="1133"/>
                <w:tab w:val="left" w:pos="2267"/>
              </w:tabs>
              <w:spacing w:before="0" w:after="160" w:line="252" w:lineRule="auto"/>
              <w:ind w:right="284"/>
              <w:contextualSpacing/>
              <w:rPr>
                <w:rFonts w:eastAsia="Arial" w:cs="Arial"/>
                <w:bCs/>
                <w:sz w:val="20"/>
              </w:rPr>
            </w:pPr>
            <w:r w:rsidRPr="00A32846">
              <w:rPr>
                <w:rFonts w:eastAsia="Arial" w:cs="Arial"/>
                <w:bCs/>
                <w:sz w:val="20"/>
              </w:rPr>
              <w:t>Securing developer contributions for education, April 2019. Department for Education.</w:t>
            </w:r>
          </w:p>
        </w:tc>
      </w:tr>
      <w:tr w:rsidR="00CF4EF1" w:rsidRPr="003C7E62" w14:paraId="4399198E" w14:textId="77777777" w:rsidTr="003C413D">
        <w:trPr>
          <w:trHeight w:val="1699"/>
        </w:trPr>
        <w:tc>
          <w:tcPr>
            <w:tcW w:w="1838" w:type="dxa"/>
            <w:shd w:val="clear" w:color="auto" w:fill="FFFFFF" w:themeFill="background1"/>
          </w:tcPr>
          <w:p w14:paraId="2EEF6478" w14:textId="77777777" w:rsidR="00CF4EF1" w:rsidRPr="003C7E62" w:rsidRDefault="00CF4EF1" w:rsidP="000032A9">
            <w:pPr>
              <w:keepNext w:val="0"/>
              <w:tabs>
                <w:tab w:val="left" w:pos="680"/>
                <w:tab w:val="left" w:pos="1133"/>
                <w:tab w:val="left" w:pos="2267"/>
              </w:tabs>
              <w:spacing w:before="0"/>
              <w:ind w:right="284"/>
              <w:contextualSpacing/>
              <w:rPr>
                <w:rFonts w:eastAsia="Arial" w:cs="Arial"/>
                <w:bCs/>
                <w:color w:val="auto"/>
                <w:szCs w:val="24"/>
              </w:rPr>
            </w:pPr>
            <w:r w:rsidRPr="003C7E62">
              <w:rPr>
                <w:rFonts w:eastAsia="Arial" w:cs="Arial"/>
                <w:bCs/>
                <w:color w:val="auto"/>
                <w:sz w:val="20"/>
              </w:rPr>
              <w:t>National Planning Policy &amp; Guidance</w:t>
            </w:r>
          </w:p>
        </w:tc>
        <w:tc>
          <w:tcPr>
            <w:tcW w:w="7655" w:type="dxa"/>
            <w:gridSpan w:val="2"/>
            <w:shd w:val="clear" w:color="auto" w:fill="FFFFFF" w:themeFill="background1"/>
          </w:tcPr>
          <w:p w14:paraId="52B1C89B" w14:textId="753B57B7" w:rsidR="00CF4EF1" w:rsidRPr="003C7E62" w:rsidRDefault="00E51D51" w:rsidP="000032A9">
            <w:pPr>
              <w:keepNext w:val="0"/>
              <w:numPr>
                <w:ilvl w:val="0"/>
                <w:numId w:val="39"/>
              </w:numPr>
              <w:spacing w:before="0"/>
              <w:rPr>
                <w:rFonts w:cs="Arial"/>
                <w:color w:val="auto"/>
                <w:sz w:val="22"/>
                <w:szCs w:val="22"/>
                <w:lang w:eastAsia="en-US"/>
              </w:rPr>
            </w:pPr>
            <w:r w:rsidRPr="003C7E62">
              <w:rPr>
                <w:rFonts w:eastAsia="Arial" w:cs="Arial"/>
                <w:bCs/>
                <w:color w:val="auto"/>
                <w:sz w:val="20"/>
              </w:rPr>
              <w:t xml:space="preserve">NPPF </w:t>
            </w:r>
            <w:r w:rsidR="002D7365" w:rsidRPr="003C7E62">
              <w:rPr>
                <w:rFonts w:eastAsia="Arial" w:cs="Arial"/>
                <w:bCs/>
                <w:color w:val="auto"/>
                <w:sz w:val="20"/>
              </w:rPr>
              <w:t>20</w:t>
            </w:r>
            <w:r w:rsidR="00AE71BE" w:rsidRPr="003C7E62">
              <w:rPr>
                <w:rFonts w:eastAsia="Arial" w:cs="Arial"/>
                <w:bCs/>
                <w:color w:val="auto"/>
                <w:sz w:val="20"/>
              </w:rPr>
              <w:t>2</w:t>
            </w:r>
            <w:r w:rsidR="00A37A61">
              <w:rPr>
                <w:rFonts w:eastAsia="Arial" w:cs="Arial"/>
                <w:bCs/>
                <w:color w:val="auto"/>
                <w:sz w:val="20"/>
              </w:rPr>
              <w:t>3</w:t>
            </w:r>
            <w:r w:rsidR="002D7365" w:rsidRPr="003C7E62">
              <w:rPr>
                <w:rFonts w:eastAsia="Arial" w:cs="Arial"/>
                <w:bCs/>
                <w:color w:val="auto"/>
                <w:sz w:val="20"/>
              </w:rPr>
              <w:t xml:space="preserve">, </w:t>
            </w:r>
            <w:r w:rsidR="00CF4EF1" w:rsidRPr="003C7E62">
              <w:rPr>
                <w:rFonts w:eastAsia="Arial" w:cs="Arial"/>
                <w:bCs/>
                <w:color w:val="auto"/>
                <w:sz w:val="20"/>
              </w:rPr>
              <w:t>Part 2</w:t>
            </w:r>
            <w:r w:rsidR="002D7365" w:rsidRPr="003C7E62">
              <w:rPr>
                <w:rFonts w:eastAsia="Arial" w:cs="Arial"/>
                <w:bCs/>
                <w:color w:val="auto"/>
                <w:sz w:val="20"/>
              </w:rPr>
              <w:t>:</w:t>
            </w:r>
            <w:r w:rsidR="00CF4EF1" w:rsidRPr="003C7E62">
              <w:rPr>
                <w:rFonts w:eastAsia="Arial" w:cs="Arial"/>
                <w:bCs/>
                <w:color w:val="auto"/>
                <w:sz w:val="20"/>
              </w:rPr>
              <w:t xml:space="preserve"> Achieving sustainable development</w:t>
            </w:r>
            <w:r w:rsidR="002D7365" w:rsidRPr="003C7E62">
              <w:rPr>
                <w:rFonts w:eastAsia="Arial" w:cs="Arial"/>
                <w:bCs/>
                <w:color w:val="auto"/>
                <w:sz w:val="20"/>
              </w:rPr>
              <w:t>.</w:t>
            </w:r>
          </w:p>
          <w:p w14:paraId="6E2DD4D7" w14:textId="393B3E27" w:rsidR="00CF4EF1" w:rsidRPr="003C7E62" w:rsidRDefault="00E51D51" w:rsidP="000032A9">
            <w:pPr>
              <w:keepNext w:val="0"/>
              <w:numPr>
                <w:ilvl w:val="0"/>
                <w:numId w:val="39"/>
              </w:numPr>
              <w:spacing w:before="0"/>
              <w:rPr>
                <w:rFonts w:cs="Arial"/>
                <w:color w:val="auto"/>
                <w:sz w:val="22"/>
                <w:szCs w:val="22"/>
                <w:lang w:eastAsia="en-US"/>
              </w:rPr>
            </w:pPr>
            <w:r w:rsidRPr="003C7E62">
              <w:rPr>
                <w:rFonts w:eastAsia="Calibri" w:cs="Arial"/>
                <w:color w:val="auto"/>
                <w:sz w:val="20"/>
                <w:lang w:eastAsia="en-US"/>
              </w:rPr>
              <w:t xml:space="preserve">NPPF </w:t>
            </w:r>
            <w:r w:rsidR="002D7365" w:rsidRPr="003C7E62">
              <w:rPr>
                <w:rFonts w:eastAsia="Calibri" w:cs="Arial"/>
                <w:color w:val="auto"/>
                <w:sz w:val="20"/>
                <w:lang w:eastAsia="en-US"/>
              </w:rPr>
              <w:t>20</w:t>
            </w:r>
            <w:r w:rsidR="00AE71BE" w:rsidRPr="003C7E62">
              <w:rPr>
                <w:rFonts w:eastAsia="Calibri" w:cs="Arial"/>
                <w:color w:val="auto"/>
                <w:sz w:val="20"/>
                <w:lang w:eastAsia="en-US"/>
              </w:rPr>
              <w:t>2</w:t>
            </w:r>
            <w:r w:rsidR="00A37A61">
              <w:rPr>
                <w:rFonts w:eastAsia="Calibri" w:cs="Arial"/>
                <w:color w:val="auto"/>
                <w:sz w:val="20"/>
                <w:lang w:eastAsia="en-US"/>
              </w:rPr>
              <w:t>3</w:t>
            </w:r>
            <w:r w:rsidR="002D7365" w:rsidRPr="003C7E62">
              <w:rPr>
                <w:rFonts w:eastAsia="Calibri" w:cs="Arial"/>
                <w:color w:val="auto"/>
                <w:sz w:val="20"/>
                <w:lang w:eastAsia="en-US"/>
              </w:rPr>
              <w:t xml:space="preserve">, </w:t>
            </w:r>
            <w:r w:rsidR="00CF4EF1" w:rsidRPr="003C7E62">
              <w:rPr>
                <w:rFonts w:eastAsia="Calibri" w:cs="Arial"/>
                <w:color w:val="auto"/>
                <w:sz w:val="20"/>
                <w:lang w:eastAsia="en-US"/>
              </w:rPr>
              <w:t>Part 3</w:t>
            </w:r>
            <w:r w:rsidR="002D7365" w:rsidRPr="003C7E62">
              <w:rPr>
                <w:rFonts w:eastAsia="Calibri" w:cs="Arial"/>
                <w:color w:val="auto"/>
                <w:sz w:val="20"/>
                <w:lang w:eastAsia="en-US"/>
              </w:rPr>
              <w:t>:</w:t>
            </w:r>
            <w:r w:rsidR="00CF4EF1" w:rsidRPr="003C7E62">
              <w:rPr>
                <w:rFonts w:eastAsia="Calibri" w:cs="Arial"/>
                <w:color w:val="auto"/>
                <w:sz w:val="20"/>
                <w:lang w:eastAsia="en-US"/>
              </w:rPr>
              <w:t xml:space="preserve"> Plan making</w:t>
            </w:r>
            <w:r w:rsidR="002D7365" w:rsidRPr="003C7E62">
              <w:rPr>
                <w:rFonts w:eastAsia="Calibri" w:cs="Arial"/>
                <w:color w:val="auto"/>
                <w:sz w:val="20"/>
                <w:lang w:eastAsia="en-US"/>
              </w:rPr>
              <w:t>.</w:t>
            </w:r>
          </w:p>
          <w:p w14:paraId="7D727D1E" w14:textId="270610EC" w:rsidR="00CF4EF1" w:rsidRPr="003C7E62" w:rsidRDefault="00E51D51" w:rsidP="000032A9">
            <w:pPr>
              <w:keepNext w:val="0"/>
              <w:numPr>
                <w:ilvl w:val="0"/>
                <w:numId w:val="39"/>
              </w:numPr>
              <w:spacing w:before="0"/>
              <w:rPr>
                <w:rFonts w:cs="Arial"/>
                <w:color w:val="auto"/>
                <w:sz w:val="22"/>
                <w:szCs w:val="22"/>
                <w:lang w:eastAsia="en-US"/>
              </w:rPr>
            </w:pPr>
            <w:r w:rsidRPr="003C7E62">
              <w:rPr>
                <w:rFonts w:eastAsia="Arial" w:cs="Arial"/>
                <w:bCs/>
                <w:color w:val="auto"/>
                <w:sz w:val="20"/>
              </w:rPr>
              <w:t>NPPF</w:t>
            </w:r>
            <w:r w:rsidR="002D7365" w:rsidRPr="003C7E62">
              <w:rPr>
                <w:rFonts w:eastAsia="Arial" w:cs="Arial"/>
                <w:bCs/>
                <w:color w:val="auto"/>
                <w:sz w:val="20"/>
              </w:rPr>
              <w:t xml:space="preserve"> 20</w:t>
            </w:r>
            <w:r w:rsidR="00AE71BE" w:rsidRPr="003C7E62">
              <w:rPr>
                <w:rFonts w:eastAsia="Arial" w:cs="Arial"/>
                <w:bCs/>
                <w:color w:val="auto"/>
                <w:sz w:val="20"/>
              </w:rPr>
              <w:t>2</w:t>
            </w:r>
            <w:r w:rsidR="00A37A61">
              <w:rPr>
                <w:rFonts w:eastAsia="Arial" w:cs="Arial"/>
                <w:bCs/>
                <w:color w:val="auto"/>
                <w:sz w:val="20"/>
              </w:rPr>
              <w:t>3</w:t>
            </w:r>
            <w:r w:rsidR="002D7365" w:rsidRPr="003C7E62">
              <w:rPr>
                <w:rFonts w:eastAsia="Arial" w:cs="Arial"/>
                <w:bCs/>
                <w:color w:val="auto"/>
                <w:sz w:val="20"/>
              </w:rPr>
              <w:t xml:space="preserve">, </w:t>
            </w:r>
            <w:r w:rsidRPr="003C7E62">
              <w:rPr>
                <w:rFonts w:eastAsia="Calibri" w:cs="Arial"/>
                <w:color w:val="auto"/>
                <w:sz w:val="20"/>
                <w:lang w:eastAsia="en-US"/>
              </w:rPr>
              <w:t>P</w:t>
            </w:r>
            <w:r w:rsidR="00CF4EF1" w:rsidRPr="003C7E62">
              <w:rPr>
                <w:rFonts w:eastAsia="Calibri" w:cs="Arial"/>
                <w:color w:val="auto"/>
                <w:sz w:val="20"/>
                <w:lang w:eastAsia="en-US"/>
              </w:rPr>
              <w:t>art 4</w:t>
            </w:r>
            <w:r w:rsidR="002D7365" w:rsidRPr="003C7E62">
              <w:rPr>
                <w:rFonts w:eastAsia="Calibri" w:cs="Arial"/>
                <w:color w:val="auto"/>
                <w:sz w:val="20"/>
                <w:lang w:eastAsia="en-US"/>
              </w:rPr>
              <w:t>:</w:t>
            </w:r>
            <w:r w:rsidR="00CF4EF1" w:rsidRPr="003C7E62">
              <w:rPr>
                <w:rFonts w:eastAsia="Calibri" w:cs="Arial"/>
                <w:color w:val="auto"/>
                <w:sz w:val="20"/>
                <w:lang w:eastAsia="en-US"/>
              </w:rPr>
              <w:t xml:space="preserve"> Decision Making</w:t>
            </w:r>
            <w:r w:rsidR="002D7365" w:rsidRPr="003C7E62">
              <w:rPr>
                <w:rFonts w:eastAsia="Calibri" w:cs="Arial"/>
                <w:color w:val="auto"/>
                <w:sz w:val="20"/>
                <w:lang w:eastAsia="en-US"/>
              </w:rPr>
              <w:t>.</w:t>
            </w:r>
          </w:p>
          <w:p w14:paraId="1D9AE316" w14:textId="2FB43779" w:rsidR="00CF4EF1" w:rsidRPr="003C7E62" w:rsidRDefault="00E51D51" w:rsidP="000032A9">
            <w:pPr>
              <w:keepNext w:val="0"/>
              <w:numPr>
                <w:ilvl w:val="0"/>
                <w:numId w:val="39"/>
              </w:numPr>
              <w:spacing w:before="0"/>
              <w:rPr>
                <w:rFonts w:cs="Arial"/>
                <w:color w:val="auto"/>
                <w:sz w:val="22"/>
                <w:szCs w:val="22"/>
                <w:lang w:eastAsia="en-US"/>
              </w:rPr>
            </w:pPr>
            <w:r w:rsidRPr="003C7E62">
              <w:rPr>
                <w:rFonts w:eastAsia="Arial" w:cs="Arial"/>
                <w:bCs/>
                <w:color w:val="auto"/>
                <w:sz w:val="20"/>
              </w:rPr>
              <w:t>NPPF</w:t>
            </w:r>
            <w:r w:rsidRPr="003C7E62">
              <w:rPr>
                <w:rFonts w:cs="Arial"/>
                <w:color w:val="auto"/>
                <w:sz w:val="20"/>
                <w:lang w:eastAsia="en-US"/>
              </w:rPr>
              <w:t xml:space="preserve"> </w:t>
            </w:r>
            <w:r w:rsidR="002D7365" w:rsidRPr="003C7E62">
              <w:rPr>
                <w:rFonts w:cs="Arial"/>
                <w:color w:val="auto"/>
                <w:sz w:val="20"/>
                <w:lang w:eastAsia="en-US"/>
              </w:rPr>
              <w:t>20</w:t>
            </w:r>
            <w:r w:rsidR="00AE71BE" w:rsidRPr="003C7E62">
              <w:rPr>
                <w:rFonts w:cs="Arial"/>
                <w:color w:val="auto"/>
                <w:sz w:val="20"/>
                <w:lang w:eastAsia="en-US"/>
              </w:rPr>
              <w:t>2</w:t>
            </w:r>
            <w:r w:rsidR="00A37A61">
              <w:rPr>
                <w:rFonts w:cs="Arial"/>
                <w:color w:val="auto"/>
                <w:sz w:val="20"/>
                <w:lang w:eastAsia="en-US"/>
              </w:rPr>
              <w:t>3</w:t>
            </w:r>
            <w:r w:rsidR="002D7365" w:rsidRPr="003C7E62">
              <w:rPr>
                <w:rFonts w:cs="Arial"/>
                <w:color w:val="auto"/>
                <w:sz w:val="20"/>
                <w:lang w:eastAsia="en-US"/>
              </w:rPr>
              <w:t xml:space="preserve">, </w:t>
            </w:r>
            <w:r w:rsidR="00CF4EF1" w:rsidRPr="003C7E62">
              <w:rPr>
                <w:rFonts w:cs="Arial"/>
                <w:color w:val="auto"/>
                <w:sz w:val="20"/>
                <w:lang w:eastAsia="en-US"/>
              </w:rPr>
              <w:t xml:space="preserve">Part 5. </w:t>
            </w:r>
            <w:r w:rsidR="00CF4EF1" w:rsidRPr="003C7E62">
              <w:rPr>
                <w:rFonts w:eastAsia="Calibri" w:cs="Arial"/>
                <w:bCs/>
                <w:color w:val="auto"/>
                <w:sz w:val="20"/>
                <w:lang w:eastAsia="en-US"/>
              </w:rPr>
              <w:t>Delivering a sufficient supply of homes</w:t>
            </w:r>
            <w:r w:rsidR="002D7365" w:rsidRPr="003C7E62">
              <w:rPr>
                <w:rFonts w:eastAsia="Calibri" w:cs="Arial"/>
                <w:bCs/>
                <w:color w:val="auto"/>
                <w:sz w:val="20"/>
                <w:lang w:eastAsia="en-US"/>
              </w:rPr>
              <w:t>.</w:t>
            </w:r>
            <w:r w:rsidR="00CF4EF1" w:rsidRPr="003C7E62">
              <w:rPr>
                <w:rFonts w:cs="Arial"/>
                <w:color w:val="auto"/>
                <w:sz w:val="20"/>
                <w:lang w:eastAsia="en-US"/>
              </w:rPr>
              <w:t xml:space="preserve"> </w:t>
            </w:r>
          </w:p>
          <w:p w14:paraId="5A067245" w14:textId="195E3B0F" w:rsidR="00CF4EF1" w:rsidRPr="003C7E62" w:rsidRDefault="00E51D51" w:rsidP="000032A9">
            <w:pPr>
              <w:keepNext w:val="0"/>
              <w:numPr>
                <w:ilvl w:val="0"/>
                <w:numId w:val="35"/>
              </w:numPr>
              <w:tabs>
                <w:tab w:val="left" w:pos="680"/>
                <w:tab w:val="left" w:pos="1133"/>
                <w:tab w:val="left" w:pos="2267"/>
              </w:tabs>
              <w:spacing w:before="0" w:after="160" w:line="252" w:lineRule="auto"/>
              <w:ind w:right="284"/>
              <w:contextualSpacing/>
              <w:rPr>
                <w:rFonts w:eastAsia="Arial" w:cs="Arial"/>
                <w:bCs/>
                <w:color w:val="auto"/>
                <w:sz w:val="20"/>
              </w:rPr>
            </w:pPr>
            <w:r w:rsidRPr="003C7E62">
              <w:rPr>
                <w:rFonts w:eastAsia="Arial" w:cs="Arial"/>
                <w:bCs/>
                <w:color w:val="auto"/>
                <w:sz w:val="20"/>
              </w:rPr>
              <w:t xml:space="preserve">NPPF </w:t>
            </w:r>
            <w:r w:rsidR="002D7365" w:rsidRPr="003C7E62">
              <w:rPr>
                <w:rFonts w:eastAsia="Arial" w:cs="Arial"/>
                <w:bCs/>
                <w:color w:val="auto"/>
                <w:sz w:val="20"/>
              </w:rPr>
              <w:t>20</w:t>
            </w:r>
            <w:r w:rsidR="00AE71BE" w:rsidRPr="003C7E62">
              <w:rPr>
                <w:rFonts w:eastAsia="Arial" w:cs="Arial"/>
                <w:bCs/>
                <w:color w:val="auto"/>
                <w:sz w:val="20"/>
              </w:rPr>
              <w:t>2</w:t>
            </w:r>
            <w:r w:rsidR="00A37A61">
              <w:rPr>
                <w:rFonts w:eastAsia="Arial" w:cs="Arial"/>
                <w:bCs/>
                <w:color w:val="auto"/>
                <w:sz w:val="20"/>
              </w:rPr>
              <w:t>3</w:t>
            </w:r>
            <w:r w:rsidR="002D7365" w:rsidRPr="003C7E62">
              <w:rPr>
                <w:rFonts w:eastAsia="Arial" w:cs="Arial"/>
                <w:bCs/>
                <w:color w:val="auto"/>
                <w:sz w:val="20"/>
              </w:rPr>
              <w:t xml:space="preserve">, </w:t>
            </w:r>
            <w:r w:rsidR="00CF4EF1" w:rsidRPr="003C7E62">
              <w:rPr>
                <w:rFonts w:eastAsia="Arial" w:cs="Arial"/>
                <w:bCs/>
                <w:color w:val="auto"/>
                <w:sz w:val="20"/>
              </w:rPr>
              <w:t>Part 6</w:t>
            </w:r>
            <w:r w:rsidR="002D7365" w:rsidRPr="003C7E62">
              <w:rPr>
                <w:rFonts w:eastAsia="Arial" w:cs="Arial"/>
                <w:bCs/>
                <w:color w:val="auto"/>
                <w:sz w:val="20"/>
              </w:rPr>
              <w:t>:</w:t>
            </w:r>
            <w:r w:rsidR="00CF4EF1" w:rsidRPr="003C7E62">
              <w:rPr>
                <w:rFonts w:eastAsia="Arial" w:cs="Arial"/>
                <w:bCs/>
                <w:color w:val="auto"/>
                <w:sz w:val="20"/>
              </w:rPr>
              <w:t xml:space="preserve"> </w:t>
            </w:r>
            <w:r w:rsidR="00CF4EF1" w:rsidRPr="003C7E62">
              <w:rPr>
                <w:rFonts w:eastAsia="Calibri" w:cs="Arial"/>
                <w:bCs/>
                <w:color w:val="auto"/>
                <w:sz w:val="20"/>
                <w:lang w:eastAsia="en-US"/>
              </w:rPr>
              <w:t>Building a strong, competitive economy</w:t>
            </w:r>
            <w:r w:rsidR="002D7365" w:rsidRPr="003C7E62">
              <w:rPr>
                <w:rFonts w:eastAsia="Calibri" w:cs="Arial"/>
                <w:bCs/>
                <w:color w:val="auto"/>
                <w:sz w:val="20"/>
                <w:lang w:eastAsia="en-US"/>
              </w:rPr>
              <w:t>.</w:t>
            </w:r>
          </w:p>
          <w:p w14:paraId="76841150" w14:textId="729C2B1D" w:rsidR="00CF4EF1" w:rsidRPr="003C7E62" w:rsidRDefault="007844C8" w:rsidP="000032A9">
            <w:pPr>
              <w:keepNext w:val="0"/>
              <w:numPr>
                <w:ilvl w:val="0"/>
                <w:numId w:val="35"/>
              </w:numPr>
              <w:tabs>
                <w:tab w:val="left" w:pos="680"/>
                <w:tab w:val="left" w:pos="1133"/>
                <w:tab w:val="left" w:pos="2267"/>
              </w:tabs>
              <w:spacing w:before="0" w:after="160" w:line="252" w:lineRule="auto"/>
              <w:ind w:right="284"/>
              <w:contextualSpacing/>
              <w:rPr>
                <w:rFonts w:eastAsia="Arial" w:cs="Arial"/>
                <w:bCs/>
                <w:color w:val="auto"/>
                <w:sz w:val="20"/>
              </w:rPr>
            </w:pPr>
            <w:r>
              <w:rPr>
                <w:rFonts w:eastAsia="Arial" w:cs="Arial"/>
                <w:bCs/>
                <w:color w:val="auto"/>
                <w:sz w:val="20"/>
              </w:rPr>
              <w:t>Planning Practice Guidance: Viability as of August 2021.</w:t>
            </w:r>
          </w:p>
        </w:tc>
      </w:tr>
      <w:bookmarkEnd w:id="88"/>
    </w:tbl>
    <w:p w14:paraId="4C65733C" w14:textId="77777777" w:rsidR="003C413D" w:rsidRPr="00E3260E" w:rsidRDefault="003C413D" w:rsidP="003C413D">
      <w:pPr>
        <w:keepNext w:val="0"/>
        <w:spacing w:before="0"/>
        <w:ind w:left="851"/>
        <w:rPr>
          <w:rFonts w:eastAsia="Arial" w:cs="Arial"/>
          <w:color w:val="auto"/>
        </w:rPr>
      </w:pPr>
    </w:p>
    <w:p w14:paraId="695B33E4" w14:textId="265956D8" w:rsidR="00CF4EF1" w:rsidRPr="00E3260E" w:rsidRDefault="00CF4EF1" w:rsidP="00874A98">
      <w:pPr>
        <w:keepNext w:val="0"/>
        <w:numPr>
          <w:ilvl w:val="1"/>
          <w:numId w:val="103"/>
        </w:numPr>
        <w:spacing w:before="0"/>
        <w:ind w:left="851" w:hanging="851"/>
        <w:rPr>
          <w:rFonts w:eastAsia="Arial" w:cs="Arial"/>
          <w:color w:val="auto"/>
        </w:rPr>
      </w:pPr>
      <w:r w:rsidRPr="00E3260E">
        <w:rPr>
          <w:rFonts w:eastAsia="Arial" w:cs="Arial"/>
          <w:color w:val="auto"/>
        </w:rPr>
        <w:t xml:space="preserve">Infrastructure has a broad definition including physical, social and green infrastructure needed to facilitate the amount of development proposed for the area. </w:t>
      </w:r>
      <w:r w:rsidR="002D7365" w:rsidRPr="00E3260E">
        <w:rPr>
          <w:rFonts w:eastAsia="Arial" w:cs="Arial"/>
          <w:color w:val="auto"/>
        </w:rPr>
        <w:t>I</w:t>
      </w:r>
      <w:r w:rsidRPr="00E3260E">
        <w:rPr>
          <w:rFonts w:eastAsia="Arial" w:cs="Arial"/>
          <w:color w:val="auto"/>
        </w:rPr>
        <w:t>nfrastructure provision</w:t>
      </w:r>
      <w:r w:rsidR="002D7365" w:rsidRPr="00E3260E">
        <w:rPr>
          <w:rFonts w:eastAsia="Arial" w:cs="Arial"/>
          <w:color w:val="auto"/>
        </w:rPr>
        <w:t xml:space="preserve"> can be:</w:t>
      </w:r>
    </w:p>
    <w:p w14:paraId="43570836" w14:textId="787A0BA4" w:rsidR="00743F63" w:rsidRDefault="00CF4EF1" w:rsidP="002430A6">
      <w:pPr>
        <w:pStyle w:val="ListParagraph"/>
        <w:keepLines/>
        <w:numPr>
          <w:ilvl w:val="0"/>
          <w:numId w:val="124"/>
        </w:numPr>
        <w:suppressAutoHyphens/>
        <w:spacing w:after="0" w:line="240" w:lineRule="auto"/>
        <w:ind w:left="1208" w:right="57" w:hanging="357"/>
        <w:textAlignment w:val="baseline"/>
        <w:rPr>
          <w:rFonts w:ascii="Arial" w:eastAsia="Arial" w:hAnsi="Arial" w:cs="Arial"/>
          <w:color w:val="auto"/>
        </w:rPr>
      </w:pPr>
      <w:r w:rsidRPr="00E3260E">
        <w:rPr>
          <w:rFonts w:ascii="Arial" w:eastAsia="Arial" w:hAnsi="Arial" w:cs="Arial"/>
          <w:color w:val="auto"/>
        </w:rPr>
        <w:lastRenderedPageBreak/>
        <w:t>Strategic</w:t>
      </w:r>
      <w:r w:rsidR="00C61685" w:rsidRPr="00E3260E">
        <w:rPr>
          <w:rFonts w:ascii="Arial" w:eastAsia="Arial" w:hAnsi="Arial" w:cs="Arial"/>
          <w:color w:val="auto"/>
        </w:rPr>
        <w:t xml:space="preserve"> - </w:t>
      </w:r>
      <w:r w:rsidRPr="00E3260E">
        <w:rPr>
          <w:rFonts w:ascii="Arial" w:eastAsia="Arial" w:hAnsi="Arial" w:cs="Arial"/>
          <w:color w:val="auto"/>
        </w:rPr>
        <w:t xml:space="preserve">usually be delivered off-site </w:t>
      </w:r>
      <w:r w:rsidRPr="003C7E62">
        <w:rPr>
          <w:rFonts w:ascii="Arial" w:eastAsia="Arial" w:hAnsi="Arial" w:cs="Arial"/>
          <w:color w:val="auto"/>
        </w:rPr>
        <w:t>and outlined in the Infrastructure Delivery Plan (some infrastructure needs may cross District boundaries)</w:t>
      </w:r>
      <w:r w:rsidR="0061668F">
        <w:rPr>
          <w:rFonts w:ascii="Arial" w:eastAsia="Arial" w:hAnsi="Arial" w:cs="Arial"/>
          <w:color w:val="auto"/>
        </w:rPr>
        <w:t>.</w:t>
      </w:r>
    </w:p>
    <w:p w14:paraId="4B5E77C2" w14:textId="77777777" w:rsidR="0061668F" w:rsidRPr="003C7E62" w:rsidRDefault="0061668F" w:rsidP="002430A6">
      <w:pPr>
        <w:pStyle w:val="ListParagraph"/>
        <w:keepLines/>
        <w:suppressAutoHyphens/>
        <w:spacing w:after="0" w:line="240" w:lineRule="auto"/>
        <w:ind w:left="1208" w:right="57"/>
        <w:textAlignment w:val="baseline"/>
        <w:rPr>
          <w:rFonts w:ascii="Arial" w:eastAsia="Arial" w:hAnsi="Arial" w:cs="Arial"/>
          <w:color w:val="auto"/>
        </w:rPr>
      </w:pPr>
    </w:p>
    <w:p w14:paraId="3D83CBDA" w14:textId="3E1C7F77" w:rsidR="0061668F" w:rsidRDefault="00CF4EF1" w:rsidP="002430A6">
      <w:pPr>
        <w:pStyle w:val="ListParagraph"/>
        <w:keepLines/>
        <w:numPr>
          <w:ilvl w:val="0"/>
          <w:numId w:val="124"/>
        </w:numPr>
        <w:suppressAutoHyphens/>
        <w:spacing w:after="0" w:line="240" w:lineRule="auto"/>
        <w:ind w:left="1208" w:right="57" w:hanging="357"/>
        <w:textAlignment w:val="baseline"/>
        <w:rPr>
          <w:rFonts w:ascii="Arial" w:eastAsia="Arial" w:hAnsi="Arial" w:cs="Arial"/>
          <w:color w:val="auto"/>
        </w:rPr>
      </w:pPr>
      <w:r w:rsidRPr="003C7E62">
        <w:rPr>
          <w:rFonts w:ascii="Arial" w:eastAsia="Arial" w:hAnsi="Arial" w:cs="Arial"/>
          <w:color w:val="auto"/>
        </w:rPr>
        <w:t>Local</w:t>
      </w:r>
      <w:r w:rsidR="00C61685" w:rsidRPr="003C7E62">
        <w:rPr>
          <w:rFonts w:ascii="Arial" w:eastAsia="Arial" w:hAnsi="Arial" w:cs="Arial"/>
          <w:color w:val="auto"/>
        </w:rPr>
        <w:t xml:space="preserve"> -</w:t>
      </w:r>
      <w:r w:rsidRPr="003C7E62">
        <w:rPr>
          <w:rFonts w:ascii="Arial" w:eastAsia="Arial" w:hAnsi="Arial" w:cs="Arial"/>
          <w:color w:val="auto"/>
        </w:rPr>
        <w:t xml:space="preserve"> may be delivered on larger developments through on-site delivery; or through off-site investment in existing infrastructure within the area of the development, necessary to mitigate the cumulative impact of development</w:t>
      </w:r>
      <w:r w:rsidR="0061668F">
        <w:rPr>
          <w:rFonts w:ascii="Arial" w:eastAsia="Arial" w:hAnsi="Arial" w:cs="Arial"/>
          <w:color w:val="auto"/>
        </w:rPr>
        <w:t>.</w:t>
      </w:r>
    </w:p>
    <w:p w14:paraId="09FC2E77" w14:textId="0F5B52CA" w:rsidR="00743F63" w:rsidRPr="0061668F" w:rsidRDefault="00CF4EF1" w:rsidP="002430A6">
      <w:pPr>
        <w:keepLines/>
        <w:suppressAutoHyphens/>
        <w:spacing w:before="0"/>
        <w:ind w:right="57"/>
        <w:textAlignment w:val="baseline"/>
        <w:rPr>
          <w:rFonts w:eastAsia="Arial" w:cs="Arial"/>
          <w:color w:val="auto"/>
        </w:rPr>
      </w:pPr>
      <w:r w:rsidRPr="0061668F">
        <w:rPr>
          <w:rFonts w:eastAsia="Arial" w:cs="Arial"/>
          <w:color w:val="auto"/>
        </w:rPr>
        <w:t xml:space="preserve"> </w:t>
      </w:r>
    </w:p>
    <w:p w14:paraId="0701E54D" w14:textId="489175BD" w:rsidR="00CF4EF1" w:rsidRPr="003C7E62" w:rsidRDefault="00C61685" w:rsidP="002430A6">
      <w:pPr>
        <w:pStyle w:val="ListParagraph"/>
        <w:keepLines/>
        <w:numPr>
          <w:ilvl w:val="0"/>
          <w:numId w:val="124"/>
        </w:numPr>
        <w:suppressAutoHyphens/>
        <w:spacing w:after="0" w:line="240" w:lineRule="auto"/>
        <w:ind w:left="1208" w:right="57" w:hanging="357"/>
        <w:textAlignment w:val="baseline"/>
        <w:rPr>
          <w:rFonts w:ascii="Arial" w:eastAsia="Arial" w:hAnsi="Arial" w:cs="Arial"/>
          <w:color w:val="auto"/>
        </w:rPr>
      </w:pPr>
      <w:r w:rsidRPr="003C7E62">
        <w:rPr>
          <w:rFonts w:ascii="Arial" w:eastAsia="Arial" w:hAnsi="Arial" w:cs="Arial"/>
          <w:color w:val="auto"/>
        </w:rPr>
        <w:t>O</w:t>
      </w:r>
      <w:r w:rsidR="00CF4EF1" w:rsidRPr="003C7E62">
        <w:rPr>
          <w:rFonts w:ascii="Arial" w:eastAsia="Arial" w:hAnsi="Arial" w:cs="Arial"/>
          <w:color w:val="auto"/>
        </w:rPr>
        <w:t>n-site</w:t>
      </w:r>
      <w:r w:rsidRPr="003C7E62">
        <w:rPr>
          <w:rFonts w:ascii="Arial" w:eastAsia="Arial" w:hAnsi="Arial" w:cs="Arial"/>
          <w:color w:val="auto"/>
        </w:rPr>
        <w:t xml:space="preserve"> - </w:t>
      </w:r>
      <w:r w:rsidR="00CF4EF1" w:rsidRPr="003C7E62">
        <w:rPr>
          <w:rFonts w:ascii="Arial" w:eastAsia="Arial" w:hAnsi="Arial" w:cs="Arial"/>
          <w:color w:val="auto"/>
        </w:rPr>
        <w:t>arising from a direct link between the development and the provision or improvements to infrastructure.</w:t>
      </w:r>
    </w:p>
    <w:p w14:paraId="3DC2DB1F" w14:textId="77777777" w:rsidR="00743F63" w:rsidRPr="003C7E62" w:rsidRDefault="00743F63" w:rsidP="002430A6">
      <w:pPr>
        <w:keepNext w:val="0"/>
        <w:keepLines/>
        <w:suppressAutoHyphens/>
        <w:spacing w:before="0"/>
        <w:ind w:left="1418" w:right="56"/>
        <w:textAlignment w:val="baseline"/>
        <w:rPr>
          <w:rFonts w:eastAsia="Arial" w:cs="Arial"/>
          <w:color w:val="auto"/>
        </w:rPr>
      </w:pPr>
    </w:p>
    <w:p w14:paraId="00422529" w14:textId="04985969" w:rsidR="00CF19CA" w:rsidRPr="003C7E62" w:rsidRDefault="00CF4EF1" w:rsidP="00874A98">
      <w:pPr>
        <w:keepNext w:val="0"/>
        <w:numPr>
          <w:ilvl w:val="1"/>
          <w:numId w:val="103"/>
        </w:numPr>
        <w:spacing w:before="0"/>
        <w:ind w:left="851" w:hanging="851"/>
        <w:rPr>
          <w:rFonts w:eastAsia="Arial" w:cs="Arial"/>
          <w:color w:val="auto"/>
        </w:rPr>
      </w:pPr>
      <w:r w:rsidRPr="003C7E62">
        <w:rPr>
          <w:rFonts w:eastAsia="Arial" w:cs="Arial"/>
          <w:color w:val="auto"/>
        </w:rPr>
        <w:t>All development must take into account the need to provide necessary infrastructure to enable and/ or support development, including (but not limited to) transport, education, health, green Infrastructure, utilities, waste facilities, wastewater, leisure, cultural and community facilities. Additionally, sustainable development requires facilities and services to support communities and facilitate economic development. The coordinated delivery of adequately funded infrastructure at the right time and in the right place is key to ensuring that local services, facilities and the transport network can cope with any added demand that arises from housing growth and other new development</w:t>
      </w:r>
      <w:r w:rsidR="00CF19CA" w:rsidRPr="003C7E62">
        <w:rPr>
          <w:rFonts w:eastAsia="Arial" w:cs="Arial"/>
          <w:color w:val="auto"/>
        </w:rPr>
        <w:t>.</w:t>
      </w:r>
    </w:p>
    <w:p w14:paraId="63AAB782" w14:textId="77777777" w:rsidR="00CF19CA" w:rsidRPr="003C7E62" w:rsidRDefault="00CF19CA" w:rsidP="00F11936">
      <w:pPr>
        <w:keepNext w:val="0"/>
        <w:spacing w:before="0"/>
        <w:ind w:left="851"/>
        <w:rPr>
          <w:rFonts w:eastAsia="Arial" w:cs="Arial"/>
          <w:color w:val="auto"/>
        </w:rPr>
      </w:pPr>
    </w:p>
    <w:p w14:paraId="52A452AE" w14:textId="77777777" w:rsidR="00CF19CA" w:rsidRPr="003C7E62" w:rsidRDefault="00CF4EF1" w:rsidP="00874A98">
      <w:pPr>
        <w:keepNext w:val="0"/>
        <w:numPr>
          <w:ilvl w:val="1"/>
          <w:numId w:val="103"/>
        </w:numPr>
        <w:spacing w:before="0"/>
        <w:ind w:left="851" w:hanging="851"/>
        <w:rPr>
          <w:rFonts w:eastAsia="Arial" w:cs="Arial"/>
          <w:color w:val="auto"/>
        </w:rPr>
      </w:pPr>
      <w:r w:rsidRPr="003C7E62">
        <w:rPr>
          <w:rFonts w:eastAsia="Arial" w:cs="Arial"/>
          <w:color w:val="000000"/>
        </w:rPr>
        <w:t>As such, infrastructure</w:t>
      </w:r>
      <w:r w:rsidRPr="003C7E62">
        <w:rPr>
          <w:rFonts w:eastAsia="Arial" w:cs="Arial"/>
          <w:color w:val="auto"/>
        </w:rPr>
        <w:t xml:space="preserve"> planning and delivery fulfil a key role in the plan making process by identifying where or when deficits or surpluses of capacity exist and predict future capacity issues brought about by development.  </w:t>
      </w:r>
    </w:p>
    <w:p w14:paraId="0504CC55" w14:textId="77777777" w:rsidR="00CF19CA" w:rsidRPr="003C7E62" w:rsidRDefault="00CF19CA" w:rsidP="00F11936">
      <w:pPr>
        <w:spacing w:before="0"/>
        <w:rPr>
          <w:rFonts w:eastAsia="Arial" w:cs="Arial"/>
          <w:color w:val="auto"/>
        </w:rPr>
      </w:pPr>
    </w:p>
    <w:p w14:paraId="7EE66E34" w14:textId="076F5545" w:rsidR="00F85FC9" w:rsidRPr="003C7E62" w:rsidRDefault="00CF4EF1" w:rsidP="00874A98">
      <w:pPr>
        <w:keepNext w:val="0"/>
        <w:numPr>
          <w:ilvl w:val="1"/>
          <w:numId w:val="103"/>
        </w:numPr>
        <w:spacing w:before="0"/>
        <w:ind w:left="851" w:hanging="851"/>
        <w:rPr>
          <w:rFonts w:eastAsia="Arial" w:cs="Arial"/>
          <w:color w:val="auto"/>
        </w:rPr>
      </w:pPr>
      <w:r w:rsidRPr="003C7E62">
        <w:rPr>
          <w:rFonts w:eastAsia="Arial" w:cs="Arial"/>
          <w:color w:val="auto"/>
        </w:rPr>
        <w:t>Without appropriate measures to mitigate impact and investment to enable the provision of infrastructure improvements, development will be neither sustainable nor acceptable. New development will therefore be required to</w:t>
      </w:r>
      <w:r w:rsidRPr="003C7E62">
        <w:rPr>
          <w:rFonts w:eastAsia="Arial" w:cs="Arial"/>
          <w:color w:val="0070C0"/>
        </w:rPr>
        <w:t xml:space="preserve"> </w:t>
      </w:r>
      <w:r w:rsidRPr="003C7E62">
        <w:rPr>
          <w:rFonts w:eastAsia="Arial" w:cs="Arial"/>
          <w:color w:val="auto"/>
        </w:rPr>
        <w:t>provide or contribute towards the provision of the necessary infrastructure, facilities and services in a timely manner so as to support the growth of the District.</w:t>
      </w:r>
    </w:p>
    <w:p w14:paraId="5526D9A2" w14:textId="77777777" w:rsidR="004E3862" w:rsidRPr="003C7E62" w:rsidRDefault="004E3862" w:rsidP="00F11936">
      <w:pPr>
        <w:keepNext w:val="0"/>
        <w:spacing w:before="0"/>
        <w:ind w:left="851"/>
        <w:rPr>
          <w:rFonts w:eastAsia="Arial" w:cs="Arial"/>
          <w:color w:val="auto"/>
        </w:rPr>
      </w:pPr>
    </w:p>
    <w:p w14:paraId="15546593" w14:textId="77777777" w:rsidR="00606E15" w:rsidRPr="00A32846" w:rsidRDefault="00A02441" w:rsidP="00874A98">
      <w:pPr>
        <w:keepNext w:val="0"/>
        <w:numPr>
          <w:ilvl w:val="1"/>
          <w:numId w:val="103"/>
        </w:numPr>
        <w:spacing w:before="0"/>
        <w:ind w:left="851" w:hanging="851"/>
        <w:rPr>
          <w:rFonts w:eastAsia="Arial" w:cs="Arial"/>
        </w:rPr>
      </w:pPr>
      <w:r w:rsidRPr="00A32846">
        <w:rPr>
          <w:rFonts w:eastAsia="Arial" w:cs="Arial"/>
        </w:rPr>
        <w:t xml:space="preserve">Where </w:t>
      </w:r>
      <w:r w:rsidR="00606E15" w:rsidRPr="00A32846">
        <w:rPr>
          <w:rFonts w:eastAsia="Arial" w:cs="Arial"/>
        </w:rPr>
        <w:t>infrastructure has been forward funded in advance of developer contributions being received, those contributions remain necessary as mitigation for the development.  For example, the local authority’s expansion of a secondary school to ensure that places are available in time to support development coming forward.</w:t>
      </w:r>
    </w:p>
    <w:p w14:paraId="61C986DA" w14:textId="77777777" w:rsidR="00606E15" w:rsidRPr="00A32846" w:rsidRDefault="00606E15" w:rsidP="00606E15">
      <w:pPr>
        <w:pStyle w:val="ListParagraph"/>
        <w:spacing w:after="0" w:line="240" w:lineRule="auto"/>
        <w:rPr>
          <w:rFonts w:eastAsia="Arial" w:cs="Arial"/>
        </w:rPr>
      </w:pPr>
    </w:p>
    <w:p w14:paraId="462B186E" w14:textId="4ADB2C8B" w:rsidR="008555C0" w:rsidRPr="00A32846" w:rsidRDefault="008555C0" w:rsidP="00874A98">
      <w:pPr>
        <w:keepNext w:val="0"/>
        <w:numPr>
          <w:ilvl w:val="1"/>
          <w:numId w:val="103"/>
        </w:numPr>
        <w:spacing w:before="0"/>
        <w:ind w:left="851" w:hanging="851"/>
        <w:rPr>
          <w:rFonts w:eastAsia="Arial" w:cs="Arial"/>
        </w:rPr>
      </w:pPr>
      <w:bookmarkStart w:id="90" w:name="_Hlk148434380"/>
      <w:r w:rsidRPr="00A32846">
        <w:rPr>
          <w:rFonts w:eastAsia="Arial" w:cs="Arial"/>
        </w:rPr>
        <w:t xml:space="preserve">The </w:t>
      </w:r>
      <w:r w:rsidR="000E778B">
        <w:rPr>
          <w:rFonts w:eastAsia="Arial" w:cs="Arial"/>
        </w:rPr>
        <w:t>2023</w:t>
      </w:r>
      <w:r w:rsidRPr="00A32846">
        <w:rPr>
          <w:rFonts w:eastAsia="Arial" w:cs="Arial"/>
        </w:rPr>
        <w:t xml:space="preserve"> Ashfield Transport Study </w:t>
      </w:r>
      <w:bookmarkEnd w:id="90"/>
      <w:r w:rsidR="00862BB0">
        <w:rPr>
          <w:rFonts w:eastAsia="Arial" w:cs="Arial"/>
        </w:rPr>
        <w:t>has made</w:t>
      </w:r>
      <w:r w:rsidRPr="00A32846">
        <w:rPr>
          <w:rFonts w:eastAsia="Arial" w:cs="Arial"/>
        </w:rPr>
        <w:t xml:space="preserve"> an </w:t>
      </w:r>
      <w:r w:rsidRPr="00A32846">
        <w:rPr>
          <w:rFonts w:cs="Arial"/>
          <w:szCs w:val="24"/>
        </w:rPr>
        <w:t xml:space="preserve">assessment of the transport impact of the </w:t>
      </w:r>
      <w:r w:rsidR="000E778B">
        <w:rPr>
          <w:rFonts w:cs="Arial"/>
          <w:szCs w:val="24"/>
        </w:rPr>
        <w:t xml:space="preserve">Draft </w:t>
      </w:r>
      <w:r w:rsidRPr="00A32846">
        <w:rPr>
          <w:rFonts w:cs="Arial"/>
          <w:szCs w:val="24"/>
        </w:rPr>
        <w:t xml:space="preserve">Local Plan to provide an indication of whether the development proposals are feasible in transport terms and, if so, what mitigation is required to accommodate the Local Plan developments.  </w:t>
      </w:r>
    </w:p>
    <w:p w14:paraId="24B1BA26" w14:textId="77777777" w:rsidR="00E963E4" w:rsidRPr="00E963E4" w:rsidRDefault="00E963E4" w:rsidP="00E963E4">
      <w:pPr>
        <w:keepNext w:val="0"/>
        <w:spacing w:before="0"/>
        <w:ind w:left="851"/>
        <w:rPr>
          <w:rFonts w:eastAsia="Arial" w:cs="Arial"/>
          <w:color w:val="auto"/>
        </w:rPr>
      </w:pPr>
    </w:p>
    <w:p w14:paraId="53B53649" w14:textId="390DC606" w:rsidR="00743F63" w:rsidRPr="00862BB0" w:rsidRDefault="00E963E4" w:rsidP="00874A98">
      <w:pPr>
        <w:keepNext w:val="0"/>
        <w:numPr>
          <w:ilvl w:val="1"/>
          <w:numId w:val="103"/>
        </w:numPr>
        <w:spacing w:before="0"/>
        <w:ind w:left="851" w:hanging="851"/>
        <w:rPr>
          <w:rFonts w:cs="Arial"/>
          <w:b/>
          <w:bCs/>
          <w:color w:val="auto"/>
          <w:szCs w:val="24"/>
        </w:rPr>
      </w:pPr>
      <w:r w:rsidRPr="00862BB0">
        <w:rPr>
          <w:rFonts w:eastAsia="Arial" w:cs="Arial"/>
          <w:color w:val="auto"/>
        </w:rPr>
        <w:t xml:space="preserve">The upgrading of the existing freight-only line (Maid Marian Line) between the Robin Hood Line in Nottinghamshire and the Pye Bridge junction of the Erewash Valley Line in Derbyshire (between Kirkby Lane End and Ironville Junctions), to convert it to carry passenger trains on a regular basis has the potential for positive economic impacts by enhancing the viability and attractiveness of key locations and sites along the route.  (See supporting information to Policy </w:t>
      </w:r>
      <w:r w:rsidRPr="00862BB0">
        <w:rPr>
          <w:rFonts w:eastAsia="Arial" w:cs="Arial"/>
        </w:rPr>
        <w:t>S</w:t>
      </w:r>
      <w:r w:rsidR="00627321" w:rsidRPr="00862BB0">
        <w:rPr>
          <w:rFonts w:eastAsia="Arial" w:cs="Arial"/>
        </w:rPr>
        <w:t>8</w:t>
      </w:r>
      <w:r w:rsidRPr="00862BB0">
        <w:rPr>
          <w:rFonts w:eastAsia="Arial" w:cs="Arial"/>
          <w:color w:val="auto"/>
        </w:rPr>
        <w:t xml:space="preserve"> </w:t>
      </w:r>
      <w:r w:rsidR="000E3EB6">
        <w:rPr>
          <w:rFonts w:eastAsia="Arial" w:cs="Arial"/>
          <w:color w:val="auto"/>
        </w:rPr>
        <w:t xml:space="preserve">Delivering </w:t>
      </w:r>
      <w:r w:rsidRPr="00862BB0">
        <w:rPr>
          <w:rFonts w:eastAsia="Arial" w:cs="Arial"/>
          <w:color w:val="auto"/>
        </w:rPr>
        <w:t>Economy</w:t>
      </w:r>
      <w:r w:rsidR="000E3EB6">
        <w:rPr>
          <w:rFonts w:eastAsia="Arial" w:cs="Arial"/>
          <w:color w:val="auto"/>
        </w:rPr>
        <w:t xml:space="preserve"> Opportunities</w:t>
      </w:r>
      <w:r w:rsidRPr="00862BB0">
        <w:rPr>
          <w:rFonts w:eastAsia="Arial" w:cs="Arial"/>
          <w:color w:val="auto"/>
        </w:rPr>
        <w:t xml:space="preserve">).  </w:t>
      </w:r>
    </w:p>
    <w:p w14:paraId="6C3C2C65" w14:textId="6F28DE5F" w:rsidR="002866EF" w:rsidRPr="009D5737" w:rsidRDefault="002866EF" w:rsidP="009D5737">
      <w:pPr>
        <w:pStyle w:val="Heading2"/>
        <w:jc w:val="left"/>
        <w:rPr>
          <w:sz w:val="28"/>
          <w:szCs w:val="28"/>
        </w:rPr>
      </w:pPr>
      <w:bookmarkStart w:id="91" w:name="_Toc145511562"/>
      <w:r w:rsidRPr="009D5737">
        <w:rPr>
          <w:sz w:val="28"/>
          <w:szCs w:val="28"/>
        </w:rPr>
        <w:lastRenderedPageBreak/>
        <w:t>Strategic Policy S1</w:t>
      </w:r>
      <w:r w:rsidR="005908AA" w:rsidRPr="009D5737">
        <w:rPr>
          <w:sz w:val="28"/>
          <w:szCs w:val="28"/>
        </w:rPr>
        <w:t>0</w:t>
      </w:r>
      <w:r w:rsidRPr="009D5737">
        <w:rPr>
          <w:sz w:val="28"/>
          <w:szCs w:val="28"/>
        </w:rPr>
        <w:t xml:space="preserve">: </w:t>
      </w:r>
      <w:r w:rsidR="00162A7B" w:rsidRPr="009D5737">
        <w:rPr>
          <w:sz w:val="28"/>
          <w:szCs w:val="28"/>
        </w:rPr>
        <w:t>Improving Transport Infrastructure.</w:t>
      </w:r>
      <w:bookmarkEnd w:id="91"/>
    </w:p>
    <w:p w14:paraId="744EE967" w14:textId="77777777" w:rsidR="00F26A22" w:rsidRPr="003C7E62" w:rsidRDefault="00F26A22" w:rsidP="002866EF">
      <w:pPr>
        <w:rPr>
          <w:rFonts w:cs="Arial"/>
          <w:b/>
          <w:bCs/>
          <w:color w:val="auto"/>
          <w:szCs w:val="24"/>
        </w:rPr>
      </w:pPr>
    </w:p>
    <w:tbl>
      <w:tblPr>
        <w:tblStyle w:val="ReportTable1"/>
        <w:tblW w:w="9634" w:type="dxa"/>
        <w:tblLook w:val="04A0" w:firstRow="1" w:lastRow="0" w:firstColumn="1" w:lastColumn="0" w:noHBand="0" w:noVBand="1"/>
      </w:tblPr>
      <w:tblGrid>
        <w:gridCol w:w="1838"/>
        <w:gridCol w:w="779"/>
        <w:gridCol w:w="7017"/>
      </w:tblGrid>
      <w:tr w:rsidR="000A144B" w:rsidRPr="003C7E62" w14:paraId="4AF85A9E" w14:textId="77777777" w:rsidTr="003C413D">
        <w:tc>
          <w:tcPr>
            <w:tcW w:w="9634" w:type="dxa"/>
            <w:gridSpan w:val="3"/>
          </w:tcPr>
          <w:p w14:paraId="5B03F261" w14:textId="77777777" w:rsidR="009B4089" w:rsidRDefault="009B4089" w:rsidP="009B4089">
            <w:pPr>
              <w:spacing w:before="0"/>
              <w:rPr>
                <w:rFonts w:cs="Arial"/>
                <w:b/>
                <w:bCs/>
                <w:color w:val="auto"/>
                <w:szCs w:val="24"/>
              </w:rPr>
            </w:pPr>
            <w:bookmarkStart w:id="92" w:name="_Hlk78262865"/>
          </w:p>
          <w:p w14:paraId="72307818" w14:textId="4932D0A1" w:rsidR="000A144B" w:rsidRDefault="000A144B" w:rsidP="009B4089">
            <w:pPr>
              <w:spacing w:before="0"/>
              <w:rPr>
                <w:rFonts w:cs="Arial"/>
                <w:b/>
                <w:bCs/>
                <w:color w:val="auto"/>
                <w:szCs w:val="24"/>
              </w:rPr>
            </w:pPr>
            <w:bookmarkStart w:id="93" w:name="_Hlk146187786"/>
            <w:r w:rsidRPr="003C7E62">
              <w:rPr>
                <w:rFonts w:cs="Arial"/>
                <w:b/>
                <w:bCs/>
                <w:color w:val="auto"/>
                <w:szCs w:val="24"/>
              </w:rPr>
              <w:t xml:space="preserve">Strategic Policy </w:t>
            </w:r>
            <w:bookmarkStart w:id="94" w:name="_Hlk140046668"/>
            <w:r w:rsidRPr="003C7E62">
              <w:rPr>
                <w:rFonts w:cs="Arial"/>
                <w:b/>
                <w:bCs/>
                <w:color w:val="auto"/>
                <w:szCs w:val="24"/>
              </w:rPr>
              <w:t>S</w:t>
            </w:r>
            <w:r w:rsidR="005908AA" w:rsidRPr="00A32846">
              <w:rPr>
                <w:rFonts w:cs="Arial"/>
                <w:b/>
                <w:bCs/>
                <w:szCs w:val="24"/>
              </w:rPr>
              <w:t>10</w:t>
            </w:r>
            <w:r w:rsidRPr="003C7E62">
              <w:rPr>
                <w:rFonts w:cs="Arial"/>
                <w:b/>
                <w:bCs/>
                <w:color w:val="auto"/>
                <w:szCs w:val="24"/>
              </w:rPr>
              <w:t xml:space="preserve">: </w:t>
            </w:r>
            <w:r w:rsidR="00162A7B" w:rsidRPr="00162A7B">
              <w:rPr>
                <w:rFonts w:cs="Arial"/>
                <w:b/>
                <w:bCs/>
                <w:color w:val="auto"/>
                <w:szCs w:val="24"/>
              </w:rPr>
              <w:t xml:space="preserve">Improving Transport </w:t>
            </w:r>
            <w:bookmarkEnd w:id="94"/>
            <w:r w:rsidR="00162A7B" w:rsidRPr="00162A7B">
              <w:rPr>
                <w:rFonts w:cs="Arial"/>
                <w:b/>
                <w:bCs/>
                <w:color w:val="auto"/>
                <w:szCs w:val="24"/>
              </w:rPr>
              <w:t>Infrastructure</w:t>
            </w:r>
            <w:bookmarkEnd w:id="93"/>
            <w:r w:rsidR="00162A7B" w:rsidRPr="00162A7B">
              <w:rPr>
                <w:rFonts w:cs="Arial"/>
                <w:b/>
                <w:bCs/>
                <w:color w:val="auto"/>
                <w:szCs w:val="24"/>
              </w:rPr>
              <w:t>.</w:t>
            </w:r>
          </w:p>
          <w:p w14:paraId="3B05075D" w14:textId="2030260D" w:rsidR="009B4089" w:rsidRPr="003C7E62" w:rsidRDefault="009B4089" w:rsidP="009B4089">
            <w:pPr>
              <w:spacing w:before="0"/>
              <w:rPr>
                <w:rFonts w:cs="Arial"/>
                <w:b/>
                <w:bCs/>
                <w:color w:val="auto"/>
                <w:szCs w:val="24"/>
              </w:rPr>
            </w:pPr>
          </w:p>
        </w:tc>
      </w:tr>
      <w:tr w:rsidR="00F26A22" w:rsidRPr="003C7E62" w14:paraId="6DD9AB7C" w14:textId="77777777" w:rsidTr="003C413D">
        <w:tc>
          <w:tcPr>
            <w:tcW w:w="2617" w:type="dxa"/>
            <w:gridSpan w:val="2"/>
          </w:tcPr>
          <w:p w14:paraId="27EB4E3C" w14:textId="77777777" w:rsidR="00F26A22" w:rsidRPr="00F11936" w:rsidRDefault="00F26A22" w:rsidP="00883D51">
            <w:pPr>
              <w:tabs>
                <w:tab w:val="left" w:pos="680"/>
              </w:tabs>
              <w:spacing w:before="40" w:after="40"/>
              <w:rPr>
                <w:rFonts w:eastAsia="Arial" w:cs="Arial"/>
                <w:bCs/>
              </w:rPr>
            </w:pPr>
            <w:r w:rsidRPr="00F11936">
              <w:rPr>
                <w:rFonts w:eastAsia="Arial" w:cs="Arial"/>
                <w:bCs/>
              </w:rPr>
              <w:t>Strategic Objectives</w:t>
            </w:r>
          </w:p>
        </w:tc>
        <w:tc>
          <w:tcPr>
            <w:tcW w:w="7017" w:type="dxa"/>
          </w:tcPr>
          <w:p w14:paraId="09250FBE" w14:textId="6DB25080" w:rsidR="00F26A22" w:rsidRPr="00F11936" w:rsidRDefault="00886620" w:rsidP="009B4089">
            <w:pPr>
              <w:tabs>
                <w:tab w:val="left" w:pos="680"/>
              </w:tabs>
              <w:spacing w:before="0"/>
              <w:rPr>
                <w:rFonts w:eastAsia="Arial" w:cs="Arial"/>
                <w:bCs/>
              </w:rPr>
            </w:pPr>
            <w:r w:rsidRPr="00F11936">
              <w:rPr>
                <w:rFonts w:eastAsia="Arial" w:cs="Arial"/>
                <w:bCs/>
              </w:rPr>
              <w:t xml:space="preserve">SO1, SO2, SO3, SO4, SO5, SO6, SO11, </w:t>
            </w:r>
            <w:r w:rsidR="00E67961" w:rsidRPr="00F11936">
              <w:rPr>
                <w:rFonts w:eastAsia="Arial" w:cs="Arial"/>
                <w:bCs/>
              </w:rPr>
              <w:t>SO12, SO13</w:t>
            </w:r>
          </w:p>
        </w:tc>
      </w:tr>
      <w:tr w:rsidR="00F26A22" w:rsidRPr="003C7E62" w14:paraId="0B99BFE8" w14:textId="77777777" w:rsidTr="003C413D">
        <w:tc>
          <w:tcPr>
            <w:tcW w:w="9634" w:type="dxa"/>
            <w:gridSpan w:val="3"/>
            <w:shd w:val="clear" w:color="auto" w:fill="D9D9D9"/>
          </w:tcPr>
          <w:p w14:paraId="19D63F74" w14:textId="77777777" w:rsidR="00F11936" w:rsidRDefault="00F11936" w:rsidP="00F11936">
            <w:pPr>
              <w:pStyle w:val="ListParagraph"/>
              <w:autoSpaceDE w:val="0"/>
              <w:autoSpaceDN w:val="0"/>
              <w:adjustRightInd w:val="0"/>
              <w:spacing w:after="0" w:line="240" w:lineRule="auto"/>
              <w:ind w:left="360"/>
              <w:rPr>
                <w:rFonts w:ascii="Arial" w:hAnsi="Arial" w:cs="Arial"/>
                <w:color w:val="auto"/>
                <w:szCs w:val="24"/>
              </w:rPr>
            </w:pPr>
            <w:bookmarkStart w:id="95" w:name="_Hlk75784131"/>
          </w:p>
          <w:p w14:paraId="2CF67708" w14:textId="7AB8AD1E" w:rsidR="00F26A22" w:rsidRPr="003C7E62" w:rsidRDefault="00F26A22" w:rsidP="00874A98">
            <w:pPr>
              <w:pStyle w:val="ListParagraph"/>
              <w:numPr>
                <w:ilvl w:val="0"/>
                <w:numId w:val="101"/>
              </w:numPr>
              <w:autoSpaceDE w:val="0"/>
              <w:autoSpaceDN w:val="0"/>
              <w:adjustRightInd w:val="0"/>
              <w:spacing w:after="0" w:line="240" w:lineRule="auto"/>
              <w:ind w:left="360"/>
              <w:rPr>
                <w:rFonts w:ascii="Arial" w:hAnsi="Arial" w:cs="Arial"/>
                <w:color w:val="auto"/>
                <w:szCs w:val="24"/>
              </w:rPr>
            </w:pPr>
            <w:r w:rsidRPr="003C7E62">
              <w:rPr>
                <w:rFonts w:ascii="Arial" w:hAnsi="Arial" w:cs="Arial"/>
                <w:color w:val="auto"/>
                <w:szCs w:val="24"/>
              </w:rPr>
              <w:t xml:space="preserve">The Council will work with other parties to improve transport infrastructure with the objective of promoting travel choice and reducing the reliance on the private car. </w:t>
            </w:r>
          </w:p>
          <w:p w14:paraId="0641394A" w14:textId="77777777" w:rsidR="00F26A22" w:rsidRPr="003C7E62" w:rsidRDefault="00F26A22" w:rsidP="00F11936">
            <w:pPr>
              <w:pStyle w:val="ListParagraph"/>
              <w:autoSpaceDE w:val="0"/>
              <w:autoSpaceDN w:val="0"/>
              <w:adjustRightInd w:val="0"/>
              <w:spacing w:after="0" w:line="240" w:lineRule="auto"/>
              <w:ind w:left="360"/>
              <w:rPr>
                <w:rFonts w:ascii="Arial" w:hAnsi="Arial" w:cs="Arial"/>
                <w:color w:val="auto"/>
                <w:szCs w:val="24"/>
              </w:rPr>
            </w:pPr>
          </w:p>
          <w:p w14:paraId="0F3F7506" w14:textId="1C879275" w:rsidR="00F26A22" w:rsidRPr="00A32846" w:rsidRDefault="00F26A22" w:rsidP="00874A98">
            <w:pPr>
              <w:pStyle w:val="ListParagraph"/>
              <w:numPr>
                <w:ilvl w:val="0"/>
                <w:numId w:val="101"/>
              </w:numPr>
              <w:autoSpaceDE w:val="0"/>
              <w:autoSpaceDN w:val="0"/>
              <w:adjustRightInd w:val="0"/>
              <w:spacing w:after="0" w:line="240" w:lineRule="auto"/>
              <w:ind w:left="360"/>
              <w:rPr>
                <w:rFonts w:ascii="Arial" w:hAnsi="Arial" w:cs="Arial"/>
                <w:strike/>
                <w:szCs w:val="24"/>
              </w:rPr>
            </w:pPr>
            <w:bookmarkStart w:id="96" w:name="_Hlk133929364"/>
            <w:r w:rsidRPr="00BD4F81">
              <w:rPr>
                <w:rFonts w:ascii="Arial" w:hAnsi="Arial" w:cs="Arial"/>
                <w:color w:val="auto"/>
                <w:szCs w:val="24"/>
              </w:rPr>
              <w:t xml:space="preserve">Development </w:t>
            </w:r>
            <w:r w:rsidR="00BD4F81" w:rsidRPr="00A32846">
              <w:rPr>
                <w:rFonts w:ascii="Arial" w:hAnsi="Arial" w:cs="Arial"/>
                <w:szCs w:val="24"/>
              </w:rPr>
              <w:t>which enhance</w:t>
            </w:r>
            <w:r w:rsidR="001000DC" w:rsidRPr="00A32846">
              <w:rPr>
                <w:rFonts w:ascii="Arial" w:hAnsi="Arial" w:cs="Arial"/>
                <w:szCs w:val="24"/>
              </w:rPr>
              <w:t>s</w:t>
            </w:r>
            <w:r w:rsidR="00BD4F81" w:rsidRPr="00A32846">
              <w:rPr>
                <w:rFonts w:ascii="Arial" w:hAnsi="Arial" w:cs="Arial"/>
                <w:szCs w:val="24"/>
              </w:rPr>
              <w:t xml:space="preserve"> the existing sustainable transport network </w:t>
            </w:r>
            <w:r w:rsidR="001000DC" w:rsidRPr="00A32846">
              <w:rPr>
                <w:rFonts w:ascii="Arial" w:hAnsi="Arial" w:cs="Arial"/>
                <w:szCs w:val="24"/>
              </w:rPr>
              <w:t xml:space="preserve">and do not conflict with other policies in the Plan </w:t>
            </w:r>
            <w:r w:rsidR="00BD4F81" w:rsidRPr="00A32846">
              <w:rPr>
                <w:rFonts w:ascii="Arial" w:hAnsi="Arial" w:cs="Arial"/>
                <w:szCs w:val="24"/>
              </w:rPr>
              <w:t xml:space="preserve">will be supported </w:t>
            </w:r>
            <w:r w:rsidR="001000DC" w:rsidRPr="00A32846">
              <w:rPr>
                <w:rFonts w:ascii="Arial" w:hAnsi="Arial" w:cs="Arial"/>
                <w:szCs w:val="24"/>
              </w:rPr>
              <w:t xml:space="preserve">where </w:t>
            </w:r>
            <w:r w:rsidR="00416190" w:rsidRPr="00A32846">
              <w:rPr>
                <w:rFonts w:ascii="Arial" w:hAnsi="Arial" w:cs="Arial"/>
                <w:szCs w:val="24"/>
              </w:rPr>
              <w:t>it</w:t>
            </w:r>
            <w:r w:rsidR="001000DC" w:rsidRPr="00A32846">
              <w:rPr>
                <w:rFonts w:ascii="Arial" w:hAnsi="Arial" w:cs="Arial"/>
                <w:szCs w:val="24"/>
              </w:rPr>
              <w:t xml:space="preserve">: </w:t>
            </w:r>
            <w:r w:rsidRPr="00A32846">
              <w:rPr>
                <w:rFonts w:ascii="Arial" w:hAnsi="Arial" w:cs="Arial"/>
                <w:strike/>
                <w:szCs w:val="24"/>
              </w:rPr>
              <w:t xml:space="preserve"> </w:t>
            </w:r>
          </w:p>
          <w:bookmarkEnd w:id="96"/>
          <w:p w14:paraId="10790FF2" w14:textId="77777777" w:rsidR="00F26A22" w:rsidRPr="00A32846" w:rsidRDefault="00F26A22" w:rsidP="009933FB">
            <w:pPr>
              <w:pStyle w:val="ListParagraph"/>
              <w:autoSpaceDE w:val="0"/>
              <w:autoSpaceDN w:val="0"/>
              <w:adjustRightInd w:val="0"/>
              <w:spacing w:after="0" w:line="240" w:lineRule="auto"/>
              <w:ind w:left="360"/>
              <w:rPr>
                <w:rFonts w:ascii="Arial" w:hAnsi="Arial" w:cs="Arial"/>
                <w:szCs w:val="24"/>
              </w:rPr>
            </w:pPr>
          </w:p>
          <w:p w14:paraId="7949547F" w14:textId="330BEAC6" w:rsidR="001000DC" w:rsidRPr="00A32846" w:rsidRDefault="001000DC" w:rsidP="00874A98">
            <w:pPr>
              <w:pStyle w:val="ListParagraph"/>
              <w:numPr>
                <w:ilvl w:val="0"/>
                <w:numId w:val="163"/>
              </w:numPr>
              <w:autoSpaceDE w:val="0"/>
              <w:autoSpaceDN w:val="0"/>
              <w:adjustRightInd w:val="0"/>
              <w:spacing w:after="0" w:line="240" w:lineRule="auto"/>
              <w:rPr>
                <w:rFonts w:ascii="Arial" w:hAnsi="Arial" w:cs="Arial"/>
                <w:szCs w:val="24"/>
              </w:rPr>
            </w:pPr>
            <w:r w:rsidRPr="00A32846">
              <w:rPr>
                <w:rFonts w:ascii="Arial" w:hAnsi="Arial" w:cs="Arial"/>
                <w:szCs w:val="24"/>
              </w:rPr>
              <w:t>Improve connectivity to heavy and light railways including:</w:t>
            </w:r>
          </w:p>
          <w:p w14:paraId="3CC2A168" w14:textId="77777777" w:rsidR="001000DC" w:rsidRPr="00A32846" w:rsidRDefault="001000DC" w:rsidP="001000DC">
            <w:pPr>
              <w:pStyle w:val="ListParagraph"/>
              <w:autoSpaceDE w:val="0"/>
              <w:autoSpaceDN w:val="0"/>
              <w:adjustRightInd w:val="0"/>
              <w:spacing w:after="0" w:line="240" w:lineRule="auto"/>
              <w:rPr>
                <w:rFonts w:ascii="Arial" w:hAnsi="Arial" w:cs="Arial"/>
                <w:szCs w:val="24"/>
              </w:rPr>
            </w:pPr>
          </w:p>
          <w:p w14:paraId="2A65B103" w14:textId="22C9ECB2" w:rsidR="001000DC" w:rsidRPr="00A32846" w:rsidRDefault="00F26A22" w:rsidP="00874A98">
            <w:pPr>
              <w:pStyle w:val="ListParagraph"/>
              <w:numPr>
                <w:ilvl w:val="0"/>
                <w:numId w:val="324"/>
              </w:numPr>
              <w:autoSpaceDE w:val="0"/>
              <w:autoSpaceDN w:val="0"/>
              <w:adjustRightInd w:val="0"/>
              <w:rPr>
                <w:rFonts w:ascii="Arial" w:hAnsi="Arial" w:cs="Arial"/>
                <w:strike/>
                <w:szCs w:val="24"/>
              </w:rPr>
            </w:pPr>
            <w:r w:rsidRPr="00A32846">
              <w:rPr>
                <w:rFonts w:ascii="Arial" w:hAnsi="Arial" w:cs="Arial"/>
                <w:szCs w:val="24"/>
              </w:rPr>
              <w:t xml:space="preserve">The Nottingham Express Transit System, </w:t>
            </w:r>
          </w:p>
          <w:p w14:paraId="769570BA" w14:textId="281119A2" w:rsidR="001000DC" w:rsidRPr="00A32846" w:rsidRDefault="00F26A22" w:rsidP="00874A98">
            <w:pPr>
              <w:pStyle w:val="ListParagraph"/>
              <w:numPr>
                <w:ilvl w:val="0"/>
                <w:numId w:val="324"/>
              </w:numPr>
              <w:autoSpaceDE w:val="0"/>
              <w:autoSpaceDN w:val="0"/>
              <w:adjustRightInd w:val="0"/>
              <w:rPr>
                <w:rFonts w:ascii="Arial" w:hAnsi="Arial" w:cs="Arial"/>
                <w:szCs w:val="24"/>
              </w:rPr>
            </w:pPr>
            <w:r w:rsidRPr="00A32846">
              <w:rPr>
                <w:rFonts w:ascii="Arial" w:hAnsi="Arial" w:cs="Arial"/>
                <w:szCs w:val="24"/>
              </w:rPr>
              <w:t>The Robin Hood railway line and the railway stations at Hucknall, Kirkby-in-Ashfield and Sutton Parkway</w:t>
            </w:r>
            <w:r w:rsidR="00416190" w:rsidRPr="00A32846">
              <w:rPr>
                <w:rFonts w:ascii="Arial" w:hAnsi="Arial" w:cs="Arial"/>
                <w:szCs w:val="24"/>
              </w:rPr>
              <w:t>,</w:t>
            </w:r>
          </w:p>
          <w:p w14:paraId="77F0A565" w14:textId="2B7C3CA0" w:rsidR="001000DC" w:rsidRPr="00A32846" w:rsidRDefault="003601D8" w:rsidP="00874A98">
            <w:pPr>
              <w:pStyle w:val="ListParagraph"/>
              <w:numPr>
                <w:ilvl w:val="0"/>
                <w:numId w:val="324"/>
              </w:numPr>
              <w:autoSpaceDE w:val="0"/>
              <w:autoSpaceDN w:val="0"/>
              <w:adjustRightInd w:val="0"/>
              <w:rPr>
                <w:rFonts w:ascii="Arial" w:hAnsi="Arial" w:cs="Arial"/>
                <w:szCs w:val="24"/>
              </w:rPr>
            </w:pPr>
            <w:r w:rsidRPr="00A32846">
              <w:rPr>
                <w:rFonts w:ascii="Arial" w:hAnsi="Arial" w:cs="Arial"/>
                <w:szCs w:val="24"/>
              </w:rPr>
              <w:t>The r</w:t>
            </w:r>
            <w:r w:rsidR="00F26A22" w:rsidRPr="00A32846">
              <w:rPr>
                <w:rFonts w:ascii="Arial" w:hAnsi="Arial" w:cs="Arial"/>
                <w:szCs w:val="24"/>
              </w:rPr>
              <w:t>e-opening of the freight only Maid Marian Line between the Robin Hood Line and the Erewash Valley Line to carry passenger trains on a regular basis</w:t>
            </w:r>
            <w:r w:rsidR="000E3EB6">
              <w:rPr>
                <w:rFonts w:ascii="Arial" w:hAnsi="Arial" w:cs="Arial"/>
                <w:szCs w:val="24"/>
              </w:rPr>
              <w:t>.</w:t>
            </w:r>
          </w:p>
          <w:p w14:paraId="1C584FE5" w14:textId="77777777" w:rsidR="009933FB" w:rsidRPr="00A32846" w:rsidRDefault="009933FB" w:rsidP="009933FB">
            <w:pPr>
              <w:pStyle w:val="ListParagraph"/>
              <w:autoSpaceDE w:val="0"/>
              <w:autoSpaceDN w:val="0"/>
              <w:adjustRightInd w:val="0"/>
              <w:spacing w:after="0" w:line="240" w:lineRule="auto"/>
              <w:rPr>
                <w:rFonts w:ascii="Arial" w:hAnsi="Arial" w:cs="Arial"/>
                <w:szCs w:val="24"/>
              </w:rPr>
            </w:pPr>
          </w:p>
          <w:p w14:paraId="31D8CD8F" w14:textId="2D8F89FB" w:rsidR="001000DC" w:rsidRDefault="001000DC" w:rsidP="00874A98">
            <w:pPr>
              <w:pStyle w:val="ListParagraph"/>
              <w:numPr>
                <w:ilvl w:val="0"/>
                <w:numId w:val="163"/>
              </w:numPr>
              <w:autoSpaceDE w:val="0"/>
              <w:autoSpaceDN w:val="0"/>
              <w:adjustRightInd w:val="0"/>
              <w:spacing w:after="0" w:line="240" w:lineRule="auto"/>
              <w:rPr>
                <w:rFonts w:ascii="Arial" w:hAnsi="Arial" w:cs="Arial"/>
                <w:szCs w:val="24"/>
              </w:rPr>
            </w:pPr>
            <w:r w:rsidRPr="00A32846">
              <w:rPr>
                <w:rFonts w:ascii="Arial" w:hAnsi="Arial" w:cs="Arial"/>
                <w:szCs w:val="24"/>
              </w:rPr>
              <w:t>Facilitate the delivery of highway improvement schemes/sustainable transport solutions along the district’s main arterial routes and public transport corridors, including:</w:t>
            </w:r>
          </w:p>
          <w:p w14:paraId="2BCC42F2" w14:textId="77777777" w:rsidR="002430A6" w:rsidRDefault="002430A6" w:rsidP="002430A6">
            <w:pPr>
              <w:pStyle w:val="ListParagraph"/>
              <w:autoSpaceDE w:val="0"/>
              <w:autoSpaceDN w:val="0"/>
              <w:adjustRightInd w:val="0"/>
              <w:spacing w:after="0" w:line="240" w:lineRule="auto"/>
              <w:rPr>
                <w:rFonts w:ascii="Arial" w:hAnsi="Arial" w:cs="Arial"/>
                <w:szCs w:val="24"/>
              </w:rPr>
            </w:pPr>
          </w:p>
          <w:p w14:paraId="04B3FF7B" w14:textId="76F1E1EA" w:rsidR="001000DC" w:rsidRPr="00A32846" w:rsidRDefault="001000DC" w:rsidP="002430A6">
            <w:pPr>
              <w:pStyle w:val="ListParagraph"/>
              <w:numPr>
                <w:ilvl w:val="0"/>
                <w:numId w:val="325"/>
              </w:numPr>
              <w:autoSpaceDE w:val="0"/>
              <w:autoSpaceDN w:val="0"/>
              <w:adjustRightInd w:val="0"/>
              <w:ind w:left="1156"/>
              <w:rPr>
                <w:rFonts w:ascii="Arial" w:hAnsi="Arial" w:cs="Arial"/>
                <w:szCs w:val="24"/>
              </w:rPr>
            </w:pPr>
            <w:r w:rsidRPr="00A32846">
              <w:rPr>
                <w:rFonts w:ascii="Arial" w:hAnsi="Arial" w:cs="Arial"/>
                <w:szCs w:val="24"/>
              </w:rPr>
              <w:t>A38;</w:t>
            </w:r>
          </w:p>
          <w:p w14:paraId="2FD2588D" w14:textId="0CC677BF" w:rsidR="001000DC" w:rsidRPr="00A32846" w:rsidRDefault="001000DC" w:rsidP="002430A6">
            <w:pPr>
              <w:pStyle w:val="ListParagraph"/>
              <w:numPr>
                <w:ilvl w:val="0"/>
                <w:numId w:val="325"/>
              </w:numPr>
              <w:autoSpaceDE w:val="0"/>
              <w:autoSpaceDN w:val="0"/>
              <w:adjustRightInd w:val="0"/>
              <w:ind w:left="1156"/>
              <w:rPr>
                <w:rFonts w:ascii="Arial" w:hAnsi="Arial" w:cs="Arial"/>
                <w:szCs w:val="24"/>
              </w:rPr>
            </w:pPr>
            <w:r w:rsidRPr="00A32846">
              <w:rPr>
                <w:rFonts w:ascii="Arial" w:hAnsi="Arial" w:cs="Arial"/>
                <w:szCs w:val="24"/>
              </w:rPr>
              <w:t>A611;</w:t>
            </w:r>
          </w:p>
          <w:p w14:paraId="51578D3B" w14:textId="4EB8C63E" w:rsidR="001000DC" w:rsidRPr="00A32846" w:rsidRDefault="004A3578" w:rsidP="002430A6">
            <w:pPr>
              <w:pStyle w:val="ListParagraph"/>
              <w:numPr>
                <w:ilvl w:val="0"/>
                <w:numId w:val="325"/>
              </w:numPr>
              <w:autoSpaceDE w:val="0"/>
              <w:autoSpaceDN w:val="0"/>
              <w:adjustRightInd w:val="0"/>
              <w:ind w:left="1156"/>
              <w:rPr>
                <w:rFonts w:ascii="Arial" w:hAnsi="Arial" w:cs="Arial"/>
                <w:szCs w:val="24"/>
              </w:rPr>
            </w:pPr>
            <w:r w:rsidRPr="00A32846">
              <w:rPr>
                <w:rFonts w:ascii="Arial" w:hAnsi="Arial" w:cs="Arial"/>
                <w:szCs w:val="24"/>
              </w:rPr>
              <w:t>A608.</w:t>
            </w:r>
          </w:p>
          <w:p w14:paraId="5DBC351C" w14:textId="77777777" w:rsidR="001000DC" w:rsidRPr="00A32846" w:rsidRDefault="001000DC" w:rsidP="001000DC">
            <w:pPr>
              <w:pStyle w:val="ListParagraph"/>
              <w:autoSpaceDE w:val="0"/>
              <w:autoSpaceDN w:val="0"/>
              <w:adjustRightInd w:val="0"/>
              <w:spacing w:after="0" w:line="240" w:lineRule="auto"/>
              <w:rPr>
                <w:rFonts w:ascii="Arial" w:hAnsi="Arial" w:cs="Arial"/>
                <w:szCs w:val="24"/>
              </w:rPr>
            </w:pPr>
          </w:p>
          <w:p w14:paraId="56A563CA" w14:textId="70892AD6" w:rsidR="009933FB" w:rsidRPr="00A32846" w:rsidRDefault="001000DC" w:rsidP="00874A98">
            <w:pPr>
              <w:pStyle w:val="ListParagraph"/>
              <w:numPr>
                <w:ilvl w:val="0"/>
                <w:numId w:val="163"/>
              </w:numPr>
              <w:autoSpaceDE w:val="0"/>
              <w:autoSpaceDN w:val="0"/>
              <w:adjustRightInd w:val="0"/>
              <w:spacing w:after="0" w:line="240" w:lineRule="auto"/>
              <w:rPr>
                <w:rFonts w:ascii="Arial" w:hAnsi="Arial" w:cs="Arial"/>
                <w:szCs w:val="24"/>
              </w:rPr>
            </w:pPr>
            <w:r w:rsidRPr="00A32846">
              <w:rPr>
                <w:rFonts w:ascii="Arial" w:hAnsi="Arial" w:cs="Arial"/>
                <w:szCs w:val="24"/>
              </w:rPr>
              <w:t>Facilitate the delivery of b</w:t>
            </w:r>
            <w:r w:rsidR="00F26A22" w:rsidRPr="00A32846">
              <w:rPr>
                <w:rFonts w:ascii="Arial" w:hAnsi="Arial" w:cs="Arial"/>
                <w:szCs w:val="24"/>
              </w:rPr>
              <w:t>us and coach services</w:t>
            </w:r>
            <w:r w:rsidR="00EC4D30" w:rsidRPr="00A32846">
              <w:rPr>
                <w:rFonts w:ascii="Arial" w:hAnsi="Arial" w:cs="Arial"/>
                <w:szCs w:val="24"/>
              </w:rPr>
              <w:t xml:space="preserve">, including community transport, </w:t>
            </w:r>
            <w:r w:rsidR="00E06316" w:rsidRPr="00A32846">
              <w:rPr>
                <w:rFonts w:ascii="Arial" w:hAnsi="Arial" w:cs="Arial"/>
                <w:szCs w:val="24"/>
              </w:rPr>
              <w:t>in the District</w:t>
            </w:r>
            <w:r w:rsidR="00416190" w:rsidRPr="00A32846">
              <w:rPr>
                <w:rFonts w:ascii="Arial" w:hAnsi="Arial" w:cs="Arial"/>
                <w:szCs w:val="24"/>
              </w:rPr>
              <w:t>; and</w:t>
            </w:r>
          </w:p>
          <w:p w14:paraId="5E198326" w14:textId="77777777" w:rsidR="009933FB" w:rsidRPr="00A32846" w:rsidRDefault="009933FB" w:rsidP="009933FB">
            <w:pPr>
              <w:pStyle w:val="ListParagraph"/>
              <w:autoSpaceDE w:val="0"/>
              <w:autoSpaceDN w:val="0"/>
              <w:adjustRightInd w:val="0"/>
              <w:spacing w:after="0" w:line="240" w:lineRule="auto"/>
              <w:rPr>
                <w:rFonts w:ascii="Arial" w:hAnsi="Arial" w:cs="Arial"/>
                <w:szCs w:val="24"/>
              </w:rPr>
            </w:pPr>
          </w:p>
          <w:p w14:paraId="583F7F49" w14:textId="56F399C7" w:rsidR="00F26A22" w:rsidRPr="00A32846" w:rsidRDefault="001000DC" w:rsidP="00874A98">
            <w:pPr>
              <w:pStyle w:val="ListParagraph"/>
              <w:numPr>
                <w:ilvl w:val="0"/>
                <w:numId w:val="163"/>
              </w:numPr>
              <w:autoSpaceDE w:val="0"/>
              <w:autoSpaceDN w:val="0"/>
              <w:adjustRightInd w:val="0"/>
              <w:spacing w:after="0" w:line="240" w:lineRule="auto"/>
              <w:rPr>
                <w:rFonts w:ascii="Arial" w:hAnsi="Arial" w:cs="Arial"/>
                <w:szCs w:val="24"/>
              </w:rPr>
            </w:pPr>
            <w:bookmarkStart w:id="97" w:name="_Hlk83107060"/>
            <w:r w:rsidRPr="00A32846">
              <w:rPr>
                <w:rFonts w:ascii="Arial" w:eastAsia="Arial" w:hAnsi="Arial" w:cs="Arial"/>
                <w:szCs w:val="24"/>
              </w:rPr>
              <w:t xml:space="preserve">Improve connectivity to </w:t>
            </w:r>
            <w:bookmarkStart w:id="98" w:name="_Hlk142391326"/>
            <w:r w:rsidRPr="00A32846">
              <w:rPr>
                <w:rFonts w:ascii="Arial" w:eastAsia="Arial" w:hAnsi="Arial" w:cs="Arial"/>
                <w:szCs w:val="24"/>
              </w:rPr>
              <w:t>a c</w:t>
            </w:r>
            <w:r w:rsidR="00F26A22" w:rsidRPr="00A32846">
              <w:rPr>
                <w:rFonts w:ascii="Arial" w:eastAsia="Arial" w:hAnsi="Arial" w:cs="Arial"/>
                <w:szCs w:val="24"/>
              </w:rPr>
              <w:t xml:space="preserve">omprehensive network of high-quality </w:t>
            </w:r>
            <w:r w:rsidR="00901882" w:rsidRPr="00A32846">
              <w:rPr>
                <w:rFonts w:ascii="Arial" w:eastAsia="Arial" w:hAnsi="Arial" w:cs="Arial"/>
                <w:szCs w:val="24"/>
              </w:rPr>
              <w:t xml:space="preserve">pedestrian and </w:t>
            </w:r>
            <w:r w:rsidR="00F26A22" w:rsidRPr="00A32846">
              <w:rPr>
                <w:rFonts w:ascii="Arial" w:eastAsia="Arial" w:hAnsi="Arial" w:cs="Arial"/>
                <w:szCs w:val="24"/>
              </w:rPr>
              <w:t>cycle networks</w:t>
            </w:r>
            <w:r w:rsidR="003601D8" w:rsidRPr="00A32846">
              <w:rPr>
                <w:rFonts w:ascii="Arial" w:eastAsia="Arial" w:hAnsi="Arial" w:cs="Arial"/>
                <w:szCs w:val="24"/>
              </w:rPr>
              <w:t xml:space="preserve">.  </w:t>
            </w:r>
            <w:r w:rsidR="00F26A22" w:rsidRPr="00A32846">
              <w:rPr>
                <w:rFonts w:ascii="Arial" w:eastAsia="Arial" w:hAnsi="Arial" w:cs="Arial"/>
                <w:szCs w:val="24"/>
              </w:rPr>
              <w:t>The main routes</w:t>
            </w:r>
            <w:r w:rsidR="00095F11" w:rsidRPr="00A32846">
              <w:rPr>
                <w:rFonts w:ascii="Arial" w:eastAsia="Arial" w:hAnsi="Arial" w:cs="Arial"/>
                <w:szCs w:val="24"/>
              </w:rPr>
              <w:t xml:space="preserve"> </w:t>
            </w:r>
            <w:r w:rsidR="00F26A22" w:rsidRPr="00A32846">
              <w:rPr>
                <w:rFonts w:ascii="Arial" w:eastAsia="Arial" w:hAnsi="Arial" w:cs="Arial"/>
                <w:szCs w:val="24"/>
              </w:rPr>
              <w:t>to be upgraded and/or created</w:t>
            </w:r>
            <w:bookmarkEnd w:id="98"/>
            <w:r w:rsidR="00F26A22" w:rsidRPr="00A32846">
              <w:rPr>
                <w:rFonts w:ascii="Arial" w:eastAsia="Arial" w:hAnsi="Arial" w:cs="Arial"/>
                <w:szCs w:val="24"/>
              </w:rPr>
              <w:t xml:space="preserve"> </w:t>
            </w:r>
            <w:r w:rsidR="00095F11" w:rsidRPr="00A32846">
              <w:rPr>
                <w:rFonts w:ascii="Arial" w:eastAsia="Arial" w:hAnsi="Arial" w:cs="Arial"/>
                <w:szCs w:val="24"/>
              </w:rPr>
              <w:t xml:space="preserve">are shown on the Policies Map and </w:t>
            </w:r>
            <w:r w:rsidR="00F26A22" w:rsidRPr="00A32846">
              <w:rPr>
                <w:rFonts w:ascii="Arial" w:eastAsia="Arial" w:hAnsi="Arial" w:cs="Arial"/>
                <w:szCs w:val="24"/>
              </w:rPr>
              <w:t>include:</w:t>
            </w:r>
          </w:p>
          <w:p w14:paraId="1702F168" w14:textId="77777777" w:rsidR="00F26A22" w:rsidRPr="00A32846" w:rsidRDefault="00F26A22" w:rsidP="009933FB">
            <w:pPr>
              <w:pStyle w:val="ListParagraph"/>
              <w:spacing w:after="0" w:line="240" w:lineRule="auto"/>
              <w:ind w:left="622"/>
              <w:rPr>
                <w:rFonts w:ascii="Arial" w:eastAsia="Arial" w:hAnsi="Arial" w:cs="Arial"/>
                <w:szCs w:val="24"/>
                <w:lang w:eastAsia="en-GB"/>
              </w:rPr>
            </w:pPr>
          </w:p>
          <w:p w14:paraId="66F3ED1C" w14:textId="0B3E760C" w:rsidR="00F26A22" w:rsidRPr="009933FB" w:rsidRDefault="00F26A22" w:rsidP="002430A6">
            <w:pPr>
              <w:pStyle w:val="ListParagraph"/>
              <w:numPr>
                <w:ilvl w:val="0"/>
                <w:numId w:val="102"/>
              </w:numPr>
              <w:autoSpaceDE w:val="0"/>
              <w:autoSpaceDN w:val="0"/>
              <w:adjustRightInd w:val="0"/>
              <w:spacing w:after="0" w:line="240" w:lineRule="auto"/>
              <w:ind w:left="1156" w:hanging="142"/>
              <w:rPr>
                <w:rFonts w:ascii="Arial" w:eastAsia="Arial" w:hAnsi="Arial" w:cs="Arial"/>
                <w:color w:val="auto"/>
                <w:szCs w:val="24"/>
                <w:lang w:eastAsia="en-GB"/>
              </w:rPr>
            </w:pPr>
            <w:r w:rsidRPr="009933FB">
              <w:rPr>
                <w:rFonts w:ascii="Arial" w:eastAsia="Arial" w:hAnsi="Arial" w:cs="Arial"/>
                <w:color w:val="auto"/>
                <w:szCs w:val="24"/>
                <w:lang w:eastAsia="en-GB"/>
              </w:rPr>
              <w:t>Hucknall</w:t>
            </w:r>
            <w:r w:rsidR="00FC41C7" w:rsidRPr="009933FB">
              <w:rPr>
                <w:rFonts w:ascii="Arial" w:eastAsia="Arial" w:hAnsi="Arial" w:cs="Arial"/>
                <w:color w:val="auto"/>
                <w:szCs w:val="24"/>
                <w:lang w:eastAsia="en-GB"/>
              </w:rPr>
              <w:t xml:space="preserve"> </w:t>
            </w:r>
            <w:r w:rsidR="00A3627D" w:rsidRPr="009933FB">
              <w:rPr>
                <w:rFonts w:ascii="Arial" w:eastAsia="Arial" w:hAnsi="Arial" w:cs="Arial"/>
                <w:color w:val="auto"/>
                <w:szCs w:val="24"/>
                <w:lang w:eastAsia="en-GB"/>
              </w:rPr>
              <w:t>-</w:t>
            </w:r>
            <w:r w:rsidR="00FC41C7" w:rsidRPr="009933FB">
              <w:rPr>
                <w:rFonts w:ascii="Arial" w:eastAsia="Arial" w:hAnsi="Arial" w:cs="Arial"/>
                <w:color w:val="auto"/>
                <w:szCs w:val="24"/>
                <w:lang w:eastAsia="en-GB"/>
              </w:rPr>
              <w:t xml:space="preserve"> </w:t>
            </w:r>
            <w:r w:rsidRPr="009933FB">
              <w:rPr>
                <w:rFonts w:ascii="Arial" w:eastAsia="Arial" w:hAnsi="Arial" w:cs="Arial"/>
                <w:color w:val="auto"/>
                <w:szCs w:val="24"/>
                <w:lang w:eastAsia="en-GB"/>
              </w:rPr>
              <w:t>Kirkby</w:t>
            </w:r>
            <w:r w:rsidR="00FC41C7" w:rsidRPr="009933FB">
              <w:rPr>
                <w:rFonts w:ascii="Arial" w:eastAsia="Arial" w:hAnsi="Arial" w:cs="Arial"/>
                <w:color w:val="auto"/>
                <w:szCs w:val="24"/>
                <w:lang w:eastAsia="en-GB"/>
              </w:rPr>
              <w:t xml:space="preserve"> </w:t>
            </w:r>
            <w:r w:rsidR="00A3627D" w:rsidRPr="009933FB">
              <w:rPr>
                <w:rFonts w:ascii="Arial" w:eastAsia="Arial" w:hAnsi="Arial" w:cs="Arial"/>
                <w:color w:val="auto"/>
                <w:szCs w:val="24"/>
                <w:lang w:eastAsia="en-GB"/>
              </w:rPr>
              <w:t xml:space="preserve">– </w:t>
            </w:r>
            <w:r w:rsidRPr="009933FB">
              <w:rPr>
                <w:rFonts w:ascii="Arial" w:eastAsia="Arial" w:hAnsi="Arial" w:cs="Arial"/>
                <w:color w:val="auto"/>
                <w:szCs w:val="24"/>
                <w:lang w:eastAsia="en-GB"/>
              </w:rPr>
              <w:t>Sutton</w:t>
            </w:r>
            <w:r w:rsidR="00A3627D" w:rsidRPr="009933FB">
              <w:rPr>
                <w:rFonts w:ascii="Arial" w:eastAsia="Arial" w:hAnsi="Arial" w:cs="Arial"/>
                <w:color w:val="auto"/>
                <w:szCs w:val="24"/>
                <w:lang w:eastAsia="en-GB"/>
              </w:rPr>
              <w:t xml:space="preserve"> </w:t>
            </w:r>
            <w:r w:rsidR="003B30FD">
              <w:rPr>
                <w:rFonts w:ascii="Arial" w:eastAsia="Arial" w:hAnsi="Arial" w:cs="Arial"/>
                <w:color w:val="auto"/>
                <w:szCs w:val="24"/>
                <w:lang w:eastAsia="en-GB"/>
              </w:rPr>
              <w:t>–</w:t>
            </w:r>
            <w:r w:rsidR="00A3627D" w:rsidRPr="009933FB">
              <w:rPr>
                <w:rFonts w:ascii="Arial" w:eastAsia="Arial" w:hAnsi="Arial" w:cs="Arial"/>
                <w:color w:val="auto"/>
                <w:szCs w:val="24"/>
                <w:lang w:eastAsia="en-GB"/>
              </w:rPr>
              <w:t xml:space="preserve"> </w:t>
            </w:r>
            <w:r w:rsidRPr="009933FB">
              <w:rPr>
                <w:rFonts w:ascii="Arial" w:eastAsia="Arial" w:hAnsi="Arial" w:cs="Arial"/>
                <w:color w:val="auto"/>
                <w:szCs w:val="24"/>
                <w:lang w:eastAsia="en-GB"/>
              </w:rPr>
              <w:t>Mansfield</w:t>
            </w:r>
            <w:r w:rsidR="003B30FD">
              <w:rPr>
                <w:rFonts w:ascii="Arial" w:eastAsia="Arial" w:hAnsi="Arial" w:cs="Arial"/>
                <w:color w:val="auto"/>
                <w:szCs w:val="24"/>
                <w:lang w:eastAsia="en-GB"/>
              </w:rPr>
              <w:t>,</w:t>
            </w:r>
          </w:p>
          <w:p w14:paraId="36DC2C34" w14:textId="747DA2E8" w:rsidR="00F26A22" w:rsidRPr="009933FB" w:rsidRDefault="00F26A22" w:rsidP="002430A6">
            <w:pPr>
              <w:pStyle w:val="ListParagraph"/>
              <w:numPr>
                <w:ilvl w:val="0"/>
                <w:numId w:val="102"/>
              </w:numPr>
              <w:autoSpaceDE w:val="0"/>
              <w:autoSpaceDN w:val="0"/>
              <w:adjustRightInd w:val="0"/>
              <w:spacing w:after="0" w:line="240" w:lineRule="auto"/>
              <w:ind w:left="1156" w:hanging="142"/>
              <w:jc w:val="both"/>
              <w:rPr>
                <w:rFonts w:ascii="Arial" w:eastAsia="Arial" w:hAnsi="Arial" w:cs="Arial"/>
                <w:color w:val="auto"/>
                <w:szCs w:val="24"/>
                <w:lang w:eastAsia="en-GB"/>
              </w:rPr>
            </w:pPr>
            <w:r w:rsidRPr="009933FB">
              <w:rPr>
                <w:rFonts w:ascii="Arial" w:eastAsia="Arial" w:hAnsi="Arial" w:cs="Arial"/>
                <w:color w:val="auto"/>
                <w:szCs w:val="24"/>
                <w:lang w:eastAsia="en-GB"/>
              </w:rPr>
              <w:t>Sutton – Derbyshire</w:t>
            </w:r>
            <w:r w:rsidR="003B30FD">
              <w:rPr>
                <w:rFonts w:ascii="Arial" w:eastAsia="Arial" w:hAnsi="Arial" w:cs="Arial"/>
                <w:color w:val="auto"/>
                <w:szCs w:val="24"/>
                <w:lang w:eastAsia="en-GB"/>
              </w:rPr>
              <w:t>,</w:t>
            </w:r>
          </w:p>
          <w:p w14:paraId="3798A959" w14:textId="214523DD" w:rsidR="00F26A22" w:rsidRPr="009933FB" w:rsidRDefault="00F26A22" w:rsidP="002430A6">
            <w:pPr>
              <w:pStyle w:val="ListParagraph"/>
              <w:numPr>
                <w:ilvl w:val="0"/>
                <w:numId w:val="102"/>
              </w:numPr>
              <w:autoSpaceDE w:val="0"/>
              <w:autoSpaceDN w:val="0"/>
              <w:adjustRightInd w:val="0"/>
              <w:spacing w:after="0" w:line="240" w:lineRule="auto"/>
              <w:ind w:left="1156" w:hanging="142"/>
              <w:jc w:val="both"/>
              <w:rPr>
                <w:rFonts w:ascii="Arial" w:eastAsia="Arial" w:hAnsi="Arial" w:cs="Arial"/>
                <w:color w:val="auto"/>
                <w:szCs w:val="24"/>
                <w:lang w:eastAsia="en-GB"/>
              </w:rPr>
            </w:pPr>
            <w:r w:rsidRPr="009933FB">
              <w:rPr>
                <w:rFonts w:ascii="Arial" w:eastAsia="Arial" w:hAnsi="Arial" w:cs="Arial"/>
                <w:color w:val="auto"/>
                <w:szCs w:val="24"/>
                <w:lang w:eastAsia="en-GB"/>
              </w:rPr>
              <w:t>Huthwaite – Sutton</w:t>
            </w:r>
            <w:r w:rsidR="003B30FD">
              <w:rPr>
                <w:rFonts w:ascii="Arial" w:eastAsia="Arial" w:hAnsi="Arial" w:cs="Arial"/>
                <w:color w:val="auto"/>
                <w:szCs w:val="24"/>
                <w:lang w:eastAsia="en-GB"/>
              </w:rPr>
              <w:t>,</w:t>
            </w:r>
          </w:p>
          <w:p w14:paraId="5565634D" w14:textId="22333356" w:rsidR="00F26A22" w:rsidRPr="009933FB" w:rsidRDefault="00F26A22" w:rsidP="002430A6">
            <w:pPr>
              <w:pStyle w:val="ListParagraph"/>
              <w:numPr>
                <w:ilvl w:val="0"/>
                <w:numId w:val="102"/>
              </w:numPr>
              <w:autoSpaceDE w:val="0"/>
              <w:autoSpaceDN w:val="0"/>
              <w:adjustRightInd w:val="0"/>
              <w:spacing w:after="0" w:line="240" w:lineRule="auto"/>
              <w:ind w:left="1156" w:hanging="142"/>
              <w:jc w:val="both"/>
              <w:rPr>
                <w:rFonts w:ascii="Arial" w:eastAsia="Arial" w:hAnsi="Arial" w:cs="Arial"/>
                <w:color w:val="auto"/>
                <w:szCs w:val="24"/>
                <w:lang w:eastAsia="en-GB"/>
              </w:rPr>
            </w:pPr>
            <w:r w:rsidRPr="009933FB">
              <w:rPr>
                <w:rFonts w:ascii="Arial" w:eastAsia="Arial" w:hAnsi="Arial" w:cs="Arial"/>
                <w:color w:val="auto"/>
                <w:szCs w:val="24"/>
                <w:lang w:eastAsia="en-GB"/>
              </w:rPr>
              <w:t>Sutton</w:t>
            </w:r>
            <w:r w:rsidR="00A3627D" w:rsidRPr="009933FB">
              <w:rPr>
                <w:rFonts w:ascii="Arial" w:eastAsia="Arial" w:hAnsi="Arial" w:cs="Arial"/>
                <w:color w:val="auto"/>
                <w:szCs w:val="24"/>
                <w:lang w:eastAsia="en-GB"/>
              </w:rPr>
              <w:t xml:space="preserve"> </w:t>
            </w:r>
            <w:r w:rsidRPr="009933FB">
              <w:rPr>
                <w:rFonts w:ascii="Arial" w:eastAsia="Arial" w:hAnsi="Arial" w:cs="Arial"/>
                <w:color w:val="auto"/>
                <w:szCs w:val="24"/>
                <w:lang w:eastAsia="en-GB"/>
              </w:rPr>
              <w:t>- Sherwood Observatory</w:t>
            </w:r>
            <w:bookmarkEnd w:id="95"/>
            <w:r w:rsidR="003B30FD">
              <w:rPr>
                <w:rFonts w:ascii="Arial" w:eastAsia="Arial" w:hAnsi="Arial" w:cs="Arial"/>
                <w:color w:val="auto"/>
                <w:szCs w:val="24"/>
                <w:lang w:eastAsia="en-GB"/>
              </w:rPr>
              <w:t>.</w:t>
            </w:r>
          </w:p>
          <w:bookmarkEnd w:id="97"/>
          <w:p w14:paraId="505B4019" w14:textId="77777777" w:rsidR="00416190" w:rsidRPr="00416190" w:rsidRDefault="00416190" w:rsidP="002430A6">
            <w:pPr>
              <w:pStyle w:val="ListParagraph"/>
              <w:autoSpaceDE w:val="0"/>
              <w:autoSpaceDN w:val="0"/>
              <w:adjustRightInd w:val="0"/>
              <w:spacing w:after="0" w:line="240" w:lineRule="auto"/>
              <w:ind w:left="1156"/>
              <w:rPr>
                <w:rFonts w:ascii="Arial" w:hAnsi="Arial" w:cs="Arial"/>
                <w:color w:val="0070C0"/>
                <w:szCs w:val="24"/>
              </w:rPr>
            </w:pPr>
          </w:p>
          <w:p w14:paraId="77AAD8F9" w14:textId="333B1282" w:rsidR="001000DC" w:rsidRPr="00C474FF" w:rsidRDefault="00416190" w:rsidP="00874A98">
            <w:pPr>
              <w:pStyle w:val="ListParagraph"/>
              <w:numPr>
                <w:ilvl w:val="0"/>
                <w:numId w:val="101"/>
              </w:numPr>
              <w:autoSpaceDE w:val="0"/>
              <w:autoSpaceDN w:val="0"/>
              <w:adjustRightInd w:val="0"/>
              <w:spacing w:after="0" w:line="240" w:lineRule="auto"/>
              <w:rPr>
                <w:rFonts w:ascii="Arial" w:hAnsi="Arial" w:cs="Arial"/>
                <w:szCs w:val="24"/>
              </w:rPr>
            </w:pPr>
            <w:r w:rsidRPr="00A32846">
              <w:rPr>
                <w:rFonts w:ascii="Arial" w:hAnsi="Arial" w:cs="Arial"/>
                <w:szCs w:val="24"/>
              </w:rPr>
              <w:t>Safeguard land for the Nottingham Express Transit System, from Hucknall Station to the boundary with Gedling Borough as identified on the Policies Map.</w:t>
            </w:r>
          </w:p>
          <w:p w14:paraId="6BCBFC44" w14:textId="14387822" w:rsidR="001000DC" w:rsidRPr="001000DC" w:rsidRDefault="001000DC" w:rsidP="001000DC">
            <w:pPr>
              <w:autoSpaceDE w:val="0"/>
              <w:autoSpaceDN w:val="0"/>
              <w:adjustRightInd w:val="0"/>
              <w:rPr>
                <w:rFonts w:eastAsia="Arial" w:cs="Arial"/>
                <w:color w:val="0070C0"/>
                <w:szCs w:val="24"/>
                <w:highlight w:val="yellow"/>
              </w:rPr>
            </w:pPr>
          </w:p>
        </w:tc>
      </w:tr>
      <w:tr w:rsidR="00F11936" w:rsidRPr="003C7E62" w14:paraId="02FFB8E3" w14:textId="77777777" w:rsidTr="002430A6">
        <w:tc>
          <w:tcPr>
            <w:tcW w:w="1838" w:type="dxa"/>
            <w:shd w:val="clear" w:color="auto" w:fill="FFFFFF" w:themeFill="background1"/>
          </w:tcPr>
          <w:p w14:paraId="4D37D163" w14:textId="1FFFA532" w:rsidR="00F11936" w:rsidRPr="004A5D83" w:rsidRDefault="00F11936" w:rsidP="004A5D83">
            <w:pPr>
              <w:autoSpaceDE w:val="0"/>
              <w:autoSpaceDN w:val="0"/>
              <w:adjustRightInd w:val="0"/>
              <w:rPr>
                <w:rFonts w:cs="Arial"/>
                <w:color w:val="auto"/>
                <w:szCs w:val="24"/>
              </w:rPr>
            </w:pPr>
            <w:r w:rsidRPr="004A5D83">
              <w:rPr>
                <w:rFonts w:eastAsia="Arial" w:cs="Arial"/>
                <w:bCs/>
                <w:color w:val="auto"/>
                <w:sz w:val="20"/>
              </w:rPr>
              <w:lastRenderedPageBreak/>
              <w:t>Evidence Base</w:t>
            </w:r>
          </w:p>
        </w:tc>
        <w:tc>
          <w:tcPr>
            <w:tcW w:w="7796" w:type="dxa"/>
            <w:gridSpan w:val="2"/>
            <w:shd w:val="clear" w:color="auto" w:fill="FFFFFF" w:themeFill="background1"/>
          </w:tcPr>
          <w:p w14:paraId="6C5E304D" w14:textId="085039CF" w:rsidR="00F11936" w:rsidRPr="00A32846" w:rsidRDefault="00F11936" w:rsidP="004A5D83">
            <w:pPr>
              <w:keepNext w:val="0"/>
              <w:numPr>
                <w:ilvl w:val="0"/>
                <w:numId w:val="32"/>
              </w:numPr>
              <w:tabs>
                <w:tab w:val="left" w:pos="680"/>
                <w:tab w:val="left" w:pos="1133"/>
                <w:tab w:val="left" w:pos="2267"/>
              </w:tabs>
              <w:spacing w:before="0" w:after="160" w:line="252" w:lineRule="auto"/>
              <w:ind w:right="284"/>
              <w:contextualSpacing/>
              <w:rPr>
                <w:rFonts w:eastAsia="Arial" w:cs="Arial"/>
                <w:bCs/>
                <w:sz w:val="20"/>
              </w:rPr>
            </w:pPr>
            <w:r w:rsidRPr="003C7E62">
              <w:rPr>
                <w:rFonts w:eastAsia="Arial" w:cs="Arial"/>
                <w:bCs/>
                <w:color w:val="auto"/>
                <w:sz w:val="20"/>
              </w:rPr>
              <w:t xml:space="preserve">Sustainability Appraisal </w:t>
            </w:r>
            <w:r w:rsidRPr="00A32846">
              <w:rPr>
                <w:rFonts w:eastAsia="Arial" w:cs="Arial"/>
                <w:bCs/>
                <w:sz w:val="20"/>
              </w:rPr>
              <w:t>202</w:t>
            </w:r>
            <w:r w:rsidR="00D022BB" w:rsidRPr="00A32846">
              <w:rPr>
                <w:rFonts w:eastAsia="Arial" w:cs="Arial"/>
                <w:bCs/>
                <w:sz w:val="20"/>
              </w:rPr>
              <w:t>3</w:t>
            </w:r>
            <w:r w:rsidRPr="00A32846">
              <w:rPr>
                <w:rFonts w:eastAsia="Arial" w:cs="Arial"/>
                <w:bCs/>
                <w:sz w:val="20"/>
              </w:rPr>
              <w:t xml:space="preserve">.  </w:t>
            </w:r>
            <w:r w:rsidR="00D022BB" w:rsidRPr="00A32846">
              <w:rPr>
                <w:rFonts w:eastAsia="Arial" w:cs="Arial"/>
                <w:bCs/>
                <w:sz w:val="20"/>
              </w:rPr>
              <w:t>WSP UK Limited</w:t>
            </w:r>
            <w:r w:rsidRPr="00A32846">
              <w:rPr>
                <w:rFonts w:eastAsia="Arial" w:cs="Arial"/>
                <w:bCs/>
                <w:sz w:val="20"/>
              </w:rPr>
              <w:t>.</w:t>
            </w:r>
          </w:p>
          <w:p w14:paraId="746FF9F3" w14:textId="5A876803" w:rsidR="00F11936" w:rsidRPr="000E778B" w:rsidRDefault="00F11936" w:rsidP="004A5D83">
            <w:pPr>
              <w:keepNext w:val="0"/>
              <w:numPr>
                <w:ilvl w:val="0"/>
                <w:numId w:val="32"/>
              </w:numPr>
              <w:tabs>
                <w:tab w:val="left" w:pos="680"/>
                <w:tab w:val="left" w:pos="1133"/>
                <w:tab w:val="left" w:pos="2267"/>
              </w:tabs>
              <w:spacing w:before="0" w:after="160" w:line="252" w:lineRule="auto"/>
              <w:ind w:right="284"/>
              <w:contextualSpacing/>
              <w:rPr>
                <w:rFonts w:eastAsia="Arial" w:cs="Arial"/>
                <w:bCs/>
                <w:color w:val="auto"/>
                <w:sz w:val="20"/>
              </w:rPr>
            </w:pPr>
            <w:r w:rsidRPr="000E778B">
              <w:rPr>
                <w:rFonts w:eastAsia="Arial" w:cs="Arial"/>
                <w:bCs/>
                <w:color w:val="auto"/>
                <w:sz w:val="20"/>
              </w:rPr>
              <w:t xml:space="preserve">Background Paper </w:t>
            </w:r>
            <w:r w:rsidR="007075B1" w:rsidRPr="000E778B">
              <w:rPr>
                <w:rFonts w:eastAsia="Arial" w:cs="Arial"/>
                <w:bCs/>
                <w:color w:val="auto"/>
                <w:sz w:val="20"/>
              </w:rPr>
              <w:t xml:space="preserve">No </w:t>
            </w:r>
            <w:r w:rsidRPr="000E778B">
              <w:rPr>
                <w:rFonts w:eastAsia="Arial" w:cs="Arial"/>
                <w:bCs/>
                <w:color w:val="auto"/>
                <w:sz w:val="20"/>
              </w:rPr>
              <w:t>5</w:t>
            </w:r>
            <w:r w:rsidR="007075B1" w:rsidRPr="000E778B">
              <w:rPr>
                <w:rFonts w:eastAsia="Arial" w:cs="Arial"/>
                <w:bCs/>
                <w:color w:val="auto"/>
                <w:sz w:val="20"/>
              </w:rPr>
              <w:t>:</w:t>
            </w:r>
            <w:r w:rsidRPr="000E778B">
              <w:rPr>
                <w:rFonts w:eastAsia="Arial" w:cs="Arial"/>
                <w:bCs/>
                <w:color w:val="auto"/>
                <w:sz w:val="20"/>
              </w:rPr>
              <w:t xml:space="preserve"> Infrastructure Delivery</w:t>
            </w:r>
            <w:r w:rsidR="007075B1" w:rsidRPr="000E778B">
              <w:rPr>
                <w:rFonts w:eastAsia="Arial" w:cs="Arial"/>
                <w:bCs/>
                <w:color w:val="auto"/>
                <w:sz w:val="20"/>
              </w:rPr>
              <w:t xml:space="preserve"> 202</w:t>
            </w:r>
            <w:r w:rsidR="000E778B" w:rsidRPr="000E778B">
              <w:rPr>
                <w:rFonts w:eastAsia="Arial" w:cs="Arial"/>
                <w:bCs/>
                <w:color w:val="auto"/>
                <w:sz w:val="20"/>
              </w:rPr>
              <w:t>3</w:t>
            </w:r>
            <w:r w:rsidRPr="000E778B">
              <w:rPr>
                <w:rFonts w:eastAsia="Arial" w:cs="Arial"/>
                <w:bCs/>
                <w:color w:val="auto"/>
                <w:sz w:val="20"/>
              </w:rPr>
              <w:t xml:space="preserve"> Ashfield District Council.</w:t>
            </w:r>
          </w:p>
          <w:p w14:paraId="06D4C269" w14:textId="27F63DCF" w:rsidR="00F11936" w:rsidRPr="00A32846" w:rsidRDefault="00F11936" w:rsidP="004A5D83">
            <w:pPr>
              <w:keepNext w:val="0"/>
              <w:numPr>
                <w:ilvl w:val="0"/>
                <w:numId w:val="32"/>
              </w:numPr>
              <w:tabs>
                <w:tab w:val="left" w:pos="680"/>
                <w:tab w:val="left" w:pos="1133"/>
                <w:tab w:val="left" w:pos="2267"/>
              </w:tabs>
              <w:spacing w:before="0" w:after="160" w:line="252" w:lineRule="auto"/>
              <w:ind w:right="284"/>
              <w:contextualSpacing/>
              <w:rPr>
                <w:rFonts w:eastAsia="Arial" w:cs="Arial"/>
                <w:bCs/>
                <w:sz w:val="20"/>
              </w:rPr>
            </w:pPr>
            <w:r w:rsidRPr="00A32846">
              <w:rPr>
                <w:rFonts w:eastAsia="Calibri" w:cs="Arial"/>
                <w:sz w:val="20"/>
              </w:rPr>
              <w:t>Ashfield Transport Study</w:t>
            </w:r>
            <w:r w:rsidR="00A32846" w:rsidRPr="00A32846">
              <w:rPr>
                <w:rFonts w:eastAsia="Calibri" w:cs="Arial"/>
                <w:sz w:val="20"/>
              </w:rPr>
              <w:t xml:space="preserve"> </w:t>
            </w:r>
            <w:r w:rsidRPr="00A32846">
              <w:rPr>
                <w:rFonts w:eastAsia="Calibri" w:cs="Arial"/>
                <w:sz w:val="20"/>
              </w:rPr>
              <w:t>20</w:t>
            </w:r>
            <w:r w:rsidR="00A32846" w:rsidRPr="00A32846">
              <w:rPr>
                <w:rFonts w:eastAsia="Calibri" w:cs="Arial"/>
                <w:sz w:val="20"/>
              </w:rPr>
              <w:t>23</w:t>
            </w:r>
            <w:r w:rsidRPr="00A32846">
              <w:rPr>
                <w:rFonts w:eastAsia="Calibri" w:cs="Arial"/>
                <w:sz w:val="20"/>
              </w:rPr>
              <w:t>. Systra</w:t>
            </w:r>
            <w:r w:rsidR="00024CB3" w:rsidRPr="00A32846">
              <w:rPr>
                <w:rFonts w:eastAsia="Calibri" w:cs="Arial"/>
                <w:sz w:val="20"/>
              </w:rPr>
              <w:t>.</w:t>
            </w:r>
          </w:p>
          <w:p w14:paraId="0E6A04CA" w14:textId="5F0B44EC" w:rsidR="00F11936" w:rsidRPr="0061668F" w:rsidRDefault="00F11936" w:rsidP="004A5D83">
            <w:pPr>
              <w:keepNext w:val="0"/>
              <w:numPr>
                <w:ilvl w:val="0"/>
                <w:numId w:val="32"/>
              </w:numPr>
              <w:tabs>
                <w:tab w:val="left" w:pos="680"/>
                <w:tab w:val="left" w:pos="1133"/>
                <w:tab w:val="left" w:pos="2267"/>
              </w:tabs>
              <w:spacing w:before="0" w:after="160" w:line="252" w:lineRule="auto"/>
              <w:ind w:right="284"/>
              <w:contextualSpacing/>
              <w:rPr>
                <w:rFonts w:eastAsia="Arial" w:cs="Arial"/>
                <w:bCs/>
                <w:color w:val="auto"/>
                <w:sz w:val="20"/>
              </w:rPr>
            </w:pPr>
            <w:r w:rsidRPr="0061668F">
              <w:rPr>
                <w:rFonts w:eastAsia="Arial" w:cs="Arial"/>
                <w:bCs/>
                <w:color w:val="auto"/>
                <w:sz w:val="20"/>
              </w:rPr>
              <w:t>Local Transport Plan (LTP) 2011</w:t>
            </w:r>
            <w:r w:rsidR="0061668F" w:rsidRPr="0061668F">
              <w:rPr>
                <w:rFonts w:eastAsia="Arial" w:cs="Arial"/>
                <w:bCs/>
                <w:color w:val="auto"/>
                <w:sz w:val="20"/>
              </w:rPr>
              <w:t xml:space="preserve"> </w:t>
            </w:r>
            <w:r w:rsidRPr="0061668F">
              <w:rPr>
                <w:rFonts w:eastAsia="Arial" w:cs="Arial"/>
                <w:bCs/>
                <w:color w:val="auto"/>
                <w:sz w:val="20"/>
              </w:rPr>
              <w:t xml:space="preserve">– </w:t>
            </w:r>
            <w:r w:rsidR="0061668F" w:rsidRPr="0061668F">
              <w:rPr>
                <w:rFonts w:eastAsia="Arial" w:cs="Arial"/>
                <w:bCs/>
                <w:color w:val="auto"/>
                <w:sz w:val="20"/>
              </w:rPr>
              <w:t>20</w:t>
            </w:r>
            <w:r w:rsidRPr="0061668F">
              <w:rPr>
                <w:rFonts w:eastAsia="Arial" w:cs="Arial"/>
                <w:bCs/>
                <w:color w:val="auto"/>
                <w:sz w:val="20"/>
              </w:rPr>
              <w:t>26. Nottinghamshire County Council</w:t>
            </w:r>
            <w:r w:rsidR="00024CB3" w:rsidRPr="0061668F">
              <w:rPr>
                <w:rFonts w:eastAsia="Arial" w:cs="Arial"/>
                <w:bCs/>
                <w:color w:val="auto"/>
                <w:sz w:val="20"/>
              </w:rPr>
              <w:t>.</w:t>
            </w:r>
          </w:p>
          <w:p w14:paraId="0658F711" w14:textId="77777777" w:rsidR="00F11936" w:rsidRPr="006E3758" w:rsidRDefault="00F11936" w:rsidP="004A5D83">
            <w:pPr>
              <w:keepNext w:val="0"/>
              <w:numPr>
                <w:ilvl w:val="0"/>
                <w:numId w:val="32"/>
              </w:numPr>
              <w:tabs>
                <w:tab w:val="left" w:pos="680"/>
                <w:tab w:val="left" w:pos="1133"/>
                <w:tab w:val="left" w:pos="2267"/>
              </w:tabs>
              <w:spacing w:before="0" w:after="160" w:line="252" w:lineRule="auto"/>
              <w:ind w:right="284"/>
              <w:contextualSpacing/>
              <w:rPr>
                <w:rFonts w:eastAsia="Arial" w:cs="Arial"/>
                <w:bCs/>
                <w:color w:val="auto"/>
                <w:sz w:val="20"/>
              </w:rPr>
            </w:pPr>
            <w:r w:rsidRPr="00F11936">
              <w:rPr>
                <w:rFonts w:cs="Arial"/>
                <w:sz w:val="20"/>
              </w:rPr>
              <w:t>Discover Ashfield</w:t>
            </w:r>
            <w:r w:rsidR="00024CB3">
              <w:rPr>
                <w:rFonts w:cs="Arial"/>
                <w:sz w:val="20"/>
              </w:rPr>
              <w:t>.</w:t>
            </w:r>
          </w:p>
          <w:p w14:paraId="5A8031B4" w14:textId="18350240" w:rsidR="006E3758" w:rsidRPr="006E3758" w:rsidRDefault="006E3758" w:rsidP="004A5D83">
            <w:pPr>
              <w:keepNext w:val="0"/>
              <w:numPr>
                <w:ilvl w:val="0"/>
                <w:numId w:val="32"/>
              </w:numPr>
              <w:tabs>
                <w:tab w:val="left" w:pos="680"/>
                <w:tab w:val="left" w:pos="1133"/>
                <w:tab w:val="left" w:pos="2267"/>
              </w:tabs>
              <w:spacing w:before="0" w:after="160" w:line="252" w:lineRule="auto"/>
              <w:ind w:right="284"/>
              <w:contextualSpacing/>
              <w:rPr>
                <w:rFonts w:eastAsia="Arial" w:cs="Arial"/>
                <w:bCs/>
                <w:color w:val="auto"/>
                <w:sz w:val="20"/>
              </w:rPr>
            </w:pPr>
            <w:r w:rsidRPr="006E3758">
              <w:rPr>
                <w:rFonts w:eastAsia="Arial" w:cs="Arial"/>
                <w:bCs/>
                <w:color w:val="auto"/>
                <w:sz w:val="20"/>
              </w:rPr>
              <w:t xml:space="preserve">Gear change: a bold vision for cycling </w:t>
            </w:r>
            <w:r w:rsidR="002430A6">
              <w:rPr>
                <w:rFonts w:eastAsia="Arial" w:cs="Arial"/>
                <w:bCs/>
                <w:color w:val="auto"/>
                <w:sz w:val="20"/>
              </w:rPr>
              <w:t>&amp;</w:t>
            </w:r>
            <w:r w:rsidRPr="006E3758">
              <w:rPr>
                <w:rFonts w:eastAsia="Arial" w:cs="Arial"/>
                <w:bCs/>
                <w:color w:val="auto"/>
                <w:sz w:val="20"/>
              </w:rPr>
              <w:t xml:space="preserve"> walking</w:t>
            </w:r>
            <w:r w:rsidR="002430A6">
              <w:rPr>
                <w:rFonts w:eastAsia="Arial" w:cs="Arial"/>
                <w:bCs/>
                <w:color w:val="auto"/>
                <w:sz w:val="20"/>
              </w:rPr>
              <w:t xml:space="preserve">, </w:t>
            </w:r>
            <w:r w:rsidRPr="006E3758">
              <w:rPr>
                <w:rFonts w:eastAsia="Arial" w:cs="Arial"/>
                <w:bCs/>
                <w:color w:val="auto"/>
                <w:sz w:val="20"/>
              </w:rPr>
              <w:t>2020</w:t>
            </w:r>
            <w:r w:rsidR="002430A6">
              <w:rPr>
                <w:rFonts w:eastAsia="Arial" w:cs="Arial"/>
                <w:bCs/>
                <w:color w:val="auto"/>
                <w:sz w:val="20"/>
              </w:rPr>
              <w:t xml:space="preserve">. </w:t>
            </w:r>
            <w:r w:rsidRPr="006E3758">
              <w:rPr>
                <w:rFonts w:eastAsia="Arial" w:cs="Arial"/>
                <w:bCs/>
                <w:color w:val="auto"/>
                <w:sz w:val="20"/>
              </w:rPr>
              <w:t>Department for Transport</w:t>
            </w:r>
          </w:p>
        </w:tc>
      </w:tr>
      <w:tr w:rsidR="00F11936" w:rsidRPr="003C7E62" w14:paraId="2C0D9E78" w14:textId="77777777" w:rsidTr="002430A6">
        <w:tc>
          <w:tcPr>
            <w:tcW w:w="1838" w:type="dxa"/>
            <w:shd w:val="clear" w:color="auto" w:fill="FFFFFF" w:themeFill="background1"/>
          </w:tcPr>
          <w:p w14:paraId="4A1A7C25" w14:textId="70CA9D8B" w:rsidR="00F11936" w:rsidRPr="004A5D83" w:rsidRDefault="00F11936" w:rsidP="004A5D83">
            <w:pPr>
              <w:autoSpaceDE w:val="0"/>
              <w:autoSpaceDN w:val="0"/>
              <w:adjustRightInd w:val="0"/>
              <w:rPr>
                <w:rFonts w:cs="Arial"/>
                <w:color w:val="auto"/>
                <w:szCs w:val="24"/>
              </w:rPr>
            </w:pPr>
            <w:r w:rsidRPr="004A5D83">
              <w:rPr>
                <w:rFonts w:eastAsia="Arial" w:cs="Arial"/>
                <w:bCs/>
                <w:color w:val="auto"/>
                <w:sz w:val="20"/>
              </w:rPr>
              <w:t>National Planning Policy and Guidance</w:t>
            </w:r>
          </w:p>
        </w:tc>
        <w:tc>
          <w:tcPr>
            <w:tcW w:w="7796" w:type="dxa"/>
            <w:gridSpan w:val="2"/>
            <w:shd w:val="clear" w:color="auto" w:fill="FFFFFF" w:themeFill="background1"/>
          </w:tcPr>
          <w:p w14:paraId="280AD23C" w14:textId="7EEF3115" w:rsidR="00F11936" w:rsidRPr="003C7E62" w:rsidRDefault="00F11936" w:rsidP="004A5D83">
            <w:pPr>
              <w:keepNext w:val="0"/>
              <w:numPr>
                <w:ilvl w:val="0"/>
                <w:numId w:val="32"/>
              </w:numPr>
              <w:spacing w:before="0" w:after="160" w:line="252" w:lineRule="auto"/>
              <w:ind w:right="284"/>
              <w:contextualSpacing/>
              <w:rPr>
                <w:rFonts w:eastAsia="Arial" w:cs="Arial"/>
                <w:bCs/>
                <w:color w:val="auto"/>
                <w:sz w:val="20"/>
              </w:rPr>
            </w:pPr>
            <w:r w:rsidRPr="003C7E62">
              <w:rPr>
                <w:rFonts w:eastAsia="Arial" w:cs="Arial"/>
                <w:bCs/>
                <w:color w:val="auto"/>
                <w:sz w:val="20"/>
              </w:rPr>
              <w:t>NPPF 202</w:t>
            </w:r>
            <w:r w:rsidR="00812066">
              <w:rPr>
                <w:rFonts w:eastAsia="Arial" w:cs="Arial"/>
                <w:bCs/>
                <w:color w:val="auto"/>
                <w:sz w:val="20"/>
              </w:rPr>
              <w:t>3</w:t>
            </w:r>
            <w:r w:rsidRPr="003C7E62">
              <w:rPr>
                <w:rFonts w:eastAsia="Arial" w:cs="Arial"/>
                <w:bCs/>
                <w:color w:val="auto"/>
                <w:sz w:val="20"/>
              </w:rPr>
              <w:t>, Part 2: Achieving sustainable development.</w:t>
            </w:r>
          </w:p>
          <w:p w14:paraId="423021A3" w14:textId="26A7D9F0" w:rsidR="00F11936" w:rsidRPr="003C7E62" w:rsidRDefault="00F11936" w:rsidP="004A5D83">
            <w:pPr>
              <w:keepNext w:val="0"/>
              <w:numPr>
                <w:ilvl w:val="0"/>
                <w:numId w:val="32"/>
              </w:numPr>
              <w:tabs>
                <w:tab w:val="left" w:pos="680"/>
                <w:tab w:val="left" w:pos="1133"/>
                <w:tab w:val="left" w:pos="2267"/>
              </w:tabs>
              <w:spacing w:before="0" w:after="160" w:line="252" w:lineRule="auto"/>
              <w:ind w:right="284"/>
              <w:contextualSpacing/>
              <w:rPr>
                <w:rFonts w:eastAsia="Arial" w:cs="Arial"/>
                <w:bCs/>
                <w:color w:val="auto"/>
                <w:sz w:val="20"/>
              </w:rPr>
            </w:pPr>
            <w:r w:rsidRPr="003C7E62">
              <w:rPr>
                <w:rFonts w:eastAsia="Arial" w:cs="Arial"/>
                <w:bCs/>
                <w:color w:val="auto"/>
                <w:sz w:val="20"/>
              </w:rPr>
              <w:t>NPPF 202</w:t>
            </w:r>
            <w:r w:rsidR="00812066">
              <w:rPr>
                <w:rFonts w:eastAsia="Arial" w:cs="Arial"/>
                <w:bCs/>
                <w:color w:val="auto"/>
                <w:sz w:val="20"/>
              </w:rPr>
              <w:t>3</w:t>
            </w:r>
            <w:r w:rsidRPr="003C7E62">
              <w:rPr>
                <w:rFonts w:eastAsia="Arial" w:cs="Arial"/>
                <w:bCs/>
                <w:color w:val="auto"/>
                <w:sz w:val="20"/>
              </w:rPr>
              <w:t xml:space="preserve">, Part 8. </w:t>
            </w:r>
            <w:r w:rsidRPr="003C7E62">
              <w:rPr>
                <w:rFonts w:eastAsia="Calibri" w:cs="Arial"/>
                <w:bCs/>
                <w:color w:val="auto"/>
                <w:sz w:val="20"/>
                <w:lang w:eastAsia="en-US"/>
              </w:rPr>
              <w:t>Promoting healthy and safe communities.</w:t>
            </w:r>
          </w:p>
          <w:p w14:paraId="7A3C85E5" w14:textId="6247C055" w:rsidR="00F11936" w:rsidRDefault="00F11936" w:rsidP="004A5D83">
            <w:pPr>
              <w:keepNext w:val="0"/>
              <w:numPr>
                <w:ilvl w:val="0"/>
                <w:numId w:val="32"/>
              </w:numPr>
              <w:tabs>
                <w:tab w:val="left" w:pos="680"/>
                <w:tab w:val="left" w:pos="1133"/>
                <w:tab w:val="left" w:pos="2267"/>
              </w:tabs>
              <w:spacing w:before="0" w:after="160" w:line="252" w:lineRule="auto"/>
              <w:ind w:right="284"/>
              <w:contextualSpacing/>
              <w:rPr>
                <w:rFonts w:cs="Arial"/>
                <w:color w:val="auto"/>
                <w:sz w:val="20"/>
              </w:rPr>
            </w:pPr>
            <w:r w:rsidRPr="00F11936">
              <w:rPr>
                <w:rFonts w:eastAsia="Arial" w:cs="Arial"/>
                <w:bCs/>
                <w:color w:val="auto"/>
                <w:sz w:val="20"/>
              </w:rPr>
              <w:t>NPPF</w:t>
            </w:r>
            <w:r w:rsidRPr="00F11936">
              <w:rPr>
                <w:rFonts w:cs="Arial"/>
                <w:color w:val="auto"/>
                <w:sz w:val="20"/>
                <w:lang w:eastAsia="en-US"/>
              </w:rPr>
              <w:t xml:space="preserve"> 202</w:t>
            </w:r>
            <w:r w:rsidR="00812066">
              <w:rPr>
                <w:rFonts w:cs="Arial"/>
                <w:color w:val="auto"/>
                <w:sz w:val="20"/>
                <w:lang w:eastAsia="en-US"/>
              </w:rPr>
              <w:t>3</w:t>
            </w:r>
            <w:r w:rsidRPr="00F11936">
              <w:rPr>
                <w:rFonts w:cs="Arial"/>
                <w:color w:val="auto"/>
                <w:sz w:val="20"/>
                <w:lang w:eastAsia="en-US"/>
              </w:rPr>
              <w:t>, Part 9: Promoting sustainable transport.</w:t>
            </w:r>
          </w:p>
          <w:p w14:paraId="5558003A" w14:textId="2468B006" w:rsidR="00F11936" w:rsidRPr="00F11936" w:rsidRDefault="00F11936" w:rsidP="004A5D83">
            <w:pPr>
              <w:keepNext w:val="0"/>
              <w:numPr>
                <w:ilvl w:val="0"/>
                <w:numId w:val="32"/>
              </w:numPr>
              <w:tabs>
                <w:tab w:val="left" w:pos="680"/>
                <w:tab w:val="left" w:pos="1133"/>
                <w:tab w:val="left" w:pos="2267"/>
              </w:tabs>
              <w:spacing w:before="0" w:after="160" w:line="252" w:lineRule="auto"/>
              <w:ind w:right="284"/>
              <w:contextualSpacing/>
              <w:rPr>
                <w:rFonts w:cs="Arial"/>
                <w:color w:val="auto"/>
                <w:sz w:val="20"/>
              </w:rPr>
            </w:pPr>
            <w:r w:rsidRPr="00F11936">
              <w:rPr>
                <w:rFonts w:eastAsia="Arial" w:cs="Arial"/>
                <w:bCs/>
                <w:color w:val="auto"/>
                <w:sz w:val="20"/>
              </w:rPr>
              <w:t>NPPF 202</w:t>
            </w:r>
            <w:r w:rsidR="00812066">
              <w:rPr>
                <w:rFonts w:eastAsia="Arial" w:cs="Arial"/>
                <w:bCs/>
                <w:color w:val="auto"/>
                <w:sz w:val="20"/>
              </w:rPr>
              <w:t>3</w:t>
            </w:r>
            <w:r w:rsidRPr="00F11936">
              <w:rPr>
                <w:rFonts w:eastAsia="Arial" w:cs="Arial"/>
                <w:bCs/>
                <w:color w:val="auto"/>
                <w:sz w:val="20"/>
              </w:rPr>
              <w:t xml:space="preserve">, Part 14: </w:t>
            </w:r>
            <w:r w:rsidRPr="00F11936">
              <w:rPr>
                <w:rFonts w:eastAsia="Calibri" w:cs="Arial"/>
                <w:color w:val="auto"/>
                <w:sz w:val="20"/>
              </w:rPr>
              <w:t>Meeting the challenge of climate change, flooding and coastal change.</w:t>
            </w:r>
          </w:p>
        </w:tc>
      </w:tr>
      <w:bookmarkEnd w:id="92"/>
    </w:tbl>
    <w:p w14:paraId="131C6BD9" w14:textId="77777777" w:rsidR="00F26A22" w:rsidRPr="003C7E62" w:rsidRDefault="00F26A22" w:rsidP="00F11936">
      <w:pPr>
        <w:spacing w:before="0"/>
        <w:rPr>
          <w:rFonts w:cs="Arial"/>
          <w:b/>
          <w:bCs/>
          <w:color w:val="auto"/>
          <w:szCs w:val="24"/>
        </w:rPr>
      </w:pPr>
    </w:p>
    <w:p w14:paraId="55808E85" w14:textId="77777777" w:rsidR="002866EF" w:rsidRPr="00C624AA" w:rsidRDefault="002866EF" w:rsidP="00874A98">
      <w:pPr>
        <w:keepNext w:val="0"/>
        <w:numPr>
          <w:ilvl w:val="1"/>
          <w:numId w:val="103"/>
        </w:numPr>
        <w:spacing w:before="0"/>
        <w:ind w:left="851" w:hanging="851"/>
        <w:rPr>
          <w:rFonts w:eastAsia="Arial" w:cs="Arial"/>
          <w:strike/>
        </w:rPr>
      </w:pPr>
      <w:r w:rsidRPr="003C7E62">
        <w:rPr>
          <w:rFonts w:cs="Arial"/>
          <w:szCs w:val="24"/>
        </w:rPr>
        <w:t>In order to create more sustainable communities and enable transport choice,</w:t>
      </w:r>
    </w:p>
    <w:p w14:paraId="3FE86D4B" w14:textId="77777777" w:rsidR="002866EF" w:rsidRPr="003C7E62" w:rsidRDefault="002866EF" w:rsidP="00F11936">
      <w:pPr>
        <w:autoSpaceDE w:val="0"/>
        <w:autoSpaceDN w:val="0"/>
        <w:adjustRightInd w:val="0"/>
        <w:spacing w:before="0"/>
        <w:ind w:left="851"/>
        <w:rPr>
          <w:rFonts w:cs="Arial"/>
          <w:szCs w:val="24"/>
        </w:rPr>
      </w:pPr>
      <w:r w:rsidRPr="003C7E62">
        <w:rPr>
          <w:rFonts w:cs="Arial"/>
          <w:szCs w:val="24"/>
        </w:rPr>
        <w:t>it is important that people living in Ashfield have good access to a range of</w:t>
      </w:r>
    </w:p>
    <w:p w14:paraId="52B59C14" w14:textId="77777777" w:rsidR="002866EF" w:rsidRPr="003C7E62" w:rsidRDefault="002866EF" w:rsidP="00F11936">
      <w:pPr>
        <w:autoSpaceDE w:val="0"/>
        <w:autoSpaceDN w:val="0"/>
        <w:adjustRightInd w:val="0"/>
        <w:spacing w:before="0"/>
        <w:ind w:firstLine="851"/>
        <w:rPr>
          <w:rFonts w:cs="Arial"/>
          <w:szCs w:val="24"/>
        </w:rPr>
      </w:pPr>
      <w:r w:rsidRPr="003C7E62">
        <w:rPr>
          <w:rFonts w:cs="Arial"/>
          <w:szCs w:val="24"/>
        </w:rPr>
        <w:t>transport modes to enable them to access services, facilities and employment</w:t>
      </w:r>
    </w:p>
    <w:p w14:paraId="7BD9C91F" w14:textId="1E9EAA73" w:rsidR="001B203E" w:rsidRPr="003C7E62" w:rsidRDefault="002866EF" w:rsidP="00F11936">
      <w:pPr>
        <w:autoSpaceDE w:val="0"/>
        <w:autoSpaceDN w:val="0"/>
        <w:adjustRightInd w:val="0"/>
        <w:spacing w:before="0"/>
        <w:ind w:firstLine="851"/>
        <w:rPr>
          <w:rFonts w:cs="Arial"/>
          <w:szCs w:val="24"/>
        </w:rPr>
      </w:pPr>
      <w:r w:rsidRPr="003C7E62">
        <w:rPr>
          <w:rFonts w:cs="Arial"/>
          <w:szCs w:val="24"/>
        </w:rPr>
        <w:t>opportunities within and beyond the District.</w:t>
      </w:r>
    </w:p>
    <w:p w14:paraId="5E5782A5" w14:textId="77777777" w:rsidR="00380B39" w:rsidRPr="003C7E62" w:rsidRDefault="00380B39" w:rsidP="00F11936">
      <w:pPr>
        <w:autoSpaceDE w:val="0"/>
        <w:autoSpaceDN w:val="0"/>
        <w:adjustRightInd w:val="0"/>
        <w:spacing w:before="0"/>
        <w:rPr>
          <w:rFonts w:cs="Arial"/>
          <w:b/>
          <w:bCs/>
          <w:color w:val="7030A1"/>
          <w:szCs w:val="24"/>
        </w:rPr>
      </w:pPr>
    </w:p>
    <w:p w14:paraId="4291CE94" w14:textId="3FE04660" w:rsidR="002866EF" w:rsidRPr="003C7E62" w:rsidRDefault="002866EF" w:rsidP="00874A98">
      <w:pPr>
        <w:pStyle w:val="ListParagraph"/>
        <w:numPr>
          <w:ilvl w:val="1"/>
          <w:numId w:val="103"/>
        </w:numPr>
        <w:autoSpaceDE w:val="0"/>
        <w:autoSpaceDN w:val="0"/>
        <w:adjustRightInd w:val="0"/>
        <w:spacing w:after="0" w:line="240" w:lineRule="auto"/>
        <w:ind w:left="851" w:hanging="851"/>
        <w:rPr>
          <w:rFonts w:ascii="Arial" w:hAnsi="Arial" w:cs="Arial"/>
          <w:color w:val="auto"/>
          <w:szCs w:val="24"/>
        </w:rPr>
      </w:pPr>
      <w:r w:rsidRPr="003C7E62">
        <w:rPr>
          <w:rFonts w:ascii="Arial" w:hAnsi="Arial" w:cs="Arial"/>
          <w:color w:val="auto"/>
          <w:szCs w:val="24"/>
        </w:rPr>
        <w:t>The Nottingham Express Transit System was developed as a light rail system</w:t>
      </w:r>
      <w:r w:rsidR="00F26A22" w:rsidRPr="003C7E62">
        <w:rPr>
          <w:rFonts w:ascii="Arial" w:hAnsi="Arial" w:cs="Arial"/>
          <w:color w:val="auto"/>
          <w:szCs w:val="24"/>
        </w:rPr>
        <w:t xml:space="preserve"> </w:t>
      </w:r>
      <w:r w:rsidRPr="003C7E62">
        <w:rPr>
          <w:rFonts w:ascii="Arial" w:hAnsi="Arial" w:cs="Arial"/>
          <w:color w:val="auto"/>
          <w:szCs w:val="24"/>
        </w:rPr>
        <w:t>to serve the public transport needs of Greater Nottingham.</w:t>
      </w:r>
      <w:r w:rsidR="00380B39" w:rsidRPr="003C7E62">
        <w:rPr>
          <w:rFonts w:ascii="Arial" w:hAnsi="Arial" w:cs="Arial"/>
          <w:color w:val="auto"/>
          <w:szCs w:val="24"/>
        </w:rPr>
        <w:t xml:space="preserve"> </w:t>
      </w:r>
      <w:r w:rsidRPr="003C7E62">
        <w:rPr>
          <w:rFonts w:ascii="Arial" w:hAnsi="Arial" w:cs="Arial"/>
          <w:color w:val="auto"/>
          <w:szCs w:val="24"/>
        </w:rPr>
        <w:t xml:space="preserve"> Hucknall Station</w:t>
      </w:r>
      <w:r w:rsidR="00F26A22" w:rsidRPr="003C7E62">
        <w:rPr>
          <w:rFonts w:ascii="Arial" w:hAnsi="Arial" w:cs="Arial"/>
          <w:color w:val="auto"/>
          <w:szCs w:val="24"/>
        </w:rPr>
        <w:t xml:space="preserve"> </w:t>
      </w:r>
      <w:r w:rsidRPr="003C7E62">
        <w:rPr>
          <w:rFonts w:ascii="Arial" w:hAnsi="Arial" w:cs="Arial"/>
          <w:color w:val="auto"/>
          <w:szCs w:val="24"/>
        </w:rPr>
        <w:t>currently provides an interchange facility with heavy rail and park and ride.</w:t>
      </w:r>
      <w:r w:rsidR="00F26A22" w:rsidRPr="003C7E62">
        <w:rPr>
          <w:rFonts w:ascii="Arial" w:hAnsi="Arial" w:cs="Arial"/>
          <w:color w:val="auto"/>
          <w:szCs w:val="24"/>
        </w:rPr>
        <w:t xml:space="preserve"> </w:t>
      </w:r>
      <w:r w:rsidRPr="003C7E62">
        <w:rPr>
          <w:rFonts w:ascii="Arial" w:hAnsi="Arial" w:cs="Arial"/>
          <w:color w:val="auto"/>
          <w:szCs w:val="24"/>
        </w:rPr>
        <w:t>Allocations for new housing and employment development are set out in the</w:t>
      </w:r>
      <w:r w:rsidR="00F26A22" w:rsidRPr="003C7E62">
        <w:rPr>
          <w:rFonts w:ascii="Arial" w:hAnsi="Arial" w:cs="Arial"/>
          <w:color w:val="auto"/>
          <w:szCs w:val="24"/>
        </w:rPr>
        <w:t xml:space="preserve"> </w:t>
      </w:r>
      <w:r w:rsidRPr="003C7E62">
        <w:rPr>
          <w:rFonts w:ascii="Arial" w:hAnsi="Arial" w:cs="Arial"/>
          <w:color w:val="auto"/>
          <w:szCs w:val="24"/>
        </w:rPr>
        <w:t>Gedling Borough Aligned Core Strategy, Part 1 Local Plan</w:t>
      </w:r>
      <w:r w:rsidR="00C42C6B" w:rsidRPr="003C7E62">
        <w:rPr>
          <w:rStyle w:val="FootnoteReference"/>
          <w:rFonts w:ascii="Arial" w:hAnsi="Arial" w:cs="Arial"/>
          <w:color w:val="auto"/>
          <w:szCs w:val="24"/>
        </w:rPr>
        <w:footnoteReference w:id="70"/>
      </w:r>
      <w:r w:rsidRPr="003C7E62">
        <w:rPr>
          <w:rFonts w:ascii="Arial" w:hAnsi="Arial" w:cs="Arial"/>
          <w:color w:val="auto"/>
          <w:szCs w:val="24"/>
        </w:rPr>
        <w:t xml:space="preserve">. </w:t>
      </w:r>
      <w:r w:rsidR="00380B39" w:rsidRPr="003C7E62">
        <w:rPr>
          <w:rFonts w:ascii="Arial" w:hAnsi="Arial" w:cs="Arial"/>
          <w:color w:val="auto"/>
          <w:szCs w:val="24"/>
        </w:rPr>
        <w:t xml:space="preserve"> </w:t>
      </w:r>
      <w:r w:rsidRPr="003C7E62">
        <w:rPr>
          <w:rFonts w:ascii="Arial" w:hAnsi="Arial" w:cs="Arial"/>
          <w:color w:val="auto"/>
          <w:szCs w:val="24"/>
        </w:rPr>
        <w:t>While current</w:t>
      </w:r>
      <w:r w:rsidR="00F26A22" w:rsidRPr="003C7E62">
        <w:rPr>
          <w:rFonts w:ascii="Arial" w:hAnsi="Arial" w:cs="Arial"/>
          <w:color w:val="auto"/>
          <w:szCs w:val="24"/>
        </w:rPr>
        <w:t xml:space="preserve"> </w:t>
      </w:r>
      <w:r w:rsidRPr="003C7E62">
        <w:rPr>
          <w:rFonts w:ascii="Arial" w:hAnsi="Arial" w:cs="Arial"/>
          <w:color w:val="auto"/>
          <w:szCs w:val="24"/>
        </w:rPr>
        <w:t>proposals do not include the development of a NET station, the Council has</w:t>
      </w:r>
      <w:r w:rsidR="00F26A22" w:rsidRPr="003C7E62">
        <w:rPr>
          <w:rFonts w:ascii="Arial" w:hAnsi="Arial" w:cs="Arial"/>
          <w:color w:val="auto"/>
          <w:szCs w:val="24"/>
        </w:rPr>
        <w:t xml:space="preserve"> </w:t>
      </w:r>
      <w:r w:rsidRPr="003C7E62">
        <w:rPr>
          <w:rFonts w:ascii="Arial" w:hAnsi="Arial" w:cs="Arial"/>
          <w:color w:val="auto"/>
          <w:szCs w:val="24"/>
        </w:rPr>
        <w:t>been requested to safeguard land should this be required in the future to</w:t>
      </w:r>
      <w:r w:rsidR="00F26A22" w:rsidRPr="003C7E62">
        <w:rPr>
          <w:rFonts w:ascii="Arial" w:hAnsi="Arial" w:cs="Arial"/>
          <w:color w:val="auto"/>
          <w:szCs w:val="24"/>
        </w:rPr>
        <w:t xml:space="preserve"> </w:t>
      </w:r>
      <w:r w:rsidRPr="003C7E62">
        <w:rPr>
          <w:rFonts w:ascii="Arial" w:hAnsi="Arial" w:cs="Arial"/>
          <w:color w:val="auto"/>
          <w:szCs w:val="24"/>
        </w:rPr>
        <w:t>widen transport choices in the area.</w:t>
      </w:r>
    </w:p>
    <w:p w14:paraId="39BF2765" w14:textId="77777777" w:rsidR="00380B39" w:rsidRPr="003C7E62" w:rsidRDefault="00380B39" w:rsidP="00F11936">
      <w:pPr>
        <w:pStyle w:val="ListParagraph"/>
        <w:autoSpaceDE w:val="0"/>
        <w:autoSpaceDN w:val="0"/>
        <w:adjustRightInd w:val="0"/>
        <w:spacing w:after="0" w:line="240" w:lineRule="auto"/>
        <w:ind w:left="460"/>
        <w:rPr>
          <w:rFonts w:ascii="Arial" w:hAnsi="Arial" w:cs="Arial"/>
          <w:color w:val="auto"/>
          <w:szCs w:val="24"/>
        </w:rPr>
      </w:pPr>
    </w:p>
    <w:p w14:paraId="10660F48" w14:textId="77777777" w:rsidR="00380B39" w:rsidRPr="003C7E62" w:rsidRDefault="002866EF" w:rsidP="00874A98">
      <w:pPr>
        <w:pStyle w:val="ListParagraph"/>
        <w:numPr>
          <w:ilvl w:val="1"/>
          <w:numId w:val="103"/>
        </w:numPr>
        <w:autoSpaceDE w:val="0"/>
        <w:autoSpaceDN w:val="0"/>
        <w:adjustRightInd w:val="0"/>
        <w:spacing w:after="0" w:line="240" w:lineRule="auto"/>
        <w:ind w:left="851" w:hanging="851"/>
        <w:rPr>
          <w:rFonts w:ascii="Arial" w:hAnsi="Arial" w:cs="Arial"/>
          <w:b/>
          <w:bCs/>
          <w:color w:val="7030A1"/>
          <w:szCs w:val="24"/>
        </w:rPr>
      </w:pPr>
      <w:r w:rsidRPr="003C7E62">
        <w:rPr>
          <w:rFonts w:ascii="Arial" w:hAnsi="Arial" w:cs="Arial"/>
          <w:color w:val="auto"/>
          <w:szCs w:val="24"/>
        </w:rPr>
        <w:t>The Robin Hood Line from Workshop to Nottingham was reopened in 1993 by a partnership of local authorities led by Nottinghamshire County Council as</w:t>
      </w:r>
      <w:r w:rsidR="00F26A22" w:rsidRPr="003C7E62">
        <w:rPr>
          <w:rFonts w:ascii="Arial" w:hAnsi="Arial" w:cs="Arial"/>
          <w:color w:val="auto"/>
          <w:szCs w:val="24"/>
        </w:rPr>
        <w:t xml:space="preserve"> </w:t>
      </w:r>
      <w:r w:rsidRPr="003C7E62">
        <w:rPr>
          <w:rFonts w:ascii="Arial" w:hAnsi="Arial" w:cs="Arial"/>
          <w:color w:val="auto"/>
          <w:szCs w:val="24"/>
        </w:rPr>
        <w:t>part of a multi-million pound investment. Ashfield District Council was actively</w:t>
      </w:r>
      <w:r w:rsidR="00F26A22" w:rsidRPr="003C7E62">
        <w:rPr>
          <w:rFonts w:ascii="Arial" w:hAnsi="Arial" w:cs="Arial"/>
          <w:color w:val="auto"/>
          <w:szCs w:val="24"/>
        </w:rPr>
        <w:t xml:space="preserve"> </w:t>
      </w:r>
      <w:r w:rsidRPr="003C7E62">
        <w:rPr>
          <w:rFonts w:ascii="Arial" w:hAnsi="Arial" w:cs="Arial"/>
          <w:color w:val="auto"/>
          <w:szCs w:val="24"/>
        </w:rPr>
        <w:t>involved with supporting the re-opening of the line and the provision of</w:t>
      </w:r>
      <w:r w:rsidR="00F26A22" w:rsidRPr="003C7E62">
        <w:rPr>
          <w:rFonts w:ascii="Arial" w:hAnsi="Arial" w:cs="Arial"/>
          <w:color w:val="auto"/>
          <w:szCs w:val="24"/>
        </w:rPr>
        <w:t xml:space="preserve"> </w:t>
      </w:r>
      <w:r w:rsidRPr="003C7E62">
        <w:rPr>
          <w:rFonts w:ascii="Arial" w:hAnsi="Arial" w:cs="Arial"/>
          <w:color w:val="auto"/>
          <w:szCs w:val="24"/>
        </w:rPr>
        <w:t>stations at Hucknall, Kirkby-in-Ashfield and Sutton Parkway.</w:t>
      </w:r>
    </w:p>
    <w:p w14:paraId="366505C3" w14:textId="77777777" w:rsidR="00380B39" w:rsidRPr="003C7E62" w:rsidRDefault="00380B39" w:rsidP="00F11936">
      <w:pPr>
        <w:pStyle w:val="ListParagraph"/>
        <w:spacing w:after="0" w:line="240" w:lineRule="auto"/>
        <w:rPr>
          <w:rFonts w:ascii="Arial" w:hAnsi="Arial" w:cs="Arial"/>
          <w:color w:val="auto"/>
          <w:szCs w:val="24"/>
        </w:rPr>
      </w:pPr>
    </w:p>
    <w:p w14:paraId="6CCBD56C" w14:textId="5A966533" w:rsidR="00322F44" w:rsidRPr="00862BB0" w:rsidRDefault="00322F44" w:rsidP="00874A98">
      <w:pPr>
        <w:pStyle w:val="ListParagraph"/>
        <w:numPr>
          <w:ilvl w:val="1"/>
          <w:numId w:val="103"/>
        </w:numPr>
        <w:autoSpaceDE w:val="0"/>
        <w:autoSpaceDN w:val="0"/>
        <w:adjustRightInd w:val="0"/>
        <w:spacing w:after="0" w:line="240" w:lineRule="auto"/>
        <w:ind w:left="851" w:hanging="851"/>
        <w:rPr>
          <w:rFonts w:ascii="Arial" w:hAnsi="Arial" w:cs="Arial"/>
          <w:b/>
          <w:bCs/>
          <w:szCs w:val="24"/>
        </w:rPr>
      </w:pPr>
      <w:bookmarkStart w:id="99" w:name="_Hlk79739989"/>
      <w:r w:rsidRPr="00862BB0">
        <w:rPr>
          <w:rFonts w:ascii="Arial" w:hAnsi="Arial" w:cs="Arial"/>
          <w:color w:val="auto"/>
          <w:szCs w:val="24"/>
        </w:rPr>
        <w:t xml:space="preserve">The reopening of the Maid Marian Line for passenger traffic has a number of economic, environmental and social benefits.  Information on the potential economic and other benefits from reopening the line to passengers is set out under the supporting information to Policy </w:t>
      </w:r>
      <w:r w:rsidRPr="00862BB0">
        <w:rPr>
          <w:rFonts w:ascii="Arial" w:hAnsi="Arial" w:cs="Arial"/>
          <w:szCs w:val="24"/>
        </w:rPr>
        <w:t>S</w:t>
      </w:r>
      <w:r w:rsidR="00416190" w:rsidRPr="00862BB0">
        <w:rPr>
          <w:rFonts w:ascii="Arial" w:hAnsi="Arial" w:cs="Arial"/>
          <w:szCs w:val="24"/>
        </w:rPr>
        <w:t>8</w:t>
      </w:r>
      <w:r w:rsidRPr="00862BB0">
        <w:rPr>
          <w:rFonts w:ascii="Arial" w:hAnsi="Arial" w:cs="Arial"/>
          <w:szCs w:val="24"/>
        </w:rPr>
        <w:t>.</w:t>
      </w:r>
    </w:p>
    <w:p w14:paraId="4C581832" w14:textId="77777777" w:rsidR="00322F44" w:rsidRPr="00862BB0" w:rsidRDefault="00322F44" w:rsidP="00322F44">
      <w:pPr>
        <w:pStyle w:val="ListParagraph"/>
        <w:rPr>
          <w:rFonts w:ascii="Arial" w:hAnsi="Arial" w:cs="Arial"/>
          <w:szCs w:val="24"/>
        </w:rPr>
      </w:pPr>
    </w:p>
    <w:bookmarkEnd w:id="99"/>
    <w:p w14:paraId="00282E60" w14:textId="4799EC26" w:rsidR="008A4495" w:rsidRPr="003C7E62" w:rsidRDefault="002866EF" w:rsidP="00874A98">
      <w:pPr>
        <w:pStyle w:val="ListParagraph"/>
        <w:numPr>
          <w:ilvl w:val="1"/>
          <w:numId w:val="103"/>
        </w:numPr>
        <w:autoSpaceDE w:val="0"/>
        <w:autoSpaceDN w:val="0"/>
        <w:adjustRightInd w:val="0"/>
        <w:spacing w:after="0" w:line="240" w:lineRule="auto"/>
        <w:ind w:left="851" w:hanging="851"/>
        <w:rPr>
          <w:rFonts w:ascii="Arial" w:hAnsi="Arial" w:cs="Arial"/>
          <w:b/>
          <w:bCs/>
          <w:color w:val="7030A1"/>
          <w:szCs w:val="24"/>
        </w:rPr>
      </w:pPr>
      <w:r w:rsidRPr="003C7E62">
        <w:rPr>
          <w:rFonts w:ascii="Arial" w:hAnsi="Arial" w:cs="Arial"/>
          <w:color w:val="auto"/>
          <w:szCs w:val="24"/>
        </w:rPr>
        <w:t>Analysis undertaken by Nottinghamshire County Council during 2020 shows that walking and cycling ha</w:t>
      </w:r>
      <w:r w:rsidR="008A4495" w:rsidRPr="003C7E62">
        <w:rPr>
          <w:rFonts w:ascii="Arial" w:hAnsi="Arial" w:cs="Arial"/>
          <w:color w:val="auto"/>
          <w:szCs w:val="24"/>
        </w:rPr>
        <w:t>s</w:t>
      </w:r>
      <w:r w:rsidRPr="003C7E62">
        <w:rPr>
          <w:rFonts w:ascii="Arial" w:hAnsi="Arial" w:cs="Arial"/>
          <w:color w:val="auto"/>
          <w:szCs w:val="24"/>
        </w:rPr>
        <w:t xml:space="preserve"> increased in popularity during the pandemic, reflecting the national picture. As a former mining area there are miles of former railway corridors in the area, providing an opportunity to further develop the off-road cycling and walking network.</w:t>
      </w:r>
      <w:r w:rsidRPr="003C7E62">
        <w:rPr>
          <w:rFonts w:ascii="Arial" w:hAnsi="Arial" w:cs="Arial"/>
          <w:color w:val="auto"/>
        </w:rPr>
        <w:t xml:space="preserve"> </w:t>
      </w:r>
      <w:r w:rsidRPr="003C7E62">
        <w:rPr>
          <w:rFonts w:ascii="Arial" w:hAnsi="Arial" w:cs="Arial"/>
          <w:color w:val="auto"/>
          <w:szCs w:val="24"/>
        </w:rPr>
        <w:t>Through the Towns Fund</w:t>
      </w:r>
      <w:r w:rsidR="00F26A22" w:rsidRPr="003C7E62">
        <w:rPr>
          <w:rStyle w:val="FootnoteReference"/>
          <w:rFonts w:ascii="Arial" w:hAnsi="Arial" w:cs="Arial"/>
          <w:color w:val="auto"/>
          <w:szCs w:val="24"/>
        </w:rPr>
        <w:footnoteReference w:id="71"/>
      </w:r>
      <w:r w:rsidRPr="003C7E62">
        <w:rPr>
          <w:rFonts w:ascii="Arial" w:hAnsi="Arial" w:cs="Arial"/>
          <w:color w:val="auto"/>
          <w:szCs w:val="24"/>
        </w:rPr>
        <w:t xml:space="preserve"> award, a comprehensive network of high-quality walking and cycling routes will be provided, with a first phase being delivered through the accelerated funding. Upgrading sections of existing routes, and the creation of new sections will support the development of </w:t>
      </w:r>
      <w:r w:rsidRPr="003C7E62">
        <w:rPr>
          <w:rFonts w:ascii="Arial" w:hAnsi="Arial" w:cs="Arial"/>
          <w:color w:val="auto"/>
          <w:szCs w:val="24"/>
        </w:rPr>
        <w:lastRenderedPageBreak/>
        <w:t>the visitor economy and provide improved connections to key employment areas and public transport links.</w:t>
      </w:r>
    </w:p>
    <w:p w14:paraId="13E873AF" w14:textId="77777777" w:rsidR="008A4495" w:rsidRPr="003C7E62" w:rsidRDefault="008A4495" w:rsidP="00F11936">
      <w:pPr>
        <w:pStyle w:val="ListParagraph"/>
        <w:autoSpaceDE w:val="0"/>
        <w:autoSpaceDN w:val="0"/>
        <w:adjustRightInd w:val="0"/>
        <w:spacing w:after="0" w:line="240" w:lineRule="auto"/>
        <w:ind w:left="851"/>
        <w:rPr>
          <w:rFonts w:ascii="Arial" w:hAnsi="Arial" w:cs="Arial"/>
          <w:b/>
          <w:bCs/>
          <w:color w:val="7030A1"/>
          <w:szCs w:val="24"/>
        </w:rPr>
      </w:pPr>
    </w:p>
    <w:p w14:paraId="0C467860" w14:textId="77777777" w:rsidR="00D06046" w:rsidRPr="00D06046" w:rsidRDefault="002866EF" w:rsidP="00877C1A">
      <w:pPr>
        <w:pStyle w:val="ListParagraph"/>
        <w:numPr>
          <w:ilvl w:val="1"/>
          <w:numId w:val="103"/>
        </w:numPr>
        <w:autoSpaceDE w:val="0"/>
        <w:autoSpaceDN w:val="0"/>
        <w:adjustRightInd w:val="0"/>
        <w:spacing w:after="0" w:line="240" w:lineRule="auto"/>
        <w:ind w:left="851" w:hanging="851"/>
        <w:rPr>
          <w:rFonts w:cs="Arial"/>
          <w:b/>
          <w:bCs/>
          <w:color w:val="auto"/>
          <w:sz w:val="28"/>
          <w:szCs w:val="28"/>
        </w:rPr>
      </w:pPr>
      <w:bookmarkStart w:id="100" w:name="_Hlk133929280"/>
      <w:r w:rsidRPr="00D06046">
        <w:rPr>
          <w:rFonts w:ascii="Arial" w:hAnsi="Arial" w:cs="Arial"/>
          <w:color w:val="auto"/>
          <w:szCs w:val="24"/>
        </w:rPr>
        <w:t xml:space="preserve">The main </w:t>
      </w:r>
      <w:r w:rsidR="00901882" w:rsidRPr="00D06046">
        <w:rPr>
          <w:rFonts w:ascii="Arial" w:hAnsi="Arial" w:cs="Arial"/>
          <w:szCs w:val="24"/>
        </w:rPr>
        <w:t xml:space="preserve">pedestrian and cycle </w:t>
      </w:r>
      <w:r w:rsidRPr="00D06046">
        <w:rPr>
          <w:rFonts w:ascii="Arial" w:hAnsi="Arial" w:cs="Arial"/>
          <w:szCs w:val="24"/>
        </w:rPr>
        <w:t>routes</w:t>
      </w:r>
      <w:r w:rsidR="00901882" w:rsidRPr="00D06046">
        <w:rPr>
          <w:rFonts w:ascii="Arial" w:hAnsi="Arial" w:cs="Arial"/>
          <w:szCs w:val="24"/>
        </w:rPr>
        <w:t xml:space="preserve"> identified in </w:t>
      </w:r>
      <w:r w:rsidR="00416190" w:rsidRPr="00D06046">
        <w:rPr>
          <w:rFonts w:ascii="Arial" w:hAnsi="Arial" w:cs="Arial"/>
          <w:szCs w:val="24"/>
        </w:rPr>
        <w:t>the</w:t>
      </w:r>
      <w:r w:rsidR="00901882" w:rsidRPr="00D06046">
        <w:rPr>
          <w:rFonts w:ascii="Arial" w:hAnsi="Arial" w:cs="Arial"/>
          <w:szCs w:val="24"/>
        </w:rPr>
        <w:t xml:space="preserve"> Policy, navigate </w:t>
      </w:r>
      <w:r w:rsidRPr="00D06046">
        <w:rPr>
          <w:rFonts w:ascii="Arial" w:hAnsi="Arial" w:cs="Arial"/>
          <w:szCs w:val="24"/>
        </w:rPr>
        <w:t xml:space="preserve">through the </w:t>
      </w:r>
      <w:r w:rsidR="00AF5A25" w:rsidRPr="00D06046">
        <w:rPr>
          <w:rFonts w:ascii="Arial" w:hAnsi="Arial" w:cs="Arial"/>
          <w:szCs w:val="24"/>
        </w:rPr>
        <w:t xml:space="preserve">District’s </w:t>
      </w:r>
      <w:r w:rsidRPr="00D06046">
        <w:rPr>
          <w:rFonts w:ascii="Arial" w:hAnsi="Arial" w:cs="Arial"/>
          <w:szCs w:val="24"/>
        </w:rPr>
        <w:t xml:space="preserve">town centres linking to Sherwood and Castlewood Business </w:t>
      </w:r>
      <w:r w:rsidR="0034106E" w:rsidRPr="00D06046">
        <w:rPr>
          <w:rFonts w:ascii="Arial" w:hAnsi="Arial" w:cs="Arial"/>
          <w:szCs w:val="24"/>
        </w:rPr>
        <w:t>P</w:t>
      </w:r>
      <w:r w:rsidRPr="00D06046">
        <w:rPr>
          <w:rFonts w:ascii="Arial" w:hAnsi="Arial" w:cs="Arial"/>
          <w:szCs w:val="24"/>
        </w:rPr>
        <w:t>arks to the south and west</w:t>
      </w:r>
      <w:r w:rsidR="0034106E" w:rsidRPr="00D06046">
        <w:rPr>
          <w:rFonts w:ascii="Arial" w:hAnsi="Arial" w:cs="Arial"/>
          <w:szCs w:val="24"/>
        </w:rPr>
        <w:t xml:space="preserve">, </w:t>
      </w:r>
      <w:r w:rsidRPr="00D06046">
        <w:rPr>
          <w:rFonts w:ascii="Arial" w:hAnsi="Arial" w:cs="Arial"/>
          <w:szCs w:val="24"/>
        </w:rPr>
        <w:t xml:space="preserve">visitor attractions including Mill Waters at Kings Mill Reservoir, the </w:t>
      </w:r>
      <w:r w:rsidR="00AF5A25" w:rsidRPr="00D06046">
        <w:rPr>
          <w:rFonts w:ascii="Arial" w:eastAsia="Arial" w:hAnsi="Arial" w:cs="Arial"/>
          <w:szCs w:val="24"/>
          <w:lang w:eastAsia="en-GB"/>
        </w:rPr>
        <w:t>Sherwood Observatory</w:t>
      </w:r>
      <w:r w:rsidRPr="00D06046">
        <w:rPr>
          <w:rFonts w:ascii="Arial" w:hAnsi="Arial" w:cs="Arial"/>
          <w:szCs w:val="24"/>
        </w:rPr>
        <w:t>, and Hardwick Hall to the east and north respectively</w:t>
      </w:r>
      <w:r w:rsidR="0034106E" w:rsidRPr="00D06046">
        <w:rPr>
          <w:rFonts w:ascii="Arial" w:hAnsi="Arial" w:cs="Arial"/>
          <w:szCs w:val="24"/>
        </w:rPr>
        <w:t>,</w:t>
      </w:r>
      <w:r w:rsidRPr="00D06046">
        <w:rPr>
          <w:rFonts w:ascii="Arial" w:hAnsi="Arial" w:cs="Arial"/>
          <w:szCs w:val="24"/>
        </w:rPr>
        <w:t xml:space="preserve"> picking up links to residential areas thro</w:t>
      </w:r>
      <w:r w:rsidRPr="00D06046">
        <w:rPr>
          <w:rFonts w:ascii="Arial" w:hAnsi="Arial" w:cs="Arial"/>
          <w:color w:val="auto"/>
          <w:szCs w:val="24"/>
        </w:rPr>
        <w:t>ughout.</w:t>
      </w:r>
      <w:r w:rsidR="008555C0" w:rsidRPr="00D06046">
        <w:rPr>
          <w:rFonts w:ascii="Arial" w:hAnsi="Arial" w:cs="Arial"/>
          <w:color w:val="FF0000"/>
          <w:szCs w:val="24"/>
        </w:rPr>
        <w:t xml:space="preserve"> </w:t>
      </w:r>
      <w:r w:rsidR="003A325B" w:rsidRPr="00D06046">
        <w:rPr>
          <w:rFonts w:ascii="Arial" w:hAnsi="Arial" w:cs="Arial"/>
          <w:color w:val="FF0000"/>
          <w:szCs w:val="24"/>
        </w:rPr>
        <w:t xml:space="preserve">  </w:t>
      </w:r>
      <w:bookmarkEnd w:id="86"/>
      <w:bookmarkEnd w:id="100"/>
    </w:p>
    <w:p w14:paraId="0684B074" w14:textId="77777777" w:rsidR="00D06046" w:rsidRPr="00D06046" w:rsidRDefault="00D06046" w:rsidP="00D06046">
      <w:pPr>
        <w:pStyle w:val="ListParagraph"/>
        <w:rPr>
          <w:rFonts w:cs="Arial"/>
          <w:b/>
          <w:bCs/>
          <w:color w:val="auto"/>
          <w:sz w:val="28"/>
          <w:szCs w:val="28"/>
        </w:rPr>
      </w:pPr>
    </w:p>
    <w:p w14:paraId="743F2C2E" w14:textId="6FDF11AD" w:rsidR="006E2655" w:rsidRPr="00D06046" w:rsidRDefault="006E2655" w:rsidP="00D06046">
      <w:pPr>
        <w:autoSpaceDE w:val="0"/>
        <w:autoSpaceDN w:val="0"/>
        <w:adjustRightInd w:val="0"/>
        <w:rPr>
          <w:rFonts w:cs="Arial"/>
          <w:b/>
          <w:bCs/>
          <w:color w:val="auto"/>
          <w:sz w:val="28"/>
          <w:szCs w:val="28"/>
        </w:rPr>
      </w:pPr>
    </w:p>
    <w:p w14:paraId="6B6468D8" w14:textId="3FE4EDA3" w:rsidR="003178B5" w:rsidRPr="009D5737" w:rsidRDefault="0060632E" w:rsidP="009D5737">
      <w:pPr>
        <w:pStyle w:val="Heading2"/>
        <w:jc w:val="left"/>
        <w:rPr>
          <w:sz w:val="28"/>
          <w:szCs w:val="28"/>
        </w:rPr>
      </w:pPr>
      <w:bookmarkStart w:id="101" w:name="_Toc145511563"/>
      <w:bookmarkStart w:id="102" w:name="_Hlk146188371"/>
      <w:bookmarkStart w:id="103" w:name="_Hlk147928968"/>
      <w:r w:rsidRPr="009D5737">
        <w:rPr>
          <w:sz w:val="28"/>
          <w:szCs w:val="28"/>
        </w:rPr>
        <w:t xml:space="preserve">Strategic Policy </w:t>
      </w:r>
      <w:r w:rsidR="005F229B" w:rsidRPr="009D5737">
        <w:rPr>
          <w:sz w:val="28"/>
          <w:szCs w:val="28"/>
        </w:rPr>
        <w:t>S</w:t>
      </w:r>
      <w:r w:rsidR="005908AA" w:rsidRPr="009D5737">
        <w:rPr>
          <w:sz w:val="28"/>
          <w:szCs w:val="28"/>
        </w:rPr>
        <w:t>11</w:t>
      </w:r>
      <w:r w:rsidR="007E1CA9" w:rsidRPr="009D5737">
        <w:rPr>
          <w:sz w:val="28"/>
          <w:szCs w:val="28"/>
        </w:rPr>
        <w:t>:</w:t>
      </w:r>
      <w:r w:rsidR="005F229B" w:rsidRPr="009D5737">
        <w:rPr>
          <w:sz w:val="28"/>
          <w:szCs w:val="28"/>
        </w:rPr>
        <w:t xml:space="preserve"> </w:t>
      </w:r>
      <w:r w:rsidR="00162A7B" w:rsidRPr="009D5737">
        <w:rPr>
          <w:sz w:val="28"/>
          <w:szCs w:val="28"/>
        </w:rPr>
        <w:t xml:space="preserve">Vibrant </w:t>
      </w:r>
      <w:r w:rsidR="005F229B" w:rsidRPr="009D5737">
        <w:rPr>
          <w:sz w:val="28"/>
          <w:szCs w:val="28"/>
        </w:rPr>
        <w:t>Town Centres</w:t>
      </w:r>
      <w:bookmarkEnd w:id="101"/>
      <w:r w:rsidR="005F229B" w:rsidRPr="009D5737">
        <w:rPr>
          <w:sz w:val="28"/>
          <w:szCs w:val="28"/>
        </w:rPr>
        <w:t xml:space="preserve"> </w:t>
      </w:r>
    </w:p>
    <w:bookmarkEnd w:id="102"/>
    <w:p w14:paraId="4DAC7A8F" w14:textId="77777777" w:rsidR="005F1B0D" w:rsidRPr="003C7E62" w:rsidRDefault="005F1B0D" w:rsidP="003178B5">
      <w:pPr>
        <w:keepNext w:val="0"/>
        <w:spacing w:before="0"/>
        <w:rPr>
          <w:rFonts w:cs="Arial"/>
          <w:color w:val="auto"/>
          <w:lang w:eastAsia="en-US"/>
        </w:rPr>
      </w:pPr>
    </w:p>
    <w:tbl>
      <w:tblPr>
        <w:tblStyle w:val="ReportTable1"/>
        <w:tblW w:w="9634" w:type="dxa"/>
        <w:tblLook w:val="04A0" w:firstRow="1" w:lastRow="0" w:firstColumn="1" w:lastColumn="0" w:noHBand="0" w:noVBand="1"/>
      </w:tblPr>
      <w:tblGrid>
        <w:gridCol w:w="1696"/>
        <w:gridCol w:w="962"/>
        <w:gridCol w:w="6976"/>
      </w:tblGrid>
      <w:tr w:rsidR="000A144B" w:rsidRPr="003C7E62" w14:paraId="056956E3" w14:textId="77777777" w:rsidTr="003C413D">
        <w:tc>
          <w:tcPr>
            <w:tcW w:w="9634" w:type="dxa"/>
            <w:gridSpan w:val="3"/>
          </w:tcPr>
          <w:p w14:paraId="400224CF" w14:textId="77777777" w:rsidR="00433E30" w:rsidRDefault="00433E30" w:rsidP="000A144B">
            <w:pPr>
              <w:keepNext w:val="0"/>
              <w:spacing w:before="0"/>
              <w:rPr>
                <w:rFonts w:cs="Arial"/>
                <w:b/>
                <w:bCs/>
                <w:color w:val="auto"/>
                <w:szCs w:val="24"/>
                <w:lang w:eastAsia="en-US"/>
              </w:rPr>
            </w:pPr>
            <w:bookmarkStart w:id="104" w:name="_Hlk78264655"/>
          </w:p>
          <w:p w14:paraId="61C70A63" w14:textId="7C26D439" w:rsidR="000A144B" w:rsidRDefault="000A144B" w:rsidP="000A144B">
            <w:pPr>
              <w:keepNext w:val="0"/>
              <w:spacing w:before="0"/>
              <w:rPr>
                <w:rFonts w:cs="Arial"/>
                <w:b/>
                <w:bCs/>
                <w:color w:val="auto"/>
                <w:szCs w:val="24"/>
                <w:lang w:eastAsia="en-US"/>
              </w:rPr>
            </w:pPr>
            <w:r w:rsidRPr="003C7E62">
              <w:rPr>
                <w:rFonts w:cs="Arial"/>
                <w:b/>
                <w:bCs/>
                <w:color w:val="auto"/>
                <w:szCs w:val="24"/>
                <w:lang w:eastAsia="en-US"/>
              </w:rPr>
              <w:t>Strategic Policy S</w:t>
            </w:r>
            <w:r w:rsidR="005908AA" w:rsidRPr="00C474FF">
              <w:rPr>
                <w:rFonts w:cs="Arial"/>
                <w:b/>
                <w:bCs/>
                <w:szCs w:val="24"/>
                <w:lang w:eastAsia="en-US"/>
              </w:rPr>
              <w:t>11</w:t>
            </w:r>
            <w:r w:rsidRPr="00C474FF">
              <w:rPr>
                <w:rFonts w:cs="Arial"/>
                <w:b/>
                <w:bCs/>
                <w:szCs w:val="24"/>
                <w:lang w:eastAsia="en-US"/>
              </w:rPr>
              <w:t xml:space="preserve"> </w:t>
            </w:r>
            <w:r w:rsidR="00162A7B" w:rsidRPr="00162A7B">
              <w:rPr>
                <w:rFonts w:cs="Arial"/>
                <w:b/>
                <w:bCs/>
                <w:color w:val="auto"/>
                <w:szCs w:val="24"/>
                <w:lang w:eastAsia="en-US"/>
              </w:rPr>
              <w:t xml:space="preserve">Vibrant </w:t>
            </w:r>
            <w:r w:rsidRPr="003C7E62">
              <w:rPr>
                <w:rFonts w:cs="Arial"/>
                <w:b/>
                <w:bCs/>
                <w:color w:val="auto"/>
                <w:szCs w:val="24"/>
                <w:lang w:eastAsia="en-US"/>
              </w:rPr>
              <w:t xml:space="preserve">Town Centres </w:t>
            </w:r>
          </w:p>
          <w:p w14:paraId="5ADA57DB" w14:textId="304BAA0A" w:rsidR="00433E30" w:rsidRPr="003C7E62" w:rsidRDefault="00433E30" w:rsidP="000A144B">
            <w:pPr>
              <w:keepNext w:val="0"/>
              <w:spacing w:before="0"/>
              <w:rPr>
                <w:rFonts w:cs="Arial"/>
                <w:b/>
                <w:bCs/>
                <w:color w:val="auto"/>
                <w:szCs w:val="24"/>
                <w:lang w:eastAsia="en-US"/>
              </w:rPr>
            </w:pPr>
          </w:p>
        </w:tc>
      </w:tr>
      <w:tr w:rsidR="003178B5" w:rsidRPr="003C7E62" w14:paraId="0327262D" w14:textId="77777777" w:rsidTr="003C413D">
        <w:tc>
          <w:tcPr>
            <w:tcW w:w="2658" w:type="dxa"/>
            <w:gridSpan w:val="2"/>
          </w:tcPr>
          <w:p w14:paraId="21056D40" w14:textId="77777777" w:rsidR="003178B5" w:rsidRPr="00433E30" w:rsidRDefault="003178B5" w:rsidP="003178B5">
            <w:pPr>
              <w:keepNext w:val="0"/>
              <w:tabs>
                <w:tab w:val="left" w:pos="680"/>
              </w:tabs>
              <w:spacing w:before="40" w:after="40"/>
              <w:rPr>
                <w:rFonts w:eastAsia="Arial" w:cs="Arial"/>
                <w:bCs/>
                <w:color w:val="auto"/>
              </w:rPr>
            </w:pPr>
            <w:r w:rsidRPr="00433E30">
              <w:rPr>
                <w:rFonts w:eastAsia="Arial" w:cs="Arial"/>
                <w:bCs/>
                <w:color w:val="auto"/>
              </w:rPr>
              <w:t>Strategic Objectives</w:t>
            </w:r>
          </w:p>
        </w:tc>
        <w:tc>
          <w:tcPr>
            <w:tcW w:w="6976" w:type="dxa"/>
          </w:tcPr>
          <w:p w14:paraId="683CE4EC" w14:textId="77777777" w:rsidR="003178B5" w:rsidRPr="00433E30" w:rsidRDefault="003178B5" w:rsidP="003178B5">
            <w:pPr>
              <w:keepNext w:val="0"/>
              <w:tabs>
                <w:tab w:val="left" w:pos="680"/>
              </w:tabs>
              <w:spacing w:before="40" w:after="40"/>
              <w:rPr>
                <w:rFonts w:eastAsia="Arial" w:cs="Arial"/>
                <w:bCs/>
                <w:color w:val="auto"/>
              </w:rPr>
            </w:pPr>
            <w:r w:rsidRPr="00433E30">
              <w:rPr>
                <w:rFonts w:eastAsia="Arial" w:cs="Arial"/>
                <w:bCs/>
                <w:color w:val="auto"/>
              </w:rPr>
              <w:t>SO5, SO6, SO7, SO8, SO9, SO10.</w:t>
            </w:r>
          </w:p>
        </w:tc>
      </w:tr>
      <w:tr w:rsidR="003178B5" w:rsidRPr="003C7E62" w14:paraId="5DD76012" w14:textId="77777777" w:rsidTr="003C413D">
        <w:tc>
          <w:tcPr>
            <w:tcW w:w="9634" w:type="dxa"/>
            <w:gridSpan w:val="3"/>
            <w:shd w:val="clear" w:color="auto" w:fill="D9D9D9"/>
          </w:tcPr>
          <w:p w14:paraId="2700A189" w14:textId="77777777" w:rsidR="00D14538" w:rsidRDefault="00D14538" w:rsidP="00D14538">
            <w:pPr>
              <w:keepNext w:val="0"/>
              <w:tabs>
                <w:tab w:val="left" w:pos="680"/>
                <w:tab w:val="left" w:pos="1133"/>
                <w:tab w:val="left" w:pos="2267"/>
              </w:tabs>
              <w:spacing w:before="0"/>
              <w:ind w:right="284"/>
              <w:rPr>
                <w:rFonts w:eastAsia="Arial" w:cs="Arial"/>
                <w:bCs/>
                <w:color w:val="auto"/>
                <w:szCs w:val="24"/>
              </w:rPr>
            </w:pPr>
          </w:p>
          <w:p w14:paraId="4225D180" w14:textId="2AB2864C" w:rsidR="00812066" w:rsidRPr="00C474FF" w:rsidRDefault="00812066" w:rsidP="00D01157">
            <w:pPr>
              <w:keepNext w:val="0"/>
              <w:numPr>
                <w:ilvl w:val="0"/>
                <w:numId w:val="34"/>
              </w:numPr>
              <w:tabs>
                <w:tab w:val="left" w:pos="680"/>
                <w:tab w:val="left" w:pos="1133"/>
                <w:tab w:val="left" w:pos="2267"/>
              </w:tabs>
              <w:spacing w:before="0"/>
              <w:ind w:left="357" w:right="284"/>
              <w:rPr>
                <w:rFonts w:eastAsia="Arial" w:cs="Arial"/>
                <w:bCs/>
                <w:szCs w:val="24"/>
              </w:rPr>
            </w:pPr>
            <w:r w:rsidRPr="00C474FF">
              <w:rPr>
                <w:rFonts w:eastAsia="Arial" w:cs="Arial"/>
                <w:bCs/>
                <w:szCs w:val="24"/>
              </w:rPr>
              <w:t xml:space="preserve">Development should promote the </w:t>
            </w:r>
            <w:bookmarkStart w:id="105" w:name="_Hlk146188502"/>
            <w:r w:rsidRPr="00C474FF">
              <w:rPr>
                <w:rFonts w:eastAsia="Arial" w:cs="Arial"/>
                <w:bCs/>
                <w:szCs w:val="24"/>
              </w:rPr>
              <w:t>vitality and viability of the centres</w:t>
            </w:r>
            <w:bookmarkEnd w:id="105"/>
            <w:r w:rsidRPr="00C474FF">
              <w:rPr>
                <w:rFonts w:eastAsia="Arial" w:cs="Arial"/>
                <w:bCs/>
                <w:szCs w:val="24"/>
              </w:rPr>
              <w:t>.</w:t>
            </w:r>
          </w:p>
          <w:p w14:paraId="475204E9" w14:textId="77777777" w:rsidR="00812066" w:rsidRPr="00C474FF" w:rsidRDefault="00812066" w:rsidP="00812066">
            <w:pPr>
              <w:keepNext w:val="0"/>
              <w:tabs>
                <w:tab w:val="left" w:pos="680"/>
                <w:tab w:val="left" w:pos="1133"/>
                <w:tab w:val="left" w:pos="2267"/>
              </w:tabs>
              <w:spacing w:before="0"/>
              <w:ind w:left="357" w:right="284"/>
              <w:rPr>
                <w:rFonts w:eastAsia="Arial" w:cs="Arial"/>
                <w:bCs/>
                <w:szCs w:val="24"/>
              </w:rPr>
            </w:pPr>
          </w:p>
          <w:p w14:paraId="163FA320" w14:textId="144E4B6E" w:rsidR="00D14538" w:rsidRPr="00C474FF" w:rsidRDefault="003178B5" w:rsidP="00DA7DE6">
            <w:pPr>
              <w:keepNext w:val="0"/>
              <w:numPr>
                <w:ilvl w:val="0"/>
                <w:numId w:val="34"/>
              </w:numPr>
              <w:tabs>
                <w:tab w:val="left" w:pos="680"/>
                <w:tab w:val="left" w:pos="1133"/>
                <w:tab w:val="left" w:pos="2267"/>
              </w:tabs>
              <w:spacing w:before="0"/>
              <w:ind w:left="357" w:right="284"/>
              <w:rPr>
                <w:rFonts w:eastAsia="Arial" w:cs="Arial"/>
                <w:bCs/>
                <w:strike/>
                <w:szCs w:val="24"/>
              </w:rPr>
            </w:pPr>
            <w:r w:rsidRPr="00C474FF">
              <w:rPr>
                <w:rFonts w:eastAsia="Arial" w:cs="Arial"/>
                <w:bCs/>
                <w:szCs w:val="24"/>
              </w:rPr>
              <w:t>Main town centre uses</w:t>
            </w:r>
            <w:r w:rsidRPr="00C474FF">
              <w:rPr>
                <w:rFonts w:eastAsia="Arial" w:cs="Arial"/>
                <w:bCs/>
                <w:szCs w:val="24"/>
                <w:vertAlign w:val="superscript"/>
              </w:rPr>
              <w:t>1</w:t>
            </w:r>
            <w:r w:rsidRPr="00C474FF">
              <w:rPr>
                <w:rFonts w:eastAsia="Arial" w:cs="Arial"/>
                <w:bCs/>
                <w:szCs w:val="24"/>
              </w:rPr>
              <w:t xml:space="preserve"> will be located in the Town Centres of Sutton in Ashfield, Kirkby-in-Ashfield</w:t>
            </w:r>
            <w:r w:rsidR="00425B8E">
              <w:rPr>
                <w:rFonts w:eastAsia="Arial" w:cs="Arial"/>
                <w:bCs/>
                <w:szCs w:val="24"/>
              </w:rPr>
              <w:t xml:space="preserve"> and Hucknall</w:t>
            </w:r>
            <w:r w:rsidRPr="00C474FF">
              <w:rPr>
                <w:rFonts w:eastAsia="Arial" w:cs="Arial"/>
                <w:bCs/>
                <w:szCs w:val="24"/>
              </w:rPr>
              <w:t xml:space="preserve"> and in local centres having regard to the </w:t>
            </w:r>
            <w:r w:rsidRPr="003A519C">
              <w:rPr>
                <w:rFonts w:eastAsia="Arial" w:cs="Arial"/>
                <w:bCs/>
                <w:szCs w:val="24"/>
              </w:rPr>
              <w:t>retail</w:t>
            </w:r>
            <w:r w:rsidRPr="00C474FF">
              <w:rPr>
                <w:rFonts w:eastAsia="Arial" w:cs="Arial"/>
                <w:bCs/>
                <w:szCs w:val="24"/>
              </w:rPr>
              <w:t xml:space="preserve"> hierarch</w:t>
            </w:r>
            <w:r w:rsidR="00A619C9" w:rsidRPr="00C474FF">
              <w:rPr>
                <w:rFonts w:eastAsia="Arial" w:cs="Arial"/>
                <w:bCs/>
                <w:szCs w:val="24"/>
              </w:rPr>
              <w:t>y</w:t>
            </w:r>
            <w:r w:rsidRPr="00C474FF">
              <w:rPr>
                <w:rFonts w:eastAsia="Arial" w:cs="Arial"/>
                <w:bCs/>
                <w:szCs w:val="24"/>
              </w:rPr>
              <w:t xml:space="preserve">, </w:t>
            </w:r>
            <w:r w:rsidR="00D9460E" w:rsidRPr="00C474FF">
              <w:rPr>
                <w:rFonts w:eastAsia="Arial" w:cs="Arial"/>
                <w:bCs/>
                <w:szCs w:val="24"/>
              </w:rPr>
              <w:t xml:space="preserve">the </w:t>
            </w:r>
            <w:r w:rsidRPr="00C474FF">
              <w:rPr>
                <w:rFonts w:eastAsia="Arial" w:cs="Arial"/>
                <w:bCs/>
                <w:szCs w:val="24"/>
              </w:rPr>
              <w:t xml:space="preserve">Ashfield </w:t>
            </w:r>
            <w:r w:rsidR="00E10A27" w:rsidRPr="00C474FF">
              <w:rPr>
                <w:rFonts w:eastAsia="Arial" w:cs="Arial"/>
                <w:bCs/>
                <w:szCs w:val="24"/>
              </w:rPr>
              <w:t>Town Centre</w:t>
            </w:r>
            <w:r w:rsidR="002F0813">
              <w:rPr>
                <w:rFonts w:eastAsia="Arial" w:cs="Arial"/>
                <w:bCs/>
                <w:szCs w:val="24"/>
              </w:rPr>
              <w:t xml:space="preserve">/Local Centre </w:t>
            </w:r>
            <w:r w:rsidR="00E10A27" w:rsidRPr="00C474FF">
              <w:rPr>
                <w:rFonts w:eastAsia="Arial" w:cs="Arial"/>
                <w:bCs/>
                <w:szCs w:val="24"/>
              </w:rPr>
              <w:t xml:space="preserve">Study </w:t>
            </w:r>
            <w:r w:rsidRPr="00C474FF">
              <w:rPr>
                <w:rFonts w:eastAsia="Arial" w:cs="Arial"/>
                <w:bCs/>
                <w:szCs w:val="24"/>
              </w:rPr>
              <w:t>and the delivery of the objectives and schemes set out in the Town Centre Masterplans</w:t>
            </w:r>
            <w:r w:rsidR="00D14538" w:rsidRPr="00C474FF">
              <w:rPr>
                <w:rFonts w:eastAsia="Arial" w:cs="Arial"/>
                <w:bCs/>
                <w:szCs w:val="24"/>
              </w:rPr>
              <w:t>.</w:t>
            </w:r>
            <w:r w:rsidRPr="00C474FF">
              <w:rPr>
                <w:rFonts w:eastAsia="Arial" w:cs="Arial"/>
                <w:bCs/>
                <w:szCs w:val="24"/>
              </w:rPr>
              <w:t xml:space="preserve">  </w:t>
            </w:r>
          </w:p>
          <w:p w14:paraId="32955BFB" w14:textId="77777777" w:rsidR="00C474FF" w:rsidRPr="00C474FF" w:rsidRDefault="00C474FF" w:rsidP="00C474FF">
            <w:pPr>
              <w:keepNext w:val="0"/>
              <w:tabs>
                <w:tab w:val="left" w:pos="680"/>
                <w:tab w:val="left" w:pos="1133"/>
                <w:tab w:val="left" w:pos="2267"/>
              </w:tabs>
              <w:spacing w:before="0"/>
              <w:ind w:right="284"/>
              <w:rPr>
                <w:rFonts w:eastAsia="Arial" w:cs="Arial"/>
                <w:bCs/>
                <w:strike/>
                <w:szCs w:val="24"/>
              </w:rPr>
            </w:pPr>
          </w:p>
          <w:p w14:paraId="64DB58D8" w14:textId="3F67B33B" w:rsidR="00D61B49" w:rsidRPr="00295D3F" w:rsidRDefault="00D14538" w:rsidP="00295D3F">
            <w:pPr>
              <w:keepNext w:val="0"/>
              <w:numPr>
                <w:ilvl w:val="0"/>
                <w:numId w:val="34"/>
              </w:numPr>
              <w:tabs>
                <w:tab w:val="left" w:pos="680"/>
                <w:tab w:val="left" w:pos="1133"/>
                <w:tab w:val="left" w:pos="2267"/>
              </w:tabs>
              <w:spacing w:before="0"/>
              <w:ind w:left="357" w:right="284"/>
              <w:rPr>
                <w:rFonts w:eastAsia="Arial" w:cs="Arial"/>
                <w:bCs/>
                <w:color w:val="auto"/>
                <w:szCs w:val="24"/>
              </w:rPr>
            </w:pPr>
            <w:r w:rsidRPr="00295D3F">
              <w:rPr>
                <w:rFonts w:eastAsia="Arial" w:cs="Arial"/>
                <w:bCs/>
                <w:color w:val="auto"/>
                <w:szCs w:val="24"/>
              </w:rPr>
              <w:t xml:space="preserve">The </w:t>
            </w:r>
            <w:r w:rsidR="00295D3F" w:rsidRPr="00295D3F">
              <w:rPr>
                <w:rFonts w:eastAsia="Arial" w:cs="Arial"/>
                <w:bCs/>
                <w:color w:val="auto"/>
                <w:szCs w:val="24"/>
              </w:rPr>
              <w:t>Town Centre Masterplans identify development opportunity sites and gateways within and around the designated town centre boundaries. Key locations are identified on the Policies Map.</w:t>
            </w:r>
            <w:r w:rsidR="00CC7721" w:rsidRPr="00295D3F">
              <w:rPr>
                <w:rFonts w:eastAsia="Arial" w:cs="Arial"/>
                <w:bCs/>
                <w:color w:val="auto"/>
                <w:szCs w:val="24"/>
              </w:rPr>
              <w:t xml:space="preserve"> </w:t>
            </w:r>
          </w:p>
          <w:p w14:paraId="60ACE915" w14:textId="77777777" w:rsidR="00B94708" w:rsidRDefault="00B94708" w:rsidP="00B94708">
            <w:pPr>
              <w:keepNext w:val="0"/>
              <w:tabs>
                <w:tab w:val="left" w:pos="680"/>
                <w:tab w:val="left" w:pos="1133"/>
                <w:tab w:val="left" w:pos="2267"/>
              </w:tabs>
              <w:spacing w:before="0"/>
              <w:ind w:right="284"/>
              <w:rPr>
                <w:rFonts w:eastAsia="Arial" w:cs="Arial"/>
                <w:bCs/>
                <w:color w:val="auto"/>
                <w:szCs w:val="24"/>
              </w:rPr>
            </w:pPr>
          </w:p>
          <w:p w14:paraId="48979D5D" w14:textId="704B00D6" w:rsidR="00D61B49" w:rsidRPr="003C7E62" w:rsidRDefault="00D61B49" w:rsidP="00D01157">
            <w:pPr>
              <w:keepNext w:val="0"/>
              <w:numPr>
                <w:ilvl w:val="0"/>
                <w:numId w:val="34"/>
              </w:numPr>
              <w:tabs>
                <w:tab w:val="left" w:pos="680"/>
                <w:tab w:val="left" w:pos="1133"/>
                <w:tab w:val="left" w:pos="2267"/>
              </w:tabs>
              <w:spacing w:before="0"/>
              <w:ind w:left="357" w:right="284"/>
              <w:rPr>
                <w:rFonts w:eastAsia="Arial" w:cs="Arial"/>
                <w:bCs/>
                <w:color w:val="auto"/>
                <w:szCs w:val="24"/>
              </w:rPr>
            </w:pPr>
            <w:r w:rsidRPr="00D61B49">
              <w:rPr>
                <w:rFonts w:eastAsia="Arial" w:cs="Arial"/>
                <w:bCs/>
                <w:color w:val="auto"/>
                <w:szCs w:val="24"/>
              </w:rPr>
              <w:t xml:space="preserve">The extent of the Town Centres and Primary Shopping Areas are identified on the </w:t>
            </w:r>
            <w:r w:rsidR="005C01D3">
              <w:rPr>
                <w:rFonts w:eastAsia="Arial" w:cs="Arial"/>
                <w:bCs/>
                <w:color w:val="auto"/>
                <w:szCs w:val="24"/>
              </w:rPr>
              <w:t>Policies</w:t>
            </w:r>
            <w:r w:rsidRPr="00D61B49">
              <w:rPr>
                <w:rFonts w:eastAsia="Arial" w:cs="Arial"/>
                <w:bCs/>
                <w:color w:val="auto"/>
                <w:szCs w:val="24"/>
              </w:rPr>
              <w:t xml:space="preserve"> Map.</w:t>
            </w:r>
          </w:p>
          <w:p w14:paraId="67F79C74" w14:textId="77777777" w:rsidR="003178B5" w:rsidRPr="003C7E62" w:rsidRDefault="003178B5" w:rsidP="00F11936">
            <w:pPr>
              <w:keepNext w:val="0"/>
              <w:tabs>
                <w:tab w:val="left" w:pos="680"/>
                <w:tab w:val="left" w:pos="1133"/>
                <w:tab w:val="left" w:pos="2267"/>
              </w:tabs>
              <w:spacing w:before="0"/>
              <w:ind w:left="357" w:right="284"/>
              <w:rPr>
                <w:rFonts w:eastAsia="Arial" w:cs="Arial"/>
                <w:bCs/>
                <w:color w:val="auto"/>
                <w:szCs w:val="24"/>
              </w:rPr>
            </w:pPr>
          </w:p>
          <w:p w14:paraId="33656A09" w14:textId="725BE8C7" w:rsidR="00B15934" w:rsidRPr="003C7E62" w:rsidRDefault="003178B5" w:rsidP="00D01157">
            <w:pPr>
              <w:keepNext w:val="0"/>
              <w:numPr>
                <w:ilvl w:val="0"/>
                <w:numId w:val="34"/>
              </w:numPr>
              <w:tabs>
                <w:tab w:val="left" w:pos="680"/>
                <w:tab w:val="left" w:pos="1133"/>
                <w:tab w:val="left" w:pos="2267"/>
              </w:tabs>
              <w:spacing w:before="0"/>
              <w:ind w:left="357" w:right="284"/>
              <w:rPr>
                <w:rFonts w:eastAsia="Arial" w:cs="Arial"/>
                <w:bCs/>
                <w:color w:val="auto"/>
                <w:szCs w:val="24"/>
              </w:rPr>
            </w:pPr>
            <w:r w:rsidRPr="003C7E62">
              <w:rPr>
                <w:rFonts w:eastAsia="Arial" w:cs="Arial"/>
                <w:bCs/>
                <w:color w:val="auto"/>
                <w:szCs w:val="24"/>
              </w:rPr>
              <w:t xml:space="preserve">The Council will require a sequential test and, where appropriate, an impact assessment for proposed development for main town centre uses which are outside the town centres.   </w:t>
            </w:r>
          </w:p>
          <w:p w14:paraId="660102B8" w14:textId="77777777" w:rsidR="00B15934" w:rsidRPr="003C7E62" w:rsidRDefault="00B15934" w:rsidP="00F11936">
            <w:pPr>
              <w:keepNext w:val="0"/>
              <w:tabs>
                <w:tab w:val="left" w:pos="680"/>
                <w:tab w:val="left" w:pos="1133"/>
                <w:tab w:val="left" w:pos="2267"/>
              </w:tabs>
              <w:spacing w:before="0"/>
              <w:ind w:right="284"/>
              <w:rPr>
                <w:rFonts w:eastAsia="Arial" w:cs="Arial"/>
                <w:bCs/>
                <w:color w:val="auto"/>
                <w:szCs w:val="24"/>
              </w:rPr>
            </w:pPr>
          </w:p>
          <w:p w14:paraId="2A0683E7" w14:textId="3D400782" w:rsidR="00B15934" w:rsidRPr="00D14538" w:rsidRDefault="00B15934" w:rsidP="00D14538">
            <w:pPr>
              <w:keepNext w:val="0"/>
              <w:tabs>
                <w:tab w:val="left" w:pos="680"/>
                <w:tab w:val="left" w:pos="1133"/>
                <w:tab w:val="left" w:pos="2267"/>
              </w:tabs>
              <w:spacing w:before="0"/>
              <w:ind w:right="284" w:firstLine="316"/>
              <w:rPr>
                <w:rFonts w:eastAsia="Arial" w:cs="Arial"/>
                <w:b/>
                <w:color w:val="auto"/>
                <w:szCs w:val="24"/>
              </w:rPr>
            </w:pPr>
            <w:r w:rsidRPr="00D14538">
              <w:rPr>
                <w:rFonts w:eastAsia="Arial" w:cs="Arial"/>
                <w:b/>
                <w:color w:val="auto"/>
                <w:szCs w:val="24"/>
              </w:rPr>
              <w:t>Retail Hierarchy</w:t>
            </w:r>
          </w:p>
          <w:p w14:paraId="06D58F74" w14:textId="33715647" w:rsidR="003178B5" w:rsidRPr="003C7E62" w:rsidRDefault="003178B5" w:rsidP="00D01157">
            <w:pPr>
              <w:keepNext w:val="0"/>
              <w:numPr>
                <w:ilvl w:val="0"/>
                <w:numId w:val="34"/>
              </w:numPr>
              <w:tabs>
                <w:tab w:val="left" w:pos="680"/>
                <w:tab w:val="left" w:pos="1133"/>
                <w:tab w:val="left" w:pos="2267"/>
              </w:tabs>
              <w:spacing w:before="0"/>
              <w:ind w:right="284"/>
              <w:rPr>
                <w:rFonts w:eastAsia="Arial" w:cs="Arial"/>
                <w:bCs/>
                <w:color w:val="auto"/>
                <w:szCs w:val="24"/>
              </w:rPr>
            </w:pPr>
            <w:r w:rsidRPr="003C7E62">
              <w:rPr>
                <w:rFonts w:eastAsia="Arial" w:cs="Arial"/>
                <w:bCs/>
                <w:color w:val="auto"/>
                <w:szCs w:val="24"/>
              </w:rPr>
              <w:t>Proposals for development within the town centres, local centres and shopping parades, identified on the Policies Map, will be supported where the scale and nature of the proposed development will maintain and enhance the individual role of the centre in accordance with the following retail hierarchy.</w:t>
            </w:r>
          </w:p>
          <w:p w14:paraId="49ECFA88" w14:textId="77777777" w:rsidR="003178B5" w:rsidRPr="003C7E62" w:rsidRDefault="003178B5" w:rsidP="006E2655">
            <w:pPr>
              <w:keepNext w:val="0"/>
              <w:tabs>
                <w:tab w:val="left" w:pos="680"/>
                <w:tab w:val="left" w:pos="1133"/>
                <w:tab w:val="left" w:pos="2267"/>
              </w:tabs>
              <w:spacing w:before="0"/>
              <w:ind w:left="283" w:right="283"/>
              <w:rPr>
                <w:rFonts w:eastAsia="Arial" w:cs="Arial"/>
                <w:bCs/>
                <w:color w:val="auto"/>
                <w:szCs w:val="24"/>
              </w:rPr>
            </w:pPr>
          </w:p>
          <w:tbl>
            <w:tblPr>
              <w:tblStyle w:val="ReportTable1"/>
              <w:tblW w:w="0" w:type="auto"/>
              <w:jc w:val="center"/>
              <w:tblLook w:val="01E0" w:firstRow="1" w:lastRow="1" w:firstColumn="1" w:lastColumn="1" w:noHBand="0" w:noVBand="0"/>
            </w:tblPr>
            <w:tblGrid>
              <w:gridCol w:w="3289"/>
              <w:gridCol w:w="4820"/>
            </w:tblGrid>
            <w:tr w:rsidR="003178B5" w:rsidRPr="003C7E62" w14:paraId="0CB8F092" w14:textId="77777777" w:rsidTr="001347BB">
              <w:trPr>
                <w:trHeight w:val="444"/>
                <w:jc w:val="center"/>
              </w:trPr>
              <w:tc>
                <w:tcPr>
                  <w:tcW w:w="3289" w:type="dxa"/>
                  <w:shd w:val="clear" w:color="auto" w:fill="A6A6A6"/>
                </w:tcPr>
                <w:p w14:paraId="2353FF63" w14:textId="77777777" w:rsidR="003178B5" w:rsidRPr="003C7E62" w:rsidRDefault="003178B5" w:rsidP="006E2655">
                  <w:pPr>
                    <w:keepNext w:val="0"/>
                    <w:autoSpaceDE w:val="0"/>
                    <w:autoSpaceDN w:val="0"/>
                    <w:adjustRightInd w:val="0"/>
                    <w:spacing w:before="0"/>
                    <w:rPr>
                      <w:rFonts w:eastAsia="Arial" w:cs="Arial"/>
                      <w:b/>
                      <w:color w:val="auto"/>
                      <w:szCs w:val="24"/>
                    </w:rPr>
                  </w:pPr>
                  <w:r w:rsidRPr="003C7E62">
                    <w:rPr>
                      <w:rFonts w:cs="Arial"/>
                      <w:b/>
                      <w:color w:val="auto"/>
                      <w:szCs w:val="24"/>
                    </w:rPr>
                    <w:t xml:space="preserve">Hierarchy </w:t>
                  </w:r>
                </w:p>
              </w:tc>
              <w:tc>
                <w:tcPr>
                  <w:tcW w:w="4820" w:type="dxa"/>
                  <w:shd w:val="clear" w:color="auto" w:fill="A6A6A6"/>
                </w:tcPr>
                <w:p w14:paraId="6879337B" w14:textId="77777777" w:rsidR="003178B5" w:rsidRPr="003C7E62" w:rsidRDefault="003178B5" w:rsidP="006E2655">
                  <w:pPr>
                    <w:keepNext w:val="0"/>
                    <w:tabs>
                      <w:tab w:val="left" w:pos="680"/>
                      <w:tab w:val="left" w:pos="1133"/>
                      <w:tab w:val="left" w:pos="2267"/>
                    </w:tabs>
                    <w:spacing w:before="0"/>
                    <w:ind w:right="283"/>
                    <w:rPr>
                      <w:rFonts w:eastAsia="Arial" w:cs="Arial"/>
                      <w:b/>
                      <w:color w:val="auto"/>
                      <w:szCs w:val="24"/>
                    </w:rPr>
                  </w:pPr>
                  <w:r w:rsidRPr="003C7E62">
                    <w:rPr>
                      <w:rFonts w:eastAsia="Arial" w:cs="Arial"/>
                      <w:b/>
                      <w:color w:val="auto"/>
                      <w:szCs w:val="24"/>
                    </w:rPr>
                    <w:t>Town/Settlement</w:t>
                  </w:r>
                </w:p>
              </w:tc>
            </w:tr>
            <w:tr w:rsidR="002579BF" w:rsidRPr="003C7E62" w14:paraId="79D222A2" w14:textId="77777777" w:rsidTr="001347BB">
              <w:trPr>
                <w:trHeight w:val="848"/>
                <w:jc w:val="center"/>
              </w:trPr>
              <w:tc>
                <w:tcPr>
                  <w:tcW w:w="3289" w:type="dxa"/>
                </w:tcPr>
                <w:p w14:paraId="2DF1C052" w14:textId="1E7BBEB0" w:rsidR="002579BF" w:rsidRPr="003C7E62" w:rsidRDefault="002579BF" w:rsidP="006E2655">
                  <w:pPr>
                    <w:keepNext w:val="0"/>
                    <w:autoSpaceDE w:val="0"/>
                    <w:autoSpaceDN w:val="0"/>
                    <w:adjustRightInd w:val="0"/>
                    <w:spacing w:before="0"/>
                    <w:rPr>
                      <w:rFonts w:cs="Arial"/>
                      <w:bCs/>
                      <w:color w:val="auto"/>
                      <w:szCs w:val="24"/>
                    </w:rPr>
                  </w:pPr>
                  <w:r w:rsidRPr="003C7E62">
                    <w:rPr>
                      <w:rFonts w:cs="Arial"/>
                      <w:bCs/>
                      <w:color w:val="auto"/>
                      <w:szCs w:val="24"/>
                    </w:rPr>
                    <w:t xml:space="preserve">Town Centres </w:t>
                  </w:r>
                </w:p>
              </w:tc>
              <w:tc>
                <w:tcPr>
                  <w:tcW w:w="4820" w:type="dxa"/>
                </w:tcPr>
                <w:p w14:paraId="025CDD29" w14:textId="77777777" w:rsidR="002579BF" w:rsidRPr="003C7E62" w:rsidRDefault="002579BF" w:rsidP="006E2655">
                  <w:pPr>
                    <w:keepNext w:val="0"/>
                    <w:tabs>
                      <w:tab w:val="left" w:pos="680"/>
                      <w:tab w:val="left" w:pos="1133"/>
                      <w:tab w:val="left" w:pos="2267"/>
                    </w:tabs>
                    <w:spacing w:before="0"/>
                    <w:ind w:right="283"/>
                    <w:rPr>
                      <w:rFonts w:eastAsia="Arial" w:cs="Arial"/>
                      <w:bCs/>
                      <w:color w:val="auto"/>
                      <w:szCs w:val="24"/>
                    </w:rPr>
                  </w:pPr>
                  <w:r w:rsidRPr="003C7E62">
                    <w:rPr>
                      <w:rFonts w:eastAsia="Arial" w:cs="Arial"/>
                      <w:bCs/>
                      <w:color w:val="auto"/>
                      <w:szCs w:val="24"/>
                    </w:rPr>
                    <w:t>Sutton in Ashfield</w:t>
                  </w:r>
                </w:p>
                <w:p w14:paraId="3B973B14" w14:textId="77777777" w:rsidR="002579BF" w:rsidRDefault="002579BF" w:rsidP="006E2655">
                  <w:pPr>
                    <w:tabs>
                      <w:tab w:val="left" w:pos="680"/>
                      <w:tab w:val="left" w:pos="1133"/>
                      <w:tab w:val="left" w:pos="2267"/>
                    </w:tabs>
                    <w:spacing w:before="0"/>
                    <w:ind w:right="283"/>
                    <w:rPr>
                      <w:rFonts w:eastAsia="Arial" w:cs="Arial"/>
                      <w:bCs/>
                      <w:color w:val="auto"/>
                      <w:szCs w:val="24"/>
                    </w:rPr>
                  </w:pPr>
                  <w:r w:rsidRPr="003C7E62">
                    <w:rPr>
                      <w:rFonts w:eastAsia="Arial" w:cs="Arial"/>
                      <w:bCs/>
                      <w:color w:val="auto"/>
                      <w:szCs w:val="24"/>
                    </w:rPr>
                    <w:t>Kirkby in Ashfield</w:t>
                  </w:r>
                </w:p>
                <w:p w14:paraId="2E6BD4DE" w14:textId="47BF9401" w:rsidR="00425B8E" w:rsidRPr="003C7E62" w:rsidRDefault="00425B8E" w:rsidP="006E2655">
                  <w:pPr>
                    <w:tabs>
                      <w:tab w:val="left" w:pos="680"/>
                      <w:tab w:val="left" w:pos="1133"/>
                      <w:tab w:val="left" w:pos="2267"/>
                    </w:tabs>
                    <w:spacing w:before="0"/>
                    <w:ind w:right="283"/>
                    <w:rPr>
                      <w:rFonts w:eastAsia="Arial" w:cs="Arial"/>
                      <w:bCs/>
                      <w:color w:val="auto"/>
                      <w:szCs w:val="24"/>
                    </w:rPr>
                  </w:pPr>
                  <w:r>
                    <w:rPr>
                      <w:rFonts w:eastAsia="Arial" w:cs="Arial"/>
                      <w:bCs/>
                      <w:color w:val="auto"/>
                      <w:szCs w:val="24"/>
                    </w:rPr>
                    <w:t>Hucknall</w:t>
                  </w:r>
                </w:p>
              </w:tc>
            </w:tr>
            <w:tr w:rsidR="003178B5" w:rsidRPr="003C7E62" w14:paraId="42B69CD7" w14:textId="77777777" w:rsidTr="001347BB">
              <w:trPr>
                <w:jc w:val="center"/>
              </w:trPr>
              <w:tc>
                <w:tcPr>
                  <w:tcW w:w="3289" w:type="dxa"/>
                </w:tcPr>
                <w:p w14:paraId="0A70EE82"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lastRenderedPageBreak/>
                    <w:t>Local Shopping</w:t>
                  </w:r>
                </w:p>
                <w:p w14:paraId="297AB8A3"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Centres</w:t>
                  </w:r>
                </w:p>
                <w:p w14:paraId="6409FCA9" w14:textId="77777777" w:rsidR="003178B5" w:rsidRPr="003C7E62" w:rsidRDefault="003178B5" w:rsidP="006E2655">
                  <w:pPr>
                    <w:keepNext w:val="0"/>
                    <w:autoSpaceDE w:val="0"/>
                    <w:autoSpaceDN w:val="0"/>
                    <w:adjustRightInd w:val="0"/>
                    <w:spacing w:before="0"/>
                    <w:rPr>
                      <w:rFonts w:cs="Arial"/>
                      <w:bCs/>
                      <w:color w:val="auto"/>
                      <w:szCs w:val="24"/>
                    </w:rPr>
                  </w:pPr>
                </w:p>
              </w:tc>
              <w:tc>
                <w:tcPr>
                  <w:tcW w:w="4820" w:type="dxa"/>
                </w:tcPr>
                <w:p w14:paraId="6E2EC91E"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Outram Street, Sutton</w:t>
                  </w:r>
                </w:p>
                <w:p w14:paraId="13E6690E"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Stanton Hill</w:t>
                  </w:r>
                </w:p>
                <w:p w14:paraId="0958F9F5"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Huthwaite</w:t>
                  </w:r>
                </w:p>
                <w:p w14:paraId="3579E480"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Forest Road, Annesley</w:t>
                  </w:r>
                </w:p>
                <w:p w14:paraId="203FDAB1"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Annesley Road, Hucknall</w:t>
                  </w:r>
                </w:p>
                <w:p w14:paraId="4CB58A1F"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Watnall Road, Hucknall</w:t>
                  </w:r>
                </w:p>
                <w:p w14:paraId="6B80AE96"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Jacksdale</w:t>
                  </w:r>
                </w:p>
              </w:tc>
            </w:tr>
            <w:tr w:rsidR="003178B5" w:rsidRPr="003C7E62" w14:paraId="729F26EA" w14:textId="77777777" w:rsidTr="001347BB">
              <w:trPr>
                <w:jc w:val="center"/>
              </w:trPr>
              <w:tc>
                <w:tcPr>
                  <w:tcW w:w="3289" w:type="dxa"/>
                </w:tcPr>
                <w:p w14:paraId="72ABB0C1" w14:textId="77777777" w:rsidR="003178B5" w:rsidRPr="003C7E62" w:rsidRDefault="003178B5" w:rsidP="006E2655">
                  <w:pPr>
                    <w:keepNext w:val="0"/>
                    <w:tabs>
                      <w:tab w:val="left" w:pos="680"/>
                      <w:tab w:val="left" w:pos="1133"/>
                      <w:tab w:val="left" w:pos="2267"/>
                    </w:tabs>
                    <w:spacing w:before="0"/>
                    <w:ind w:right="283"/>
                    <w:rPr>
                      <w:rFonts w:eastAsia="Arial" w:cs="Arial"/>
                      <w:bCs/>
                      <w:color w:val="auto"/>
                      <w:szCs w:val="24"/>
                    </w:rPr>
                  </w:pPr>
                  <w:r w:rsidRPr="003C7E62">
                    <w:rPr>
                      <w:rFonts w:eastAsia="Arial" w:cs="Arial"/>
                      <w:bCs/>
                      <w:color w:val="auto"/>
                      <w:szCs w:val="24"/>
                    </w:rPr>
                    <w:t xml:space="preserve">Shopping Parades </w:t>
                  </w:r>
                </w:p>
              </w:tc>
              <w:tc>
                <w:tcPr>
                  <w:tcW w:w="4820" w:type="dxa"/>
                </w:tcPr>
                <w:p w14:paraId="3FA8D559" w14:textId="77777777" w:rsidR="003178B5" w:rsidRPr="003C7E62" w:rsidRDefault="003178B5" w:rsidP="006E2655">
                  <w:pPr>
                    <w:keepNext w:val="0"/>
                    <w:tabs>
                      <w:tab w:val="left" w:pos="680"/>
                      <w:tab w:val="left" w:pos="1133"/>
                      <w:tab w:val="left" w:pos="2267"/>
                    </w:tabs>
                    <w:spacing w:before="0"/>
                    <w:ind w:right="283"/>
                    <w:rPr>
                      <w:rFonts w:eastAsia="Arial" w:cs="Arial"/>
                      <w:bCs/>
                      <w:color w:val="auto"/>
                      <w:szCs w:val="24"/>
                    </w:rPr>
                  </w:pPr>
                  <w:r w:rsidRPr="003C7E62">
                    <w:rPr>
                      <w:rFonts w:eastAsia="Arial" w:cs="Arial"/>
                      <w:bCs/>
                      <w:color w:val="auto"/>
                      <w:szCs w:val="24"/>
                    </w:rPr>
                    <w:t>Skegby</w:t>
                  </w:r>
                </w:p>
                <w:p w14:paraId="4B0D8D46"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Nuncargate</w:t>
                  </w:r>
                </w:p>
                <w:p w14:paraId="61F19D61" w14:textId="77777777" w:rsidR="003178B5" w:rsidRPr="003C7E62" w:rsidRDefault="003178B5" w:rsidP="006E2655">
                  <w:pPr>
                    <w:keepNext w:val="0"/>
                    <w:autoSpaceDE w:val="0"/>
                    <w:autoSpaceDN w:val="0"/>
                    <w:adjustRightInd w:val="0"/>
                    <w:spacing w:before="0"/>
                    <w:rPr>
                      <w:rFonts w:cs="Arial"/>
                      <w:bCs/>
                      <w:color w:val="auto"/>
                      <w:szCs w:val="24"/>
                    </w:rPr>
                  </w:pPr>
                  <w:r w:rsidRPr="003C7E62">
                    <w:rPr>
                      <w:rFonts w:cs="Arial"/>
                      <w:bCs/>
                      <w:color w:val="auto"/>
                      <w:szCs w:val="24"/>
                    </w:rPr>
                    <w:t>Selston</w:t>
                  </w:r>
                </w:p>
                <w:p w14:paraId="0D2F821C" w14:textId="77777777" w:rsidR="003178B5" w:rsidRPr="003C7E62" w:rsidRDefault="003178B5" w:rsidP="006E2655">
                  <w:pPr>
                    <w:keepNext w:val="0"/>
                    <w:tabs>
                      <w:tab w:val="left" w:pos="680"/>
                      <w:tab w:val="left" w:pos="1133"/>
                      <w:tab w:val="left" w:pos="2267"/>
                    </w:tabs>
                    <w:spacing w:before="0"/>
                    <w:ind w:right="283"/>
                    <w:rPr>
                      <w:rFonts w:eastAsia="Arial" w:cs="Arial"/>
                      <w:bCs/>
                      <w:color w:val="auto"/>
                      <w:szCs w:val="24"/>
                    </w:rPr>
                  </w:pPr>
                  <w:r w:rsidRPr="003C7E62">
                    <w:rPr>
                      <w:rFonts w:eastAsia="Arial" w:cs="Arial"/>
                      <w:bCs/>
                      <w:color w:val="auto"/>
                      <w:szCs w:val="24"/>
                    </w:rPr>
                    <w:t>Underwood</w:t>
                  </w:r>
                </w:p>
              </w:tc>
            </w:tr>
            <w:tr w:rsidR="00C474FF" w:rsidRPr="00C474FF" w14:paraId="0E49A836" w14:textId="77777777" w:rsidTr="001347BB">
              <w:trPr>
                <w:jc w:val="center"/>
              </w:trPr>
              <w:tc>
                <w:tcPr>
                  <w:tcW w:w="3289" w:type="dxa"/>
                </w:tcPr>
                <w:p w14:paraId="36D8447B" w14:textId="7493630C" w:rsidR="00D14538" w:rsidRPr="00C474FF" w:rsidRDefault="00D14538" w:rsidP="006E2655">
                  <w:pPr>
                    <w:keepNext w:val="0"/>
                    <w:tabs>
                      <w:tab w:val="left" w:pos="680"/>
                      <w:tab w:val="left" w:pos="1133"/>
                      <w:tab w:val="left" w:pos="2267"/>
                    </w:tabs>
                    <w:spacing w:before="0"/>
                    <w:ind w:right="283"/>
                    <w:rPr>
                      <w:rFonts w:eastAsia="Arial" w:cs="Arial"/>
                      <w:bCs/>
                      <w:szCs w:val="24"/>
                    </w:rPr>
                  </w:pPr>
                  <w:r w:rsidRPr="00C474FF">
                    <w:rPr>
                      <w:rFonts w:eastAsia="Arial" w:cs="Arial"/>
                      <w:bCs/>
                      <w:szCs w:val="24"/>
                    </w:rPr>
                    <w:t>Other Areas</w:t>
                  </w:r>
                </w:p>
              </w:tc>
              <w:tc>
                <w:tcPr>
                  <w:tcW w:w="4820" w:type="dxa"/>
                </w:tcPr>
                <w:p w14:paraId="21C7EFDD" w14:textId="45C71AE1" w:rsidR="00D14538" w:rsidRPr="00C474FF" w:rsidRDefault="00D14538" w:rsidP="006E2655">
                  <w:pPr>
                    <w:keepNext w:val="0"/>
                    <w:tabs>
                      <w:tab w:val="left" w:pos="680"/>
                      <w:tab w:val="left" w:pos="1133"/>
                      <w:tab w:val="left" w:pos="2267"/>
                    </w:tabs>
                    <w:spacing w:before="0"/>
                    <w:ind w:right="283"/>
                    <w:rPr>
                      <w:rFonts w:eastAsia="Arial" w:cs="Arial"/>
                      <w:bCs/>
                      <w:szCs w:val="24"/>
                    </w:rPr>
                  </w:pPr>
                  <w:r w:rsidRPr="00C474FF">
                    <w:rPr>
                      <w:rFonts w:eastAsia="Arial" w:cs="Arial"/>
                      <w:bCs/>
                      <w:szCs w:val="24"/>
                    </w:rPr>
                    <w:t xml:space="preserve">Other Areas within the District </w:t>
                  </w:r>
                </w:p>
              </w:tc>
            </w:tr>
          </w:tbl>
          <w:p w14:paraId="5EA4C86E" w14:textId="77777777" w:rsidR="003178B5" w:rsidRPr="00C474FF" w:rsidRDefault="003178B5" w:rsidP="00F11936">
            <w:pPr>
              <w:keepNext w:val="0"/>
              <w:tabs>
                <w:tab w:val="left" w:pos="680"/>
                <w:tab w:val="left" w:pos="1133"/>
                <w:tab w:val="left" w:pos="2267"/>
              </w:tabs>
              <w:spacing w:before="0"/>
              <w:ind w:left="283" w:right="283"/>
              <w:rPr>
                <w:rFonts w:eastAsia="Arial" w:cs="Arial"/>
                <w:bCs/>
                <w:szCs w:val="24"/>
              </w:rPr>
            </w:pPr>
          </w:p>
          <w:p w14:paraId="0AAC3961" w14:textId="5C8E27ED" w:rsidR="004B3014" w:rsidRPr="00C474FF" w:rsidRDefault="004B3014" w:rsidP="0094447E">
            <w:pPr>
              <w:keepNext w:val="0"/>
              <w:numPr>
                <w:ilvl w:val="0"/>
                <w:numId w:val="33"/>
              </w:numPr>
              <w:tabs>
                <w:tab w:val="left" w:pos="680"/>
                <w:tab w:val="left" w:pos="1133"/>
                <w:tab w:val="left" w:pos="2267"/>
              </w:tabs>
              <w:spacing w:before="0"/>
              <w:ind w:right="284"/>
              <w:rPr>
                <w:rFonts w:eastAsia="Arial" w:cs="Arial"/>
                <w:bCs/>
                <w:szCs w:val="24"/>
                <w:u w:val="single"/>
              </w:rPr>
            </w:pPr>
            <w:r w:rsidRPr="00C474FF">
              <w:rPr>
                <w:rFonts w:eastAsia="Arial" w:cs="Arial"/>
                <w:bCs/>
                <w:szCs w:val="24"/>
                <w:u w:val="single"/>
              </w:rPr>
              <w:t>Town Centres</w:t>
            </w:r>
          </w:p>
          <w:p w14:paraId="377F58A1" w14:textId="5C5D8A90" w:rsidR="004B3014" w:rsidRPr="0061668F" w:rsidRDefault="003178B5" w:rsidP="0061668F">
            <w:pPr>
              <w:tabs>
                <w:tab w:val="left" w:pos="680"/>
                <w:tab w:val="left" w:pos="1024"/>
                <w:tab w:val="left" w:pos="2267"/>
              </w:tabs>
              <w:ind w:left="743" w:right="284"/>
              <w:rPr>
                <w:rFonts w:eastAsia="Arial" w:cs="Arial"/>
                <w:bCs/>
                <w:szCs w:val="24"/>
              </w:rPr>
            </w:pPr>
            <w:r w:rsidRPr="0061668F">
              <w:rPr>
                <w:rFonts w:eastAsia="Arial" w:cs="Arial"/>
                <w:b/>
                <w:szCs w:val="24"/>
              </w:rPr>
              <w:t>Sutton in Ashfield</w:t>
            </w:r>
            <w:r w:rsidRPr="0061668F">
              <w:rPr>
                <w:rFonts w:eastAsia="Arial" w:cs="Arial"/>
                <w:bCs/>
                <w:szCs w:val="24"/>
              </w:rPr>
              <w:t xml:space="preserve"> - Development should sustain and enhance the centre’s role by maintaining and extending the range and quality of facilities and services offered. Development should have regard to objectives and schemes set out in the Sutton Town Centre Spatial Masterplan. </w:t>
            </w:r>
            <w:r w:rsidR="00071C70" w:rsidRPr="0061668F">
              <w:rPr>
                <w:rFonts w:eastAsia="Arial" w:cs="Arial"/>
                <w:bCs/>
                <w:szCs w:val="24"/>
              </w:rPr>
              <w:t xml:space="preserve"> </w:t>
            </w:r>
            <w:r w:rsidR="005A1A0E" w:rsidRPr="0061668F">
              <w:rPr>
                <w:rFonts w:eastAsia="Arial" w:cs="Arial"/>
                <w:bCs/>
                <w:szCs w:val="24"/>
              </w:rPr>
              <w:t>The Sutton in Ashfield Church and Market Place Conservation Area extends into the Town Centre.</w:t>
            </w:r>
            <w:r w:rsidR="00EC4D30" w:rsidRPr="0061668F">
              <w:rPr>
                <w:rFonts w:eastAsia="Arial" w:cs="Arial"/>
                <w:bCs/>
                <w:szCs w:val="24"/>
              </w:rPr>
              <w:t xml:space="preserve"> </w:t>
            </w:r>
            <w:r w:rsidR="00071C70" w:rsidRPr="0061668F">
              <w:rPr>
                <w:rFonts w:eastAsia="Arial" w:cs="Arial"/>
                <w:bCs/>
                <w:szCs w:val="24"/>
              </w:rPr>
              <w:t xml:space="preserve">Opportunities to conserve and enhance the historic environment through heritage led regeneration </w:t>
            </w:r>
            <w:r w:rsidR="005A1A0E" w:rsidRPr="0061668F">
              <w:rPr>
                <w:rFonts w:eastAsia="Arial" w:cs="Arial"/>
                <w:bCs/>
                <w:szCs w:val="24"/>
              </w:rPr>
              <w:t>will be supported.</w:t>
            </w:r>
          </w:p>
          <w:p w14:paraId="75910EBE" w14:textId="7915A95E" w:rsidR="003178B5" w:rsidRDefault="003178B5" w:rsidP="0061668F">
            <w:pPr>
              <w:tabs>
                <w:tab w:val="left" w:pos="680"/>
                <w:tab w:val="left" w:pos="1024"/>
                <w:tab w:val="left" w:pos="2267"/>
              </w:tabs>
              <w:ind w:left="743" w:right="284"/>
              <w:rPr>
                <w:rFonts w:eastAsia="Arial" w:cs="Arial"/>
                <w:bCs/>
                <w:color w:val="auto"/>
                <w:szCs w:val="24"/>
              </w:rPr>
            </w:pPr>
            <w:r w:rsidRPr="0061668F">
              <w:rPr>
                <w:rFonts w:eastAsia="Arial" w:cs="Arial"/>
                <w:b/>
                <w:szCs w:val="24"/>
              </w:rPr>
              <w:t>Kirkby-in-Ashfield</w:t>
            </w:r>
            <w:r w:rsidRPr="0061668F">
              <w:rPr>
                <w:rFonts w:eastAsia="Arial" w:cs="Arial"/>
                <w:bCs/>
                <w:szCs w:val="24"/>
              </w:rPr>
              <w:t xml:space="preserve"> - Development that supports the </w:t>
            </w:r>
            <w:r w:rsidRPr="0061668F">
              <w:rPr>
                <w:rFonts w:eastAsia="Arial" w:cs="Arial"/>
                <w:bCs/>
                <w:color w:val="auto"/>
                <w:szCs w:val="24"/>
              </w:rPr>
              <w:t xml:space="preserve">consolidation and facilitates </w:t>
            </w:r>
            <w:r w:rsidR="00B84C2F" w:rsidRPr="0061668F">
              <w:rPr>
                <w:rFonts w:eastAsia="Arial" w:cs="Arial"/>
                <w:bCs/>
                <w:color w:val="auto"/>
                <w:szCs w:val="24"/>
              </w:rPr>
              <w:t xml:space="preserve">in </w:t>
            </w:r>
            <w:r w:rsidRPr="0061668F">
              <w:rPr>
                <w:rFonts w:eastAsia="Arial" w:cs="Arial"/>
                <w:bCs/>
                <w:color w:val="auto"/>
                <w:szCs w:val="24"/>
              </w:rPr>
              <w:t xml:space="preserve">the </w:t>
            </w:r>
            <w:r w:rsidR="00B84C2F" w:rsidRPr="0061668F">
              <w:rPr>
                <w:rFonts w:eastAsia="Arial" w:cs="Arial"/>
                <w:bCs/>
                <w:color w:val="auto"/>
                <w:szCs w:val="24"/>
              </w:rPr>
              <w:t>Town Centre</w:t>
            </w:r>
            <w:r w:rsidRPr="0061668F">
              <w:rPr>
                <w:rFonts w:eastAsia="Arial" w:cs="Arial"/>
                <w:bCs/>
                <w:color w:val="auto"/>
                <w:szCs w:val="24"/>
              </w:rPr>
              <w:t xml:space="preserve"> will be encouraged, particularly where this broadens the range, and quality of facilities, services and cultural activities. Development should have regard to objectives and schemes set out in the Kirkby Town Centre Spatial Masterplan.</w:t>
            </w:r>
          </w:p>
          <w:p w14:paraId="47B441A1" w14:textId="77777777" w:rsidR="00425B8E" w:rsidRPr="0061668F" w:rsidRDefault="00425B8E" w:rsidP="00425B8E">
            <w:pPr>
              <w:tabs>
                <w:tab w:val="left" w:pos="680"/>
                <w:tab w:val="left" w:pos="1024"/>
                <w:tab w:val="left" w:pos="2267"/>
              </w:tabs>
              <w:ind w:left="743" w:right="284"/>
              <w:rPr>
                <w:rFonts w:eastAsia="Arial" w:cs="Arial"/>
                <w:bCs/>
                <w:szCs w:val="24"/>
              </w:rPr>
            </w:pPr>
            <w:r w:rsidRPr="0061668F">
              <w:rPr>
                <w:rFonts w:eastAsia="Arial" w:cs="Arial"/>
                <w:b/>
                <w:szCs w:val="24"/>
              </w:rPr>
              <w:t xml:space="preserve">Hucknall </w:t>
            </w:r>
            <w:r w:rsidRPr="0061668F">
              <w:rPr>
                <w:rFonts w:eastAsia="Arial" w:cs="Arial"/>
                <w:bCs/>
                <w:szCs w:val="24"/>
              </w:rPr>
              <w:t>- Development should sustain and enhance the role of Hucknall, strengthening the retail offer and provide a mix of suitable uses at an appropriate scale with the aim of broadening the town centre's appeal. Development should have regard to objectives and schemes set out in the Hucknall Town Centre Spatial Masterplan.  The Hucknall Town Centre Conservation Area forms a substantial part of the Town Centre.  Opportunities to conserve and enhance the historic environment through heritage led regeneration will be supported.</w:t>
            </w:r>
          </w:p>
          <w:p w14:paraId="58EF81D0" w14:textId="77777777" w:rsidR="003178B5" w:rsidRPr="003C7E62" w:rsidRDefault="003178B5" w:rsidP="00F11936">
            <w:pPr>
              <w:keepNext w:val="0"/>
              <w:tabs>
                <w:tab w:val="left" w:pos="680"/>
                <w:tab w:val="left" w:pos="1133"/>
                <w:tab w:val="left" w:pos="2267"/>
              </w:tabs>
              <w:spacing w:before="0"/>
              <w:ind w:left="720" w:right="284"/>
              <w:rPr>
                <w:rFonts w:eastAsia="Arial" w:cs="Arial"/>
                <w:bCs/>
                <w:color w:val="auto"/>
                <w:szCs w:val="24"/>
              </w:rPr>
            </w:pPr>
          </w:p>
          <w:p w14:paraId="4D81593F" w14:textId="77777777" w:rsidR="004B3014" w:rsidRDefault="004B3014" w:rsidP="00D01157">
            <w:pPr>
              <w:keepNext w:val="0"/>
              <w:numPr>
                <w:ilvl w:val="0"/>
                <w:numId w:val="33"/>
              </w:numPr>
              <w:tabs>
                <w:tab w:val="left" w:pos="680"/>
                <w:tab w:val="left" w:pos="1133"/>
                <w:tab w:val="left" w:pos="2267"/>
              </w:tabs>
              <w:spacing w:before="0"/>
              <w:ind w:right="284"/>
              <w:rPr>
                <w:rFonts w:eastAsia="Arial" w:cs="Arial"/>
                <w:bCs/>
                <w:color w:val="auto"/>
                <w:szCs w:val="24"/>
                <w:u w:val="single"/>
              </w:rPr>
            </w:pPr>
            <w:r w:rsidRPr="004B3014">
              <w:rPr>
                <w:rFonts w:eastAsia="Arial" w:cs="Arial"/>
                <w:bCs/>
                <w:color w:val="auto"/>
                <w:szCs w:val="24"/>
                <w:u w:val="single"/>
              </w:rPr>
              <w:t>Local Shopping Centres</w:t>
            </w:r>
          </w:p>
          <w:p w14:paraId="7753ECE3" w14:textId="0DCB5B7C" w:rsidR="003178B5" w:rsidRPr="0061668F" w:rsidRDefault="003178B5" w:rsidP="0061668F">
            <w:pPr>
              <w:tabs>
                <w:tab w:val="left" w:pos="680"/>
                <w:tab w:val="left" w:pos="1024"/>
                <w:tab w:val="left" w:pos="2267"/>
              </w:tabs>
              <w:ind w:left="743" w:right="284"/>
              <w:rPr>
                <w:rFonts w:eastAsia="Arial" w:cs="Arial"/>
                <w:bCs/>
                <w:color w:val="auto"/>
                <w:szCs w:val="24"/>
              </w:rPr>
            </w:pPr>
            <w:r w:rsidRPr="0061668F">
              <w:rPr>
                <w:rFonts w:eastAsia="Arial" w:cs="Arial"/>
                <w:bCs/>
                <w:color w:val="auto"/>
                <w:szCs w:val="24"/>
              </w:rPr>
              <w:t xml:space="preserve">Development that respects the individual local scale and character of the local centre will be supported.  </w:t>
            </w:r>
          </w:p>
          <w:p w14:paraId="69B3C8FB" w14:textId="77777777" w:rsidR="003178B5" w:rsidRPr="003C7E62" w:rsidRDefault="003178B5" w:rsidP="00F11936">
            <w:pPr>
              <w:keepNext w:val="0"/>
              <w:tabs>
                <w:tab w:val="left" w:pos="680"/>
                <w:tab w:val="left" w:pos="1133"/>
                <w:tab w:val="left" w:pos="2267"/>
              </w:tabs>
              <w:spacing w:before="0"/>
              <w:ind w:left="720" w:right="284"/>
              <w:rPr>
                <w:rFonts w:eastAsia="Arial" w:cs="Arial"/>
                <w:bCs/>
                <w:color w:val="auto"/>
                <w:szCs w:val="24"/>
              </w:rPr>
            </w:pPr>
          </w:p>
          <w:p w14:paraId="01355F35" w14:textId="77777777" w:rsidR="00CC7721" w:rsidRPr="00CC7721" w:rsidRDefault="00CC7721" w:rsidP="00D01157">
            <w:pPr>
              <w:keepNext w:val="0"/>
              <w:numPr>
                <w:ilvl w:val="0"/>
                <w:numId w:val="33"/>
              </w:numPr>
              <w:tabs>
                <w:tab w:val="left" w:pos="680"/>
                <w:tab w:val="left" w:pos="1133"/>
                <w:tab w:val="left" w:pos="2267"/>
              </w:tabs>
              <w:spacing w:before="0"/>
              <w:ind w:right="284"/>
              <w:rPr>
                <w:rFonts w:eastAsia="Arial" w:cs="Arial"/>
                <w:bCs/>
                <w:color w:val="auto"/>
                <w:szCs w:val="24"/>
                <w:u w:val="single"/>
              </w:rPr>
            </w:pPr>
            <w:r w:rsidRPr="00CC7721">
              <w:rPr>
                <w:rFonts w:eastAsia="Arial" w:cs="Arial"/>
                <w:bCs/>
                <w:color w:val="auto"/>
                <w:szCs w:val="24"/>
                <w:u w:val="single"/>
              </w:rPr>
              <w:t>Shopping Parades</w:t>
            </w:r>
          </w:p>
          <w:p w14:paraId="31324397" w14:textId="77922C39" w:rsidR="003178B5" w:rsidRPr="0061668F" w:rsidRDefault="003178B5" w:rsidP="0061668F">
            <w:pPr>
              <w:tabs>
                <w:tab w:val="left" w:pos="680"/>
                <w:tab w:val="left" w:pos="1024"/>
                <w:tab w:val="left" w:pos="2267"/>
              </w:tabs>
              <w:ind w:left="743" w:right="284"/>
              <w:rPr>
                <w:rFonts w:eastAsia="Arial" w:cs="Arial"/>
                <w:bCs/>
                <w:color w:val="auto"/>
                <w:szCs w:val="24"/>
              </w:rPr>
            </w:pPr>
            <w:r w:rsidRPr="0061668F">
              <w:rPr>
                <w:rFonts w:eastAsia="Arial" w:cs="Arial"/>
                <w:bCs/>
                <w:color w:val="auto"/>
                <w:szCs w:val="24"/>
              </w:rPr>
              <w:t>Development of an appropriate scale should enhance Shopping Parades.</w:t>
            </w:r>
          </w:p>
          <w:p w14:paraId="7057BBBD" w14:textId="77777777" w:rsidR="003178B5" w:rsidRPr="003C7E62" w:rsidRDefault="003178B5" w:rsidP="00F11936">
            <w:pPr>
              <w:keepNext w:val="0"/>
              <w:tabs>
                <w:tab w:val="left" w:pos="680"/>
                <w:tab w:val="left" w:pos="1133"/>
                <w:tab w:val="left" w:pos="2267"/>
              </w:tabs>
              <w:spacing w:before="0"/>
              <w:ind w:right="284"/>
              <w:rPr>
                <w:rFonts w:eastAsia="Arial" w:cs="Arial"/>
                <w:bCs/>
                <w:color w:val="auto"/>
                <w:szCs w:val="24"/>
              </w:rPr>
            </w:pPr>
          </w:p>
          <w:p w14:paraId="746DFBFC" w14:textId="77777777" w:rsidR="00CC7721" w:rsidRPr="00CC7721" w:rsidRDefault="00CC7721" w:rsidP="00D01157">
            <w:pPr>
              <w:keepNext w:val="0"/>
              <w:numPr>
                <w:ilvl w:val="0"/>
                <w:numId w:val="33"/>
              </w:numPr>
              <w:tabs>
                <w:tab w:val="left" w:pos="680"/>
                <w:tab w:val="left" w:pos="1133"/>
                <w:tab w:val="left" w:pos="2267"/>
              </w:tabs>
              <w:spacing w:before="0"/>
              <w:ind w:right="284"/>
              <w:rPr>
                <w:rFonts w:eastAsia="Arial" w:cs="Arial"/>
                <w:bCs/>
                <w:color w:val="auto"/>
                <w:szCs w:val="24"/>
                <w:u w:val="single"/>
              </w:rPr>
            </w:pPr>
            <w:r w:rsidRPr="00CC7721">
              <w:rPr>
                <w:rFonts w:eastAsia="Arial" w:cs="Arial"/>
                <w:bCs/>
                <w:color w:val="auto"/>
                <w:szCs w:val="24"/>
                <w:u w:val="single"/>
              </w:rPr>
              <w:t>Other Areas</w:t>
            </w:r>
          </w:p>
          <w:p w14:paraId="17CF69BF" w14:textId="32E0C839" w:rsidR="003178B5" w:rsidRDefault="003178B5" w:rsidP="0061668F">
            <w:pPr>
              <w:tabs>
                <w:tab w:val="left" w:pos="680"/>
                <w:tab w:val="left" w:pos="1024"/>
                <w:tab w:val="left" w:pos="2267"/>
              </w:tabs>
              <w:ind w:left="743" w:right="284"/>
              <w:rPr>
                <w:rFonts w:eastAsia="Arial" w:cs="Arial"/>
                <w:bCs/>
                <w:color w:val="auto"/>
                <w:szCs w:val="24"/>
              </w:rPr>
            </w:pPr>
            <w:r w:rsidRPr="0061668F">
              <w:rPr>
                <w:rFonts w:eastAsia="Arial" w:cs="Arial"/>
                <w:bCs/>
                <w:color w:val="auto"/>
                <w:szCs w:val="24"/>
              </w:rPr>
              <w:lastRenderedPageBreak/>
              <w:t xml:space="preserve">Development of an appropriate design, type and scale will be supported in other areas where it meets local needs but does not undermine existing centres. </w:t>
            </w:r>
          </w:p>
          <w:p w14:paraId="0CB66A84" w14:textId="77777777" w:rsidR="003A519C" w:rsidRDefault="003A519C" w:rsidP="00F11936">
            <w:pPr>
              <w:keepNext w:val="0"/>
              <w:tabs>
                <w:tab w:val="left" w:pos="680"/>
                <w:tab w:val="left" w:pos="1133"/>
                <w:tab w:val="left" w:pos="2267"/>
              </w:tabs>
              <w:spacing w:before="0"/>
              <w:ind w:right="283"/>
              <w:jc w:val="both"/>
              <w:rPr>
                <w:rFonts w:eastAsia="Arial" w:cs="Arial"/>
                <w:bCs/>
                <w:color w:val="auto"/>
                <w:sz w:val="20"/>
              </w:rPr>
            </w:pPr>
          </w:p>
          <w:p w14:paraId="43374440" w14:textId="77777777" w:rsidR="003A519C" w:rsidRDefault="003A519C" w:rsidP="00F11936">
            <w:pPr>
              <w:keepNext w:val="0"/>
              <w:tabs>
                <w:tab w:val="left" w:pos="680"/>
                <w:tab w:val="left" w:pos="1133"/>
                <w:tab w:val="left" w:pos="2267"/>
              </w:tabs>
              <w:spacing w:before="0"/>
              <w:ind w:right="283"/>
              <w:jc w:val="both"/>
              <w:rPr>
                <w:rFonts w:eastAsia="Arial" w:cs="Arial"/>
                <w:bCs/>
                <w:color w:val="auto"/>
                <w:sz w:val="20"/>
              </w:rPr>
            </w:pPr>
          </w:p>
          <w:p w14:paraId="209ABBDC" w14:textId="1B1EEEA8" w:rsidR="003178B5" w:rsidRPr="003C7E62" w:rsidRDefault="003178B5" w:rsidP="00F11936">
            <w:pPr>
              <w:keepNext w:val="0"/>
              <w:tabs>
                <w:tab w:val="left" w:pos="680"/>
                <w:tab w:val="left" w:pos="1133"/>
                <w:tab w:val="left" w:pos="2267"/>
              </w:tabs>
              <w:spacing w:before="0"/>
              <w:ind w:right="283"/>
              <w:jc w:val="both"/>
              <w:rPr>
                <w:rFonts w:eastAsia="Arial" w:cs="Arial"/>
                <w:bCs/>
                <w:color w:val="auto"/>
                <w:sz w:val="20"/>
              </w:rPr>
            </w:pPr>
            <w:r w:rsidRPr="003C7E62">
              <w:rPr>
                <w:rFonts w:eastAsia="Arial" w:cs="Arial"/>
                <w:bCs/>
                <w:color w:val="auto"/>
                <w:sz w:val="20"/>
              </w:rPr>
              <w:t xml:space="preserve">1 – Main Town Centre uses reflect the definition of main town centre uses set out in the NPPF </w:t>
            </w:r>
            <w:r w:rsidR="00601192" w:rsidRPr="00C474FF">
              <w:rPr>
                <w:rFonts w:eastAsia="Arial" w:cs="Arial"/>
                <w:bCs/>
                <w:sz w:val="20"/>
              </w:rPr>
              <w:t>202</w:t>
            </w:r>
            <w:r w:rsidR="00C474FF" w:rsidRPr="00C474FF">
              <w:rPr>
                <w:rFonts w:eastAsia="Arial" w:cs="Arial"/>
                <w:bCs/>
                <w:sz w:val="20"/>
              </w:rPr>
              <w:t>3</w:t>
            </w:r>
            <w:r w:rsidR="00601192">
              <w:rPr>
                <w:rFonts w:eastAsia="Arial" w:cs="Arial"/>
                <w:bCs/>
                <w:color w:val="auto"/>
                <w:sz w:val="20"/>
              </w:rPr>
              <w:t xml:space="preserve"> </w:t>
            </w:r>
            <w:r w:rsidRPr="003C7E62">
              <w:rPr>
                <w:rFonts w:eastAsia="Arial" w:cs="Arial"/>
                <w:bCs/>
                <w:color w:val="auto"/>
                <w:sz w:val="20"/>
              </w:rPr>
              <w:t>or any subsequent replacement.</w:t>
            </w:r>
          </w:p>
          <w:p w14:paraId="6B25BD89" w14:textId="77777777" w:rsidR="003178B5" w:rsidRPr="003C7E62" w:rsidRDefault="003178B5" w:rsidP="00F11936">
            <w:pPr>
              <w:keepNext w:val="0"/>
              <w:tabs>
                <w:tab w:val="left" w:pos="680"/>
                <w:tab w:val="left" w:pos="1133"/>
                <w:tab w:val="left" w:pos="2267"/>
              </w:tabs>
              <w:spacing w:before="0"/>
              <w:ind w:right="283"/>
              <w:jc w:val="both"/>
              <w:rPr>
                <w:rFonts w:eastAsia="Arial" w:cs="Arial"/>
                <w:bCs/>
                <w:color w:val="auto"/>
                <w:szCs w:val="24"/>
              </w:rPr>
            </w:pPr>
          </w:p>
          <w:p w14:paraId="7AE7BE14" w14:textId="30A104BA" w:rsidR="003178B5" w:rsidRPr="003C7E62" w:rsidRDefault="003178B5" w:rsidP="00F11936">
            <w:pPr>
              <w:keepNext w:val="0"/>
              <w:tabs>
                <w:tab w:val="left" w:pos="680"/>
                <w:tab w:val="left" w:pos="1133"/>
                <w:tab w:val="left" w:pos="2267"/>
              </w:tabs>
              <w:spacing w:before="0"/>
              <w:ind w:right="284"/>
              <w:jc w:val="both"/>
              <w:rPr>
                <w:rFonts w:eastAsia="Arial" w:cs="Arial"/>
                <w:bCs/>
                <w:color w:val="auto"/>
                <w:szCs w:val="18"/>
              </w:rPr>
            </w:pPr>
            <w:r w:rsidRPr="003C7E62">
              <w:rPr>
                <w:rFonts w:eastAsia="Arial" w:cs="Arial"/>
                <w:bCs/>
                <w:color w:val="auto"/>
                <w:sz w:val="18"/>
                <w:szCs w:val="18"/>
              </w:rPr>
              <w:t>Note: Hucknall is defined as a Town Centre in the Nottingham Core Aligned Core Strategy.</w:t>
            </w:r>
          </w:p>
          <w:p w14:paraId="636CBE8F" w14:textId="654DF61E" w:rsidR="003178B5" w:rsidRPr="003C7E62" w:rsidRDefault="003178B5" w:rsidP="006E2655">
            <w:pPr>
              <w:keepNext w:val="0"/>
              <w:tabs>
                <w:tab w:val="left" w:pos="680"/>
                <w:tab w:val="left" w:pos="1133"/>
                <w:tab w:val="left" w:pos="2267"/>
              </w:tabs>
              <w:spacing w:before="0"/>
              <w:ind w:right="284"/>
              <w:rPr>
                <w:rFonts w:eastAsia="Arial" w:cs="Arial"/>
                <w:bCs/>
                <w:color w:val="0070C0"/>
              </w:rPr>
            </w:pPr>
          </w:p>
        </w:tc>
      </w:tr>
      <w:bookmarkEnd w:id="104"/>
      <w:tr w:rsidR="003178B5" w:rsidRPr="003C7E62" w14:paraId="2D1C244F" w14:textId="77777777" w:rsidTr="003C413D">
        <w:tc>
          <w:tcPr>
            <w:tcW w:w="1696" w:type="dxa"/>
            <w:shd w:val="clear" w:color="auto" w:fill="FFFFFF" w:themeFill="background1"/>
          </w:tcPr>
          <w:p w14:paraId="2A8D7080" w14:textId="77777777" w:rsidR="003178B5" w:rsidRPr="003C7E62" w:rsidRDefault="003178B5" w:rsidP="00433E30">
            <w:pPr>
              <w:keepNext w:val="0"/>
              <w:tabs>
                <w:tab w:val="left" w:pos="680"/>
                <w:tab w:val="left" w:pos="1133"/>
                <w:tab w:val="left" w:pos="2267"/>
              </w:tabs>
              <w:spacing w:before="0"/>
              <w:ind w:right="284"/>
              <w:rPr>
                <w:rFonts w:eastAsia="Arial" w:cs="Arial"/>
                <w:bCs/>
                <w:color w:val="C00000"/>
                <w:szCs w:val="24"/>
              </w:rPr>
            </w:pPr>
            <w:r w:rsidRPr="003C7E62">
              <w:rPr>
                <w:rFonts w:eastAsia="Arial" w:cs="Arial"/>
                <w:bCs/>
                <w:color w:val="auto"/>
                <w:sz w:val="20"/>
              </w:rPr>
              <w:lastRenderedPageBreak/>
              <w:t>Evidence base</w:t>
            </w:r>
          </w:p>
        </w:tc>
        <w:tc>
          <w:tcPr>
            <w:tcW w:w="7938" w:type="dxa"/>
            <w:gridSpan w:val="2"/>
            <w:shd w:val="clear" w:color="auto" w:fill="FFFFFF" w:themeFill="background1"/>
          </w:tcPr>
          <w:p w14:paraId="07048ACC" w14:textId="77777777" w:rsidR="005E1157" w:rsidRPr="00885752" w:rsidRDefault="005E1157" w:rsidP="0042651B">
            <w:pPr>
              <w:pStyle w:val="ListParagraph"/>
              <w:numPr>
                <w:ilvl w:val="0"/>
                <w:numId w:val="36"/>
              </w:numPr>
              <w:spacing w:after="160" w:line="252" w:lineRule="auto"/>
              <w:rPr>
                <w:rFonts w:ascii="Arial" w:eastAsia="Calibri" w:hAnsi="Arial" w:cs="Arial"/>
                <w:sz w:val="20"/>
              </w:rPr>
            </w:pPr>
            <w:r w:rsidRPr="00885752">
              <w:rPr>
                <w:rFonts w:ascii="Arial" w:eastAsia="Calibri" w:hAnsi="Arial" w:cs="Arial"/>
                <w:sz w:val="20"/>
                <w:szCs w:val="20"/>
              </w:rPr>
              <w:t>Background Paper No 1: Spatial Strategy and Site Selection 2023 - Ashfield District Council</w:t>
            </w:r>
          </w:p>
          <w:p w14:paraId="5E8BE9F8" w14:textId="19418BCE" w:rsidR="00885752" w:rsidRPr="00885752" w:rsidRDefault="003178B5" w:rsidP="00885752">
            <w:pPr>
              <w:pStyle w:val="ListParagraph"/>
              <w:numPr>
                <w:ilvl w:val="0"/>
                <w:numId w:val="36"/>
              </w:numPr>
              <w:spacing w:after="160" w:line="252" w:lineRule="auto"/>
              <w:rPr>
                <w:rFonts w:ascii="Arial" w:eastAsia="Calibri" w:hAnsi="Arial" w:cs="Arial"/>
                <w:color w:val="auto"/>
                <w:sz w:val="20"/>
              </w:rPr>
            </w:pPr>
            <w:r w:rsidRPr="00885752">
              <w:rPr>
                <w:rFonts w:ascii="Arial" w:eastAsia="Calibri" w:hAnsi="Arial" w:cs="Arial"/>
                <w:color w:val="auto"/>
                <w:sz w:val="20"/>
              </w:rPr>
              <w:t>Sutton Town Centre Spatial Masterplan</w:t>
            </w:r>
            <w:r w:rsidR="00E0659F" w:rsidRPr="00885752">
              <w:rPr>
                <w:rFonts w:ascii="Arial" w:eastAsia="Calibri" w:hAnsi="Arial" w:cs="Arial"/>
                <w:color w:val="auto"/>
                <w:sz w:val="20"/>
              </w:rPr>
              <w:t>, 20</w:t>
            </w:r>
            <w:r w:rsidR="00461D79">
              <w:rPr>
                <w:rFonts w:ascii="Arial" w:eastAsia="Calibri" w:hAnsi="Arial" w:cs="Arial"/>
                <w:color w:val="auto"/>
                <w:sz w:val="20"/>
              </w:rPr>
              <w:t>19</w:t>
            </w:r>
            <w:r w:rsidR="00E0659F" w:rsidRPr="00885752">
              <w:rPr>
                <w:rFonts w:ascii="Arial" w:eastAsia="Calibri" w:hAnsi="Arial" w:cs="Arial"/>
                <w:color w:val="auto"/>
                <w:sz w:val="20"/>
              </w:rPr>
              <w:t xml:space="preserve">.  </w:t>
            </w:r>
            <w:r w:rsidRPr="00885752">
              <w:rPr>
                <w:rFonts w:ascii="Arial" w:eastAsia="Calibri" w:hAnsi="Arial" w:cs="Arial"/>
                <w:color w:val="auto"/>
                <w:sz w:val="20"/>
              </w:rPr>
              <w:t>Ashfield District Council</w:t>
            </w:r>
            <w:r w:rsidR="00E0659F" w:rsidRPr="00885752">
              <w:rPr>
                <w:rFonts w:ascii="Arial" w:eastAsia="Calibri" w:hAnsi="Arial" w:cs="Arial"/>
                <w:color w:val="auto"/>
                <w:sz w:val="20"/>
              </w:rPr>
              <w:t>.</w:t>
            </w:r>
          </w:p>
          <w:p w14:paraId="3276A205" w14:textId="77777777" w:rsidR="00885752" w:rsidRPr="00885752" w:rsidRDefault="003178B5" w:rsidP="00885752">
            <w:pPr>
              <w:pStyle w:val="ListParagraph"/>
              <w:numPr>
                <w:ilvl w:val="0"/>
                <w:numId w:val="36"/>
              </w:numPr>
              <w:spacing w:after="160" w:line="252" w:lineRule="auto"/>
              <w:rPr>
                <w:rFonts w:ascii="Arial" w:eastAsia="Calibri" w:hAnsi="Arial" w:cs="Arial"/>
                <w:color w:val="auto"/>
                <w:sz w:val="20"/>
              </w:rPr>
            </w:pPr>
            <w:r w:rsidRPr="00885752">
              <w:rPr>
                <w:rFonts w:ascii="Arial" w:eastAsia="Calibri" w:hAnsi="Arial" w:cs="Arial"/>
                <w:color w:val="auto"/>
                <w:sz w:val="20"/>
              </w:rPr>
              <w:t>Kirkby Town Centre Spatial Masterplan</w:t>
            </w:r>
            <w:r w:rsidR="00E0659F" w:rsidRPr="00885752">
              <w:rPr>
                <w:rFonts w:ascii="Arial" w:eastAsia="Calibri" w:hAnsi="Arial" w:cs="Arial"/>
                <w:color w:val="auto"/>
                <w:sz w:val="20"/>
              </w:rPr>
              <w:t xml:space="preserve">, 2021. </w:t>
            </w:r>
            <w:r w:rsidRPr="00885752">
              <w:rPr>
                <w:rFonts w:ascii="Arial" w:eastAsia="Calibri" w:hAnsi="Arial" w:cs="Arial"/>
                <w:color w:val="auto"/>
                <w:sz w:val="20"/>
              </w:rPr>
              <w:t>Ashfield District Council</w:t>
            </w:r>
            <w:r w:rsidR="00E0659F" w:rsidRPr="00885752">
              <w:rPr>
                <w:rFonts w:ascii="Arial" w:eastAsia="Calibri" w:hAnsi="Arial" w:cs="Arial"/>
                <w:color w:val="auto"/>
                <w:sz w:val="20"/>
              </w:rPr>
              <w:t>.</w:t>
            </w:r>
          </w:p>
          <w:p w14:paraId="148E36EF" w14:textId="77777777" w:rsidR="005D5B24" w:rsidRDefault="003178B5" w:rsidP="005D5B24">
            <w:pPr>
              <w:pStyle w:val="ListParagraph"/>
              <w:numPr>
                <w:ilvl w:val="0"/>
                <w:numId w:val="36"/>
              </w:numPr>
              <w:spacing w:after="160" w:line="252" w:lineRule="auto"/>
              <w:rPr>
                <w:rFonts w:ascii="Arial" w:eastAsia="Calibri" w:hAnsi="Arial" w:cs="Arial"/>
                <w:color w:val="auto"/>
                <w:sz w:val="20"/>
              </w:rPr>
            </w:pPr>
            <w:r w:rsidRPr="00885752">
              <w:rPr>
                <w:rFonts w:ascii="Arial" w:eastAsia="Calibri" w:hAnsi="Arial" w:cs="Arial"/>
                <w:color w:val="auto"/>
                <w:sz w:val="20"/>
              </w:rPr>
              <w:t>Hucknall Town Centre Spatial Masterplan</w:t>
            </w:r>
            <w:r w:rsidR="00D022BB" w:rsidRPr="00885752">
              <w:rPr>
                <w:rFonts w:ascii="Arial" w:eastAsia="Calibri" w:hAnsi="Arial" w:cs="Arial"/>
                <w:color w:val="auto"/>
                <w:sz w:val="20"/>
              </w:rPr>
              <w:t xml:space="preserve"> </w:t>
            </w:r>
            <w:r w:rsidR="00D022BB" w:rsidRPr="00885752">
              <w:rPr>
                <w:rFonts w:ascii="Arial" w:eastAsia="Calibri" w:hAnsi="Arial" w:cs="Arial"/>
                <w:sz w:val="20"/>
              </w:rPr>
              <w:t>2022</w:t>
            </w:r>
            <w:r w:rsidRPr="00885752">
              <w:rPr>
                <w:rFonts w:ascii="Arial" w:eastAsia="Calibri" w:hAnsi="Arial" w:cs="Arial"/>
                <w:sz w:val="20"/>
              </w:rPr>
              <w:t xml:space="preserve"> </w:t>
            </w:r>
            <w:r w:rsidRPr="00885752">
              <w:rPr>
                <w:rFonts w:ascii="Arial" w:eastAsia="Calibri" w:hAnsi="Arial" w:cs="Arial"/>
                <w:color w:val="auto"/>
                <w:sz w:val="20"/>
              </w:rPr>
              <w:t>– Ashfield District Council</w:t>
            </w:r>
            <w:r w:rsidR="00E0659F" w:rsidRPr="00885752">
              <w:rPr>
                <w:rFonts w:ascii="Arial" w:eastAsia="Calibri" w:hAnsi="Arial" w:cs="Arial"/>
                <w:color w:val="auto"/>
                <w:sz w:val="20"/>
              </w:rPr>
              <w:t>.</w:t>
            </w:r>
          </w:p>
          <w:p w14:paraId="5BCF328F" w14:textId="2EDE25D3" w:rsidR="005D5B24" w:rsidRPr="005D5B24" w:rsidRDefault="005D5B24" w:rsidP="005D5B24">
            <w:pPr>
              <w:pStyle w:val="ListParagraph"/>
              <w:numPr>
                <w:ilvl w:val="0"/>
                <w:numId w:val="36"/>
              </w:numPr>
              <w:spacing w:after="160" w:line="252" w:lineRule="auto"/>
              <w:rPr>
                <w:rFonts w:ascii="Arial" w:eastAsia="Calibri" w:hAnsi="Arial" w:cs="Arial"/>
                <w:color w:val="auto"/>
                <w:sz w:val="20"/>
              </w:rPr>
            </w:pPr>
            <w:r w:rsidRPr="005D5B24">
              <w:rPr>
                <w:rFonts w:ascii="Arial" w:hAnsi="Arial" w:cs="Arial"/>
                <w:sz w:val="20"/>
              </w:rPr>
              <w:t xml:space="preserve">Ashfield Town Centre / Local Centre Study, 2023. </w:t>
            </w:r>
            <w:r w:rsidRPr="005D5B24">
              <w:rPr>
                <w:rFonts w:ascii="Arial" w:hAnsi="Arial" w:cs="Arial"/>
                <w:color w:val="auto"/>
                <w:sz w:val="20"/>
              </w:rPr>
              <w:t>Nexus Planning.</w:t>
            </w:r>
          </w:p>
          <w:p w14:paraId="619E7A17" w14:textId="77777777" w:rsidR="00885752" w:rsidRPr="00885752" w:rsidRDefault="003178B5" w:rsidP="00885752">
            <w:pPr>
              <w:pStyle w:val="ListParagraph"/>
              <w:numPr>
                <w:ilvl w:val="0"/>
                <w:numId w:val="36"/>
              </w:numPr>
              <w:spacing w:after="160" w:line="252" w:lineRule="auto"/>
              <w:rPr>
                <w:rFonts w:ascii="Arial" w:eastAsia="Calibri" w:hAnsi="Arial" w:cs="Arial"/>
                <w:color w:val="auto"/>
                <w:sz w:val="20"/>
              </w:rPr>
            </w:pPr>
            <w:r w:rsidRPr="00885752">
              <w:rPr>
                <w:rFonts w:ascii="Arial" w:eastAsia="Calibri" w:hAnsi="Arial" w:cs="Arial"/>
                <w:color w:val="auto"/>
                <w:sz w:val="20"/>
              </w:rPr>
              <w:t>Retail Floorspace Survey 2020</w:t>
            </w:r>
            <w:r w:rsidR="00E0659F" w:rsidRPr="00885752">
              <w:rPr>
                <w:rFonts w:ascii="Arial" w:eastAsia="Calibri" w:hAnsi="Arial" w:cs="Arial"/>
                <w:color w:val="auto"/>
                <w:sz w:val="20"/>
              </w:rPr>
              <w:t xml:space="preserve">. </w:t>
            </w:r>
            <w:r w:rsidRPr="00885752">
              <w:rPr>
                <w:rFonts w:ascii="Arial" w:eastAsia="Calibri" w:hAnsi="Arial" w:cs="Arial"/>
                <w:color w:val="auto"/>
                <w:sz w:val="20"/>
              </w:rPr>
              <w:t>Ashfield District Council</w:t>
            </w:r>
            <w:r w:rsidR="00E0659F" w:rsidRPr="00885752">
              <w:rPr>
                <w:rFonts w:ascii="Arial" w:eastAsia="Calibri" w:hAnsi="Arial" w:cs="Arial"/>
                <w:color w:val="auto"/>
                <w:sz w:val="20"/>
              </w:rPr>
              <w:t>.</w:t>
            </w:r>
          </w:p>
          <w:p w14:paraId="769EBF0F" w14:textId="77777777" w:rsidR="00885752" w:rsidRPr="00885752" w:rsidRDefault="00F777E4" w:rsidP="00885752">
            <w:pPr>
              <w:pStyle w:val="ListParagraph"/>
              <w:numPr>
                <w:ilvl w:val="0"/>
                <w:numId w:val="36"/>
              </w:numPr>
              <w:spacing w:after="160" w:line="252" w:lineRule="auto"/>
              <w:rPr>
                <w:rFonts w:ascii="Arial" w:eastAsia="Calibri" w:hAnsi="Arial" w:cs="Arial"/>
                <w:color w:val="auto"/>
                <w:sz w:val="20"/>
              </w:rPr>
            </w:pPr>
            <w:r w:rsidRPr="00885752">
              <w:rPr>
                <w:rFonts w:ascii="Arial" w:eastAsia="Calibri" w:hAnsi="Arial" w:cs="Arial"/>
                <w:color w:val="auto"/>
                <w:sz w:val="20"/>
              </w:rPr>
              <w:t>Kirkby-in-Ashfield &amp; Sutton in Ashfield Town Investment Plan</w:t>
            </w:r>
            <w:r w:rsidR="00885752" w:rsidRPr="00885752">
              <w:rPr>
                <w:rFonts w:ascii="Arial" w:eastAsia="Calibri" w:hAnsi="Arial" w:cs="Arial"/>
                <w:color w:val="auto"/>
                <w:sz w:val="20"/>
              </w:rPr>
              <w:t xml:space="preserve"> </w:t>
            </w:r>
            <w:r w:rsidRPr="00885752">
              <w:rPr>
                <w:rFonts w:ascii="Arial" w:eastAsia="Calibri" w:hAnsi="Arial" w:cs="Arial"/>
                <w:color w:val="auto"/>
                <w:sz w:val="20"/>
              </w:rPr>
              <w:t>2021-2030</w:t>
            </w:r>
            <w:r w:rsidR="00E0659F" w:rsidRPr="00885752">
              <w:rPr>
                <w:rFonts w:ascii="Arial" w:eastAsia="Calibri" w:hAnsi="Arial" w:cs="Arial"/>
                <w:color w:val="auto"/>
                <w:sz w:val="20"/>
              </w:rPr>
              <w:t>.  Ashfield District Council.</w:t>
            </w:r>
          </w:p>
          <w:p w14:paraId="55DA2722" w14:textId="6727A2D5" w:rsidR="003178B5" w:rsidRPr="00885752" w:rsidRDefault="003178B5" w:rsidP="00885752">
            <w:pPr>
              <w:pStyle w:val="ListParagraph"/>
              <w:numPr>
                <w:ilvl w:val="0"/>
                <w:numId w:val="36"/>
              </w:numPr>
              <w:spacing w:after="160" w:line="252" w:lineRule="auto"/>
              <w:rPr>
                <w:rFonts w:ascii="Arial" w:eastAsia="Calibri" w:hAnsi="Arial" w:cs="Arial"/>
                <w:color w:val="auto"/>
                <w:sz w:val="20"/>
              </w:rPr>
            </w:pPr>
            <w:r w:rsidRPr="00885752">
              <w:rPr>
                <w:rFonts w:ascii="Arial" w:eastAsia="Calibri" w:hAnsi="Arial" w:cs="Arial"/>
                <w:color w:val="auto"/>
                <w:sz w:val="20"/>
              </w:rPr>
              <w:t>Sustainability Appraisa</w:t>
            </w:r>
            <w:r w:rsidR="00E0659F" w:rsidRPr="00885752">
              <w:rPr>
                <w:rFonts w:ascii="Arial" w:eastAsia="Calibri" w:hAnsi="Arial" w:cs="Arial"/>
                <w:color w:val="auto"/>
                <w:sz w:val="20"/>
              </w:rPr>
              <w:t>l</w:t>
            </w:r>
            <w:r w:rsidR="00E0659F" w:rsidRPr="00885752">
              <w:rPr>
                <w:rFonts w:ascii="Arial" w:eastAsia="Calibri" w:hAnsi="Arial" w:cs="Arial"/>
                <w:sz w:val="20"/>
              </w:rPr>
              <w:t>, 202</w:t>
            </w:r>
            <w:r w:rsidR="00D022BB" w:rsidRPr="00885752">
              <w:rPr>
                <w:rFonts w:ascii="Arial" w:eastAsia="Calibri" w:hAnsi="Arial" w:cs="Arial"/>
                <w:sz w:val="20"/>
              </w:rPr>
              <w:t>3.</w:t>
            </w:r>
            <w:r w:rsidR="00E0659F" w:rsidRPr="00885752">
              <w:rPr>
                <w:rFonts w:ascii="Arial" w:eastAsia="Calibri" w:hAnsi="Arial" w:cs="Arial"/>
                <w:sz w:val="20"/>
              </w:rPr>
              <w:t xml:space="preserve"> </w:t>
            </w:r>
            <w:r w:rsidR="00D022BB" w:rsidRPr="00885752">
              <w:rPr>
                <w:rFonts w:ascii="Arial" w:eastAsia="Calibri" w:hAnsi="Arial" w:cs="Arial"/>
                <w:sz w:val="20"/>
              </w:rPr>
              <w:t>WSP UK Limited</w:t>
            </w:r>
            <w:r w:rsidR="00E0659F" w:rsidRPr="00885752">
              <w:rPr>
                <w:rFonts w:ascii="Arial" w:eastAsia="Calibri" w:hAnsi="Arial" w:cs="Arial"/>
                <w:sz w:val="20"/>
              </w:rPr>
              <w:t>.</w:t>
            </w:r>
          </w:p>
        </w:tc>
      </w:tr>
      <w:tr w:rsidR="00C474FF" w:rsidRPr="00C474FF" w14:paraId="7506CE84" w14:textId="77777777" w:rsidTr="003C413D">
        <w:tc>
          <w:tcPr>
            <w:tcW w:w="1696" w:type="dxa"/>
            <w:shd w:val="clear" w:color="auto" w:fill="FFFFFF" w:themeFill="background1"/>
          </w:tcPr>
          <w:p w14:paraId="2BA9C630" w14:textId="37637E81" w:rsidR="003178B5" w:rsidRPr="00C474FF" w:rsidRDefault="003178B5" w:rsidP="00433E30">
            <w:pPr>
              <w:keepNext w:val="0"/>
              <w:tabs>
                <w:tab w:val="left" w:pos="680"/>
                <w:tab w:val="left" w:pos="1133"/>
                <w:tab w:val="left" w:pos="2267"/>
              </w:tabs>
              <w:spacing w:before="0"/>
              <w:ind w:right="284"/>
              <w:contextualSpacing/>
              <w:rPr>
                <w:rFonts w:eastAsia="Arial" w:cs="Arial"/>
                <w:bCs/>
                <w:szCs w:val="24"/>
              </w:rPr>
            </w:pPr>
            <w:r w:rsidRPr="00C474FF">
              <w:rPr>
                <w:rFonts w:eastAsia="Arial" w:cs="Arial"/>
                <w:bCs/>
                <w:sz w:val="20"/>
              </w:rPr>
              <w:t xml:space="preserve">National Planning Policy </w:t>
            </w:r>
            <w:r w:rsidR="00B8736C" w:rsidRPr="00C474FF">
              <w:rPr>
                <w:rFonts w:eastAsia="Arial" w:cs="Arial"/>
                <w:bCs/>
                <w:sz w:val="20"/>
              </w:rPr>
              <w:t>and</w:t>
            </w:r>
            <w:r w:rsidRPr="00C474FF">
              <w:rPr>
                <w:rFonts w:eastAsia="Arial" w:cs="Arial"/>
                <w:bCs/>
                <w:sz w:val="20"/>
              </w:rPr>
              <w:t xml:space="preserve"> Guidance</w:t>
            </w:r>
          </w:p>
        </w:tc>
        <w:tc>
          <w:tcPr>
            <w:tcW w:w="7938" w:type="dxa"/>
            <w:gridSpan w:val="2"/>
            <w:shd w:val="clear" w:color="auto" w:fill="FFFFFF" w:themeFill="background1"/>
          </w:tcPr>
          <w:p w14:paraId="433CD8D2" w14:textId="198BA4B5" w:rsidR="003178B5" w:rsidRPr="00C474FF" w:rsidRDefault="00C716F6" w:rsidP="00D01157">
            <w:pPr>
              <w:keepNext w:val="0"/>
              <w:numPr>
                <w:ilvl w:val="0"/>
                <w:numId w:val="35"/>
              </w:numPr>
              <w:tabs>
                <w:tab w:val="left" w:pos="680"/>
                <w:tab w:val="left" w:pos="1133"/>
                <w:tab w:val="left" w:pos="2267"/>
              </w:tabs>
              <w:spacing w:before="0" w:after="160" w:line="252" w:lineRule="auto"/>
              <w:ind w:right="284"/>
              <w:contextualSpacing/>
              <w:rPr>
                <w:rFonts w:eastAsia="Arial" w:cs="Arial"/>
                <w:bCs/>
                <w:sz w:val="20"/>
              </w:rPr>
            </w:pPr>
            <w:r w:rsidRPr="00C474FF">
              <w:rPr>
                <w:rFonts w:eastAsia="Calibri" w:cs="Arial"/>
                <w:bCs/>
                <w:sz w:val="20"/>
                <w:lang w:eastAsia="en-US"/>
              </w:rPr>
              <w:t xml:space="preserve">NPPF </w:t>
            </w:r>
            <w:r w:rsidR="00E0659F" w:rsidRPr="00C474FF">
              <w:rPr>
                <w:rFonts w:eastAsia="Calibri" w:cs="Arial"/>
                <w:bCs/>
                <w:sz w:val="20"/>
                <w:lang w:eastAsia="en-US"/>
              </w:rPr>
              <w:t>20</w:t>
            </w:r>
            <w:r w:rsidR="00AE71BE" w:rsidRPr="00C474FF">
              <w:rPr>
                <w:rFonts w:eastAsia="Calibri" w:cs="Arial"/>
                <w:bCs/>
                <w:sz w:val="20"/>
                <w:lang w:eastAsia="en-US"/>
              </w:rPr>
              <w:t>2</w:t>
            </w:r>
            <w:r w:rsidR="00616B41" w:rsidRPr="00C474FF">
              <w:rPr>
                <w:rFonts w:eastAsia="Calibri" w:cs="Arial"/>
                <w:bCs/>
                <w:sz w:val="20"/>
                <w:lang w:eastAsia="en-US"/>
              </w:rPr>
              <w:t>3</w:t>
            </w:r>
            <w:r w:rsidR="00E0659F" w:rsidRPr="00C474FF">
              <w:rPr>
                <w:rFonts w:eastAsia="Calibri" w:cs="Arial"/>
                <w:bCs/>
                <w:sz w:val="20"/>
                <w:lang w:eastAsia="en-US"/>
              </w:rPr>
              <w:t xml:space="preserve">, </w:t>
            </w:r>
            <w:r w:rsidR="003178B5" w:rsidRPr="00C474FF">
              <w:rPr>
                <w:rFonts w:eastAsia="Calibri" w:cs="Arial"/>
                <w:bCs/>
                <w:sz w:val="20"/>
                <w:lang w:eastAsia="en-US"/>
              </w:rPr>
              <w:t>Part 2</w:t>
            </w:r>
            <w:r w:rsidR="00E0659F" w:rsidRPr="00C474FF">
              <w:rPr>
                <w:rFonts w:eastAsia="Calibri" w:cs="Arial"/>
                <w:bCs/>
                <w:sz w:val="20"/>
                <w:lang w:eastAsia="en-US"/>
              </w:rPr>
              <w:t>:</w:t>
            </w:r>
            <w:r w:rsidR="003178B5" w:rsidRPr="00C474FF">
              <w:rPr>
                <w:rFonts w:eastAsia="Calibri" w:cs="Arial"/>
                <w:bCs/>
                <w:sz w:val="20"/>
                <w:lang w:eastAsia="en-US"/>
              </w:rPr>
              <w:t xml:space="preserve"> Achieving Sustainable Development</w:t>
            </w:r>
            <w:r w:rsidR="00E0659F" w:rsidRPr="00C474FF">
              <w:rPr>
                <w:rFonts w:eastAsia="Calibri" w:cs="Arial"/>
                <w:bCs/>
                <w:sz w:val="20"/>
                <w:lang w:eastAsia="en-US"/>
              </w:rPr>
              <w:t>.</w:t>
            </w:r>
          </w:p>
          <w:p w14:paraId="1056C6C2" w14:textId="685CE8A6" w:rsidR="003178B5" w:rsidRPr="00C474FF" w:rsidRDefault="00C716F6" w:rsidP="00D01157">
            <w:pPr>
              <w:keepNext w:val="0"/>
              <w:numPr>
                <w:ilvl w:val="0"/>
                <w:numId w:val="35"/>
              </w:numPr>
              <w:tabs>
                <w:tab w:val="left" w:pos="680"/>
                <w:tab w:val="left" w:pos="1133"/>
                <w:tab w:val="left" w:pos="2267"/>
              </w:tabs>
              <w:spacing w:before="0" w:after="160" w:line="252" w:lineRule="auto"/>
              <w:ind w:right="284"/>
              <w:contextualSpacing/>
              <w:rPr>
                <w:rFonts w:eastAsia="Arial" w:cs="Arial"/>
                <w:bCs/>
                <w:sz w:val="20"/>
              </w:rPr>
            </w:pPr>
            <w:r w:rsidRPr="00C474FF">
              <w:rPr>
                <w:rFonts w:eastAsia="Calibri" w:cs="Arial"/>
                <w:bCs/>
                <w:sz w:val="20"/>
                <w:lang w:eastAsia="en-US"/>
              </w:rPr>
              <w:t>NPPF</w:t>
            </w:r>
            <w:r w:rsidR="00E0659F" w:rsidRPr="00C474FF">
              <w:rPr>
                <w:rFonts w:eastAsia="Calibri" w:cs="Arial"/>
                <w:bCs/>
                <w:sz w:val="20"/>
                <w:lang w:eastAsia="en-US"/>
              </w:rPr>
              <w:t xml:space="preserve"> 2</w:t>
            </w:r>
            <w:r w:rsidR="00AE71BE" w:rsidRPr="00C474FF">
              <w:rPr>
                <w:rFonts w:eastAsia="Calibri" w:cs="Arial"/>
                <w:bCs/>
                <w:sz w:val="20"/>
                <w:lang w:eastAsia="en-US"/>
              </w:rPr>
              <w:t>02</w:t>
            </w:r>
            <w:r w:rsidR="00616B41" w:rsidRPr="00C474FF">
              <w:rPr>
                <w:rFonts w:eastAsia="Calibri" w:cs="Arial"/>
                <w:bCs/>
                <w:sz w:val="20"/>
                <w:lang w:eastAsia="en-US"/>
              </w:rPr>
              <w:t>3</w:t>
            </w:r>
            <w:r w:rsidR="00E0659F" w:rsidRPr="00C474FF">
              <w:rPr>
                <w:rFonts w:eastAsia="Calibri" w:cs="Arial"/>
                <w:bCs/>
                <w:sz w:val="20"/>
                <w:lang w:eastAsia="en-US"/>
              </w:rPr>
              <w:t xml:space="preserve">, </w:t>
            </w:r>
            <w:r w:rsidRPr="00C474FF">
              <w:rPr>
                <w:rFonts w:eastAsia="Calibri" w:cs="Arial"/>
                <w:bCs/>
                <w:sz w:val="20"/>
                <w:lang w:eastAsia="en-US"/>
              </w:rPr>
              <w:t xml:space="preserve"> </w:t>
            </w:r>
            <w:r w:rsidR="003178B5" w:rsidRPr="00C474FF">
              <w:rPr>
                <w:rFonts w:eastAsia="Calibri" w:cs="Arial"/>
                <w:bCs/>
                <w:sz w:val="20"/>
                <w:lang w:eastAsia="en-US"/>
              </w:rPr>
              <w:t>Part 7</w:t>
            </w:r>
            <w:r w:rsidR="00E0659F" w:rsidRPr="00C474FF">
              <w:rPr>
                <w:rFonts w:eastAsia="Calibri" w:cs="Arial"/>
                <w:bCs/>
                <w:sz w:val="20"/>
                <w:lang w:eastAsia="en-US"/>
              </w:rPr>
              <w:t>:</w:t>
            </w:r>
            <w:r w:rsidR="003178B5" w:rsidRPr="00C474FF">
              <w:rPr>
                <w:rFonts w:eastAsia="Calibri" w:cs="Arial"/>
                <w:bCs/>
                <w:sz w:val="20"/>
                <w:lang w:eastAsia="en-US"/>
              </w:rPr>
              <w:t xml:space="preserve"> Ensuring the vitality of town centres</w:t>
            </w:r>
            <w:r w:rsidR="00E0659F" w:rsidRPr="00C474FF">
              <w:rPr>
                <w:rFonts w:eastAsia="Calibri" w:cs="Arial"/>
                <w:bCs/>
                <w:sz w:val="20"/>
                <w:lang w:eastAsia="en-US"/>
              </w:rPr>
              <w:t>.</w:t>
            </w:r>
          </w:p>
          <w:p w14:paraId="43998EC4" w14:textId="2BA90C65" w:rsidR="000275CC" w:rsidRPr="00C474FF" w:rsidRDefault="003178B5" w:rsidP="001012CC">
            <w:pPr>
              <w:keepNext w:val="0"/>
              <w:numPr>
                <w:ilvl w:val="0"/>
                <w:numId w:val="35"/>
              </w:numPr>
              <w:tabs>
                <w:tab w:val="left" w:pos="680"/>
                <w:tab w:val="left" w:pos="1133"/>
                <w:tab w:val="left" w:pos="2267"/>
              </w:tabs>
              <w:spacing w:before="0" w:after="160" w:line="252" w:lineRule="auto"/>
              <w:ind w:right="284"/>
              <w:contextualSpacing/>
              <w:rPr>
                <w:rFonts w:eastAsia="Arial" w:cs="Arial"/>
                <w:bCs/>
                <w:sz w:val="20"/>
              </w:rPr>
            </w:pPr>
            <w:r w:rsidRPr="00C474FF">
              <w:rPr>
                <w:rFonts w:eastAsia="Arial" w:cs="Arial"/>
                <w:bCs/>
                <w:sz w:val="20"/>
              </w:rPr>
              <w:t>Planning Practice Guidance</w:t>
            </w:r>
            <w:r w:rsidR="00E0659F" w:rsidRPr="00C474FF">
              <w:rPr>
                <w:rFonts w:eastAsia="Arial" w:cs="Arial"/>
                <w:bCs/>
                <w:sz w:val="20"/>
              </w:rPr>
              <w:t>:</w:t>
            </w:r>
            <w:r w:rsidR="00DF3FCE" w:rsidRPr="00C474FF">
              <w:rPr>
                <w:rFonts w:eastAsia="Arial" w:cs="Arial"/>
                <w:bCs/>
                <w:sz w:val="20"/>
              </w:rPr>
              <w:t xml:space="preserve"> </w:t>
            </w:r>
            <w:r w:rsidRPr="00C474FF">
              <w:rPr>
                <w:rFonts w:eastAsia="Arial" w:cs="Arial"/>
                <w:bCs/>
                <w:sz w:val="20"/>
              </w:rPr>
              <w:t>Town centres and retail</w:t>
            </w:r>
            <w:r w:rsidR="00E0659F" w:rsidRPr="00C474FF">
              <w:rPr>
                <w:rFonts w:eastAsia="Arial" w:cs="Arial"/>
                <w:bCs/>
                <w:sz w:val="20"/>
              </w:rPr>
              <w:t xml:space="preserve"> as </w:t>
            </w:r>
            <w:r w:rsidR="009D1815" w:rsidRPr="00C474FF">
              <w:rPr>
                <w:rFonts w:eastAsia="Arial" w:cs="Arial"/>
                <w:bCs/>
                <w:sz w:val="20"/>
              </w:rPr>
              <w:t>of</w:t>
            </w:r>
            <w:r w:rsidR="00E0659F" w:rsidRPr="00C474FF">
              <w:rPr>
                <w:rFonts w:eastAsia="Arial" w:cs="Arial"/>
                <w:bCs/>
                <w:sz w:val="20"/>
              </w:rPr>
              <w:t xml:space="preserve"> </w:t>
            </w:r>
            <w:r w:rsidR="00D022BB" w:rsidRPr="00C474FF">
              <w:rPr>
                <w:rFonts w:eastAsia="Arial" w:cs="Arial"/>
                <w:bCs/>
                <w:sz w:val="20"/>
              </w:rPr>
              <w:t>September 2020</w:t>
            </w:r>
            <w:r w:rsidR="00E0659F" w:rsidRPr="00C474FF">
              <w:rPr>
                <w:rFonts w:eastAsia="Arial" w:cs="Arial"/>
                <w:bCs/>
                <w:sz w:val="20"/>
              </w:rPr>
              <w:t>.</w:t>
            </w:r>
          </w:p>
        </w:tc>
      </w:tr>
    </w:tbl>
    <w:p w14:paraId="752E2C4B" w14:textId="77777777" w:rsidR="005F229B" w:rsidRPr="00C474FF" w:rsidRDefault="005F229B" w:rsidP="00F11936">
      <w:pPr>
        <w:keepNext w:val="0"/>
        <w:spacing w:before="0"/>
        <w:rPr>
          <w:rFonts w:cs="Arial"/>
          <w:b/>
          <w:bCs/>
          <w:sz w:val="28"/>
          <w:szCs w:val="28"/>
          <w:lang w:eastAsia="en-US"/>
        </w:rPr>
      </w:pPr>
    </w:p>
    <w:p w14:paraId="4AE9E560" w14:textId="57F8321E" w:rsidR="005B2834" w:rsidRPr="003C7E62" w:rsidRDefault="003178B5" w:rsidP="00874A98">
      <w:pPr>
        <w:keepNext w:val="0"/>
        <w:numPr>
          <w:ilvl w:val="1"/>
          <w:numId w:val="103"/>
        </w:numPr>
        <w:spacing w:before="0"/>
        <w:ind w:left="851" w:hanging="851"/>
        <w:rPr>
          <w:rFonts w:cs="Arial"/>
          <w:color w:val="auto"/>
          <w:szCs w:val="24"/>
          <w:lang w:eastAsia="en-US"/>
        </w:rPr>
      </w:pPr>
      <w:r w:rsidRPr="003C7E62">
        <w:rPr>
          <w:rFonts w:eastAsia="Arial" w:cs="Arial"/>
          <w:color w:val="auto"/>
          <w:szCs w:val="24"/>
        </w:rPr>
        <w:t>Vibrant and viable town centres play an important role in supporting the District’s communities, providing jobs, services and facilities. They play a key role in delivering sustainable development and the Local Plan will seek to ensure all the District’s centres are enhanced during the Plan period, through the development and growth of appropriate town centre uses. To further guide development across the three town centres, the Council has undertaken revisions to existing masterplans</w:t>
      </w:r>
      <w:r w:rsidR="004E3862" w:rsidRPr="003C7E62">
        <w:rPr>
          <w:rFonts w:eastAsia="Arial" w:cs="Arial"/>
          <w:color w:val="auto"/>
          <w:szCs w:val="24"/>
        </w:rPr>
        <w:t xml:space="preserve"> (2010).  </w:t>
      </w:r>
      <w:r w:rsidRPr="003C7E62">
        <w:rPr>
          <w:rFonts w:eastAsia="Arial" w:cs="Arial"/>
          <w:color w:val="auto"/>
          <w:szCs w:val="24"/>
        </w:rPr>
        <w:t xml:space="preserve">The local plan reflects the NPPF which places an emphasis on a strong town centre first approach to the development of town centre uses. </w:t>
      </w:r>
    </w:p>
    <w:p w14:paraId="6B4EF8AA" w14:textId="3B77C5B0" w:rsidR="00B313DE" w:rsidRPr="003C7E62" w:rsidRDefault="00B313DE" w:rsidP="00F11936">
      <w:pPr>
        <w:keepNext w:val="0"/>
        <w:spacing w:before="0"/>
        <w:ind w:left="851"/>
        <w:rPr>
          <w:rFonts w:cs="Arial"/>
          <w:color w:val="auto"/>
          <w:sz w:val="23"/>
          <w:szCs w:val="23"/>
        </w:rPr>
      </w:pPr>
    </w:p>
    <w:p w14:paraId="2C155137" w14:textId="2EBA591F" w:rsidR="00DD5921" w:rsidRPr="003C7E62" w:rsidRDefault="003178B5" w:rsidP="00874A98">
      <w:pPr>
        <w:keepNext w:val="0"/>
        <w:numPr>
          <w:ilvl w:val="1"/>
          <w:numId w:val="103"/>
        </w:numPr>
        <w:spacing w:before="0"/>
        <w:ind w:left="851" w:hanging="851"/>
        <w:rPr>
          <w:rFonts w:cs="Arial"/>
          <w:color w:val="auto"/>
          <w:szCs w:val="24"/>
        </w:rPr>
      </w:pPr>
      <w:r w:rsidRPr="003C7E62">
        <w:rPr>
          <w:rFonts w:cs="Arial"/>
          <w:color w:val="auto"/>
          <w:szCs w:val="24"/>
        </w:rPr>
        <w:t xml:space="preserve">Sutton in Ashfield is a traditional town centre with a good mix of national and independent retailers, along with an indoor shopping centre, leisure centre and a market. It is the largest </w:t>
      </w:r>
      <w:r w:rsidR="005B2834" w:rsidRPr="003C7E62">
        <w:rPr>
          <w:rFonts w:cs="Arial"/>
          <w:color w:val="auto"/>
          <w:szCs w:val="24"/>
        </w:rPr>
        <w:t xml:space="preserve">retail </w:t>
      </w:r>
      <w:r w:rsidRPr="003C7E62">
        <w:rPr>
          <w:rFonts w:cs="Arial"/>
          <w:color w:val="auto"/>
          <w:szCs w:val="24"/>
        </w:rPr>
        <w:t>centre within Ashfield District and is generally well used by the resident population. The historic core of the centre is designated as a conservation area. The Sutton in Ashfield Spatial Masterplan sets out the framework for future investment and development</w:t>
      </w:r>
      <w:r w:rsidR="005B2834" w:rsidRPr="003C7E62">
        <w:rPr>
          <w:rFonts w:cs="Arial"/>
          <w:color w:val="auto"/>
          <w:szCs w:val="24"/>
        </w:rPr>
        <w:t xml:space="preserve"> </w:t>
      </w:r>
      <w:r w:rsidR="005B2834" w:rsidRPr="00433E30">
        <w:rPr>
          <w:rFonts w:cs="Arial"/>
          <w:color w:val="auto"/>
          <w:szCs w:val="24"/>
        </w:rPr>
        <w:t>(</w:t>
      </w:r>
      <w:r w:rsidR="00433E30" w:rsidRPr="00433E30">
        <w:rPr>
          <w:rFonts w:cs="Arial"/>
          <w:color w:val="auto"/>
          <w:szCs w:val="24"/>
        </w:rPr>
        <w:t>F</w:t>
      </w:r>
      <w:r w:rsidR="005B2834" w:rsidRPr="00433E30">
        <w:rPr>
          <w:rFonts w:cs="Arial"/>
          <w:color w:val="auto"/>
          <w:szCs w:val="24"/>
        </w:rPr>
        <w:t xml:space="preserve">igure </w:t>
      </w:r>
      <w:r w:rsidR="00E3260E">
        <w:rPr>
          <w:rFonts w:cs="Arial"/>
          <w:color w:val="auto"/>
          <w:szCs w:val="24"/>
        </w:rPr>
        <w:t>6</w:t>
      </w:r>
      <w:r w:rsidR="00433E30" w:rsidRPr="00433E30">
        <w:rPr>
          <w:rFonts w:cs="Arial"/>
          <w:color w:val="auto"/>
          <w:szCs w:val="24"/>
        </w:rPr>
        <w:t xml:space="preserve"> </w:t>
      </w:r>
      <w:r w:rsidR="005B2834" w:rsidRPr="00433E30">
        <w:rPr>
          <w:rFonts w:cs="Arial"/>
          <w:color w:val="auto"/>
          <w:szCs w:val="24"/>
        </w:rPr>
        <w:t>below)</w:t>
      </w:r>
      <w:r w:rsidR="00DD5921" w:rsidRPr="00433E30">
        <w:rPr>
          <w:rFonts w:cs="Arial"/>
          <w:color w:val="auto"/>
          <w:szCs w:val="24"/>
        </w:rPr>
        <w:t>.</w:t>
      </w:r>
    </w:p>
    <w:p w14:paraId="12CF887D" w14:textId="77777777" w:rsidR="00B313DE" w:rsidRDefault="00B313DE" w:rsidP="00F11936">
      <w:pPr>
        <w:spacing w:before="0"/>
        <w:rPr>
          <w:rFonts w:cs="Arial"/>
          <w:color w:val="auto"/>
          <w:szCs w:val="24"/>
        </w:rPr>
      </w:pPr>
    </w:p>
    <w:p w14:paraId="20AFC8E9" w14:textId="77777777" w:rsidR="00EC4D30" w:rsidRPr="003C7E62" w:rsidRDefault="00EC4D30" w:rsidP="00EC4D30">
      <w:pPr>
        <w:keepNext w:val="0"/>
        <w:spacing w:before="0"/>
        <w:jc w:val="center"/>
        <w:rPr>
          <w:rFonts w:cs="Arial"/>
          <w:color w:val="auto"/>
          <w:sz w:val="23"/>
          <w:szCs w:val="23"/>
        </w:rPr>
      </w:pPr>
      <w:r w:rsidRPr="003C7E62">
        <w:rPr>
          <w:rFonts w:eastAsia="Arial" w:cs="Arial"/>
          <w:noProof/>
          <w:color w:val="auto"/>
          <w:sz w:val="28"/>
          <w:szCs w:val="22"/>
        </w:rPr>
        <w:drawing>
          <wp:inline distT="0" distB="0" distL="0" distR="0" wp14:anchorId="2C24E6C0" wp14:editId="1EB52F04">
            <wp:extent cx="4396960" cy="6277211"/>
            <wp:effectExtent l="12382" t="25718" r="16193" b="16192"/>
            <wp:docPr id="8" name="Picture 8" descr="Figure 11: Sutton in Ashfield Town Centre Concept Plan &#10;Source Sutton in Ashfield Masterplan, 20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igure 11: Sutton in Ashfield Town Centre Concept Plan &#10;Source Sutton in Ashfield Masterplan, 2019&#10;"/>
                    <pic:cNvPicPr>
                      <a:picLocks noChangeAspect="1" noChangeArrowheads="1"/>
                    </pic:cNvPicPr>
                  </pic:nvPicPr>
                  <pic:blipFill rotWithShape="1">
                    <a:blip r:embed="rId24">
                      <a:extLst>
                        <a:ext uri="{28A0092B-C50C-407E-A947-70E740481C1C}">
                          <a14:useLocalDpi xmlns:a14="http://schemas.microsoft.com/office/drawing/2010/main" val="0"/>
                        </a:ext>
                      </a:extLst>
                    </a:blip>
                    <a:srcRect l="959"/>
                    <a:stretch/>
                  </pic:blipFill>
                  <pic:spPr bwMode="auto">
                    <a:xfrm rot="5400000">
                      <a:off x="0" y="0"/>
                      <a:ext cx="4428376" cy="6322061"/>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5C8A192" w14:textId="2B0224B8" w:rsidR="00EC4D30" w:rsidRPr="00433E30" w:rsidRDefault="00EC4D30" w:rsidP="002430A6">
      <w:pPr>
        <w:pStyle w:val="Heading3"/>
        <w:ind w:firstLine="0"/>
      </w:pPr>
      <w:r w:rsidRPr="00433E30">
        <w:t xml:space="preserve">Figure </w:t>
      </w:r>
      <w:r w:rsidR="00E3260E">
        <w:t>6</w:t>
      </w:r>
      <w:r w:rsidRPr="00433E30">
        <w:t xml:space="preserve">: Sutton in Ashfield Town Centre Concept Plan </w:t>
      </w:r>
    </w:p>
    <w:p w14:paraId="6CEB3F5E" w14:textId="77777777" w:rsidR="00EC4D30" w:rsidRPr="00433E30" w:rsidRDefault="00EC4D30" w:rsidP="00EC4D30">
      <w:pPr>
        <w:keepNext w:val="0"/>
        <w:spacing w:before="0"/>
        <w:rPr>
          <w:rFonts w:cs="Arial"/>
          <w:color w:val="auto"/>
          <w:sz w:val="20"/>
        </w:rPr>
      </w:pPr>
      <w:r w:rsidRPr="00433E30">
        <w:rPr>
          <w:rFonts w:cs="Arial"/>
          <w:color w:val="auto"/>
          <w:sz w:val="20"/>
        </w:rPr>
        <w:t>Source Sutton in Ashfield Masterplan, 2019</w:t>
      </w:r>
    </w:p>
    <w:p w14:paraId="555E8B04" w14:textId="77777777" w:rsidR="00EC4D30" w:rsidRDefault="00EC4D30" w:rsidP="00F11936">
      <w:pPr>
        <w:spacing w:before="0"/>
        <w:rPr>
          <w:rFonts w:cs="Arial"/>
          <w:color w:val="auto"/>
          <w:szCs w:val="24"/>
        </w:rPr>
      </w:pPr>
    </w:p>
    <w:p w14:paraId="65E1633A" w14:textId="77777777" w:rsidR="002430A6" w:rsidRPr="003C7E62" w:rsidRDefault="002430A6" w:rsidP="00F11936">
      <w:pPr>
        <w:spacing w:before="0"/>
        <w:rPr>
          <w:rFonts w:cs="Arial"/>
          <w:color w:val="auto"/>
          <w:szCs w:val="24"/>
        </w:rPr>
      </w:pPr>
    </w:p>
    <w:p w14:paraId="12DA8490" w14:textId="24553A3B" w:rsidR="00B313DE" w:rsidRPr="003C7E62" w:rsidRDefault="00B313DE" w:rsidP="00874A98">
      <w:pPr>
        <w:keepNext w:val="0"/>
        <w:numPr>
          <w:ilvl w:val="1"/>
          <w:numId w:val="103"/>
        </w:numPr>
        <w:autoSpaceDE w:val="0"/>
        <w:autoSpaceDN w:val="0"/>
        <w:adjustRightInd w:val="0"/>
        <w:spacing w:before="0"/>
        <w:ind w:left="851" w:hanging="851"/>
        <w:rPr>
          <w:rFonts w:eastAsia="Arial" w:cs="Arial"/>
          <w:color w:val="auto"/>
          <w:szCs w:val="24"/>
        </w:rPr>
      </w:pPr>
      <w:r w:rsidRPr="003C7E62">
        <w:rPr>
          <w:rFonts w:eastAsia="Arial" w:cs="Arial"/>
          <w:color w:val="auto"/>
          <w:szCs w:val="24"/>
        </w:rPr>
        <w:t>Kirkby-in-Ashfield is a traditional small, town centre dominated by independent retailers, with a small number of</w:t>
      </w:r>
      <w:r w:rsidRPr="003C7E62">
        <w:rPr>
          <w:rFonts w:cs="Arial"/>
          <w:color w:val="auto"/>
          <w:szCs w:val="24"/>
        </w:rPr>
        <w:t xml:space="preserve"> </w:t>
      </w:r>
      <w:r w:rsidRPr="003C7E62">
        <w:rPr>
          <w:rFonts w:eastAsia="Arial" w:cs="Arial"/>
          <w:color w:val="auto"/>
          <w:szCs w:val="24"/>
        </w:rPr>
        <w:t xml:space="preserve">national operators and a small market operating on a number of days. It is generally used by the local resident population and workers. Substantial funding has already been invested in Kirkby Town Centre in improving the public realm through the civic square and the construction of a new leisure </w:t>
      </w:r>
      <w:r w:rsidRPr="00433E30">
        <w:rPr>
          <w:rFonts w:eastAsia="Arial" w:cs="Arial"/>
          <w:color w:val="auto"/>
          <w:szCs w:val="24"/>
        </w:rPr>
        <w:t>centre (</w:t>
      </w:r>
      <w:r w:rsidR="00433E30" w:rsidRPr="00433E30">
        <w:rPr>
          <w:rFonts w:eastAsia="Arial" w:cs="Arial"/>
          <w:color w:val="auto"/>
          <w:szCs w:val="24"/>
        </w:rPr>
        <w:t>F</w:t>
      </w:r>
      <w:r w:rsidRPr="00433E30">
        <w:rPr>
          <w:rFonts w:eastAsia="Arial" w:cs="Arial"/>
          <w:color w:val="auto"/>
          <w:szCs w:val="24"/>
        </w:rPr>
        <w:t xml:space="preserve">igure </w:t>
      </w:r>
      <w:r w:rsidR="00E3260E">
        <w:rPr>
          <w:rFonts w:eastAsia="Arial" w:cs="Arial"/>
          <w:color w:val="auto"/>
          <w:szCs w:val="24"/>
        </w:rPr>
        <w:t>7</w:t>
      </w:r>
      <w:r w:rsidRPr="00433E30">
        <w:rPr>
          <w:rFonts w:eastAsia="Arial" w:cs="Arial"/>
          <w:color w:val="auto"/>
          <w:szCs w:val="24"/>
        </w:rPr>
        <w:t xml:space="preserve"> below</w:t>
      </w:r>
      <w:r w:rsidRPr="003C7E62">
        <w:rPr>
          <w:rFonts w:eastAsia="Arial" w:cs="Arial"/>
          <w:color w:val="auto"/>
          <w:szCs w:val="24"/>
        </w:rPr>
        <w:t xml:space="preserve">) </w:t>
      </w:r>
    </w:p>
    <w:p w14:paraId="41FC9B09" w14:textId="77777777" w:rsidR="00052A69" w:rsidRPr="003C7E62" w:rsidRDefault="00052A69" w:rsidP="00F11936">
      <w:pPr>
        <w:pStyle w:val="ListParagraph"/>
        <w:spacing w:after="0" w:line="240" w:lineRule="auto"/>
        <w:rPr>
          <w:rFonts w:ascii="Arial" w:eastAsia="Arial" w:hAnsi="Arial" w:cs="Arial"/>
          <w:color w:val="auto"/>
          <w:szCs w:val="24"/>
        </w:rPr>
      </w:pPr>
    </w:p>
    <w:p w14:paraId="7C768A84" w14:textId="77777777" w:rsidR="00052A69" w:rsidRPr="00E3260E" w:rsidRDefault="00052A69" w:rsidP="00874A98">
      <w:pPr>
        <w:keepNext w:val="0"/>
        <w:numPr>
          <w:ilvl w:val="1"/>
          <w:numId w:val="103"/>
        </w:numPr>
        <w:autoSpaceDE w:val="0"/>
        <w:autoSpaceDN w:val="0"/>
        <w:adjustRightInd w:val="0"/>
        <w:spacing w:before="0"/>
        <w:ind w:left="851" w:hanging="851"/>
        <w:rPr>
          <w:rFonts w:eastAsia="Arial" w:cs="Arial"/>
          <w:color w:val="auto"/>
          <w:szCs w:val="24"/>
        </w:rPr>
      </w:pPr>
      <w:r w:rsidRPr="003C7E62">
        <w:rPr>
          <w:rFonts w:cs="Arial"/>
          <w:color w:val="282828"/>
          <w:shd w:val="clear" w:color="auto" w:fill="FFFFFF"/>
        </w:rPr>
        <w:t>The successful bid for £62.6m from the Towns Fund for Sutton in Ashfield and Kirkby-in-Ashfield provides substantial opportunities to create sustainable change across the Kirkby and Sutton area and their respective town centres</w:t>
      </w:r>
      <w:r w:rsidRPr="00E3260E">
        <w:rPr>
          <w:rFonts w:cs="Arial"/>
          <w:color w:val="auto"/>
          <w:shd w:val="clear" w:color="auto" w:fill="FFFFFF"/>
        </w:rPr>
        <w:t>.</w:t>
      </w:r>
    </w:p>
    <w:p w14:paraId="42FB691F" w14:textId="77777777" w:rsidR="00052A69" w:rsidRPr="003C7E62" w:rsidRDefault="00052A69" w:rsidP="00F11936">
      <w:pPr>
        <w:keepNext w:val="0"/>
        <w:autoSpaceDE w:val="0"/>
        <w:autoSpaceDN w:val="0"/>
        <w:adjustRightInd w:val="0"/>
        <w:spacing w:before="0"/>
        <w:ind w:left="851"/>
        <w:rPr>
          <w:rFonts w:eastAsia="Arial" w:cs="Arial"/>
          <w:color w:val="auto"/>
          <w:szCs w:val="24"/>
        </w:rPr>
      </w:pPr>
    </w:p>
    <w:p w14:paraId="6F4D0E94" w14:textId="3935621F" w:rsidR="006971C4" w:rsidRPr="003C7E62" w:rsidRDefault="00B313DE" w:rsidP="006971C4">
      <w:pPr>
        <w:keepNext w:val="0"/>
        <w:autoSpaceDE w:val="0"/>
        <w:autoSpaceDN w:val="0"/>
        <w:adjustRightInd w:val="0"/>
        <w:spacing w:before="0"/>
        <w:rPr>
          <w:rFonts w:eastAsia="Arial" w:cs="Arial"/>
          <w:color w:val="FF0000"/>
          <w:szCs w:val="24"/>
        </w:rPr>
      </w:pPr>
      <w:r w:rsidRPr="003C7E62">
        <w:rPr>
          <w:rFonts w:eastAsia="Calibri" w:cs="Arial"/>
          <w:noProof/>
          <w:color w:val="auto"/>
          <w:sz w:val="22"/>
        </w:rPr>
        <w:lastRenderedPageBreak/>
        <w:drawing>
          <wp:inline distT="0" distB="0" distL="0" distR="0" wp14:anchorId="113E666D" wp14:editId="112E61CA">
            <wp:extent cx="6260506" cy="3403600"/>
            <wp:effectExtent l="19050" t="19050" r="26035" b="25400"/>
            <wp:docPr id="53" name="Picture 53" descr="Figure 12: Kirkby-in-Ashfield Concept Plan &#10;Source: Kirkby-in-Ashfield Masterplan, 20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Figure 12: Kirkby-in-Ashfield Concept Plan &#10;Source: Kirkby-in-Ashfield Masterplan, 2021&#10;"/>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298" t="15700" r="4278" b="15531"/>
                    <a:stretch/>
                  </pic:blipFill>
                  <pic:spPr bwMode="auto">
                    <a:xfrm>
                      <a:off x="0" y="0"/>
                      <a:ext cx="6270163" cy="340885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61A56672" w14:textId="534DC22D" w:rsidR="00433E30" w:rsidRPr="00433E30" w:rsidRDefault="00052A69" w:rsidP="002430A6">
      <w:pPr>
        <w:pStyle w:val="Heading3"/>
        <w:ind w:firstLine="0"/>
      </w:pPr>
      <w:r w:rsidRPr="00433E30">
        <w:t xml:space="preserve">Figure </w:t>
      </w:r>
      <w:r w:rsidR="00E3260E">
        <w:t>7</w:t>
      </w:r>
      <w:r w:rsidRPr="00433E30">
        <w:t>: Kirkby</w:t>
      </w:r>
      <w:r w:rsidR="00433E30" w:rsidRPr="00433E30">
        <w:t>-</w:t>
      </w:r>
      <w:r w:rsidRPr="00433E30">
        <w:t>in</w:t>
      </w:r>
      <w:r w:rsidR="00433E30" w:rsidRPr="00433E30">
        <w:t>-</w:t>
      </w:r>
      <w:r w:rsidRPr="00433E30">
        <w:t xml:space="preserve">Ashfield Concept Plan </w:t>
      </w:r>
    </w:p>
    <w:p w14:paraId="2E29FCED" w14:textId="4D2D0801" w:rsidR="006971C4" w:rsidRDefault="00433E30" w:rsidP="00AB6F9F">
      <w:pPr>
        <w:keepNext w:val="0"/>
        <w:autoSpaceDE w:val="0"/>
        <w:autoSpaceDN w:val="0"/>
        <w:adjustRightInd w:val="0"/>
        <w:spacing w:before="0"/>
        <w:rPr>
          <w:rFonts w:eastAsia="Arial" w:cs="Arial"/>
          <w:color w:val="auto"/>
          <w:szCs w:val="24"/>
        </w:rPr>
      </w:pPr>
      <w:r w:rsidRPr="00433E30">
        <w:rPr>
          <w:rFonts w:eastAsia="Arial" w:cs="Arial"/>
          <w:color w:val="auto"/>
          <w:szCs w:val="24"/>
        </w:rPr>
        <w:t>S</w:t>
      </w:r>
      <w:r w:rsidR="00052A69" w:rsidRPr="00433E30">
        <w:rPr>
          <w:rFonts w:eastAsia="Arial" w:cs="Arial"/>
          <w:color w:val="auto"/>
          <w:szCs w:val="24"/>
        </w:rPr>
        <w:t>ource</w:t>
      </w:r>
      <w:r w:rsidR="00EE6AB2">
        <w:rPr>
          <w:rFonts w:eastAsia="Arial" w:cs="Arial"/>
          <w:color w:val="auto"/>
          <w:szCs w:val="24"/>
        </w:rPr>
        <w:t>:</w:t>
      </w:r>
      <w:r w:rsidR="00052A69" w:rsidRPr="00433E30">
        <w:rPr>
          <w:rFonts w:eastAsia="Arial" w:cs="Arial"/>
          <w:color w:val="auto"/>
          <w:szCs w:val="24"/>
        </w:rPr>
        <w:t xml:space="preserve"> Kirkby</w:t>
      </w:r>
      <w:r w:rsidRPr="00433E30">
        <w:rPr>
          <w:rFonts w:eastAsia="Arial" w:cs="Arial"/>
          <w:color w:val="auto"/>
          <w:szCs w:val="24"/>
        </w:rPr>
        <w:t>-</w:t>
      </w:r>
      <w:r w:rsidR="00052A69" w:rsidRPr="00433E30">
        <w:rPr>
          <w:rFonts w:eastAsia="Arial" w:cs="Arial"/>
          <w:color w:val="auto"/>
          <w:szCs w:val="24"/>
        </w:rPr>
        <w:t>in</w:t>
      </w:r>
      <w:r w:rsidRPr="00433E30">
        <w:rPr>
          <w:rFonts w:eastAsia="Arial" w:cs="Arial"/>
          <w:color w:val="auto"/>
          <w:szCs w:val="24"/>
        </w:rPr>
        <w:t>-</w:t>
      </w:r>
      <w:r w:rsidR="00052A69" w:rsidRPr="00433E30">
        <w:rPr>
          <w:rFonts w:eastAsia="Arial" w:cs="Arial"/>
          <w:color w:val="auto"/>
          <w:szCs w:val="24"/>
        </w:rPr>
        <w:t xml:space="preserve">Ashfield Masterplan, </w:t>
      </w:r>
      <w:r w:rsidRPr="00433E30">
        <w:rPr>
          <w:rFonts w:eastAsia="Arial" w:cs="Arial"/>
          <w:color w:val="auto"/>
          <w:szCs w:val="24"/>
        </w:rPr>
        <w:t>2021</w:t>
      </w:r>
    </w:p>
    <w:p w14:paraId="06A08553" w14:textId="572764E4" w:rsidR="00433E30" w:rsidRDefault="00433E30" w:rsidP="00AB6F9F">
      <w:pPr>
        <w:keepNext w:val="0"/>
        <w:autoSpaceDE w:val="0"/>
        <w:autoSpaceDN w:val="0"/>
        <w:adjustRightInd w:val="0"/>
        <w:spacing w:before="0"/>
        <w:rPr>
          <w:rFonts w:eastAsia="Arial" w:cs="Arial"/>
          <w:color w:val="auto"/>
          <w:szCs w:val="24"/>
        </w:rPr>
      </w:pPr>
    </w:p>
    <w:p w14:paraId="5529802A" w14:textId="77777777" w:rsidR="00433E30" w:rsidRPr="003C7E62" w:rsidRDefault="00433E30" w:rsidP="00AB6F9F">
      <w:pPr>
        <w:keepNext w:val="0"/>
        <w:autoSpaceDE w:val="0"/>
        <w:autoSpaceDN w:val="0"/>
        <w:adjustRightInd w:val="0"/>
        <w:spacing w:before="0"/>
        <w:rPr>
          <w:rFonts w:eastAsia="Arial" w:cs="Arial"/>
          <w:color w:val="auto"/>
          <w:szCs w:val="24"/>
        </w:rPr>
      </w:pPr>
    </w:p>
    <w:p w14:paraId="452F5FD8" w14:textId="373F1081" w:rsidR="00AB6F9F" w:rsidRPr="000275CC" w:rsidRDefault="003178B5" w:rsidP="00874A98">
      <w:pPr>
        <w:keepNext w:val="0"/>
        <w:numPr>
          <w:ilvl w:val="1"/>
          <w:numId w:val="103"/>
        </w:numPr>
        <w:autoSpaceDE w:val="0"/>
        <w:autoSpaceDN w:val="0"/>
        <w:adjustRightInd w:val="0"/>
        <w:spacing w:before="0"/>
        <w:ind w:left="851" w:hanging="851"/>
        <w:rPr>
          <w:rFonts w:eastAsia="Arial" w:cs="Arial"/>
          <w:color w:val="auto"/>
          <w:szCs w:val="24"/>
        </w:rPr>
      </w:pPr>
      <w:r w:rsidRPr="003C7E62">
        <w:rPr>
          <w:rFonts w:eastAsia="Calibri" w:cs="Arial"/>
          <w:szCs w:val="24"/>
        </w:rPr>
        <w:t>Hucknall is a traditional town centre with a good mix of national and independent retailers, along with a weekly outdoor market. It is the second largest retail centre in the Ashfield District and is generally well used by local residents. The relocation of the market and pedestrianisation of the High Street has facilitate</w:t>
      </w:r>
      <w:r w:rsidR="00AB6F9F" w:rsidRPr="003C7E62">
        <w:rPr>
          <w:rFonts w:eastAsia="Calibri" w:cs="Arial"/>
          <w:szCs w:val="24"/>
        </w:rPr>
        <w:t>d</w:t>
      </w:r>
      <w:r w:rsidRPr="003C7E62">
        <w:rPr>
          <w:rFonts w:eastAsia="Calibri" w:cs="Arial"/>
          <w:szCs w:val="24"/>
        </w:rPr>
        <w:t xml:space="preserve"> pedestrian access to help support Hucknall’s primary shopping area.  A substantial part of the Town Centre is designated as a Conservation Area.  </w:t>
      </w:r>
      <w:r w:rsidRPr="003C7E62">
        <w:rPr>
          <w:rFonts w:cs="Arial"/>
          <w:color w:val="auto"/>
          <w:szCs w:val="24"/>
        </w:rPr>
        <w:t>The Hucknall Town Centre Spatial Masterplan sets out the framework for future investment and development</w:t>
      </w:r>
      <w:r w:rsidR="006971C4" w:rsidRPr="003C7E62">
        <w:rPr>
          <w:rFonts w:cs="Arial"/>
          <w:color w:val="auto"/>
          <w:szCs w:val="24"/>
        </w:rPr>
        <w:t xml:space="preserve"> </w:t>
      </w:r>
      <w:r w:rsidRPr="003C7E62">
        <w:rPr>
          <w:rFonts w:cs="Arial"/>
          <w:color w:val="auto"/>
          <w:szCs w:val="24"/>
        </w:rPr>
        <w:t>of the Town Centre</w:t>
      </w:r>
      <w:r w:rsidR="000275CC">
        <w:rPr>
          <w:rFonts w:cs="Arial"/>
          <w:color w:val="auto"/>
          <w:szCs w:val="24"/>
        </w:rPr>
        <w:t xml:space="preserve"> (Figure </w:t>
      </w:r>
      <w:r w:rsidR="00E3260E">
        <w:rPr>
          <w:rFonts w:cs="Arial"/>
          <w:color w:val="auto"/>
          <w:szCs w:val="24"/>
        </w:rPr>
        <w:t>8</w:t>
      </w:r>
      <w:r w:rsidR="000275CC">
        <w:rPr>
          <w:rFonts w:cs="Arial"/>
          <w:color w:val="auto"/>
          <w:szCs w:val="24"/>
        </w:rPr>
        <w:t xml:space="preserve"> below)</w:t>
      </w:r>
      <w:r w:rsidRPr="003C7E62">
        <w:rPr>
          <w:rFonts w:cs="Arial"/>
          <w:color w:val="auto"/>
          <w:szCs w:val="24"/>
        </w:rPr>
        <w:t>.</w:t>
      </w:r>
    </w:p>
    <w:p w14:paraId="08E23B1C" w14:textId="77777777" w:rsidR="000275CC" w:rsidRDefault="000275CC" w:rsidP="000275CC">
      <w:pPr>
        <w:keepNext w:val="0"/>
        <w:autoSpaceDE w:val="0"/>
        <w:autoSpaceDN w:val="0"/>
        <w:adjustRightInd w:val="0"/>
        <w:spacing w:before="0"/>
        <w:rPr>
          <w:rFonts w:eastAsia="Arial" w:cs="Arial"/>
          <w:color w:val="auto"/>
          <w:szCs w:val="24"/>
        </w:rPr>
      </w:pPr>
    </w:p>
    <w:p w14:paraId="78FFD8BF" w14:textId="2C3189D8" w:rsidR="000275CC" w:rsidRDefault="000275CC" w:rsidP="000275CC">
      <w:pPr>
        <w:keepNext w:val="0"/>
        <w:autoSpaceDE w:val="0"/>
        <w:autoSpaceDN w:val="0"/>
        <w:adjustRightInd w:val="0"/>
        <w:spacing w:before="0"/>
        <w:rPr>
          <w:rFonts w:eastAsia="Arial" w:cs="Arial"/>
          <w:color w:val="auto"/>
          <w:szCs w:val="24"/>
        </w:rPr>
      </w:pPr>
      <w:r w:rsidRPr="000275CC">
        <w:rPr>
          <w:rFonts w:eastAsia="Arial" w:cs="Arial"/>
          <w:noProof/>
          <w:color w:val="auto"/>
          <w:szCs w:val="24"/>
        </w:rPr>
        <w:lastRenderedPageBreak/>
        <w:drawing>
          <wp:inline distT="0" distB="0" distL="0" distR="0" wp14:anchorId="0381E077" wp14:editId="703143C8">
            <wp:extent cx="6120765" cy="4311015"/>
            <wp:effectExtent l="0" t="0" r="0" b="0"/>
            <wp:docPr id="99034953" name="Picture 1" descr="  Figure 8: Hucknall Priority Areas and Areas of public realm improvements &#10;Source: Hucknall Masterplan, 20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4953" name="Picture 1" descr="  Figure 8: Hucknall Priority Areas and Areas of public realm improvements &#10;Source: Hucknall Masterplan, 2022&#10;"/>
                    <pic:cNvPicPr/>
                  </pic:nvPicPr>
                  <pic:blipFill>
                    <a:blip r:embed="rId26"/>
                    <a:stretch>
                      <a:fillRect/>
                    </a:stretch>
                  </pic:blipFill>
                  <pic:spPr>
                    <a:xfrm>
                      <a:off x="0" y="0"/>
                      <a:ext cx="6120765" cy="4311015"/>
                    </a:xfrm>
                    <a:prstGeom prst="rect">
                      <a:avLst/>
                    </a:prstGeom>
                  </pic:spPr>
                </pic:pic>
              </a:graphicData>
            </a:graphic>
          </wp:inline>
        </w:drawing>
      </w:r>
    </w:p>
    <w:p w14:paraId="54E58317" w14:textId="683E7A47" w:rsidR="000275CC" w:rsidRPr="00433E30" w:rsidRDefault="002430A6" w:rsidP="002430A6">
      <w:pPr>
        <w:pStyle w:val="Heading3"/>
        <w:ind w:firstLine="0"/>
      </w:pPr>
      <w:bookmarkStart w:id="106" w:name="_Hlk148436291"/>
      <w:r>
        <w:t xml:space="preserve">  </w:t>
      </w:r>
      <w:r w:rsidR="000275CC" w:rsidRPr="00433E30">
        <w:t xml:space="preserve">Figure </w:t>
      </w:r>
      <w:r w:rsidR="00E3260E">
        <w:t>8</w:t>
      </w:r>
      <w:r w:rsidR="000275CC" w:rsidRPr="00433E30">
        <w:t xml:space="preserve">: </w:t>
      </w:r>
      <w:r w:rsidR="000275CC">
        <w:t>Hucknall Priority Areas and Areas of public realm improvements</w:t>
      </w:r>
      <w:r w:rsidR="000275CC" w:rsidRPr="00433E30">
        <w:t xml:space="preserve"> </w:t>
      </w:r>
    </w:p>
    <w:p w14:paraId="03E2EBBE" w14:textId="4B68A9D4" w:rsidR="000275CC" w:rsidRDefault="000275CC" w:rsidP="00E3260E">
      <w:pPr>
        <w:keepNext w:val="0"/>
        <w:autoSpaceDE w:val="0"/>
        <w:autoSpaceDN w:val="0"/>
        <w:adjustRightInd w:val="0"/>
        <w:spacing w:before="0"/>
        <w:ind w:firstLine="142"/>
        <w:rPr>
          <w:rFonts w:eastAsia="Arial" w:cs="Arial"/>
          <w:color w:val="auto"/>
          <w:szCs w:val="24"/>
        </w:rPr>
      </w:pPr>
      <w:r w:rsidRPr="00433E30">
        <w:rPr>
          <w:rFonts w:eastAsia="Arial" w:cs="Arial"/>
          <w:color w:val="auto"/>
          <w:szCs w:val="24"/>
        </w:rPr>
        <w:t>Source</w:t>
      </w:r>
      <w:r>
        <w:rPr>
          <w:rFonts w:eastAsia="Arial" w:cs="Arial"/>
          <w:color w:val="auto"/>
          <w:szCs w:val="24"/>
        </w:rPr>
        <w:t>:</w:t>
      </w:r>
      <w:r w:rsidRPr="00433E30">
        <w:rPr>
          <w:rFonts w:eastAsia="Arial" w:cs="Arial"/>
          <w:color w:val="auto"/>
          <w:szCs w:val="24"/>
        </w:rPr>
        <w:t xml:space="preserve"> </w:t>
      </w:r>
      <w:r>
        <w:rPr>
          <w:rFonts w:eastAsia="Arial" w:cs="Arial"/>
          <w:color w:val="auto"/>
          <w:szCs w:val="24"/>
        </w:rPr>
        <w:t>Hucknall</w:t>
      </w:r>
      <w:r w:rsidRPr="00433E30">
        <w:rPr>
          <w:rFonts w:eastAsia="Arial" w:cs="Arial"/>
          <w:color w:val="auto"/>
          <w:szCs w:val="24"/>
        </w:rPr>
        <w:t xml:space="preserve"> Masterplan, 202</w:t>
      </w:r>
      <w:r>
        <w:rPr>
          <w:rFonts w:eastAsia="Arial" w:cs="Arial"/>
          <w:color w:val="auto"/>
          <w:szCs w:val="24"/>
        </w:rPr>
        <w:t>2</w:t>
      </w:r>
    </w:p>
    <w:bookmarkEnd w:id="106"/>
    <w:p w14:paraId="308B60BE" w14:textId="77777777" w:rsidR="000275CC" w:rsidRPr="003C7E62" w:rsidRDefault="000275CC" w:rsidP="000275CC">
      <w:pPr>
        <w:keepNext w:val="0"/>
        <w:autoSpaceDE w:val="0"/>
        <w:autoSpaceDN w:val="0"/>
        <w:adjustRightInd w:val="0"/>
        <w:spacing w:before="0"/>
        <w:rPr>
          <w:rFonts w:eastAsia="Arial" w:cs="Arial"/>
          <w:color w:val="auto"/>
          <w:szCs w:val="24"/>
        </w:rPr>
      </w:pPr>
    </w:p>
    <w:p w14:paraId="5AEBB13C" w14:textId="77777777" w:rsidR="00AB6F9F" w:rsidRPr="003C7E62" w:rsidRDefault="00AB6F9F" w:rsidP="00F11936">
      <w:pPr>
        <w:keepNext w:val="0"/>
        <w:autoSpaceDE w:val="0"/>
        <w:autoSpaceDN w:val="0"/>
        <w:adjustRightInd w:val="0"/>
        <w:spacing w:before="0"/>
        <w:ind w:left="851"/>
        <w:rPr>
          <w:rFonts w:eastAsia="Arial" w:cs="Arial"/>
          <w:color w:val="auto"/>
          <w:szCs w:val="24"/>
        </w:rPr>
      </w:pPr>
    </w:p>
    <w:p w14:paraId="49BE2E2E" w14:textId="77777777" w:rsidR="00AB6F9F" w:rsidRPr="003C7E62" w:rsidRDefault="003178B5" w:rsidP="00874A98">
      <w:pPr>
        <w:keepNext w:val="0"/>
        <w:numPr>
          <w:ilvl w:val="1"/>
          <w:numId w:val="103"/>
        </w:numPr>
        <w:autoSpaceDE w:val="0"/>
        <w:autoSpaceDN w:val="0"/>
        <w:adjustRightInd w:val="0"/>
        <w:spacing w:before="0"/>
        <w:ind w:left="851" w:hanging="851"/>
        <w:rPr>
          <w:rFonts w:eastAsia="Arial" w:cs="Arial"/>
          <w:color w:val="auto"/>
          <w:szCs w:val="24"/>
        </w:rPr>
      </w:pPr>
      <w:r w:rsidRPr="003C7E62">
        <w:rPr>
          <w:rFonts w:eastAsia="Arial" w:cs="Arial"/>
          <w:color w:val="auto"/>
          <w:szCs w:val="24"/>
        </w:rPr>
        <w:t>Growth around Hucknall, provides opportunities to enhance the town centre to meet the needs of the growing population and to ensuring access to a mix of facilities based on local need.</w:t>
      </w:r>
    </w:p>
    <w:p w14:paraId="1FFE66B1" w14:textId="77777777" w:rsidR="00AB6F9F" w:rsidRPr="003C7E62" w:rsidRDefault="00AB6F9F" w:rsidP="00F11936">
      <w:pPr>
        <w:spacing w:before="0"/>
        <w:rPr>
          <w:rFonts w:eastAsia="Arial" w:cs="Arial"/>
          <w:color w:val="auto"/>
        </w:rPr>
      </w:pPr>
    </w:p>
    <w:p w14:paraId="05304592" w14:textId="77777777" w:rsidR="00AB6F9F" w:rsidRPr="003C7E62" w:rsidRDefault="003178B5" w:rsidP="00874A98">
      <w:pPr>
        <w:keepNext w:val="0"/>
        <w:numPr>
          <w:ilvl w:val="1"/>
          <w:numId w:val="103"/>
        </w:numPr>
        <w:autoSpaceDE w:val="0"/>
        <w:autoSpaceDN w:val="0"/>
        <w:adjustRightInd w:val="0"/>
        <w:spacing w:before="0"/>
        <w:ind w:left="851" w:hanging="851"/>
        <w:rPr>
          <w:rFonts w:eastAsia="Arial" w:cs="Arial"/>
          <w:color w:val="auto"/>
          <w:szCs w:val="24"/>
        </w:rPr>
      </w:pPr>
      <w:r w:rsidRPr="003C7E62">
        <w:rPr>
          <w:rFonts w:eastAsia="Arial" w:cs="Arial"/>
          <w:color w:val="auto"/>
        </w:rPr>
        <w:t xml:space="preserve">Local Shopping Centres and Shopping Parades should accommodate small scale development which provides for the day to day needs of the community without threatening the vitality and viability of Town Centres. At a national level, the NPPF promotes strong neighbourhood centres because they provide consumer choice and reduce the need to travel further distances. </w:t>
      </w:r>
    </w:p>
    <w:p w14:paraId="27E99F86" w14:textId="77777777" w:rsidR="00AB6F9F" w:rsidRPr="003C7E62" w:rsidRDefault="00AB6F9F" w:rsidP="00F11936">
      <w:pPr>
        <w:spacing w:before="0"/>
        <w:rPr>
          <w:rFonts w:eastAsia="Arial" w:cs="Arial"/>
          <w:color w:val="auto"/>
          <w:szCs w:val="24"/>
        </w:rPr>
      </w:pPr>
    </w:p>
    <w:p w14:paraId="1A3F44AA" w14:textId="7CF60525" w:rsidR="006971C4" w:rsidRPr="003C7E62" w:rsidRDefault="003178B5" w:rsidP="00874A98">
      <w:pPr>
        <w:keepNext w:val="0"/>
        <w:numPr>
          <w:ilvl w:val="1"/>
          <w:numId w:val="103"/>
        </w:numPr>
        <w:autoSpaceDE w:val="0"/>
        <w:autoSpaceDN w:val="0"/>
        <w:adjustRightInd w:val="0"/>
        <w:spacing w:before="0"/>
        <w:ind w:left="851" w:hanging="851"/>
        <w:rPr>
          <w:rFonts w:eastAsia="Arial" w:cs="Arial"/>
          <w:color w:val="auto"/>
          <w:szCs w:val="24"/>
        </w:rPr>
      </w:pPr>
      <w:r w:rsidRPr="003C7E62">
        <w:rPr>
          <w:rFonts w:eastAsia="Arial" w:cs="Arial"/>
          <w:color w:val="auto"/>
          <w:szCs w:val="24"/>
        </w:rPr>
        <w:t xml:space="preserve">Sutton, Hucknall and Kirkby provide good public transport links to other major conurbations via the Robin Hood rail line. Sutton has a central bus station and there are frequent, regular bus services in operation to Kirkby, which also has a railway station on the edge of the Town Centre.  In the south, Hucknall has excellent links to Nottingham via the Robin Hood Line and the NET tram service, with tram stops within the town centre and to the south and east of the centre. As a focus for public transport, concentrating new development in these areas will have a significant role in reducing the carbon footprint of the community and a positive impact in relation to climate change.   The growth of the three towns will </w:t>
      </w:r>
      <w:r w:rsidRPr="003C7E62">
        <w:rPr>
          <w:rFonts w:eastAsia="Arial" w:cs="Arial"/>
          <w:color w:val="auto"/>
          <w:szCs w:val="24"/>
        </w:rPr>
        <w:lastRenderedPageBreak/>
        <w:t>also serve to attract inward investment into these areas, thereby improving the opportunities and the lives of people living there.</w:t>
      </w:r>
    </w:p>
    <w:p w14:paraId="0839E4FC" w14:textId="77777777" w:rsidR="006971C4" w:rsidRPr="003C7E62" w:rsidRDefault="006971C4" w:rsidP="00F11936">
      <w:pPr>
        <w:pStyle w:val="ListParagraph"/>
        <w:spacing w:after="0" w:line="240" w:lineRule="auto"/>
        <w:rPr>
          <w:rFonts w:ascii="Arial" w:eastAsia="Arial" w:hAnsi="Arial" w:cs="Arial"/>
        </w:rPr>
      </w:pPr>
    </w:p>
    <w:p w14:paraId="09D0A614" w14:textId="07307383" w:rsidR="006971C4" w:rsidRPr="003C7E62" w:rsidRDefault="003178B5" w:rsidP="00874A98">
      <w:pPr>
        <w:keepNext w:val="0"/>
        <w:numPr>
          <w:ilvl w:val="1"/>
          <w:numId w:val="103"/>
        </w:numPr>
        <w:autoSpaceDE w:val="0"/>
        <w:autoSpaceDN w:val="0"/>
        <w:adjustRightInd w:val="0"/>
        <w:spacing w:before="0"/>
        <w:ind w:left="851" w:hanging="851"/>
        <w:rPr>
          <w:rFonts w:eastAsia="Arial" w:cs="Arial"/>
          <w:color w:val="auto"/>
          <w:szCs w:val="24"/>
        </w:rPr>
      </w:pPr>
      <w:r w:rsidRPr="003C7E62">
        <w:rPr>
          <w:rFonts w:eastAsia="Arial" w:cs="Arial"/>
          <w:color w:val="auto"/>
        </w:rPr>
        <w:t xml:space="preserve">Proposals for out-of-centre retail development and town centre uses will be required to </w:t>
      </w:r>
      <w:r w:rsidR="009D1815" w:rsidRPr="003C7E62">
        <w:rPr>
          <w:rFonts w:eastAsia="Arial" w:cs="Arial"/>
          <w:color w:val="auto"/>
        </w:rPr>
        <w:t>strongly demonstrate</w:t>
      </w:r>
      <w:r w:rsidRPr="003C7E62">
        <w:rPr>
          <w:rFonts w:eastAsia="Arial" w:cs="Arial"/>
          <w:color w:val="auto"/>
        </w:rPr>
        <w:t xml:space="preserve"> the need for such development, and how they will mitigate their impact on nearby centres, and any regeneration activities. </w:t>
      </w:r>
      <w:r w:rsidRPr="003C7E62">
        <w:rPr>
          <w:rFonts w:eastAsia="Arial" w:cs="Arial"/>
          <w:color w:val="auto"/>
          <w:szCs w:val="24"/>
        </w:rPr>
        <w:t>The requirement for a sequential test and, where appropriate, an impact assessment to town centre uses outside the town centres and local centres is elaborated in the development management policies within the Local Plan.</w:t>
      </w:r>
    </w:p>
    <w:p w14:paraId="247FF8E0" w14:textId="77777777" w:rsidR="006971C4" w:rsidRPr="003C7E62" w:rsidRDefault="006971C4" w:rsidP="00F11936">
      <w:pPr>
        <w:pStyle w:val="ListParagraph"/>
        <w:spacing w:after="0" w:line="240" w:lineRule="auto"/>
        <w:rPr>
          <w:rFonts w:ascii="Arial" w:eastAsia="Arial" w:hAnsi="Arial" w:cs="Arial"/>
          <w:color w:val="auto"/>
        </w:rPr>
      </w:pPr>
    </w:p>
    <w:p w14:paraId="3B074675" w14:textId="7FBC3AAA" w:rsidR="006971C4" w:rsidRPr="006B5FCB" w:rsidRDefault="003178B5" w:rsidP="00874A98">
      <w:pPr>
        <w:keepNext w:val="0"/>
        <w:numPr>
          <w:ilvl w:val="1"/>
          <w:numId w:val="103"/>
        </w:numPr>
        <w:autoSpaceDE w:val="0"/>
        <w:autoSpaceDN w:val="0"/>
        <w:adjustRightInd w:val="0"/>
        <w:spacing w:before="0"/>
        <w:ind w:left="851" w:hanging="851"/>
        <w:rPr>
          <w:rFonts w:eastAsia="Arial" w:cs="Arial"/>
          <w:color w:val="auto"/>
          <w:szCs w:val="24"/>
        </w:rPr>
      </w:pPr>
      <w:r w:rsidRPr="006B5FCB">
        <w:rPr>
          <w:rFonts w:eastAsia="Arial" w:cs="Arial"/>
          <w:color w:val="auto"/>
        </w:rPr>
        <w:t xml:space="preserve">The town centre hierarchy has been developed using evidence taken from the </w:t>
      </w:r>
      <w:r w:rsidR="00106B8C" w:rsidRPr="006B5FCB">
        <w:rPr>
          <w:rFonts w:cs="Arial"/>
          <w:color w:val="auto"/>
          <w:szCs w:val="24"/>
        </w:rPr>
        <w:t xml:space="preserve">Ashfield </w:t>
      </w:r>
      <w:bookmarkStart w:id="107" w:name="_Hlk148436525"/>
      <w:r w:rsidR="00106B8C" w:rsidRPr="006B5FCB">
        <w:rPr>
          <w:rFonts w:cs="Arial"/>
          <w:color w:val="auto"/>
          <w:szCs w:val="24"/>
        </w:rPr>
        <w:t xml:space="preserve">Town Centre / Local Centre Study, 2023 </w:t>
      </w:r>
      <w:bookmarkEnd w:id="107"/>
      <w:r w:rsidRPr="006B5FCB">
        <w:rPr>
          <w:rFonts w:eastAsia="Arial" w:cs="Arial"/>
          <w:color w:val="auto"/>
        </w:rPr>
        <w:t>and the Greater Nottingham and Ashfield District Accessible Settlements Study</w:t>
      </w:r>
      <w:r w:rsidR="00AB6F9F" w:rsidRPr="006B5FCB">
        <w:rPr>
          <w:rFonts w:eastAsia="Arial" w:cs="Arial"/>
          <w:color w:val="auto"/>
        </w:rPr>
        <w:t xml:space="preserve"> (</w:t>
      </w:r>
      <w:r w:rsidR="00E73FF6" w:rsidRPr="006B5FCB">
        <w:rPr>
          <w:rFonts w:eastAsia="Arial" w:cs="Arial"/>
          <w:color w:val="auto"/>
        </w:rPr>
        <w:t>2010</w:t>
      </w:r>
      <w:r w:rsidR="000A58C8" w:rsidRPr="006B5FCB">
        <w:rPr>
          <w:rFonts w:eastAsia="Arial" w:cs="Arial"/>
          <w:color w:val="auto"/>
        </w:rPr>
        <w:t>).</w:t>
      </w:r>
      <w:r w:rsidRPr="006B5FCB">
        <w:rPr>
          <w:rFonts w:eastAsia="Arial" w:cs="Arial"/>
          <w:color w:val="auto"/>
        </w:rPr>
        <w:t xml:space="preserve"> The existence of the hierarchy will help to guide new development to appropriately sized centres across the District and ensure that future growth is adequately balanced across Ashfield.</w:t>
      </w:r>
    </w:p>
    <w:p w14:paraId="2126BC6A" w14:textId="77777777" w:rsidR="006971C4" w:rsidRPr="003C7E62" w:rsidRDefault="006971C4" w:rsidP="00F11936">
      <w:pPr>
        <w:pStyle w:val="ListParagraph"/>
        <w:spacing w:after="0" w:line="240" w:lineRule="auto"/>
        <w:rPr>
          <w:rFonts w:ascii="Arial" w:eastAsia="Arial" w:hAnsi="Arial" w:cs="Arial"/>
          <w:color w:val="auto"/>
        </w:rPr>
      </w:pPr>
    </w:p>
    <w:p w14:paraId="3A8AB645" w14:textId="77777777" w:rsidR="003A519C" w:rsidRPr="00BF07B5" w:rsidRDefault="003A519C" w:rsidP="00BF07B5">
      <w:bookmarkStart w:id="108" w:name="_Toc145511564"/>
      <w:bookmarkStart w:id="109" w:name="_Hlk146191380"/>
    </w:p>
    <w:p w14:paraId="054909C8" w14:textId="0764A140" w:rsidR="005F229B" w:rsidRPr="009D5737" w:rsidRDefault="000A144B" w:rsidP="009D5737">
      <w:pPr>
        <w:pStyle w:val="Heading2"/>
        <w:jc w:val="left"/>
        <w:rPr>
          <w:sz w:val="28"/>
          <w:szCs w:val="28"/>
        </w:rPr>
      </w:pPr>
      <w:r w:rsidRPr="009D5737">
        <w:rPr>
          <w:sz w:val="28"/>
          <w:szCs w:val="28"/>
        </w:rPr>
        <w:t xml:space="preserve">Strategic Policy </w:t>
      </w:r>
      <w:r w:rsidR="005F229B" w:rsidRPr="009D5737">
        <w:rPr>
          <w:sz w:val="28"/>
          <w:szCs w:val="28"/>
        </w:rPr>
        <w:t>S1</w:t>
      </w:r>
      <w:r w:rsidR="005908AA" w:rsidRPr="009D5737">
        <w:rPr>
          <w:sz w:val="28"/>
          <w:szCs w:val="28"/>
        </w:rPr>
        <w:t>2</w:t>
      </w:r>
      <w:r w:rsidR="007E1CA9" w:rsidRPr="009D5737">
        <w:rPr>
          <w:sz w:val="28"/>
          <w:szCs w:val="28"/>
        </w:rPr>
        <w:t>:</w:t>
      </w:r>
      <w:r w:rsidR="005F229B" w:rsidRPr="009D5737">
        <w:rPr>
          <w:sz w:val="28"/>
          <w:szCs w:val="28"/>
        </w:rPr>
        <w:t xml:space="preserve"> </w:t>
      </w:r>
      <w:r w:rsidR="005F1B0D" w:rsidRPr="009D5737">
        <w:rPr>
          <w:sz w:val="28"/>
          <w:szCs w:val="28"/>
        </w:rPr>
        <w:t xml:space="preserve">Tackling Health Inequalities and Facilitating </w:t>
      </w:r>
      <w:bookmarkEnd w:id="103"/>
      <w:r w:rsidR="005F1B0D" w:rsidRPr="009D5737">
        <w:rPr>
          <w:sz w:val="28"/>
          <w:szCs w:val="28"/>
        </w:rPr>
        <w:t>Healthier Lifestyles</w:t>
      </w:r>
      <w:bookmarkEnd w:id="108"/>
      <w:r w:rsidR="005F1B0D" w:rsidRPr="009D5737">
        <w:rPr>
          <w:sz w:val="28"/>
          <w:szCs w:val="28"/>
        </w:rPr>
        <w:t xml:space="preserve"> </w:t>
      </w:r>
    </w:p>
    <w:bookmarkEnd w:id="109"/>
    <w:p w14:paraId="2C4E5B34" w14:textId="39FA2EE2" w:rsidR="005F229B" w:rsidRPr="003C7E62" w:rsidRDefault="005F229B" w:rsidP="005F229B">
      <w:pPr>
        <w:keepNext w:val="0"/>
        <w:spacing w:before="0"/>
        <w:rPr>
          <w:rFonts w:cs="Arial"/>
          <w:b/>
          <w:bCs/>
          <w:color w:val="auto"/>
          <w:sz w:val="28"/>
          <w:szCs w:val="28"/>
          <w:lang w:eastAsia="en-US"/>
        </w:rPr>
      </w:pPr>
    </w:p>
    <w:tbl>
      <w:tblPr>
        <w:tblStyle w:val="ReportTable1"/>
        <w:tblW w:w="9634" w:type="dxa"/>
        <w:tblLook w:val="04A0" w:firstRow="1" w:lastRow="0" w:firstColumn="1" w:lastColumn="0" w:noHBand="0" w:noVBand="1"/>
      </w:tblPr>
      <w:tblGrid>
        <w:gridCol w:w="1555"/>
        <w:gridCol w:w="1066"/>
        <w:gridCol w:w="7013"/>
      </w:tblGrid>
      <w:tr w:rsidR="000A144B" w:rsidRPr="003C7E62" w14:paraId="6DC6CC09" w14:textId="77777777" w:rsidTr="005334C0">
        <w:tc>
          <w:tcPr>
            <w:tcW w:w="9634" w:type="dxa"/>
            <w:gridSpan w:val="3"/>
          </w:tcPr>
          <w:p w14:paraId="14E509B6" w14:textId="77777777" w:rsidR="00433E30" w:rsidRDefault="00433E30" w:rsidP="00FF3EAD">
            <w:pPr>
              <w:keepNext w:val="0"/>
              <w:spacing w:before="0"/>
              <w:rPr>
                <w:rFonts w:cs="Arial"/>
                <w:b/>
                <w:bCs/>
                <w:color w:val="auto"/>
                <w:szCs w:val="24"/>
                <w:lang w:eastAsia="en-US"/>
              </w:rPr>
            </w:pPr>
            <w:bookmarkStart w:id="110" w:name="_Hlk78264695"/>
          </w:p>
          <w:p w14:paraId="21D53BEA" w14:textId="7A36B23F" w:rsidR="000A144B" w:rsidRDefault="000A144B" w:rsidP="00FF3EAD">
            <w:pPr>
              <w:keepNext w:val="0"/>
              <w:spacing w:before="0"/>
              <w:rPr>
                <w:rFonts w:cs="Arial"/>
                <w:b/>
                <w:bCs/>
                <w:color w:val="auto"/>
                <w:szCs w:val="24"/>
                <w:lang w:eastAsia="en-US"/>
              </w:rPr>
            </w:pPr>
            <w:r w:rsidRPr="003C7E62">
              <w:rPr>
                <w:rFonts w:cs="Arial"/>
                <w:b/>
                <w:bCs/>
                <w:color w:val="auto"/>
                <w:szCs w:val="24"/>
                <w:lang w:eastAsia="en-US"/>
              </w:rPr>
              <w:t>Strategic Policy S</w:t>
            </w:r>
            <w:r w:rsidR="005908AA" w:rsidRPr="00C474FF">
              <w:rPr>
                <w:rFonts w:cs="Arial"/>
                <w:b/>
                <w:bCs/>
                <w:szCs w:val="24"/>
                <w:lang w:eastAsia="en-US"/>
              </w:rPr>
              <w:t>12</w:t>
            </w:r>
            <w:r w:rsidRPr="00C474FF">
              <w:rPr>
                <w:rFonts w:cs="Arial"/>
                <w:b/>
                <w:bCs/>
                <w:szCs w:val="24"/>
                <w:lang w:eastAsia="en-US"/>
              </w:rPr>
              <w:t xml:space="preserve"> </w:t>
            </w:r>
            <w:r w:rsidR="005F1B0D" w:rsidRPr="005F1B0D">
              <w:rPr>
                <w:rFonts w:cs="Arial"/>
                <w:b/>
                <w:bCs/>
                <w:color w:val="auto"/>
                <w:szCs w:val="24"/>
                <w:lang w:eastAsia="en-US"/>
              </w:rPr>
              <w:t xml:space="preserve">Tackling Health Inequalities and Facilitating Healthier Lifestyles </w:t>
            </w:r>
          </w:p>
          <w:p w14:paraId="68DFD3A2" w14:textId="3D3127EB" w:rsidR="00433E30" w:rsidRPr="003C7E62" w:rsidRDefault="00433E30" w:rsidP="00FF3EAD">
            <w:pPr>
              <w:keepNext w:val="0"/>
              <w:spacing w:before="0"/>
              <w:rPr>
                <w:rFonts w:cs="Arial"/>
                <w:b/>
                <w:bCs/>
                <w:color w:val="auto"/>
                <w:szCs w:val="24"/>
                <w:lang w:eastAsia="en-US"/>
              </w:rPr>
            </w:pPr>
          </w:p>
        </w:tc>
      </w:tr>
      <w:tr w:rsidR="008E6B40" w:rsidRPr="003C7E62" w14:paraId="70240A04" w14:textId="77777777" w:rsidTr="005334C0">
        <w:tc>
          <w:tcPr>
            <w:tcW w:w="2621" w:type="dxa"/>
            <w:gridSpan w:val="2"/>
          </w:tcPr>
          <w:p w14:paraId="40B2BDAB" w14:textId="77777777" w:rsidR="008E6B40" w:rsidRPr="003C7E62" w:rsidRDefault="008E6B40" w:rsidP="00FF3EAD">
            <w:pPr>
              <w:keepNext w:val="0"/>
              <w:tabs>
                <w:tab w:val="left" w:pos="680"/>
              </w:tabs>
              <w:spacing w:before="40" w:after="40"/>
              <w:rPr>
                <w:rFonts w:eastAsia="Arial" w:cs="Arial"/>
                <w:b/>
                <w:color w:val="auto"/>
              </w:rPr>
            </w:pPr>
            <w:r w:rsidRPr="003C7E62">
              <w:rPr>
                <w:rFonts w:eastAsia="Arial" w:cs="Arial"/>
                <w:b/>
                <w:color w:val="auto"/>
              </w:rPr>
              <w:t>Strategic Objectives</w:t>
            </w:r>
          </w:p>
        </w:tc>
        <w:tc>
          <w:tcPr>
            <w:tcW w:w="7013" w:type="dxa"/>
          </w:tcPr>
          <w:p w14:paraId="24230FDB" w14:textId="77777777" w:rsidR="008E6B40" w:rsidRPr="003C7E62" w:rsidRDefault="008E6B40" w:rsidP="00FF3EAD">
            <w:pPr>
              <w:keepNext w:val="0"/>
              <w:tabs>
                <w:tab w:val="left" w:pos="680"/>
              </w:tabs>
              <w:spacing w:before="40" w:after="40"/>
              <w:rPr>
                <w:rFonts w:eastAsia="Arial" w:cs="Arial"/>
                <w:b/>
                <w:color w:val="auto"/>
              </w:rPr>
            </w:pPr>
            <w:r w:rsidRPr="003C7E62">
              <w:rPr>
                <w:rFonts w:eastAsia="Arial" w:cs="Arial"/>
                <w:b/>
                <w:color w:val="auto"/>
              </w:rPr>
              <w:t>SO1, SO2, SO4, SO5, SO6, SO7, SO8, SO9, SO10, SO12, SO13, SO14.</w:t>
            </w:r>
          </w:p>
        </w:tc>
      </w:tr>
      <w:tr w:rsidR="008E6B40" w:rsidRPr="003C7E62" w14:paraId="7F2FD12A" w14:textId="77777777" w:rsidTr="005334C0">
        <w:tc>
          <w:tcPr>
            <w:tcW w:w="9634" w:type="dxa"/>
            <w:gridSpan w:val="3"/>
            <w:shd w:val="clear" w:color="auto" w:fill="DBDBDB"/>
          </w:tcPr>
          <w:p w14:paraId="31A123E8" w14:textId="77777777" w:rsidR="008E6B40" w:rsidRPr="003C7E62" w:rsidRDefault="008E6B40" w:rsidP="00FF3EAD">
            <w:pPr>
              <w:keepNext w:val="0"/>
              <w:tabs>
                <w:tab w:val="left" w:pos="680"/>
                <w:tab w:val="left" w:pos="1133"/>
                <w:tab w:val="left" w:pos="2267"/>
              </w:tabs>
              <w:spacing w:before="0"/>
              <w:ind w:left="360" w:right="284"/>
              <w:rPr>
                <w:rFonts w:eastAsia="Arial" w:cs="Arial"/>
                <w:bCs/>
                <w:color w:val="auto"/>
                <w:szCs w:val="24"/>
              </w:rPr>
            </w:pPr>
          </w:p>
          <w:p w14:paraId="0DEB36DA" w14:textId="367946BE" w:rsidR="008E6B40" w:rsidRPr="003C7E62" w:rsidRDefault="008E6B40" w:rsidP="00FF3EAD">
            <w:pPr>
              <w:keepNext w:val="0"/>
              <w:numPr>
                <w:ilvl w:val="0"/>
                <w:numId w:val="30"/>
              </w:numPr>
              <w:spacing w:before="0"/>
              <w:ind w:left="357"/>
              <w:rPr>
                <w:rFonts w:eastAsia="Arial" w:cs="Arial"/>
                <w:bCs/>
                <w:color w:val="auto"/>
                <w:szCs w:val="24"/>
              </w:rPr>
            </w:pPr>
            <w:r w:rsidRPr="003C7E62">
              <w:rPr>
                <w:rFonts w:eastAsia="Arial" w:cs="Arial"/>
                <w:bCs/>
                <w:color w:val="auto"/>
              </w:rPr>
              <w:t xml:space="preserve">The Council will be supportive of programmes and strategies, which aim to promote sustainable communities, reduce health inequalities and facilitate healthier lifestyles in Ashfield. </w:t>
            </w:r>
          </w:p>
          <w:p w14:paraId="13A40C2F" w14:textId="77777777" w:rsidR="008E6B40" w:rsidRPr="003C7E62" w:rsidRDefault="008E6B40" w:rsidP="00FF3EAD">
            <w:pPr>
              <w:keepNext w:val="0"/>
              <w:spacing w:before="0"/>
              <w:ind w:left="357"/>
              <w:rPr>
                <w:rFonts w:eastAsia="Arial" w:cs="Arial"/>
                <w:bCs/>
                <w:color w:val="auto"/>
              </w:rPr>
            </w:pPr>
          </w:p>
          <w:p w14:paraId="17742963" w14:textId="453B795D" w:rsidR="008E6B40" w:rsidRPr="00C474FF" w:rsidRDefault="008E6B40" w:rsidP="00FF3EAD">
            <w:pPr>
              <w:keepNext w:val="0"/>
              <w:numPr>
                <w:ilvl w:val="0"/>
                <w:numId w:val="30"/>
              </w:numPr>
              <w:spacing w:before="0"/>
              <w:rPr>
                <w:rFonts w:eastAsia="Arial" w:cs="Arial"/>
                <w:bCs/>
                <w:szCs w:val="24"/>
              </w:rPr>
            </w:pPr>
            <w:r w:rsidRPr="003C7E62">
              <w:rPr>
                <w:rFonts w:eastAsia="Arial" w:cs="Arial"/>
                <w:bCs/>
                <w:color w:val="auto"/>
              </w:rPr>
              <w:t xml:space="preserve">Development proposals should be designed to contribute to and improve healthy communities and wellbeing in Ashfield, thereby reducing health </w:t>
            </w:r>
            <w:r w:rsidRPr="00C474FF">
              <w:rPr>
                <w:rFonts w:eastAsia="Arial" w:cs="Arial"/>
                <w:bCs/>
              </w:rPr>
              <w:t>inequalities. This can be achieved in a number of ways dependent on the nature of development including:</w:t>
            </w:r>
            <w:r w:rsidR="00D96988" w:rsidRPr="00C474FF">
              <w:rPr>
                <w:rFonts w:eastAsia="Arial" w:cs="Arial"/>
                <w:bCs/>
              </w:rPr>
              <w:t xml:space="preserve"> </w:t>
            </w:r>
          </w:p>
          <w:p w14:paraId="5E648B49" w14:textId="77777777" w:rsidR="008E6B40" w:rsidRPr="00C474FF" w:rsidRDefault="008E6B40" w:rsidP="00FF3EAD">
            <w:pPr>
              <w:keepNext w:val="0"/>
              <w:spacing w:before="0"/>
              <w:ind w:left="720"/>
              <w:contextualSpacing/>
              <w:rPr>
                <w:rFonts w:eastAsia="Arial" w:cs="Arial"/>
                <w:bCs/>
                <w:szCs w:val="24"/>
              </w:rPr>
            </w:pPr>
          </w:p>
          <w:p w14:paraId="524064EE" w14:textId="7A635356" w:rsidR="008E6B40" w:rsidRPr="00C474FF" w:rsidRDefault="008E6B40" w:rsidP="00FF3EAD">
            <w:pPr>
              <w:keepNext w:val="0"/>
              <w:numPr>
                <w:ilvl w:val="0"/>
                <w:numId w:val="29"/>
              </w:numPr>
              <w:tabs>
                <w:tab w:val="left" w:pos="851"/>
                <w:tab w:val="left" w:pos="1133"/>
                <w:tab w:val="left" w:pos="2267"/>
              </w:tabs>
              <w:spacing w:before="0"/>
              <w:ind w:right="284"/>
              <w:rPr>
                <w:rFonts w:eastAsia="Arial" w:cs="Arial"/>
                <w:bCs/>
              </w:rPr>
            </w:pPr>
            <w:r w:rsidRPr="00C474FF">
              <w:rPr>
                <w:rFonts w:eastAsia="Arial" w:cs="Arial"/>
                <w:bCs/>
              </w:rPr>
              <w:t>Ensuring sufficient and a suitable mix of housing</w:t>
            </w:r>
            <w:r w:rsidR="00D93F11" w:rsidRPr="00C474FF">
              <w:rPr>
                <w:rFonts w:eastAsia="Arial" w:cs="Arial"/>
                <w:bCs/>
              </w:rPr>
              <w:t>, including meeting the needs of older and disabled people.</w:t>
            </w:r>
          </w:p>
          <w:p w14:paraId="0EF598DA" w14:textId="77777777" w:rsidR="00C716F6" w:rsidRPr="00C474FF" w:rsidRDefault="00C716F6" w:rsidP="00FF3EAD">
            <w:pPr>
              <w:keepNext w:val="0"/>
              <w:tabs>
                <w:tab w:val="left" w:pos="851"/>
                <w:tab w:val="left" w:pos="1133"/>
                <w:tab w:val="left" w:pos="2267"/>
              </w:tabs>
              <w:spacing w:before="0"/>
              <w:ind w:left="720" w:right="284"/>
              <w:rPr>
                <w:rFonts w:eastAsia="Arial" w:cs="Arial"/>
                <w:bCs/>
              </w:rPr>
            </w:pPr>
          </w:p>
          <w:p w14:paraId="0B6CF081" w14:textId="5AA0AF5B" w:rsidR="008E6B40" w:rsidRPr="00C474FF" w:rsidRDefault="008E6B40" w:rsidP="00FF3EAD">
            <w:pPr>
              <w:keepNext w:val="0"/>
              <w:numPr>
                <w:ilvl w:val="0"/>
                <w:numId w:val="29"/>
              </w:numPr>
              <w:tabs>
                <w:tab w:val="left" w:pos="851"/>
                <w:tab w:val="left" w:pos="1133"/>
                <w:tab w:val="left" w:pos="2267"/>
              </w:tabs>
              <w:spacing w:before="0"/>
              <w:ind w:left="714" w:right="284" w:hanging="357"/>
              <w:rPr>
                <w:rFonts w:eastAsia="Arial" w:cs="Arial"/>
                <w:bCs/>
              </w:rPr>
            </w:pPr>
            <w:r w:rsidRPr="00C474FF">
              <w:rPr>
                <w:rFonts w:eastAsia="Arial" w:cs="Arial"/>
                <w:bCs/>
              </w:rPr>
              <w:t>Promoting job opportunities</w:t>
            </w:r>
            <w:r w:rsidR="00EC4D30" w:rsidRPr="00C474FF">
              <w:rPr>
                <w:rFonts w:eastAsia="Arial" w:cs="Arial"/>
                <w:bCs/>
              </w:rPr>
              <w:t>.</w:t>
            </w:r>
          </w:p>
          <w:p w14:paraId="26540CED" w14:textId="77777777" w:rsidR="00C716F6" w:rsidRPr="00C474FF" w:rsidRDefault="00C716F6" w:rsidP="00FF3EAD">
            <w:pPr>
              <w:keepNext w:val="0"/>
              <w:tabs>
                <w:tab w:val="left" w:pos="851"/>
                <w:tab w:val="left" w:pos="1133"/>
                <w:tab w:val="left" w:pos="2267"/>
              </w:tabs>
              <w:spacing w:before="0"/>
              <w:ind w:right="284"/>
              <w:rPr>
                <w:rFonts w:eastAsia="Arial" w:cs="Arial"/>
                <w:bCs/>
              </w:rPr>
            </w:pPr>
          </w:p>
          <w:p w14:paraId="6D5349DF" w14:textId="3BE643FD" w:rsidR="008E6B40" w:rsidRPr="00C474FF" w:rsidRDefault="008E6B40" w:rsidP="00FF3EAD">
            <w:pPr>
              <w:keepNext w:val="0"/>
              <w:numPr>
                <w:ilvl w:val="0"/>
                <w:numId w:val="29"/>
              </w:numPr>
              <w:tabs>
                <w:tab w:val="left" w:pos="851"/>
                <w:tab w:val="left" w:pos="1133"/>
                <w:tab w:val="left" w:pos="2267"/>
              </w:tabs>
              <w:spacing w:before="0"/>
              <w:ind w:left="714" w:right="284" w:hanging="357"/>
              <w:rPr>
                <w:rFonts w:eastAsia="Arial" w:cs="Arial"/>
                <w:bCs/>
              </w:rPr>
            </w:pPr>
            <w:r w:rsidRPr="00C474FF">
              <w:rPr>
                <w:rFonts w:eastAsia="Arial" w:cs="Arial"/>
                <w:bCs/>
              </w:rPr>
              <w:t>Promoting healthy neighbourhoods and facilitating active and healthy lifestyles</w:t>
            </w:r>
            <w:r w:rsidR="00EC4D30" w:rsidRPr="00C474FF">
              <w:rPr>
                <w:rFonts w:eastAsia="Arial" w:cs="Arial"/>
                <w:bCs/>
              </w:rPr>
              <w:t>.</w:t>
            </w:r>
          </w:p>
          <w:p w14:paraId="6C4B5E5D" w14:textId="77777777" w:rsidR="00C716F6" w:rsidRPr="00C474FF" w:rsidRDefault="00C716F6" w:rsidP="00FF3EAD">
            <w:pPr>
              <w:keepNext w:val="0"/>
              <w:tabs>
                <w:tab w:val="left" w:pos="851"/>
                <w:tab w:val="left" w:pos="1133"/>
                <w:tab w:val="left" w:pos="2267"/>
              </w:tabs>
              <w:spacing w:before="0"/>
              <w:ind w:right="284"/>
              <w:rPr>
                <w:rFonts w:eastAsia="Arial" w:cs="Arial"/>
                <w:bCs/>
              </w:rPr>
            </w:pPr>
          </w:p>
          <w:p w14:paraId="441E2EA5" w14:textId="068C6EEE" w:rsidR="00C716F6" w:rsidRPr="00C474FF" w:rsidRDefault="008E6B40" w:rsidP="00FF3EAD">
            <w:pPr>
              <w:keepNext w:val="0"/>
              <w:numPr>
                <w:ilvl w:val="0"/>
                <w:numId w:val="29"/>
              </w:numPr>
              <w:tabs>
                <w:tab w:val="left" w:pos="851"/>
                <w:tab w:val="left" w:pos="1133"/>
                <w:tab w:val="left" w:pos="2267"/>
              </w:tabs>
              <w:spacing w:before="0"/>
              <w:ind w:left="714" w:right="284" w:hanging="357"/>
              <w:contextualSpacing/>
              <w:rPr>
                <w:rFonts w:eastAsia="Arial" w:cs="Arial"/>
                <w:bCs/>
              </w:rPr>
            </w:pPr>
            <w:bookmarkStart w:id="111" w:name="_Hlk75775065"/>
            <w:r w:rsidRPr="00C474FF">
              <w:rPr>
                <w:rFonts w:eastAsia="Arial" w:cs="Arial"/>
                <w:bCs/>
              </w:rPr>
              <w:t>Protect the amenity of residents with regard to noise, smell, light pollution, ground instability, ground and water contamination, vibration and air quality</w:t>
            </w:r>
            <w:r w:rsidR="00EC4D30" w:rsidRPr="00C474FF">
              <w:rPr>
                <w:rFonts w:eastAsia="Arial" w:cs="Arial"/>
                <w:bCs/>
              </w:rPr>
              <w:t>.</w:t>
            </w:r>
          </w:p>
          <w:p w14:paraId="35BEDA15" w14:textId="77777777" w:rsidR="00C716F6" w:rsidRPr="00C474FF" w:rsidRDefault="00C716F6" w:rsidP="00FF3EAD">
            <w:pPr>
              <w:keepNext w:val="0"/>
              <w:tabs>
                <w:tab w:val="left" w:pos="851"/>
                <w:tab w:val="left" w:pos="1133"/>
                <w:tab w:val="left" w:pos="2267"/>
              </w:tabs>
              <w:spacing w:before="0"/>
              <w:ind w:right="284"/>
              <w:contextualSpacing/>
              <w:rPr>
                <w:rFonts w:eastAsia="Arial" w:cs="Arial"/>
                <w:bCs/>
              </w:rPr>
            </w:pPr>
          </w:p>
          <w:bookmarkEnd w:id="111"/>
          <w:p w14:paraId="2509CE99" w14:textId="0DD7E68D" w:rsidR="008E6B40" w:rsidRPr="00C474FF" w:rsidRDefault="008E6B40" w:rsidP="00FF3EAD">
            <w:pPr>
              <w:keepNext w:val="0"/>
              <w:numPr>
                <w:ilvl w:val="0"/>
                <w:numId w:val="29"/>
              </w:numPr>
              <w:tabs>
                <w:tab w:val="left" w:pos="851"/>
                <w:tab w:val="left" w:pos="1133"/>
                <w:tab w:val="left" w:pos="2267"/>
              </w:tabs>
              <w:spacing w:before="0"/>
              <w:ind w:left="714" w:right="284" w:hanging="357"/>
              <w:contextualSpacing/>
              <w:rPr>
                <w:rFonts w:eastAsia="Arial" w:cs="Arial"/>
                <w:bCs/>
              </w:rPr>
            </w:pPr>
            <w:r w:rsidRPr="00C474FF">
              <w:rPr>
                <w:rFonts w:eastAsia="Arial" w:cs="Arial"/>
                <w:bCs/>
              </w:rPr>
              <w:t>Providing good access for all to health and social care facilities</w:t>
            </w:r>
            <w:r w:rsidR="00EC4D30" w:rsidRPr="00C474FF">
              <w:rPr>
                <w:rFonts w:eastAsia="Arial" w:cs="Arial"/>
                <w:bCs/>
              </w:rPr>
              <w:t>.</w:t>
            </w:r>
            <w:r w:rsidRPr="00C474FF">
              <w:rPr>
                <w:rFonts w:eastAsia="Arial" w:cs="Arial"/>
                <w:bCs/>
              </w:rPr>
              <w:t xml:space="preserve"> </w:t>
            </w:r>
          </w:p>
          <w:p w14:paraId="1A322B0B" w14:textId="77777777" w:rsidR="00C716F6" w:rsidRPr="00C474FF" w:rsidRDefault="00C716F6" w:rsidP="00FF3EAD">
            <w:pPr>
              <w:keepNext w:val="0"/>
              <w:tabs>
                <w:tab w:val="left" w:pos="851"/>
                <w:tab w:val="left" w:pos="1133"/>
                <w:tab w:val="left" w:pos="2267"/>
              </w:tabs>
              <w:spacing w:before="0"/>
              <w:ind w:right="284"/>
              <w:contextualSpacing/>
              <w:rPr>
                <w:rFonts w:eastAsia="Arial" w:cs="Arial"/>
                <w:bCs/>
              </w:rPr>
            </w:pPr>
          </w:p>
          <w:p w14:paraId="04479CC0" w14:textId="5AB0EDE3" w:rsidR="008E6B40" w:rsidRPr="00C474FF" w:rsidRDefault="008E6B40" w:rsidP="00FF3EAD">
            <w:pPr>
              <w:keepNext w:val="0"/>
              <w:numPr>
                <w:ilvl w:val="0"/>
                <w:numId w:val="29"/>
              </w:numPr>
              <w:tabs>
                <w:tab w:val="left" w:pos="851"/>
                <w:tab w:val="left" w:pos="1133"/>
                <w:tab w:val="left" w:pos="2267"/>
              </w:tabs>
              <w:spacing w:before="0"/>
              <w:ind w:left="714" w:right="284" w:hanging="357"/>
              <w:rPr>
                <w:rFonts w:eastAsia="Arial" w:cs="Arial"/>
                <w:bCs/>
              </w:rPr>
            </w:pPr>
            <w:r w:rsidRPr="00C474FF">
              <w:rPr>
                <w:rFonts w:eastAsia="Arial" w:cs="Arial"/>
                <w:bCs/>
              </w:rPr>
              <w:lastRenderedPageBreak/>
              <w:t xml:space="preserve">Promoting access to green spaces, </w:t>
            </w:r>
            <w:r w:rsidR="00DE7EAF" w:rsidRPr="00C474FF">
              <w:rPr>
                <w:rFonts w:eastAsia="Arial" w:cs="Arial"/>
                <w:bCs/>
              </w:rPr>
              <w:t xml:space="preserve">the countryside, </w:t>
            </w:r>
            <w:r w:rsidRPr="00C474FF">
              <w:rPr>
                <w:rFonts w:eastAsia="Arial" w:cs="Arial"/>
                <w:bCs/>
              </w:rPr>
              <w:t>sports facilities, play and recreation opportunities</w:t>
            </w:r>
            <w:r w:rsidR="00EC4D30" w:rsidRPr="00C474FF">
              <w:rPr>
                <w:rFonts w:eastAsia="Arial" w:cs="Arial"/>
                <w:bCs/>
              </w:rPr>
              <w:t>.</w:t>
            </w:r>
          </w:p>
          <w:p w14:paraId="2DB22EC9" w14:textId="77777777" w:rsidR="00C716F6" w:rsidRPr="003C7E62" w:rsidRDefault="00C716F6" w:rsidP="00FF3EAD">
            <w:pPr>
              <w:keepNext w:val="0"/>
              <w:tabs>
                <w:tab w:val="left" w:pos="851"/>
                <w:tab w:val="left" w:pos="1133"/>
                <w:tab w:val="left" w:pos="2267"/>
              </w:tabs>
              <w:spacing w:before="0"/>
              <w:ind w:left="357" w:right="284"/>
              <w:rPr>
                <w:rFonts w:eastAsia="Arial" w:cs="Arial"/>
                <w:bCs/>
                <w:color w:val="auto"/>
              </w:rPr>
            </w:pPr>
          </w:p>
          <w:p w14:paraId="4A552B12" w14:textId="1718BB75" w:rsidR="008E6B40" w:rsidRPr="003C7E62" w:rsidRDefault="008E6B40" w:rsidP="00FF3EAD">
            <w:pPr>
              <w:keepNext w:val="0"/>
              <w:numPr>
                <w:ilvl w:val="0"/>
                <w:numId w:val="29"/>
              </w:numPr>
              <w:tabs>
                <w:tab w:val="left" w:pos="851"/>
                <w:tab w:val="left" w:pos="1133"/>
                <w:tab w:val="left" w:pos="2267"/>
              </w:tabs>
              <w:spacing w:before="0"/>
              <w:ind w:left="714" w:right="284" w:hanging="357"/>
              <w:rPr>
                <w:rFonts w:eastAsia="Arial" w:cs="Arial"/>
                <w:bCs/>
                <w:color w:val="auto"/>
              </w:rPr>
            </w:pPr>
            <w:r w:rsidRPr="003C7E62">
              <w:rPr>
                <w:rFonts w:eastAsia="Arial" w:cs="Arial"/>
                <w:bCs/>
                <w:color w:val="auto"/>
              </w:rPr>
              <w:t>Promoting allotments and gardens for exercise, recreation and for healthy locally produced food</w:t>
            </w:r>
            <w:r w:rsidR="00EC4D30">
              <w:rPr>
                <w:rFonts w:eastAsia="Arial" w:cs="Arial"/>
                <w:bCs/>
                <w:color w:val="auto"/>
              </w:rPr>
              <w:t>.</w:t>
            </w:r>
          </w:p>
          <w:p w14:paraId="5F1EB4C7" w14:textId="77777777" w:rsidR="00C716F6" w:rsidRPr="003C7E62" w:rsidRDefault="00C716F6" w:rsidP="00FF3EAD">
            <w:pPr>
              <w:keepNext w:val="0"/>
              <w:tabs>
                <w:tab w:val="left" w:pos="851"/>
                <w:tab w:val="left" w:pos="1133"/>
                <w:tab w:val="left" w:pos="2267"/>
              </w:tabs>
              <w:spacing w:before="0"/>
              <w:ind w:right="284"/>
              <w:rPr>
                <w:rFonts w:eastAsia="Arial" w:cs="Arial"/>
                <w:bCs/>
                <w:color w:val="auto"/>
              </w:rPr>
            </w:pPr>
          </w:p>
          <w:p w14:paraId="406229A8" w14:textId="5F6EC28E" w:rsidR="008E6B40" w:rsidRPr="003C7E62" w:rsidRDefault="008E6B40" w:rsidP="00FF3EAD">
            <w:pPr>
              <w:keepNext w:val="0"/>
              <w:numPr>
                <w:ilvl w:val="0"/>
                <w:numId w:val="29"/>
              </w:numPr>
              <w:tabs>
                <w:tab w:val="left" w:pos="851"/>
                <w:tab w:val="left" w:pos="1133"/>
                <w:tab w:val="left" w:pos="2267"/>
              </w:tabs>
              <w:spacing w:before="0"/>
              <w:ind w:right="284"/>
              <w:rPr>
                <w:rFonts w:eastAsia="Arial" w:cs="Arial"/>
                <w:bCs/>
                <w:color w:val="auto"/>
              </w:rPr>
            </w:pPr>
            <w:r w:rsidRPr="003C7E62">
              <w:rPr>
                <w:rFonts w:eastAsia="Arial" w:cs="Arial"/>
                <w:bCs/>
                <w:color w:val="auto"/>
              </w:rPr>
              <w:t>Supporting the provision of community facilities</w:t>
            </w:r>
            <w:r w:rsidR="00EC4D30">
              <w:rPr>
                <w:rFonts w:eastAsia="Arial" w:cs="Arial"/>
                <w:bCs/>
                <w:color w:val="auto"/>
              </w:rPr>
              <w:t>.</w:t>
            </w:r>
          </w:p>
          <w:p w14:paraId="393F6264" w14:textId="77777777" w:rsidR="00C716F6" w:rsidRPr="003C7E62" w:rsidRDefault="00C716F6" w:rsidP="00FF3EAD">
            <w:pPr>
              <w:keepNext w:val="0"/>
              <w:tabs>
                <w:tab w:val="left" w:pos="851"/>
                <w:tab w:val="left" w:pos="1133"/>
                <w:tab w:val="left" w:pos="2267"/>
              </w:tabs>
              <w:spacing w:before="0"/>
              <w:ind w:right="284"/>
              <w:rPr>
                <w:rFonts w:eastAsia="Arial" w:cs="Arial"/>
                <w:bCs/>
                <w:color w:val="auto"/>
              </w:rPr>
            </w:pPr>
          </w:p>
          <w:p w14:paraId="10E4DCE3" w14:textId="7BA75317" w:rsidR="008E6B40" w:rsidRPr="003C7E62" w:rsidRDefault="008E6B40" w:rsidP="00FF3EAD">
            <w:pPr>
              <w:keepNext w:val="0"/>
              <w:numPr>
                <w:ilvl w:val="0"/>
                <w:numId w:val="29"/>
              </w:numPr>
              <w:tabs>
                <w:tab w:val="left" w:pos="851"/>
                <w:tab w:val="left" w:pos="1133"/>
                <w:tab w:val="left" w:pos="2267"/>
              </w:tabs>
              <w:spacing w:before="0"/>
              <w:ind w:right="284"/>
              <w:rPr>
                <w:rFonts w:eastAsia="Arial" w:cs="Arial"/>
                <w:bCs/>
                <w:color w:val="auto"/>
              </w:rPr>
            </w:pPr>
            <w:r w:rsidRPr="003C7E62">
              <w:rPr>
                <w:rFonts w:eastAsia="Arial" w:cs="Arial"/>
                <w:bCs/>
                <w:color w:val="auto"/>
              </w:rPr>
              <w:t>Measures to close the gap in educational attainment in Ashfield</w:t>
            </w:r>
            <w:r w:rsidR="00EC4D30">
              <w:rPr>
                <w:rFonts w:eastAsia="Arial" w:cs="Arial"/>
                <w:bCs/>
                <w:color w:val="auto"/>
              </w:rPr>
              <w:t>.</w:t>
            </w:r>
          </w:p>
          <w:p w14:paraId="29EB9E44" w14:textId="77777777" w:rsidR="00C716F6" w:rsidRPr="003C7E62" w:rsidRDefault="00C716F6" w:rsidP="00FF3EAD">
            <w:pPr>
              <w:keepNext w:val="0"/>
              <w:tabs>
                <w:tab w:val="left" w:pos="851"/>
                <w:tab w:val="left" w:pos="1133"/>
                <w:tab w:val="left" w:pos="2267"/>
              </w:tabs>
              <w:spacing w:before="0"/>
              <w:ind w:right="284"/>
              <w:rPr>
                <w:rFonts w:eastAsia="Arial" w:cs="Arial"/>
                <w:bCs/>
                <w:color w:val="auto"/>
              </w:rPr>
            </w:pPr>
          </w:p>
          <w:p w14:paraId="36FAB58D" w14:textId="6B5BA3F4" w:rsidR="008E6B40" w:rsidRPr="003C7E62" w:rsidRDefault="008E6B40" w:rsidP="00FF3EAD">
            <w:pPr>
              <w:keepNext w:val="0"/>
              <w:numPr>
                <w:ilvl w:val="0"/>
                <w:numId w:val="29"/>
              </w:numPr>
              <w:tabs>
                <w:tab w:val="left" w:pos="851"/>
                <w:tab w:val="left" w:pos="1133"/>
                <w:tab w:val="left" w:pos="2267"/>
              </w:tabs>
              <w:spacing w:before="0"/>
              <w:ind w:right="284"/>
              <w:rPr>
                <w:rFonts w:eastAsia="Arial" w:cs="Arial"/>
                <w:bCs/>
                <w:color w:val="auto"/>
              </w:rPr>
            </w:pPr>
            <w:r w:rsidRPr="003C7E62">
              <w:rPr>
                <w:rFonts w:eastAsia="Arial" w:cs="Arial"/>
                <w:bCs/>
                <w:color w:val="auto"/>
              </w:rPr>
              <w:t>Improved community safety</w:t>
            </w:r>
            <w:r w:rsidR="00EC4D30">
              <w:rPr>
                <w:rFonts w:eastAsia="Arial" w:cs="Arial"/>
                <w:bCs/>
                <w:color w:val="auto"/>
              </w:rPr>
              <w:t>.</w:t>
            </w:r>
            <w:r w:rsidRPr="003C7E62">
              <w:rPr>
                <w:rFonts w:eastAsia="Arial" w:cs="Arial"/>
                <w:bCs/>
                <w:color w:val="auto"/>
              </w:rPr>
              <w:t xml:space="preserve"> </w:t>
            </w:r>
          </w:p>
          <w:p w14:paraId="7A79672B" w14:textId="77777777" w:rsidR="00C716F6" w:rsidRPr="003C7E62" w:rsidRDefault="00C716F6" w:rsidP="00FF3EAD">
            <w:pPr>
              <w:keepNext w:val="0"/>
              <w:tabs>
                <w:tab w:val="left" w:pos="851"/>
                <w:tab w:val="left" w:pos="1133"/>
                <w:tab w:val="left" w:pos="2267"/>
              </w:tabs>
              <w:spacing w:before="0"/>
              <w:ind w:right="284"/>
              <w:rPr>
                <w:rFonts w:eastAsia="Arial" w:cs="Arial"/>
                <w:bCs/>
                <w:color w:val="auto"/>
              </w:rPr>
            </w:pPr>
          </w:p>
          <w:p w14:paraId="1D0C8109" w14:textId="77777777" w:rsidR="008E6B40" w:rsidRPr="001012CC" w:rsidRDefault="008E6B40" w:rsidP="00FF3EAD">
            <w:pPr>
              <w:keepNext w:val="0"/>
              <w:numPr>
                <w:ilvl w:val="0"/>
                <w:numId w:val="29"/>
              </w:numPr>
              <w:tabs>
                <w:tab w:val="left" w:pos="680"/>
                <w:tab w:val="left" w:pos="851"/>
                <w:tab w:val="left" w:pos="1133"/>
                <w:tab w:val="left" w:pos="2267"/>
              </w:tabs>
              <w:spacing w:before="0"/>
              <w:ind w:right="284"/>
              <w:rPr>
                <w:rFonts w:eastAsia="Arial" w:cs="Arial"/>
                <w:bCs/>
                <w:color w:val="0070C0"/>
              </w:rPr>
            </w:pPr>
            <w:r w:rsidRPr="003C7E62">
              <w:rPr>
                <w:rFonts w:eastAsia="Arial" w:cs="Arial"/>
                <w:bCs/>
                <w:color w:val="auto"/>
              </w:rPr>
              <w:t>Supporting the provision of infrastructure to meet health and wellbeing needs.</w:t>
            </w:r>
          </w:p>
          <w:p w14:paraId="2BD756F5" w14:textId="730EBEE3" w:rsidR="001012CC" w:rsidRPr="003C7E62" w:rsidRDefault="001012CC" w:rsidP="001012CC">
            <w:pPr>
              <w:keepNext w:val="0"/>
              <w:tabs>
                <w:tab w:val="left" w:pos="680"/>
                <w:tab w:val="left" w:pos="851"/>
                <w:tab w:val="left" w:pos="1133"/>
                <w:tab w:val="left" w:pos="2267"/>
              </w:tabs>
              <w:spacing w:before="0"/>
              <w:ind w:right="284"/>
              <w:rPr>
                <w:rFonts w:eastAsia="Arial" w:cs="Arial"/>
                <w:bCs/>
                <w:color w:val="0070C0"/>
              </w:rPr>
            </w:pPr>
          </w:p>
        </w:tc>
      </w:tr>
      <w:bookmarkEnd w:id="110"/>
      <w:tr w:rsidR="00C474FF" w:rsidRPr="00C474FF" w14:paraId="73E9D7A5" w14:textId="77777777" w:rsidTr="005334C0">
        <w:tc>
          <w:tcPr>
            <w:tcW w:w="1555" w:type="dxa"/>
            <w:shd w:val="clear" w:color="auto" w:fill="FFFFFF" w:themeFill="background1"/>
          </w:tcPr>
          <w:p w14:paraId="68782221" w14:textId="77777777" w:rsidR="008E6B40" w:rsidRPr="00C474FF" w:rsidRDefault="008E6B40" w:rsidP="00386A0E">
            <w:pPr>
              <w:keepNext w:val="0"/>
              <w:tabs>
                <w:tab w:val="left" w:pos="680"/>
                <w:tab w:val="left" w:pos="1133"/>
                <w:tab w:val="left" w:pos="2267"/>
              </w:tabs>
              <w:spacing w:before="0"/>
              <w:ind w:right="284"/>
              <w:rPr>
                <w:rFonts w:eastAsia="Arial" w:cs="Arial"/>
                <w:bCs/>
                <w:szCs w:val="24"/>
              </w:rPr>
            </w:pPr>
            <w:r w:rsidRPr="00C474FF">
              <w:rPr>
                <w:rFonts w:eastAsia="Arial" w:cs="Arial"/>
                <w:bCs/>
                <w:sz w:val="20"/>
              </w:rPr>
              <w:lastRenderedPageBreak/>
              <w:t>Evidence base</w:t>
            </w:r>
          </w:p>
        </w:tc>
        <w:tc>
          <w:tcPr>
            <w:tcW w:w="8079" w:type="dxa"/>
            <w:gridSpan w:val="2"/>
            <w:shd w:val="clear" w:color="auto" w:fill="FFFFFF" w:themeFill="background1"/>
          </w:tcPr>
          <w:p w14:paraId="40D09BA2" w14:textId="7B453A74" w:rsidR="00C716F6" w:rsidRPr="00C474FF" w:rsidRDefault="00C716F6" w:rsidP="00FF3EAD">
            <w:pPr>
              <w:keepNext w:val="0"/>
              <w:numPr>
                <w:ilvl w:val="0"/>
                <w:numId w:val="31"/>
              </w:numPr>
              <w:spacing w:before="0" w:after="160" w:line="252" w:lineRule="auto"/>
              <w:contextualSpacing/>
              <w:rPr>
                <w:rFonts w:eastAsia="Calibri" w:cs="Arial"/>
                <w:bCs/>
                <w:sz w:val="20"/>
                <w:lang w:eastAsia="en-US"/>
              </w:rPr>
            </w:pPr>
            <w:r w:rsidRPr="00C474FF">
              <w:rPr>
                <w:rFonts w:eastAsia="Arial" w:cs="Arial"/>
                <w:bCs/>
                <w:sz w:val="20"/>
              </w:rPr>
              <w:t>Sustainability Appraisal</w:t>
            </w:r>
            <w:r w:rsidR="00E0659F" w:rsidRPr="00C474FF">
              <w:rPr>
                <w:rFonts w:eastAsia="Arial" w:cs="Arial"/>
                <w:bCs/>
                <w:sz w:val="20"/>
              </w:rPr>
              <w:t>, 202</w:t>
            </w:r>
            <w:r w:rsidR="00B80DEC" w:rsidRPr="00C474FF">
              <w:rPr>
                <w:rFonts w:eastAsia="Arial" w:cs="Arial"/>
                <w:bCs/>
                <w:sz w:val="20"/>
              </w:rPr>
              <w:t>3</w:t>
            </w:r>
            <w:r w:rsidR="00E0659F" w:rsidRPr="00C474FF">
              <w:rPr>
                <w:rFonts w:eastAsia="Arial" w:cs="Arial"/>
                <w:bCs/>
                <w:sz w:val="20"/>
              </w:rPr>
              <w:t>.</w:t>
            </w:r>
            <w:r w:rsidR="00B80DEC" w:rsidRPr="00C474FF">
              <w:t xml:space="preserve"> </w:t>
            </w:r>
            <w:r w:rsidR="00B80DEC" w:rsidRPr="00C474FF">
              <w:rPr>
                <w:rFonts w:eastAsia="Arial" w:cs="Arial"/>
                <w:bCs/>
                <w:sz w:val="20"/>
              </w:rPr>
              <w:t>WSP UK Limited</w:t>
            </w:r>
            <w:r w:rsidR="00E0659F" w:rsidRPr="00C474FF">
              <w:rPr>
                <w:rFonts w:eastAsia="Arial" w:cs="Arial"/>
                <w:bCs/>
                <w:sz w:val="20"/>
              </w:rPr>
              <w:t>.</w:t>
            </w:r>
          </w:p>
          <w:p w14:paraId="63C23F27" w14:textId="0342E3E4" w:rsidR="008E6B40" w:rsidRPr="00C474FF" w:rsidRDefault="008E6B40" w:rsidP="00FF3EAD">
            <w:pPr>
              <w:keepNext w:val="0"/>
              <w:numPr>
                <w:ilvl w:val="0"/>
                <w:numId w:val="31"/>
              </w:numPr>
              <w:spacing w:before="0" w:after="160" w:line="252" w:lineRule="auto"/>
              <w:contextualSpacing/>
              <w:rPr>
                <w:rFonts w:eastAsia="Calibri" w:cs="Arial"/>
                <w:bCs/>
                <w:sz w:val="20"/>
                <w:lang w:eastAsia="en-US"/>
              </w:rPr>
            </w:pPr>
            <w:r w:rsidRPr="00C474FF">
              <w:rPr>
                <w:rFonts w:eastAsia="Calibri" w:cs="Arial"/>
                <w:bCs/>
                <w:sz w:val="20"/>
                <w:lang w:eastAsia="en-US"/>
              </w:rPr>
              <w:t>Ashfield Local Authority Health Profile 2019 - Public Health England</w:t>
            </w:r>
            <w:r w:rsidR="00E0659F" w:rsidRPr="00C474FF">
              <w:rPr>
                <w:rFonts w:eastAsia="Calibri" w:cs="Arial"/>
                <w:bCs/>
                <w:sz w:val="20"/>
                <w:lang w:eastAsia="en-US"/>
              </w:rPr>
              <w:t>.</w:t>
            </w:r>
          </w:p>
          <w:p w14:paraId="382D5D9F" w14:textId="5D241072" w:rsidR="00ED500C" w:rsidRPr="00C474FF" w:rsidRDefault="00ED500C" w:rsidP="00FF3EAD">
            <w:pPr>
              <w:keepNext w:val="0"/>
              <w:numPr>
                <w:ilvl w:val="0"/>
                <w:numId w:val="31"/>
              </w:numPr>
              <w:spacing w:before="0" w:after="160" w:line="252" w:lineRule="auto"/>
              <w:contextualSpacing/>
              <w:rPr>
                <w:rFonts w:eastAsia="Calibri" w:cs="Arial"/>
                <w:bCs/>
                <w:sz w:val="20"/>
                <w:lang w:eastAsia="en-US"/>
              </w:rPr>
            </w:pPr>
            <w:bookmarkStart w:id="112" w:name="_Hlk79163247"/>
            <w:r w:rsidRPr="00C474FF">
              <w:rPr>
                <w:rFonts w:eastAsia="Calibri" w:cs="Arial"/>
                <w:bCs/>
                <w:sz w:val="20"/>
                <w:lang w:eastAsia="en-US"/>
              </w:rPr>
              <w:t>Ashfield Health and Wellbeing Partnership Strategy Be Healthy, Be Happy, 2021 – 2025 Ashfield Health and Wellbeing Partnership.</w:t>
            </w:r>
          </w:p>
          <w:p w14:paraId="2DFD9BFA" w14:textId="5B50F72F" w:rsidR="008E6B40" w:rsidRPr="00C474FF" w:rsidRDefault="008E6B40" w:rsidP="00FF3EAD">
            <w:pPr>
              <w:keepNext w:val="0"/>
              <w:numPr>
                <w:ilvl w:val="0"/>
                <w:numId w:val="31"/>
              </w:numPr>
              <w:spacing w:before="0" w:after="160" w:line="252" w:lineRule="auto"/>
              <w:contextualSpacing/>
              <w:rPr>
                <w:rFonts w:eastAsia="Calibri" w:cs="Arial"/>
                <w:bCs/>
                <w:sz w:val="20"/>
                <w:lang w:eastAsia="en-US"/>
              </w:rPr>
            </w:pPr>
            <w:bookmarkStart w:id="113" w:name="_Hlk75842560"/>
            <w:bookmarkEnd w:id="112"/>
            <w:r w:rsidRPr="00C474FF">
              <w:rPr>
                <w:rFonts w:eastAsia="Calibri" w:cs="Arial"/>
                <w:bCs/>
                <w:sz w:val="20"/>
                <w:lang w:eastAsia="en-US"/>
              </w:rPr>
              <w:t>Nottinghamshire Health and Wellbeing Board Joint Health and Wellbeing Strategy 20</w:t>
            </w:r>
            <w:r w:rsidR="00B80DEC" w:rsidRPr="00C474FF">
              <w:rPr>
                <w:rFonts w:eastAsia="Calibri" w:cs="Arial"/>
                <w:bCs/>
                <w:sz w:val="20"/>
                <w:lang w:eastAsia="en-US"/>
              </w:rPr>
              <w:t>22</w:t>
            </w:r>
            <w:r w:rsidRPr="00C474FF">
              <w:rPr>
                <w:rFonts w:eastAsia="Calibri" w:cs="Arial"/>
                <w:bCs/>
                <w:sz w:val="20"/>
                <w:lang w:eastAsia="en-US"/>
              </w:rPr>
              <w:t xml:space="preserve"> – 202</w:t>
            </w:r>
            <w:r w:rsidR="00B80DEC" w:rsidRPr="00C474FF">
              <w:rPr>
                <w:rFonts w:eastAsia="Calibri" w:cs="Arial"/>
                <w:bCs/>
                <w:sz w:val="20"/>
                <w:lang w:eastAsia="en-US"/>
              </w:rPr>
              <w:t>6</w:t>
            </w:r>
            <w:r w:rsidR="00E0659F" w:rsidRPr="00C474FF">
              <w:rPr>
                <w:rFonts w:eastAsia="Calibri" w:cs="Arial"/>
                <w:bCs/>
                <w:sz w:val="20"/>
                <w:lang w:eastAsia="en-US"/>
              </w:rPr>
              <w:t xml:space="preserve">.  </w:t>
            </w:r>
            <w:r w:rsidRPr="00C474FF">
              <w:rPr>
                <w:rFonts w:eastAsia="Calibri" w:cs="Arial"/>
                <w:bCs/>
                <w:sz w:val="20"/>
                <w:lang w:eastAsia="en-US"/>
              </w:rPr>
              <w:t>Nottinghamshire County Council/ Nottinghamshire Health &amp; Wellbeing Board</w:t>
            </w:r>
            <w:r w:rsidR="00E0659F" w:rsidRPr="00C474FF">
              <w:rPr>
                <w:rFonts w:eastAsia="Calibri" w:cs="Arial"/>
                <w:bCs/>
                <w:sz w:val="20"/>
                <w:lang w:eastAsia="en-US"/>
              </w:rPr>
              <w:t>.</w:t>
            </w:r>
            <w:r w:rsidRPr="00C474FF">
              <w:rPr>
                <w:rFonts w:eastAsia="Calibri" w:cs="Arial"/>
                <w:bCs/>
                <w:sz w:val="20"/>
                <w:lang w:eastAsia="en-US"/>
              </w:rPr>
              <w:t xml:space="preserve"> </w:t>
            </w:r>
          </w:p>
          <w:bookmarkEnd w:id="113"/>
          <w:p w14:paraId="231A9BBC" w14:textId="2056A0DD" w:rsidR="008E6B40" w:rsidRPr="00C474FF" w:rsidRDefault="008E6B40" w:rsidP="00FF3EAD">
            <w:pPr>
              <w:keepNext w:val="0"/>
              <w:numPr>
                <w:ilvl w:val="0"/>
                <w:numId w:val="31"/>
              </w:numPr>
              <w:spacing w:before="0" w:after="160" w:line="252" w:lineRule="auto"/>
              <w:contextualSpacing/>
              <w:rPr>
                <w:rFonts w:eastAsia="Arial" w:cs="Arial"/>
                <w:bCs/>
                <w:sz w:val="20"/>
              </w:rPr>
            </w:pPr>
            <w:r w:rsidRPr="00C474FF">
              <w:rPr>
                <w:rFonts w:eastAsia="Calibri" w:cs="Arial"/>
                <w:bCs/>
                <w:sz w:val="20"/>
                <w:lang w:eastAsia="en-US"/>
              </w:rPr>
              <w:t xml:space="preserve">Marmot Review 'Fair society healthy lives' </w:t>
            </w:r>
            <w:r w:rsidR="00E0659F" w:rsidRPr="00C474FF">
              <w:rPr>
                <w:rFonts w:eastAsia="Calibri" w:cs="Arial"/>
                <w:bCs/>
                <w:sz w:val="20"/>
                <w:lang w:eastAsia="en-US"/>
              </w:rPr>
              <w:t xml:space="preserve">2010.  </w:t>
            </w:r>
            <w:r w:rsidRPr="00C474FF">
              <w:rPr>
                <w:rFonts w:eastAsia="Calibri" w:cs="Arial"/>
                <w:bCs/>
                <w:sz w:val="20"/>
                <w:lang w:eastAsia="en-US"/>
              </w:rPr>
              <w:t>UCL/Marmot</w:t>
            </w:r>
            <w:r w:rsidR="00E0659F" w:rsidRPr="00C474FF">
              <w:rPr>
                <w:rFonts w:eastAsia="Calibri" w:cs="Arial"/>
                <w:bCs/>
                <w:sz w:val="20"/>
                <w:lang w:eastAsia="en-US"/>
              </w:rPr>
              <w:t>.</w:t>
            </w:r>
          </w:p>
          <w:p w14:paraId="1ECE3275" w14:textId="1188EA0A" w:rsidR="0000339F" w:rsidRPr="00C474FF" w:rsidRDefault="0000339F" w:rsidP="00FF3EAD">
            <w:pPr>
              <w:keepNext w:val="0"/>
              <w:numPr>
                <w:ilvl w:val="0"/>
                <w:numId w:val="31"/>
              </w:numPr>
              <w:spacing w:before="0" w:after="160" w:line="252" w:lineRule="auto"/>
              <w:contextualSpacing/>
              <w:rPr>
                <w:rFonts w:eastAsia="Arial" w:cs="Arial"/>
                <w:bCs/>
                <w:sz w:val="20"/>
              </w:rPr>
            </w:pPr>
            <w:r w:rsidRPr="00C474FF">
              <w:rPr>
                <w:rFonts w:eastAsia="Arial" w:cs="Arial"/>
                <w:bCs/>
                <w:sz w:val="20"/>
              </w:rPr>
              <w:t>Active Design 2015 Sport England.</w:t>
            </w:r>
          </w:p>
          <w:p w14:paraId="1590A3F4" w14:textId="5E9B1733" w:rsidR="0000339F" w:rsidRPr="00C474FF" w:rsidRDefault="0000339F" w:rsidP="00FF3EAD">
            <w:pPr>
              <w:keepNext w:val="0"/>
              <w:numPr>
                <w:ilvl w:val="0"/>
                <w:numId w:val="31"/>
              </w:numPr>
              <w:spacing w:before="0" w:after="160" w:line="252" w:lineRule="auto"/>
              <w:contextualSpacing/>
              <w:rPr>
                <w:rFonts w:eastAsia="Arial" w:cs="Arial"/>
                <w:bCs/>
                <w:sz w:val="20"/>
              </w:rPr>
            </w:pPr>
            <w:r w:rsidRPr="00C474FF">
              <w:rPr>
                <w:rFonts w:eastAsia="Arial" w:cs="Arial"/>
                <w:bCs/>
                <w:sz w:val="20"/>
              </w:rPr>
              <w:t>Handbook Designing for physical activity 2021, Sports England.</w:t>
            </w:r>
          </w:p>
          <w:p w14:paraId="7ED5EE58" w14:textId="79BDEA00" w:rsidR="00EF2146" w:rsidRPr="00C474FF" w:rsidRDefault="00EF2146" w:rsidP="00FF3EAD">
            <w:pPr>
              <w:keepNext w:val="0"/>
              <w:numPr>
                <w:ilvl w:val="0"/>
                <w:numId w:val="31"/>
              </w:numPr>
              <w:spacing w:before="0" w:after="160" w:line="252" w:lineRule="auto"/>
              <w:contextualSpacing/>
              <w:rPr>
                <w:rFonts w:eastAsia="Arial" w:cs="Arial"/>
                <w:bCs/>
                <w:sz w:val="20"/>
              </w:rPr>
            </w:pPr>
            <w:r w:rsidRPr="00C474FF">
              <w:rPr>
                <w:rFonts w:eastAsia="Arial" w:cs="Arial"/>
                <w:bCs/>
                <w:sz w:val="20"/>
              </w:rPr>
              <w:t>Wellbeing benefits from natural environments rich in wildlife, 2015. A literature review for The Wildlife Trusts: By the University of Essex.</w:t>
            </w:r>
          </w:p>
          <w:p w14:paraId="6F037D46" w14:textId="6EBE4CAE" w:rsidR="00B84C2F" w:rsidRPr="00C474FF" w:rsidRDefault="00B84C2F" w:rsidP="00FF3EAD">
            <w:pPr>
              <w:keepNext w:val="0"/>
              <w:numPr>
                <w:ilvl w:val="0"/>
                <w:numId w:val="31"/>
              </w:numPr>
              <w:spacing w:before="0" w:after="160" w:line="252" w:lineRule="auto"/>
              <w:contextualSpacing/>
              <w:rPr>
                <w:rFonts w:eastAsia="Arial" w:cs="Arial"/>
                <w:bCs/>
                <w:sz w:val="20"/>
              </w:rPr>
            </w:pPr>
            <w:r w:rsidRPr="00C474FF">
              <w:rPr>
                <w:rFonts w:eastAsia="Arial" w:cs="Arial"/>
                <w:bCs/>
                <w:sz w:val="20"/>
              </w:rPr>
              <w:t>Build Back Fairness in Greater Manchester: Health Equality and Dignified Lives, June 2021.  Institute of Health Equity</w:t>
            </w:r>
            <w:r w:rsidR="00E0659F" w:rsidRPr="00C474FF">
              <w:rPr>
                <w:rFonts w:eastAsia="Arial" w:cs="Arial"/>
                <w:bCs/>
                <w:sz w:val="20"/>
              </w:rPr>
              <w:t>.</w:t>
            </w:r>
          </w:p>
        </w:tc>
      </w:tr>
      <w:tr w:rsidR="00C474FF" w:rsidRPr="00C474FF" w14:paraId="197D3691" w14:textId="77777777" w:rsidTr="005334C0">
        <w:tc>
          <w:tcPr>
            <w:tcW w:w="1555" w:type="dxa"/>
            <w:shd w:val="clear" w:color="auto" w:fill="FFFFFF" w:themeFill="background1"/>
          </w:tcPr>
          <w:p w14:paraId="6D02C076" w14:textId="72B4EE43" w:rsidR="008E6B40" w:rsidRPr="00C474FF" w:rsidRDefault="008E6B40" w:rsidP="00386A0E">
            <w:pPr>
              <w:keepNext w:val="0"/>
              <w:tabs>
                <w:tab w:val="left" w:pos="680"/>
                <w:tab w:val="left" w:pos="1133"/>
                <w:tab w:val="left" w:pos="2267"/>
              </w:tabs>
              <w:spacing w:before="0"/>
              <w:ind w:right="284"/>
              <w:contextualSpacing/>
              <w:rPr>
                <w:rFonts w:eastAsia="Arial" w:cs="Arial"/>
                <w:bCs/>
                <w:szCs w:val="24"/>
              </w:rPr>
            </w:pPr>
            <w:r w:rsidRPr="00C474FF">
              <w:rPr>
                <w:rFonts w:eastAsia="Arial" w:cs="Arial"/>
                <w:bCs/>
                <w:sz w:val="20"/>
              </w:rPr>
              <w:t>National Planning Policy</w:t>
            </w:r>
            <w:r w:rsidR="00B8736C" w:rsidRPr="00C474FF">
              <w:rPr>
                <w:rFonts w:eastAsia="Arial" w:cs="Arial"/>
                <w:bCs/>
                <w:sz w:val="20"/>
              </w:rPr>
              <w:t xml:space="preserve"> and</w:t>
            </w:r>
            <w:r w:rsidRPr="00C474FF">
              <w:rPr>
                <w:rFonts w:eastAsia="Arial" w:cs="Arial"/>
                <w:bCs/>
                <w:sz w:val="20"/>
              </w:rPr>
              <w:t xml:space="preserve"> Guidance</w:t>
            </w:r>
          </w:p>
        </w:tc>
        <w:tc>
          <w:tcPr>
            <w:tcW w:w="8079" w:type="dxa"/>
            <w:gridSpan w:val="2"/>
            <w:shd w:val="clear" w:color="auto" w:fill="FFFFFF" w:themeFill="background1"/>
          </w:tcPr>
          <w:p w14:paraId="601DEE0C" w14:textId="2B612A87" w:rsidR="008E6B40" w:rsidRPr="00C474FF" w:rsidRDefault="00C716F6" w:rsidP="00FF3EAD">
            <w:pPr>
              <w:keepNext w:val="0"/>
              <w:numPr>
                <w:ilvl w:val="0"/>
                <w:numId w:val="13"/>
              </w:numPr>
              <w:spacing w:before="0" w:after="160" w:line="252" w:lineRule="auto"/>
              <w:contextualSpacing/>
              <w:rPr>
                <w:rFonts w:cs="Arial"/>
                <w:bCs/>
                <w:sz w:val="20"/>
                <w:lang w:eastAsia="en-US"/>
              </w:rPr>
            </w:pPr>
            <w:r w:rsidRPr="00C474FF">
              <w:rPr>
                <w:rFonts w:eastAsia="Arial" w:cs="Arial"/>
                <w:bCs/>
                <w:sz w:val="20"/>
              </w:rPr>
              <w:t xml:space="preserve">NPPF </w:t>
            </w:r>
            <w:r w:rsidR="00E0659F" w:rsidRPr="00C474FF">
              <w:rPr>
                <w:rFonts w:eastAsia="Arial" w:cs="Arial"/>
                <w:bCs/>
                <w:sz w:val="20"/>
              </w:rPr>
              <w:t>20</w:t>
            </w:r>
            <w:r w:rsidR="00AE71BE" w:rsidRPr="00C474FF">
              <w:rPr>
                <w:rFonts w:eastAsia="Arial" w:cs="Arial"/>
                <w:bCs/>
                <w:sz w:val="20"/>
              </w:rPr>
              <w:t>2</w:t>
            </w:r>
            <w:r w:rsidR="00616B41" w:rsidRPr="00C474FF">
              <w:rPr>
                <w:rFonts w:eastAsia="Arial" w:cs="Arial"/>
                <w:bCs/>
                <w:sz w:val="20"/>
              </w:rPr>
              <w:t>3</w:t>
            </w:r>
            <w:r w:rsidR="00E0659F" w:rsidRPr="00C474FF">
              <w:rPr>
                <w:rFonts w:eastAsia="Arial" w:cs="Arial"/>
                <w:bCs/>
                <w:sz w:val="20"/>
              </w:rPr>
              <w:t xml:space="preserve">, </w:t>
            </w:r>
            <w:r w:rsidR="008E6B40" w:rsidRPr="00C474FF">
              <w:rPr>
                <w:rFonts w:eastAsia="Arial" w:cs="Arial"/>
                <w:bCs/>
                <w:sz w:val="20"/>
              </w:rPr>
              <w:t>Part 2</w:t>
            </w:r>
            <w:r w:rsidR="00E0659F" w:rsidRPr="00C474FF">
              <w:rPr>
                <w:rFonts w:eastAsia="Arial" w:cs="Arial"/>
                <w:bCs/>
                <w:sz w:val="20"/>
              </w:rPr>
              <w:t>:</w:t>
            </w:r>
            <w:r w:rsidR="008E6B40" w:rsidRPr="00C474FF">
              <w:rPr>
                <w:rFonts w:eastAsia="Arial" w:cs="Arial"/>
                <w:bCs/>
                <w:sz w:val="20"/>
              </w:rPr>
              <w:t xml:space="preserve"> Achieving sustainable development</w:t>
            </w:r>
            <w:r w:rsidR="00E0659F" w:rsidRPr="00C474FF">
              <w:rPr>
                <w:rFonts w:eastAsia="Arial" w:cs="Arial"/>
                <w:bCs/>
                <w:sz w:val="20"/>
              </w:rPr>
              <w:t>.</w:t>
            </w:r>
          </w:p>
          <w:p w14:paraId="77421F1E" w14:textId="7E4C26BB" w:rsidR="008E6B40" w:rsidRPr="00C474FF" w:rsidRDefault="00C716F6" w:rsidP="00FF3EAD">
            <w:pPr>
              <w:keepNext w:val="0"/>
              <w:numPr>
                <w:ilvl w:val="0"/>
                <w:numId w:val="13"/>
              </w:numPr>
              <w:spacing w:before="0" w:after="160" w:line="252" w:lineRule="auto"/>
              <w:contextualSpacing/>
              <w:rPr>
                <w:rFonts w:cs="Arial"/>
                <w:bCs/>
                <w:sz w:val="20"/>
                <w:lang w:eastAsia="en-US"/>
              </w:rPr>
            </w:pPr>
            <w:r w:rsidRPr="00C474FF">
              <w:rPr>
                <w:rFonts w:cs="Arial"/>
                <w:bCs/>
                <w:sz w:val="20"/>
                <w:lang w:eastAsia="en-US"/>
              </w:rPr>
              <w:t>NPPF</w:t>
            </w:r>
            <w:r w:rsidR="00E0659F" w:rsidRPr="00C474FF">
              <w:rPr>
                <w:rFonts w:cs="Arial"/>
                <w:bCs/>
                <w:sz w:val="20"/>
                <w:lang w:eastAsia="en-US"/>
              </w:rPr>
              <w:t xml:space="preserve"> 20</w:t>
            </w:r>
            <w:r w:rsidR="00AE71BE" w:rsidRPr="00C474FF">
              <w:rPr>
                <w:rFonts w:cs="Arial"/>
                <w:bCs/>
                <w:sz w:val="20"/>
                <w:lang w:eastAsia="en-US"/>
              </w:rPr>
              <w:t>2</w:t>
            </w:r>
            <w:r w:rsidR="00616B41" w:rsidRPr="00C474FF">
              <w:rPr>
                <w:rFonts w:cs="Arial"/>
                <w:bCs/>
                <w:sz w:val="20"/>
                <w:lang w:eastAsia="en-US"/>
              </w:rPr>
              <w:t>3</w:t>
            </w:r>
            <w:r w:rsidR="00E0659F" w:rsidRPr="00C474FF">
              <w:rPr>
                <w:rFonts w:cs="Arial"/>
                <w:bCs/>
                <w:sz w:val="20"/>
                <w:lang w:eastAsia="en-US"/>
              </w:rPr>
              <w:t xml:space="preserve">, </w:t>
            </w:r>
            <w:r w:rsidR="008E6B40" w:rsidRPr="00C474FF">
              <w:rPr>
                <w:rFonts w:cs="Arial"/>
                <w:bCs/>
                <w:sz w:val="20"/>
                <w:lang w:eastAsia="en-US"/>
              </w:rPr>
              <w:t>Part 8</w:t>
            </w:r>
            <w:r w:rsidR="00E0659F" w:rsidRPr="00C474FF">
              <w:rPr>
                <w:rFonts w:cs="Arial"/>
                <w:bCs/>
                <w:sz w:val="20"/>
                <w:lang w:eastAsia="en-US"/>
              </w:rPr>
              <w:t>:</w:t>
            </w:r>
            <w:r w:rsidR="008E6B40" w:rsidRPr="00C474FF">
              <w:rPr>
                <w:rFonts w:cs="Arial"/>
                <w:bCs/>
                <w:sz w:val="20"/>
                <w:lang w:eastAsia="en-US"/>
              </w:rPr>
              <w:t xml:space="preserve"> Promoting healthy and safe communities</w:t>
            </w:r>
            <w:r w:rsidR="00E0659F" w:rsidRPr="00C474FF">
              <w:rPr>
                <w:rFonts w:cs="Arial"/>
                <w:bCs/>
                <w:sz w:val="20"/>
                <w:lang w:eastAsia="en-US"/>
              </w:rPr>
              <w:t>.</w:t>
            </w:r>
          </w:p>
          <w:p w14:paraId="3EB0BD28" w14:textId="4A1A06E1" w:rsidR="008E6B40" w:rsidRPr="00C474FF" w:rsidRDefault="00C716F6" w:rsidP="00FF3EAD">
            <w:pPr>
              <w:keepNext w:val="0"/>
              <w:numPr>
                <w:ilvl w:val="0"/>
                <w:numId w:val="13"/>
              </w:numPr>
              <w:spacing w:before="0" w:after="160" w:line="252" w:lineRule="auto"/>
              <w:contextualSpacing/>
              <w:rPr>
                <w:rFonts w:cs="Arial"/>
                <w:bCs/>
                <w:sz w:val="20"/>
                <w:lang w:eastAsia="en-US"/>
              </w:rPr>
            </w:pPr>
            <w:r w:rsidRPr="00C474FF">
              <w:rPr>
                <w:rFonts w:cs="Arial"/>
                <w:bCs/>
                <w:sz w:val="20"/>
                <w:lang w:eastAsia="en-US"/>
              </w:rPr>
              <w:t xml:space="preserve">NPPF </w:t>
            </w:r>
            <w:r w:rsidR="00E0659F" w:rsidRPr="00C474FF">
              <w:rPr>
                <w:rFonts w:cs="Arial"/>
                <w:bCs/>
                <w:sz w:val="20"/>
                <w:lang w:eastAsia="en-US"/>
              </w:rPr>
              <w:t>20</w:t>
            </w:r>
            <w:r w:rsidR="00AE71BE" w:rsidRPr="00C474FF">
              <w:rPr>
                <w:rFonts w:cs="Arial"/>
                <w:bCs/>
                <w:sz w:val="20"/>
                <w:lang w:eastAsia="en-US"/>
              </w:rPr>
              <w:t>2</w:t>
            </w:r>
            <w:r w:rsidR="00616B41" w:rsidRPr="00C474FF">
              <w:rPr>
                <w:rFonts w:cs="Arial"/>
                <w:bCs/>
                <w:sz w:val="20"/>
                <w:lang w:eastAsia="en-US"/>
              </w:rPr>
              <w:t>3</w:t>
            </w:r>
            <w:r w:rsidR="00AE71BE" w:rsidRPr="00C474FF">
              <w:rPr>
                <w:rFonts w:cs="Arial"/>
                <w:bCs/>
                <w:sz w:val="20"/>
                <w:lang w:eastAsia="en-US"/>
              </w:rPr>
              <w:t>,</w:t>
            </w:r>
            <w:r w:rsidR="00E0659F" w:rsidRPr="00C474FF">
              <w:rPr>
                <w:rFonts w:cs="Arial"/>
                <w:bCs/>
                <w:sz w:val="20"/>
                <w:lang w:eastAsia="en-US"/>
              </w:rPr>
              <w:t xml:space="preserve"> </w:t>
            </w:r>
            <w:r w:rsidR="008E6B40" w:rsidRPr="00C474FF">
              <w:rPr>
                <w:rFonts w:cs="Arial"/>
                <w:bCs/>
                <w:sz w:val="20"/>
                <w:lang w:eastAsia="en-US"/>
              </w:rPr>
              <w:t>Part 12</w:t>
            </w:r>
            <w:r w:rsidR="00E0659F" w:rsidRPr="00C474FF">
              <w:rPr>
                <w:rFonts w:cs="Arial"/>
                <w:bCs/>
                <w:sz w:val="20"/>
                <w:lang w:eastAsia="en-US"/>
              </w:rPr>
              <w:t>:</w:t>
            </w:r>
            <w:r w:rsidR="008E6B40" w:rsidRPr="00C474FF">
              <w:rPr>
                <w:rFonts w:cs="Arial"/>
                <w:bCs/>
                <w:sz w:val="20"/>
                <w:lang w:eastAsia="en-US"/>
              </w:rPr>
              <w:t xml:space="preserve"> Achieving well designed places</w:t>
            </w:r>
            <w:r w:rsidR="00E0659F" w:rsidRPr="00C474FF">
              <w:rPr>
                <w:rFonts w:cs="Arial"/>
                <w:bCs/>
                <w:sz w:val="20"/>
                <w:lang w:eastAsia="en-US"/>
              </w:rPr>
              <w:t>.</w:t>
            </w:r>
          </w:p>
          <w:p w14:paraId="732BB85F" w14:textId="799FD8A0" w:rsidR="008E6B40" w:rsidRPr="00C474FF" w:rsidRDefault="008E6B40" w:rsidP="00FF3EAD">
            <w:pPr>
              <w:keepNext w:val="0"/>
              <w:numPr>
                <w:ilvl w:val="0"/>
                <w:numId w:val="13"/>
              </w:numPr>
              <w:spacing w:before="0" w:after="160" w:line="252" w:lineRule="auto"/>
              <w:contextualSpacing/>
              <w:rPr>
                <w:rFonts w:cs="Arial"/>
                <w:bCs/>
                <w:sz w:val="20"/>
                <w:lang w:eastAsia="en-US"/>
              </w:rPr>
            </w:pPr>
            <w:bookmarkStart w:id="114" w:name="_Hlk139635283"/>
            <w:r w:rsidRPr="00C474FF">
              <w:rPr>
                <w:rFonts w:eastAsia="Calibri" w:cs="Arial"/>
                <w:bCs/>
                <w:sz w:val="20"/>
                <w:lang w:eastAsia="en-US"/>
              </w:rPr>
              <w:t>Planning Practice Guidance</w:t>
            </w:r>
            <w:r w:rsidR="00E0659F" w:rsidRPr="00C474FF">
              <w:rPr>
                <w:rFonts w:eastAsia="Calibri" w:cs="Arial"/>
                <w:bCs/>
                <w:sz w:val="20"/>
                <w:lang w:eastAsia="en-US"/>
              </w:rPr>
              <w:t>:</w:t>
            </w:r>
            <w:r w:rsidRPr="00C474FF">
              <w:rPr>
                <w:rFonts w:eastAsia="Calibri" w:cs="Arial"/>
                <w:bCs/>
                <w:sz w:val="20"/>
                <w:lang w:eastAsia="en-US"/>
              </w:rPr>
              <w:t xml:space="preserve"> Healthy and safe communities</w:t>
            </w:r>
            <w:r w:rsidR="00E0659F" w:rsidRPr="00C474FF">
              <w:rPr>
                <w:rFonts w:eastAsia="Calibri" w:cs="Arial"/>
                <w:bCs/>
                <w:sz w:val="20"/>
                <w:lang w:eastAsia="en-US"/>
              </w:rPr>
              <w:t xml:space="preserve"> as </w:t>
            </w:r>
            <w:r w:rsidR="009D1815" w:rsidRPr="00C474FF">
              <w:rPr>
                <w:rFonts w:eastAsia="Calibri" w:cs="Arial"/>
                <w:bCs/>
                <w:sz w:val="20"/>
                <w:lang w:eastAsia="en-US"/>
              </w:rPr>
              <w:t>of</w:t>
            </w:r>
            <w:r w:rsidR="00E0659F" w:rsidRPr="00C474FF">
              <w:rPr>
                <w:rFonts w:eastAsia="Calibri" w:cs="Arial"/>
                <w:bCs/>
                <w:sz w:val="20"/>
                <w:lang w:eastAsia="en-US"/>
              </w:rPr>
              <w:t xml:space="preserve"> August 202</w:t>
            </w:r>
            <w:r w:rsidR="00B80DEC" w:rsidRPr="00C474FF">
              <w:rPr>
                <w:rFonts w:eastAsia="Calibri" w:cs="Arial"/>
                <w:bCs/>
                <w:sz w:val="20"/>
                <w:lang w:eastAsia="en-US"/>
              </w:rPr>
              <w:t>2.</w:t>
            </w:r>
          </w:p>
          <w:p w14:paraId="7AD005D8" w14:textId="495C4D02" w:rsidR="008E6B40" w:rsidRPr="00C474FF" w:rsidRDefault="008E6B40" w:rsidP="00FF3EAD">
            <w:pPr>
              <w:keepNext w:val="0"/>
              <w:numPr>
                <w:ilvl w:val="0"/>
                <w:numId w:val="13"/>
              </w:numPr>
              <w:spacing w:before="0" w:after="160" w:line="252" w:lineRule="auto"/>
              <w:contextualSpacing/>
              <w:rPr>
                <w:rFonts w:cs="Arial"/>
                <w:bCs/>
                <w:sz w:val="20"/>
                <w:lang w:eastAsia="en-US"/>
              </w:rPr>
            </w:pPr>
            <w:r w:rsidRPr="00C474FF">
              <w:rPr>
                <w:rFonts w:cs="Arial"/>
                <w:bCs/>
                <w:sz w:val="20"/>
                <w:lang w:eastAsia="en-US"/>
              </w:rPr>
              <w:t>Planning Practice Guidance</w:t>
            </w:r>
            <w:r w:rsidR="00E0659F" w:rsidRPr="00C474FF">
              <w:rPr>
                <w:rFonts w:cs="Arial"/>
                <w:bCs/>
                <w:sz w:val="20"/>
                <w:lang w:eastAsia="en-US"/>
              </w:rPr>
              <w:t>:</w:t>
            </w:r>
            <w:r w:rsidRPr="00C474FF">
              <w:rPr>
                <w:rFonts w:cs="Arial"/>
                <w:bCs/>
                <w:sz w:val="20"/>
                <w:lang w:eastAsia="en-US"/>
              </w:rPr>
              <w:t xml:space="preserve"> Open space, sports and recreation facilities, public rights of way and local green space</w:t>
            </w:r>
            <w:r w:rsidR="00E0659F" w:rsidRPr="00C474FF">
              <w:rPr>
                <w:rFonts w:cs="Arial"/>
                <w:bCs/>
                <w:sz w:val="20"/>
                <w:lang w:eastAsia="en-US"/>
              </w:rPr>
              <w:t xml:space="preserve"> as at </w:t>
            </w:r>
            <w:r w:rsidR="00B80DEC" w:rsidRPr="00C474FF">
              <w:rPr>
                <w:rFonts w:cs="Arial"/>
                <w:bCs/>
                <w:sz w:val="20"/>
                <w:lang w:eastAsia="en-US"/>
              </w:rPr>
              <w:t>March 2014.</w:t>
            </w:r>
            <w:bookmarkEnd w:id="114"/>
          </w:p>
        </w:tc>
      </w:tr>
    </w:tbl>
    <w:p w14:paraId="73A31F55" w14:textId="77777777" w:rsidR="008E6B40" w:rsidRPr="00C474FF" w:rsidRDefault="008E6B40" w:rsidP="006E2655">
      <w:pPr>
        <w:keepNext w:val="0"/>
        <w:tabs>
          <w:tab w:val="left" w:pos="680"/>
          <w:tab w:val="left" w:pos="1133"/>
          <w:tab w:val="left" w:pos="2267"/>
        </w:tabs>
        <w:spacing w:before="0"/>
        <w:ind w:left="283" w:right="284"/>
        <w:rPr>
          <w:rFonts w:eastAsia="Arial" w:cs="Arial"/>
          <w:b/>
          <w:szCs w:val="24"/>
        </w:rPr>
      </w:pPr>
    </w:p>
    <w:p w14:paraId="2838BA7A" w14:textId="5DEAE1D4" w:rsidR="006A10D4" w:rsidRPr="003C7E62" w:rsidRDefault="008E6B40" w:rsidP="00874A98">
      <w:pPr>
        <w:keepNext w:val="0"/>
        <w:numPr>
          <w:ilvl w:val="1"/>
          <w:numId w:val="103"/>
        </w:numPr>
        <w:spacing w:before="0"/>
        <w:ind w:left="851" w:hanging="851"/>
        <w:rPr>
          <w:rFonts w:cs="Arial"/>
          <w:color w:val="auto"/>
          <w:szCs w:val="24"/>
          <w:lang w:eastAsia="en-US"/>
        </w:rPr>
      </w:pPr>
      <w:bookmarkStart w:id="115" w:name="_Hlk75361377"/>
      <w:r w:rsidRPr="003C7E62">
        <w:rPr>
          <w:rFonts w:eastAsia="Calibri" w:cs="Arial"/>
          <w:color w:val="auto"/>
          <w:szCs w:val="22"/>
          <w:lang w:eastAsia="en-US"/>
        </w:rPr>
        <w:t xml:space="preserve">Health and wellbeing issues are complex and are cross cutting throughout the Local Plan and Planning is just one of many influencing factors on health and wellbeing.  The </w:t>
      </w:r>
      <w:r w:rsidR="00215F98">
        <w:rPr>
          <w:rFonts w:eastAsia="Calibri" w:cs="Arial"/>
          <w:color w:val="auto"/>
          <w:szCs w:val="22"/>
          <w:lang w:eastAsia="en-US"/>
        </w:rPr>
        <w:t>P</w:t>
      </w:r>
      <w:r w:rsidRPr="003C7E62">
        <w:rPr>
          <w:rFonts w:eastAsia="Calibri" w:cs="Arial"/>
          <w:color w:val="auto"/>
          <w:szCs w:val="22"/>
          <w:lang w:eastAsia="en-US"/>
        </w:rPr>
        <w:t xml:space="preserve">olicy looks to reduce health inequalities, which can be defined as differences in health status or in the distribution of health determinants between different population groups. For example, differences in mobility between elderly people and younger populations or differences in mortality rates between people from different social classes. </w:t>
      </w:r>
      <w:bookmarkEnd w:id="115"/>
      <w:r w:rsidR="00544C2E" w:rsidRPr="003C7E62">
        <w:rPr>
          <w:rFonts w:eastAsia="Calibri" w:cs="Arial"/>
          <w:color w:val="auto"/>
          <w:szCs w:val="22"/>
          <w:lang w:eastAsia="en-US"/>
        </w:rPr>
        <w:t>Health inequality relate</w:t>
      </w:r>
      <w:r w:rsidR="006A10D4" w:rsidRPr="003C7E62">
        <w:rPr>
          <w:rFonts w:eastAsia="Calibri" w:cs="Arial"/>
          <w:color w:val="auto"/>
          <w:szCs w:val="22"/>
          <w:lang w:eastAsia="en-US"/>
        </w:rPr>
        <w:t>s</w:t>
      </w:r>
      <w:r w:rsidR="00544C2E" w:rsidRPr="003C7E62">
        <w:rPr>
          <w:rFonts w:eastAsia="Calibri" w:cs="Arial"/>
          <w:color w:val="auto"/>
          <w:szCs w:val="22"/>
          <w:lang w:eastAsia="en-US"/>
        </w:rPr>
        <w:t xml:space="preserve"> to a number of factors such as poor housing, poor education and/or unemployment.  </w:t>
      </w:r>
      <w:bookmarkStart w:id="116" w:name="_Hlk75967089"/>
      <w:r w:rsidR="00544C2E" w:rsidRPr="003C7E62">
        <w:rPr>
          <w:rFonts w:eastAsia="Calibri" w:cs="Arial"/>
          <w:color w:val="auto"/>
          <w:szCs w:val="22"/>
          <w:lang w:eastAsia="en-US"/>
        </w:rPr>
        <w:t xml:space="preserve">The Build back Fairer in Greater Manchester Health Equality and Dignified Lives Report 2021 sets out a number of measures to tackle health inequalities which would be equally applicable to other areas.  This includes that a strong economy can mean high average incomes and good living standards, conditions which contribute to people’s health and wellbeing.  </w:t>
      </w:r>
      <w:bookmarkEnd w:id="116"/>
    </w:p>
    <w:p w14:paraId="7905DB41" w14:textId="5C55641F" w:rsidR="008E6B40" w:rsidRPr="005D0346" w:rsidRDefault="005334C0" w:rsidP="00874A98">
      <w:pPr>
        <w:keepNext w:val="0"/>
        <w:numPr>
          <w:ilvl w:val="1"/>
          <w:numId w:val="103"/>
        </w:numPr>
        <w:spacing w:before="0"/>
        <w:ind w:left="851" w:hanging="851"/>
        <w:rPr>
          <w:rFonts w:cs="Arial"/>
          <w:color w:val="auto"/>
          <w:szCs w:val="24"/>
          <w:lang w:eastAsia="en-US"/>
        </w:rPr>
      </w:pPr>
      <w:r>
        <w:rPr>
          <w:rFonts w:eastAsia="Arial" w:cs="Arial"/>
          <w:color w:val="auto"/>
        </w:rPr>
        <w:lastRenderedPageBreak/>
        <w:t>N</w:t>
      </w:r>
      <w:r w:rsidR="008E6B40" w:rsidRPr="003C7E62">
        <w:rPr>
          <w:rFonts w:eastAsia="Arial" w:cs="Arial"/>
          <w:color w:val="auto"/>
        </w:rPr>
        <w:t>ational Planning Practice Guidance</w:t>
      </w:r>
      <w:r w:rsidR="008E6B40" w:rsidRPr="003C7E62">
        <w:rPr>
          <w:rFonts w:eastAsia="Arial" w:cs="Arial"/>
          <w:color w:val="auto"/>
          <w:vertAlign w:val="superscript"/>
        </w:rPr>
        <w:footnoteReference w:id="72"/>
      </w:r>
      <w:r w:rsidR="008E6B40" w:rsidRPr="003C7E62">
        <w:rPr>
          <w:rFonts w:eastAsia="Arial" w:cs="Arial"/>
          <w:color w:val="auto"/>
        </w:rPr>
        <w:t xml:space="preserve"> highlights the importance of planning in relation to health and wellbeing and working with Health and Wellbeing Boards, </w:t>
      </w:r>
      <w:r w:rsidR="00EC4D30" w:rsidRPr="00C474FF">
        <w:rPr>
          <w:rFonts w:eastAsia="Arial" w:cs="Arial"/>
        </w:rPr>
        <w:t>The Integrated Care Board</w:t>
      </w:r>
      <w:r w:rsidR="008E6B40" w:rsidRPr="00C474FF">
        <w:rPr>
          <w:rFonts w:eastAsia="Arial" w:cs="Arial"/>
          <w:vertAlign w:val="superscript"/>
        </w:rPr>
        <w:footnoteReference w:id="73"/>
      </w:r>
      <w:r w:rsidR="008E6B40" w:rsidRPr="00C474FF">
        <w:rPr>
          <w:rFonts w:eastAsia="Arial" w:cs="Arial"/>
        </w:rPr>
        <w:t xml:space="preserve"> </w:t>
      </w:r>
      <w:r w:rsidR="008E6B40" w:rsidRPr="003C7E62">
        <w:rPr>
          <w:rFonts w:eastAsia="Arial" w:cs="Arial"/>
          <w:color w:val="auto"/>
        </w:rPr>
        <w:t>and other bodies within the NHS.  Nottinghamshire Health and Wellbeing Strategy</w:t>
      </w:r>
      <w:r w:rsidR="008E6B40" w:rsidRPr="003C7E62">
        <w:rPr>
          <w:rFonts w:eastAsia="Arial" w:cs="Arial"/>
          <w:color w:val="auto"/>
          <w:vertAlign w:val="superscript"/>
        </w:rPr>
        <w:footnoteReference w:id="74"/>
      </w:r>
      <w:r w:rsidR="008E6B40" w:rsidRPr="003C7E62">
        <w:rPr>
          <w:rFonts w:eastAsia="Arial" w:cs="Arial"/>
          <w:color w:val="auto"/>
        </w:rPr>
        <w:t xml:space="preserve"> and its delivery plans sets out actions to tackle a number of priorities in relation to health and wellbeing in Nottinghamshire. The policies within the Local Plan will make an important contribution to improving health and wellbeing for the communities of Ashfield.</w:t>
      </w:r>
    </w:p>
    <w:p w14:paraId="0EBB9882" w14:textId="77777777" w:rsidR="005D0346" w:rsidRPr="003C7E62" w:rsidRDefault="005D0346" w:rsidP="005D0346">
      <w:pPr>
        <w:keepNext w:val="0"/>
        <w:spacing w:before="0"/>
        <w:rPr>
          <w:rFonts w:cs="Arial"/>
          <w:color w:val="auto"/>
          <w:szCs w:val="24"/>
          <w:lang w:eastAsia="en-US"/>
        </w:rPr>
      </w:pPr>
    </w:p>
    <w:p w14:paraId="1691ABE0" w14:textId="77777777" w:rsidR="008E6B40" w:rsidRPr="003C7E62" w:rsidRDefault="008E6B40" w:rsidP="00874A98">
      <w:pPr>
        <w:keepNext w:val="0"/>
        <w:numPr>
          <w:ilvl w:val="1"/>
          <w:numId w:val="103"/>
        </w:numPr>
        <w:spacing w:before="0"/>
        <w:ind w:left="851" w:hanging="851"/>
        <w:rPr>
          <w:rFonts w:cs="Arial"/>
          <w:color w:val="auto"/>
          <w:szCs w:val="24"/>
          <w:lang w:eastAsia="en-US"/>
        </w:rPr>
      </w:pPr>
      <w:r w:rsidRPr="003C7E62">
        <w:rPr>
          <w:rFonts w:eastAsia="Arial" w:cs="Arial"/>
          <w:color w:val="auto"/>
        </w:rPr>
        <w:t xml:space="preserve">Working with its partners, the Council will seek to meet the health and wellbeing needs of our residents by addressing the key determinants of health including deprivation, physical environment and encouraging active lifestyles. In land use terms the way that places are planned and designed has a significant influence over whether communities are able to live healthy lives. Local plan policies support health and wellbeing by utilising public health evidence to inform policies and to ensure that new development proposals support improvements to the health/wellbeing of the population. </w:t>
      </w:r>
    </w:p>
    <w:p w14:paraId="6D7B7109" w14:textId="77777777" w:rsidR="008E6B40" w:rsidRPr="003C7E62" w:rsidRDefault="008E6B40" w:rsidP="00F11936">
      <w:pPr>
        <w:pStyle w:val="ListParagraph"/>
        <w:spacing w:after="0" w:line="240" w:lineRule="auto"/>
        <w:rPr>
          <w:rFonts w:ascii="Arial" w:eastAsia="Arial" w:hAnsi="Arial" w:cs="Arial"/>
          <w:bCs/>
          <w:color w:val="auto"/>
        </w:rPr>
      </w:pPr>
      <w:bookmarkStart w:id="117" w:name="_Hlk96080456"/>
    </w:p>
    <w:p w14:paraId="4C80478E" w14:textId="4A94CF73" w:rsidR="000A144B" w:rsidRPr="003C7E62" w:rsidRDefault="008E6B40" w:rsidP="00874A98">
      <w:pPr>
        <w:keepNext w:val="0"/>
        <w:numPr>
          <w:ilvl w:val="1"/>
          <w:numId w:val="103"/>
        </w:numPr>
        <w:spacing w:before="0"/>
        <w:ind w:left="709" w:hanging="709"/>
        <w:rPr>
          <w:rFonts w:cs="Arial"/>
          <w:color w:val="auto"/>
          <w:szCs w:val="24"/>
          <w:lang w:eastAsia="en-US"/>
        </w:rPr>
      </w:pPr>
      <w:r w:rsidRPr="003C7E62">
        <w:rPr>
          <w:rFonts w:eastAsia="Arial" w:cs="Arial"/>
          <w:bCs/>
          <w:color w:val="auto"/>
        </w:rPr>
        <w:t>Development has an important role in providing the necessary infrastructure to encourage physical exercise and health, including accessible open space</w:t>
      </w:r>
      <w:r w:rsidRPr="00C474FF">
        <w:rPr>
          <w:rFonts w:eastAsia="Arial" w:cs="Arial"/>
          <w:bCs/>
        </w:rPr>
        <w:t xml:space="preserve">, </w:t>
      </w:r>
      <w:r w:rsidR="00EF2146" w:rsidRPr="00C474FF">
        <w:rPr>
          <w:rFonts w:eastAsia="Arial" w:cs="Arial"/>
          <w:bCs/>
        </w:rPr>
        <w:t xml:space="preserve">access to nature, </w:t>
      </w:r>
      <w:r w:rsidRPr="00C474FF">
        <w:rPr>
          <w:rFonts w:eastAsia="Arial" w:cs="Arial"/>
          <w:bCs/>
        </w:rPr>
        <w:t xml:space="preserve">vegetation and landscaping, sport and recreation facilities, cultural </w:t>
      </w:r>
      <w:r w:rsidRPr="003C7E62">
        <w:rPr>
          <w:rFonts w:eastAsia="Arial" w:cs="Arial"/>
          <w:bCs/>
          <w:color w:val="auto"/>
        </w:rPr>
        <w:t>facilities and safe, well promoted, walking and cycling routes.</w:t>
      </w:r>
      <w:bookmarkStart w:id="118" w:name="_Hlk76640834"/>
    </w:p>
    <w:bookmarkEnd w:id="117"/>
    <w:p w14:paraId="45FBFE3A" w14:textId="1067DFDB" w:rsidR="000A144B" w:rsidRPr="003C7E62" w:rsidRDefault="000A144B" w:rsidP="00F11936">
      <w:pPr>
        <w:keepNext w:val="0"/>
        <w:spacing w:before="0"/>
        <w:ind w:left="709"/>
        <w:rPr>
          <w:rFonts w:eastAsia="Arial" w:cs="Arial"/>
          <w:bCs/>
          <w:color w:val="auto"/>
        </w:rPr>
      </w:pPr>
    </w:p>
    <w:p w14:paraId="6E32C953" w14:textId="77777777" w:rsidR="000A144B" w:rsidRPr="003C7E62" w:rsidRDefault="000A144B" w:rsidP="00F11936">
      <w:pPr>
        <w:keepNext w:val="0"/>
        <w:spacing w:before="0"/>
        <w:rPr>
          <w:rFonts w:cs="Arial"/>
          <w:b/>
          <w:bCs/>
          <w:color w:val="auto"/>
          <w:sz w:val="28"/>
          <w:szCs w:val="28"/>
          <w:lang w:eastAsia="en-US"/>
        </w:rPr>
      </w:pPr>
    </w:p>
    <w:p w14:paraId="2D625D3B" w14:textId="77777777" w:rsidR="000A144B" w:rsidRPr="003C7E62" w:rsidRDefault="000A144B" w:rsidP="00F11936">
      <w:pPr>
        <w:keepNext w:val="0"/>
        <w:spacing w:before="0"/>
        <w:rPr>
          <w:rFonts w:cs="Arial"/>
          <w:b/>
          <w:bCs/>
          <w:color w:val="auto"/>
          <w:szCs w:val="24"/>
          <w:lang w:eastAsia="en-US"/>
        </w:rPr>
      </w:pPr>
      <w:r w:rsidRPr="003C7E62">
        <w:rPr>
          <w:rFonts w:cs="Arial"/>
          <w:b/>
          <w:bCs/>
          <w:color w:val="auto"/>
          <w:szCs w:val="24"/>
          <w:lang w:eastAsia="en-US"/>
        </w:rPr>
        <w:br w:type="page"/>
      </w:r>
    </w:p>
    <w:p w14:paraId="319F5F73" w14:textId="01B540EF" w:rsidR="000A144B" w:rsidRPr="009D5737" w:rsidRDefault="000A144B" w:rsidP="009D5737">
      <w:pPr>
        <w:pStyle w:val="Heading2"/>
        <w:jc w:val="left"/>
        <w:rPr>
          <w:sz w:val="28"/>
          <w:szCs w:val="28"/>
        </w:rPr>
      </w:pPr>
      <w:bookmarkStart w:id="119" w:name="_Toc145511565"/>
      <w:bookmarkStart w:id="120" w:name="_Hlk146191447"/>
      <w:r w:rsidRPr="009D5737">
        <w:rPr>
          <w:sz w:val="28"/>
          <w:szCs w:val="28"/>
        </w:rPr>
        <w:lastRenderedPageBreak/>
        <w:t>Strategic Policy S1</w:t>
      </w:r>
      <w:r w:rsidR="005908AA" w:rsidRPr="009D5737">
        <w:rPr>
          <w:sz w:val="28"/>
          <w:szCs w:val="28"/>
        </w:rPr>
        <w:t>3</w:t>
      </w:r>
      <w:r w:rsidR="007E1CA9" w:rsidRPr="009D5737">
        <w:rPr>
          <w:sz w:val="28"/>
          <w:szCs w:val="28"/>
        </w:rPr>
        <w:t>:</w:t>
      </w:r>
      <w:r w:rsidRPr="009D5737">
        <w:rPr>
          <w:sz w:val="28"/>
          <w:szCs w:val="28"/>
        </w:rPr>
        <w:t xml:space="preserve"> </w:t>
      </w:r>
      <w:r w:rsidR="005F1B0D" w:rsidRPr="009D5737">
        <w:rPr>
          <w:sz w:val="28"/>
          <w:szCs w:val="28"/>
        </w:rPr>
        <w:t>Protecting and Enhancing Our</w:t>
      </w:r>
      <w:r w:rsidR="00C333F6" w:rsidRPr="009D5737">
        <w:rPr>
          <w:color w:val="2F5496" w:themeColor="accent1" w:themeShade="BF"/>
          <w:sz w:val="28"/>
          <w:szCs w:val="28"/>
        </w:rPr>
        <w:t xml:space="preserve"> </w:t>
      </w:r>
      <w:r w:rsidRPr="009D5737">
        <w:rPr>
          <w:sz w:val="28"/>
          <w:szCs w:val="28"/>
        </w:rPr>
        <w:t>Green Infrastructure and the Natural Environment</w:t>
      </w:r>
      <w:bookmarkEnd w:id="119"/>
      <w:r w:rsidRPr="009D5737">
        <w:rPr>
          <w:sz w:val="28"/>
          <w:szCs w:val="28"/>
        </w:rPr>
        <w:t xml:space="preserve"> </w:t>
      </w:r>
    </w:p>
    <w:p w14:paraId="4A1D8F66" w14:textId="77777777" w:rsidR="000A144B" w:rsidRPr="003C7E62" w:rsidRDefault="000A144B" w:rsidP="000A144B">
      <w:pPr>
        <w:jc w:val="both"/>
        <w:rPr>
          <w:rFonts w:cs="Arial"/>
        </w:rPr>
      </w:pPr>
      <w:bookmarkStart w:id="121" w:name="_Hlk125032024"/>
      <w:bookmarkEnd w:id="120"/>
    </w:p>
    <w:tbl>
      <w:tblPr>
        <w:tblStyle w:val="ReportTable1"/>
        <w:tblW w:w="9634" w:type="dxa"/>
        <w:tblLook w:val="04A0" w:firstRow="1" w:lastRow="0" w:firstColumn="1" w:lastColumn="0" w:noHBand="0" w:noVBand="1"/>
      </w:tblPr>
      <w:tblGrid>
        <w:gridCol w:w="1555"/>
        <w:gridCol w:w="1059"/>
        <w:gridCol w:w="7020"/>
      </w:tblGrid>
      <w:tr w:rsidR="000A144B" w:rsidRPr="003C7E62" w14:paraId="58CB2660" w14:textId="77777777" w:rsidTr="005334C0">
        <w:tc>
          <w:tcPr>
            <w:tcW w:w="9634" w:type="dxa"/>
            <w:gridSpan w:val="3"/>
          </w:tcPr>
          <w:p w14:paraId="66BA29D8" w14:textId="77777777" w:rsidR="00F20A31" w:rsidRPr="00D810CA" w:rsidRDefault="00F20A31" w:rsidP="00523DED">
            <w:pPr>
              <w:keepNext w:val="0"/>
              <w:spacing w:before="0"/>
              <w:jc w:val="both"/>
              <w:rPr>
                <w:rFonts w:cs="Arial"/>
                <w:b/>
                <w:bCs/>
                <w:szCs w:val="24"/>
                <w:lang w:eastAsia="en-US"/>
              </w:rPr>
            </w:pPr>
            <w:bookmarkStart w:id="122" w:name="_Hlk78264731"/>
          </w:p>
          <w:p w14:paraId="025D0BAB" w14:textId="5B18A604" w:rsidR="000A144B" w:rsidRPr="00D810CA" w:rsidRDefault="000A144B" w:rsidP="00523DED">
            <w:pPr>
              <w:keepNext w:val="0"/>
              <w:spacing w:before="0"/>
              <w:jc w:val="both"/>
              <w:rPr>
                <w:rFonts w:cs="Arial"/>
                <w:b/>
                <w:bCs/>
                <w:szCs w:val="24"/>
                <w:lang w:eastAsia="en-US"/>
              </w:rPr>
            </w:pPr>
            <w:r w:rsidRPr="00D810CA">
              <w:rPr>
                <w:rFonts w:cs="Arial"/>
                <w:b/>
                <w:bCs/>
                <w:szCs w:val="24"/>
                <w:lang w:eastAsia="en-US"/>
              </w:rPr>
              <w:t>Strategic Policy S</w:t>
            </w:r>
            <w:r w:rsidR="005908AA" w:rsidRPr="00D810CA">
              <w:rPr>
                <w:rFonts w:cs="Arial"/>
                <w:b/>
                <w:bCs/>
                <w:szCs w:val="24"/>
                <w:lang w:eastAsia="en-US"/>
              </w:rPr>
              <w:t xml:space="preserve">13 </w:t>
            </w:r>
            <w:r w:rsidR="005F1B0D" w:rsidRPr="00D810CA">
              <w:rPr>
                <w:rFonts w:cs="Arial"/>
                <w:b/>
                <w:bCs/>
                <w:szCs w:val="24"/>
                <w:lang w:eastAsia="en-US"/>
              </w:rPr>
              <w:t>Protecting and Enhancing Our</w:t>
            </w:r>
            <w:r w:rsidR="00C333F6" w:rsidRPr="00D810CA">
              <w:rPr>
                <w:rFonts w:cs="Arial"/>
                <w:b/>
                <w:bCs/>
                <w:szCs w:val="24"/>
                <w:lang w:eastAsia="en-US"/>
              </w:rPr>
              <w:t xml:space="preserve"> </w:t>
            </w:r>
            <w:r w:rsidRPr="00D810CA">
              <w:rPr>
                <w:rFonts w:cs="Arial"/>
                <w:b/>
                <w:bCs/>
                <w:szCs w:val="24"/>
                <w:lang w:eastAsia="en-US"/>
              </w:rPr>
              <w:t xml:space="preserve">Green Infrastructure and the Natural Environment </w:t>
            </w:r>
          </w:p>
          <w:p w14:paraId="6B1326FA" w14:textId="29C84072" w:rsidR="00F20A31" w:rsidRPr="00D810CA" w:rsidRDefault="00F20A31" w:rsidP="00523DED">
            <w:pPr>
              <w:keepNext w:val="0"/>
              <w:spacing w:before="0"/>
              <w:jc w:val="both"/>
              <w:rPr>
                <w:rFonts w:cs="Arial"/>
                <w:b/>
                <w:bCs/>
                <w:szCs w:val="24"/>
                <w:lang w:eastAsia="en-US"/>
              </w:rPr>
            </w:pPr>
          </w:p>
        </w:tc>
      </w:tr>
      <w:tr w:rsidR="000A144B" w:rsidRPr="003C7E62" w14:paraId="23A4F592" w14:textId="77777777" w:rsidTr="005334C0">
        <w:tc>
          <w:tcPr>
            <w:tcW w:w="2614" w:type="dxa"/>
            <w:gridSpan w:val="2"/>
          </w:tcPr>
          <w:p w14:paraId="048C1DE6" w14:textId="77777777" w:rsidR="000A144B" w:rsidRPr="003C7E62" w:rsidRDefault="000A144B" w:rsidP="00523DED">
            <w:pPr>
              <w:tabs>
                <w:tab w:val="left" w:pos="680"/>
              </w:tabs>
              <w:spacing w:before="40" w:after="40"/>
              <w:jc w:val="both"/>
              <w:rPr>
                <w:rFonts w:eastAsia="Arial" w:cs="Arial"/>
                <w:b/>
              </w:rPr>
            </w:pPr>
            <w:r w:rsidRPr="003C7E62">
              <w:rPr>
                <w:rFonts w:eastAsia="Arial" w:cs="Arial"/>
                <w:b/>
              </w:rPr>
              <w:t>Strategic Objectives</w:t>
            </w:r>
          </w:p>
        </w:tc>
        <w:tc>
          <w:tcPr>
            <w:tcW w:w="7020" w:type="dxa"/>
          </w:tcPr>
          <w:p w14:paraId="0E63BF0C" w14:textId="77777777" w:rsidR="000A144B" w:rsidRPr="00D810CA" w:rsidRDefault="000A144B" w:rsidP="00523DED">
            <w:pPr>
              <w:tabs>
                <w:tab w:val="left" w:pos="680"/>
              </w:tabs>
              <w:spacing w:before="40" w:after="40"/>
              <w:jc w:val="both"/>
              <w:rPr>
                <w:rFonts w:eastAsia="Arial" w:cs="Arial"/>
                <w:b/>
              </w:rPr>
            </w:pPr>
            <w:r w:rsidRPr="00D810CA">
              <w:rPr>
                <w:rFonts w:eastAsia="Arial" w:cs="Arial"/>
                <w:b/>
              </w:rPr>
              <w:t>SO1, SO2, SO11, SO13, SO14.</w:t>
            </w:r>
          </w:p>
        </w:tc>
      </w:tr>
      <w:tr w:rsidR="000A144B" w:rsidRPr="003C7E62" w14:paraId="6FCA6225" w14:textId="77777777" w:rsidTr="005334C0">
        <w:tc>
          <w:tcPr>
            <w:tcW w:w="9634" w:type="dxa"/>
            <w:gridSpan w:val="3"/>
            <w:shd w:val="clear" w:color="auto" w:fill="DBDBDB"/>
          </w:tcPr>
          <w:p w14:paraId="0A6D9D16" w14:textId="77777777" w:rsidR="000A144B" w:rsidRPr="00D810CA" w:rsidRDefault="000A144B" w:rsidP="006E2655">
            <w:pPr>
              <w:tabs>
                <w:tab w:val="left" w:pos="680"/>
                <w:tab w:val="left" w:pos="1133"/>
                <w:tab w:val="left" w:pos="2267"/>
              </w:tabs>
              <w:spacing w:before="0"/>
              <w:ind w:left="240" w:right="284"/>
              <w:rPr>
                <w:rFonts w:eastAsia="Arial" w:cs="Arial"/>
                <w:b/>
                <w:szCs w:val="24"/>
              </w:rPr>
            </w:pPr>
          </w:p>
          <w:p w14:paraId="2A300D91" w14:textId="68AC558F" w:rsidR="000A144B" w:rsidRPr="00D810CA" w:rsidRDefault="000A144B" w:rsidP="00874A98">
            <w:pPr>
              <w:keepNext w:val="0"/>
              <w:numPr>
                <w:ilvl w:val="0"/>
                <w:numId w:val="63"/>
              </w:numPr>
              <w:spacing w:before="0"/>
              <w:ind w:left="480"/>
              <w:contextualSpacing/>
              <w:rPr>
                <w:rFonts w:eastAsia="Arial" w:cs="Arial"/>
              </w:rPr>
            </w:pPr>
            <w:bookmarkStart w:id="123" w:name="_Hlk140046542"/>
            <w:r w:rsidRPr="00D810CA">
              <w:rPr>
                <w:rFonts w:eastAsia="Arial" w:cs="Arial"/>
              </w:rPr>
              <w:t>The natural environment, including green and blue infrastructure corridors and assets</w:t>
            </w:r>
            <w:r w:rsidR="00C333F6" w:rsidRPr="00D810CA">
              <w:rPr>
                <w:rFonts w:eastAsia="Arial" w:cs="Arial"/>
              </w:rPr>
              <w:t xml:space="preserve"> </w:t>
            </w:r>
            <w:r w:rsidRPr="00D810CA">
              <w:rPr>
                <w:rFonts w:eastAsia="Arial" w:cs="Arial"/>
              </w:rPr>
              <w:t xml:space="preserve">will be protected, conserved and enhanced, in order to maintain the integrity of the District’s overall Green Infrastructure network, and help preserve the </w:t>
            </w:r>
            <w:r w:rsidR="00C333F6" w:rsidRPr="00D810CA">
              <w:rPr>
                <w:rFonts w:eastAsia="Arial" w:cs="Arial"/>
              </w:rPr>
              <w:t xml:space="preserve">landscape </w:t>
            </w:r>
            <w:r w:rsidRPr="00D810CA">
              <w:rPr>
                <w:rFonts w:eastAsia="Arial" w:cs="Arial"/>
              </w:rPr>
              <w:t xml:space="preserve">character of the District and </w:t>
            </w:r>
            <w:r w:rsidR="00484CD2" w:rsidRPr="00D810CA">
              <w:rPr>
                <w:rFonts w:eastAsia="Arial" w:cs="Arial"/>
              </w:rPr>
              <w:t xml:space="preserve">its </w:t>
            </w:r>
            <w:r w:rsidRPr="00D810CA">
              <w:rPr>
                <w:rFonts w:eastAsia="Arial" w:cs="Arial"/>
              </w:rPr>
              <w:t>biodiversity</w:t>
            </w:r>
            <w:r w:rsidR="00484CD2" w:rsidRPr="00D810CA">
              <w:rPr>
                <w:rFonts w:eastAsia="Arial" w:cs="Arial"/>
              </w:rPr>
              <w:t>.</w:t>
            </w:r>
            <w:r w:rsidRPr="00D810CA">
              <w:rPr>
                <w:rFonts w:eastAsia="Arial" w:cs="Arial"/>
              </w:rPr>
              <w:t xml:space="preserve"> </w:t>
            </w:r>
          </w:p>
          <w:bookmarkEnd w:id="123"/>
          <w:p w14:paraId="10852C7A" w14:textId="77777777" w:rsidR="000A144B" w:rsidRPr="00D810CA" w:rsidRDefault="000A144B" w:rsidP="006E2655">
            <w:pPr>
              <w:tabs>
                <w:tab w:val="left" w:pos="680"/>
                <w:tab w:val="left" w:pos="1133"/>
                <w:tab w:val="left" w:pos="2267"/>
              </w:tabs>
              <w:spacing w:before="0"/>
              <w:ind w:left="480" w:right="284"/>
              <w:rPr>
                <w:rFonts w:eastAsia="Arial" w:cs="Arial"/>
                <w:szCs w:val="24"/>
              </w:rPr>
            </w:pPr>
          </w:p>
          <w:p w14:paraId="6007EBA8" w14:textId="77777777" w:rsidR="000A144B" w:rsidRPr="00D810CA" w:rsidRDefault="000A144B" w:rsidP="00874A98">
            <w:pPr>
              <w:keepNext w:val="0"/>
              <w:numPr>
                <w:ilvl w:val="0"/>
                <w:numId w:val="63"/>
              </w:numPr>
              <w:tabs>
                <w:tab w:val="left" w:pos="680"/>
                <w:tab w:val="left" w:pos="1133"/>
                <w:tab w:val="left" w:pos="2267"/>
              </w:tabs>
              <w:spacing w:before="0"/>
              <w:ind w:left="480" w:right="284"/>
              <w:contextualSpacing/>
              <w:rPr>
                <w:rFonts w:eastAsia="Arial" w:cs="Arial"/>
                <w:szCs w:val="24"/>
              </w:rPr>
            </w:pPr>
            <w:r w:rsidRPr="00D810CA">
              <w:rPr>
                <w:rFonts w:eastAsia="Arial" w:cs="Arial"/>
                <w:szCs w:val="24"/>
              </w:rPr>
              <w:t>The biodiversity of Ashfield will be maintained and enhanced by:</w:t>
            </w:r>
          </w:p>
          <w:p w14:paraId="2AE873BC" w14:textId="77777777" w:rsidR="000A144B" w:rsidRPr="00D810CA" w:rsidRDefault="000A144B" w:rsidP="006E2655">
            <w:pPr>
              <w:tabs>
                <w:tab w:val="left" w:pos="680"/>
                <w:tab w:val="left" w:pos="1133"/>
                <w:tab w:val="left" w:pos="2267"/>
              </w:tabs>
              <w:spacing w:before="0"/>
              <w:ind w:left="480" w:right="284"/>
              <w:rPr>
                <w:rFonts w:eastAsia="Arial" w:cs="Arial"/>
                <w:szCs w:val="24"/>
              </w:rPr>
            </w:pPr>
          </w:p>
          <w:p w14:paraId="32ACB5C2" w14:textId="4FDA22A3" w:rsidR="000A144B" w:rsidRPr="00D810CA" w:rsidRDefault="000A144B" w:rsidP="00874A98">
            <w:pPr>
              <w:keepNext w:val="0"/>
              <w:numPr>
                <w:ilvl w:val="0"/>
                <w:numId w:val="64"/>
              </w:numPr>
              <w:tabs>
                <w:tab w:val="left" w:pos="680"/>
                <w:tab w:val="left" w:pos="1133"/>
                <w:tab w:val="left" w:pos="2267"/>
              </w:tabs>
              <w:spacing w:before="0"/>
              <w:ind w:left="905" w:right="313"/>
              <w:contextualSpacing/>
              <w:rPr>
                <w:rFonts w:eastAsia="Arial" w:cs="Arial"/>
                <w:szCs w:val="24"/>
              </w:rPr>
            </w:pPr>
            <w:r w:rsidRPr="00D810CA">
              <w:rPr>
                <w:rFonts w:eastAsia="Arial" w:cs="Arial"/>
                <w:szCs w:val="24"/>
              </w:rPr>
              <w:t xml:space="preserve">protecting, connecting and enhancing important habitats, </w:t>
            </w:r>
            <w:r w:rsidR="00BC77F4" w:rsidRPr="00D810CA">
              <w:rPr>
                <w:rFonts w:eastAsia="Arial" w:cs="Arial"/>
                <w:szCs w:val="24"/>
              </w:rPr>
              <w:t xml:space="preserve">informed by </w:t>
            </w:r>
            <w:r w:rsidRPr="00D810CA">
              <w:rPr>
                <w:rFonts w:eastAsia="Arial" w:cs="Arial"/>
                <w:szCs w:val="24"/>
              </w:rPr>
              <w:t>the District’s Biodiversity Opportunity Maps; and</w:t>
            </w:r>
          </w:p>
          <w:p w14:paraId="26C5B1BD" w14:textId="77777777" w:rsidR="000A144B" w:rsidRPr="00D810CA" w:rsidRDefault="000A144B" w:rsidP="006E2655">
            <w:pPr>
              <w:tabs>
                <w:tab w:val="left" w:pos="2267"/>
              </w:tabs>
              <w:spacing w:before="0"/>
              <w:ind w:left="905" w:right="284"/>
              <w:contextualSpacing/>
              <w:rPr>
                <w:rFonts w:eastAsia="Arial" w:cs="Arial"/>
                <w:szCs w:val="24"/>
              </w:rPr>
            </w:pPr>
          </w:p>
          <w:p w14:paraId="09406679" w14:textId="74555420" w:rsidR="000A144B" w:rsidRPr="00D810CA" w:rsidRDefault="000A144B" w:rsidP="00874A98">
            <w:pPr>
              <w:keepNext w:val="0"/>
              <w:numPr>
                <w:ilvl w:val="0"/>
                <w:numId w:val="64"/>
              </w:numPr>
              <w:spacing w:before="0"/>
              <w:ind w:left="905" w:right="284"/>
              <w:contextualSpacing/>
              <w:rPr>
                <w:rFonts w:eastAsia="Arial" w:cs="Arial"/>
                <w:szCs w:val="24"/>
              </w:rPr>
            </w:pPr>
            <w:r w:rsidRPr="00D810CA">
              <w:rPr>
                <w:rFonts w:eastAsia="Arial" w:cs="Arial"/>
                <w:szCs w:val="24"/>
              </w:rPr>
              <w:t xml:space="preserve">promoting native tree planting, </w:t>
            </w:r>
            <w:r w:rsidR="00BC77F4" w:rsidRPr="00D810CA">
              <w:rPr>
                <w:rFonts w:eastAsia="Arial" w:cs="Arial"/>
                <w:szCs w:val="24"/>
              </w:rPr>
              <w:t xml:space="preserve">street trees and </w:t>
            </w:r>
            <w:r w:rsidRPr="00D810CA">
              <w:rPr>
                <w:rFonts w:eastAsia="Arial" w:cs="Arial"/>
                <w:szCs w:val="24"/>
              </w:rPr>
              <w:t xml:space="preserve">well targeted woodland creation </w:t>
            </w:r>
            <w:r w:rsidR="00BC77F4" w:rsidRPr="00D810CA">
              <w:rPr>
                <w:rFonts w:eastAsia="Arial" w:cs="Arial"/>
                <w:szCs w:val="24"/>
              </w:rPr>
              <w:t xml:space="preserve">on appropriate sites, </w:t>
            </w:r>
            <w:r w:rsidRPr="00D810CA">
              <w:rPr>
                <w:rFonts w:eastAsia="Arial" w:cs="Arial"/>
                <w:szCs w:val="24"/>
              </w:rPr>
              <w:t xml:space="preserve">and encouraging retention </w:t>
            </w:r>
            <w:r w:rsidR="00BC77F4" w:rsidRPr="00D810CA">
              <w:rPr>
                <w:rFonts w:eastAsia="Arial" w:cs="Arial"/>
                <w:szCs w:val="24"/>
              </w:rPr>
              <w:t xml:space="preserve">and sensitive management </w:t>
            </w:r>
            <w:r w:rsidRPr="00D810CA">
              <w:rPr>
                <w:rFonts w:eastAsia="Arial" w:cs="Arial"/>
                <w:szCs w:val="24"/>
              </w:rPr>
              <w:t>of trees, with a view to enhancing biodiversity.</w:t>
            </w:r>
          </w:p>
          <w:p w14:paraId="06A7D606" w14:textId="77777777" w:rsidR="000A144B" w:rsidRPr="00D810CA" w:rsidRDefault="000A144B" w:rsidP="00523DED">
            <w:pPr>
              <w:tabs>
                <w:tab w:val="left" w:pos="680"/>
                <w:tab w:val="left" w:pos="1133"/>
                <w:tab w:val="left" w:pos="2267"/>
              </w:tabs>
              <w:ind w:right="284"/>
              <w:jc w:val="both"/>
              <w:rPr>
                <w:rFonts w:eastAsia="Arial" w:cs="Arial"/>
                <w:b/>
                <w:szCs w:val="24"/>
              </w:rPr>
            </w:pPr>
          </w:p>
        </w:tc>
      </w:tr>
      <w:bookmarkEnd w:id="122"/>
      <w:tr w:rsidR="000A144B" w:rsidRPr="003C7E62" w14:paraId="213DAFCC" w14:textId="77777777" w:rsidTr="005334C0">
        <w:tc>
          <w:tcPr>
            <w:tcW w:w="1555" w:type="dxa"/>
            <w:shd w:val="clear" w:color="auto" w:fill="FFFFFF" w:themeFill="background1"/>
          </w:tcPr>
          <w:p w14:paraId="42240799" w14:textId="77777777" w:rsidR="000A144B" w:rsidRPr="001347BB" w:rsidRDefault="000A144B" w:rsidP="00F20A31">
            <w:pPr>
              <w:tabs>
                <w:tab w:val="left" w:pos="680"/>
                <w:tab w:val="left" w:pos="1133"/>
                <w:tab w:val="left" w:pos="2267"/>
              </w:tabs>
              <w:ind w:right="284"/>
              <w:rPr>
                <w:rFonts w:eastAsia="Arial" w:cs="Arial"/>
                <w:bCs/>
                <w:szCs w:val="24"/>
              </w:rPr>
            </w:pPr>
            <w:r w:rsidRPr="003C7E62">
              <w:rPr>
                <w:rFonts w:eastAsia="Arial" w:cs="Arial"/>
                <w:bCs/>
                <w:sz w:val="20"/>
              </w:rPr>
              <w:t>Evidence base</w:t>
            </w:r>
          </w:p>
        </w:tc>
        <w:tc>
          <w:tcPr>
            <w:tcW w:w="8079" w:type="dxa"/>
            <w:gridSpan w:val="2"/>
            <w:shd w:val="clear" w:color="auto" w:fill="FFFFFF" w:themeFill="background1"/>
          </w:tcPr>
          <w:p w14:paraId="06D5CE04" w14:textId="4FEB5E6E" w:rsidR="000A144B" w:rsidRPr="00D810CA" w:rsidRDefault="000A144B" w:rsidP="00874A98">
            <w:pPr>
              <w:keepNext w:val="0"/>
              <w:numPr>
                <w:ilvl w:val="0"/>
                <w:numId w:val="61"/>
              </w:numPr>
              <w:spacing w:before="0"/>
              <w:contextualSpacing/>
              <w:rPr>
                <w:rFonts w:cs="Arial"/>
                <w:sz w:val="20"/>
              </w:rPr>
            </w:pPr>
            <w:r w:rsidRPr="00D810CA">
              <w:rPr>
                <w:rFonts w:cs="Arial"/>
                <w:sz w:val="20"/>
              </w:rPr>
              <w:t>Sustainability Appraisal, 202</w:t>
            </w:r>
            <w:r w:rsidR="00B80DEC" w:rsidRPr="00D810CA">
              <w:rPr>
                <w:rFonts w:cs="Arial"/>
                <w:sz w:val="20"/>
              </w:rPr>
              <w:t>3</w:t>
            </w:r>
            <w:r w:rsidRPr="00D810CA">
              <w:rPr>
                <w:rFonts w:cs="Arial"/>
                <w:sz w:val="20"/>
              </w:rPr>
              <w:t xml:space="preserve">. </w:t>
            </w:r>
            <w:r w:rsidR="00B80DEC" w:rsidRPr="00D810CA">
              <w:rPr>
                <w:rFonts w:cs="Arial"/>
                <w:sz w:val="20"/>
              </w:rPr>
              <w:t>WSP UK Limited.</w:t>
            </w:r>
          </w:p>
          <w:p w14:paraId="534D1272" w14:textId="77777777" w:rsidR="000A144B" w:rsidRPr="00D810CA" w:rsidRDefault="000A144B" w:rsidP="00874A98">
            <w:pPr>
              <w:keepNext w:val="0"/>
              <w:numPr>
                <w:ilvl w:val="0"/>
                <w:numId w:val="61"/>
              </w:numPr>
              <w:spacing w:before="0"/>
              <w:contextualSpacing/>
              <w:rPr>
                <w:rFonts w:cs="Arial"/>
                <w:sz w:val="20"/>
              </w:rPr>
            </w:pPr>
            <w:r w:rsidRPr="00D810CA">
              <w:rPr>
                <w:rFonts w:cs="Arial"/>
                <w:sz w:val="20"/>
              </w:rPr>
              <w:t>Ashfield Biodiversity Opportunity Mapping Project 2016.</w:t>
            </w:r>
            <w:r w:rsidRPr="00D810CA">
              <w:rPr>
                <w:rFonts w:cs="Arial"/>
              </w:rPr>
              <w:t xml:space="preserve"> </w:t>
            </w:r>
            <w:r w:rsidRPr="00D810CA">
              <w:rPr>
                <w:rFonts w:cs="Arial"/>
                <w:sz w:val="20"/>
              </w:rPr>
              <w:t>Notts BAG.</w:t>
            </w:r>
          </w:p>
          <w:p w14:paraId="4EC97295" w14:textId="751F8DC0" w:rsidR="000A144B" w:rsidRPr="00D810CA" w:rsidRDefault="000A144B" w:rsidP="00874A98">
            <w:pPr>
              <w:keepNext w:val="0"/>
              <w:numPr>
                <w:ilvl w:val="0"/>
                <w:numId w:val="61"/>
              </w:numPr>
              <w:spacing w:before="0"/>
              <w:contextualSpacing/>
              <w:rPr>
                <w:rFonts w:cs="Arial"/>
                <w:sz w:val="20"/>
              </w:rPr>
            </w:pPr>
            <w:r w:rsidRPr="00D810CA">
              <w:rPr>
                <w:rFonts w:cs="Arial"/>
                <w:sz w:val="20"/>
              </w:rPr>
              <w:t xml:space="preserve">Ashfield Green </w:t>
            </w:r>
            <w:r w:rsidR="00BF7431" w:rsidRPr="00D810CA">
              <w:rPr>
                <w:rFonts w:cs="Arial"/>
                <w:sz w:val="20"/>
              </w:rPr>
              <w:t xml:space="preserve">&amp; Blue </w:t>
            </w:r>
            <w:r w:rsidRPr="00D810CA">
              <w:rPr>
                <w:rFonts w:cs="Arial"/>
                <w:sz w:val="20"/>
              </w:rPr>
              <w:t xml:space="preserve">Infrastructure and Biodiversity </w:t>
            </w:r>
            <w:r w:rsidR="00BF7431" w:rsidRPr="00D810CA">
              <w:rPr>
                <w:rFonts w:cs="Arial"/>
                <w:sz w:val="20"/>
              </w:rPr>
              <w:t>Strategy</w:t>
            </w:r>
            <w:r w:rsidR="00D810CA" w:rsidRPr="00D810CA">
              <w:rPr>
                <w:rFonts w:cs="Arial"/>
                <w:sz w:val="20"/>
              </w:rPr>
              <w:t>.</w:t>
            </w:r>
            <w:r w:rsidRPr="00D810CA">
              <w:rPr>
                <w:rFonts w:cs="Arial"/>
                <w:sz w:val="20"/>
              </w:rPr>
              <w:t xml:space="preserve"> Ashfield District Council</w:t>
            </w:r>
            <w:r w:rsidR="00BF7431" w:rsidRPr="00D810CA">
              <w:rPr>
                <w:rFonts w:cs="Arial"/>
                <w:sz w:val="20"/>
              </w:rPr>
              <w:t>, 2022-2032</w:t>
            </w:r>
            <w:r w:rsidRPr="00D810CA">
              <w:rPr>
                <w:rFonts w:cs="Arial"/>
                <w:sz w:val="20"/>
              </w:rPr>
              <w:t>.</w:t>
            </w:r>
          </w:p>
        </w:tc>
      </w:tr>
      <w:tr w:rsidR="000A144B" w:rsidRPr="003C7E62" w14:paraId="1092E1DA" w14:textId="77777777" w:rsidTr="005334C0">
        <w:tc>
          <w:tcPr>
            <w:tcW w:w="1555" w:type="dxa"/>
            <w:shd w:val="clear" w:color="auto" w:fill="FFFFFF" w:themeFill="background1"/>
          </w:tcPr>
          <w:p w14:paraId="568DEDA4" w14:textId="77777777" w:rsidR="000A144B" w:rsidRPr="003C7E62" w:rsidRDefault="000A144B" w:rsidP="00F20A31">
            <w:pPr>
              <w:contextualSpacing/>
              <w:rPr>
                <w:rFonts w:eastAsia="Arial" w:cs="Arial"/>
                <w:bCs/>
                <w:szCs w:val="24"/>
              </w:rPr>
            </w:pPr>
            <w:r w:rsidRPr="003C7E62">
              <w:rPr>
                <w:rFonts w:eastAsia="Arial" w:cs="Arial"/>
                <w:bCs/>
                <w:sz w:val="20"/>
              </w:rPr>
              <w:t>National Planning Policy and Guidance</w:t>
            </w:r>
          </w:p>
        </w:tc>
        <w:tc>
          <w:tcPr>
            <w:tcW w:w="8079" w:type="dxa"/>
            <w:gridSpan w:val="2"/>
            <w:shd w:val="clear" w:color="auto" w:fill="FFFFFF" w:themeFill="background1"/>
          </w:tcPr>
          <w:p w14:paraId="1DE27FD3" w14:textId="1972659F" w:rsidR="000A144B" w:rsidRPr="00D810CA" w:rsidRDefault="000A144B" w:rsidP="00874A98">
            <w:pPr>
              <w:keepNext w:val="0"/>
              <w:numPr>
                <w:ilvl w:val="0"/>
                <w:numId w:val="62"/>
              </w:numPr>
              <w:spacing w:before="0"/>
              <w:ind w:left="328"/>
              <w:contextualSpacing/>
              <w:rPr>
                <w:rFonts w:cs="Arial"/>
                <w:sz w:val="20"/>
              </w:rPr>
            </w:pPr>
            <w:r w:rsidRPr="00D810CA">
              <w:rPr>
                <w:rFonts w:cs="Arial"/>
                <w:sz w:val="20"/>
              </w:rPr>
              <w:t>NPPF 202</w:t>
            </w:r>
            <w:r w:rsidR="00616B41" w:rsidRPr="00D810CA">
              <w:rPr>
                <w:rFonts w:cs="Arial"/>
                <w:sz w:val="20"/>
              </w:rPr>
              <w:t>3</w:t>
            </w:r>
            <w:r w:rsidRPr="00D810CA">
              <w:rPr>
                <w:rFonts w:cs="Arial"/>
                <w:sz w:val="20"/>
              </w:rPr>
              <w:t>, Part 2: Achieving sustainable development</w:t>
            </w:r>
          </w:p>
          <w:p w14:paraId="154E93ED" w14:textId="2EB3033B" w:rsidR="000A144B" w:rsidRPr="00D810CA" w:rsidRDefault="000A144B" w:rsidP="00874A98">
            <w:pPr>
              <w:keepNext w:val="0"/>
              <w:numPr>
                <w:ilvl w:val="0"/>
                <w:numId w:val="62"/>
              </w:numPr>
              <w:spacing w:before="0"/>
              <w:ind w:left="328"/>
              <w:contextualSpacing/>
              <w:rPr>
                <w:rFonts w:cs="Arial"/>
                <w:sz w:val="20"/>
              </w:rPr>
            </w:pPr>
            <w:r w:rsidRPr="00D810CA">
              <w:rPr>
                <w:rFonts w:cs="Arial"/>
                <w:sz w:val="20"/>
              </w:rPr>
              <w:t>NPPF 202</w:t>
            </w:r>
            <w:r w:rsidR="00616B41" w:rsidRPr="00D810CA">
              <w:rPr>
                <w:rFonts w:cs="Arial"/>
                <w:sz w:val="20"/>
              </w:rPr>
              <w:t>3</w:t>
            </w:r>
            <w:r w:rsidRPr="00D810CA">
              <w:rPr>
                <w:rFonts w:cs="Arial"/>
                <w:sz w:val="20"/>
              </w:rPr>
              <w:t>, Part 15: Conserving and enhancing the natural environment</w:t>
            </w:r>
          </w:p>
          <w:p w14:paraId="7B089DAC" w14:textId="595846A2" w:rsidR="000A144B" w:rsidRPr="00D810CA" w:rsidRDefault="000A144B" w:rsidP="00874A98">
            <w:pPr>
              <w:keepNext w:val="0"/>
              <w:numPr>
                <w:ilvl w:val="0"/>
                <w:numId w:val="62"/>
              </w:numPr>
              <w:spacing w:before="0"/>
              <w:ind w:left="328"/>
              <w:contextualSpacing/>
              <w:rPr>
                <w:rFonts w:cs="Arial"/>
                <w:sz w:val="22"/>
              </w:rPr>
            </w:pPr>
            <w:r w:rsidRPr="00D810CA">
              <w:rPr>
                <w:rFonts w:cs="Arial"/>
                <w:sz w:val="20"/>
              </w:rPr>
              <w:t xml:space="preserve">Planning Practice Guidance: Open space, sports and recreational facilities, public rights of ways and local green space as </w:t>
            </w:r>
            <w:r w:rsidR="009D1815" w:rsidRPr="00D810CA">
              <w:rPr>
                <w:rFonts w:cs="Arial"/>
                <w:sz w:val="20"/>
              </w:rPr>
              <w:t>of</w:t>
            </w:r>
            <w:r w:rsidRPr="00D810CA">
              <w:rPr>
                <w:rFonts w:cs="Arial"/>
                <w:sz w:val="20"/>
              </w:rPr>
              <w:t xml:space="preserve"> </w:t>
            </w:r>
            <w:r w:rsidR="00B80DEC" w:rsidRPr="00D810CA">
              <w:rPr>
                <w:rFonts w:cs="Arial"/>
                <w:sz w:val="20"/>
              </w:rPr>
              <w:t>March 2014</w:t>
            </w:r>
            <w:r w:rsidRPr="00D810CA">
              <w:rPr>
                <w:rFonts w:cs="Arial"/>
                <w:sz w:val="20"/>
              </w:rPr>
              <w:t>.</w:t>
            </w:r>
          </w:p>
          <w:p w14:paraId="028DAF83" w14:textId="1BAF700F" w:rsidR="00F93C25" w:rsidRPr="00D810CA" w:rsidRDefault="00F93C25" w:rsidP="00874A98">
            <w:pPr>
              <w:keepNext w:val="0"/>
              <w:numPr>
                <w:ilvl w:val="0"/>
                <w:numId w:val="62"/>
              </w:numPr>
              <w:spacing w:before="0"/>
              <w:ind w:left="328"/>
              <w:contextualSpacing/>
              <w:rPr>
                <w:rFonts w:cs="Arial"/>
                <w:sz w:val="20"/>
              </w:rPr>
            </w:pPr>
            <w:r w:rsidRPr="00D810CA">
              <w:rPr>
                <w:rFonts w:cs="Arial"/>
                <w:sz w:val="20"/>
              </w:rPr>
              <w:t>Natural England’s Green Infrastructure Framework – Principles and Standards for England 2022</w:t>
            </w:r>
          </w:p>
        </w:tc>
      </w:tr>
    </w:tbl>
    <w:p w14:paraId="6DEF1095" w14:textId="77777777" w:rsidR="000A144B" w:rsidRPr="003C7E62" w:rsidRDefault="000A144B" w:rsidP="00F11936">
      <w:pPr>
        <w:keepNext w:val="0"/>
        <w:spacing w:before="0"/>
        <w:rPr>
          <w:rFonts w:cs="Arial"/>
          <w:b/>
          <w:bCs/>
          <w:color w:val="auto"/>
          <w:sz w:val="28"/>
          <w:szCs w:val="28"/>
          <w:lang w:eastAsia="en-US"/>
        </w:rPr>
      </w:pPr>
    </w:p>
    <w:bookmarkEnd w:id="121"/>
    <w:p w14:paraId="73DDE7B7" w14:textId="230F4D58" w:rsidR="000A144B" w:rsidRPr="003C7E62" w:rsidRDefault="00386A0E" w:rsidP="00874A98">
      <w:pPr>
        <w:keepNext w:val="0"/>
        <w:numPr>
          <w:ilvl w:val="1"/>
          <w:numId w:val="103"/>
        </w:numPr>
        <w:spacing w:before="0"/>
        <w:ind w:left="709" w:hanging="709"/>
        <w:rPr>
          <w:rFonts w:cs="Arial"/>
          <w:color w:val="auto"/>
          <w:szCs w:val="24"/>
          <w:lang w:eastAsia="en-US"/>
        </w:rPr>
      </w:pPr>
      <w:r w:rsidRPr="003C7E62">
        <w:rPr>
          <w:rFonts w:eastAsia="Arial" w:cs="Arial"/>
          <w:color w:val="auto"/>
        </w:rPr>
        <w:t xml:space="preserve">It is acknowledged that green infrastructure and the natural environment is a key element of delivering sustainable development and it is of great importance for </w:t>
      </w:r>
      <w:r w:rsidRPr="003C7E62">
        <w:rPr>
          <w:rFonts w:cs="Arial"/>
          <w:color w:val="auto"/>
          <w:szCs w:val="24"/>
        </w:rPr>
        <w:t xml:space="preserve">biodiversity, geo-diversity, </w:t>
      </w:r>
      <w:r w:rsidRPr="003C7E62">
        <w:rPr>
          <w:rFonts w:eastAsia="Arial" w:cs="Arial"/>
          <w:color w:val="auto"/>
        </w:rPr>
        <w:t>education, culture, leisure, tourism and the wider economy.</w:t>
      </w:r>
    </w:p>
    <w:p w14:paraId="1D16F82C" w14:textId="77777777" w:rsidR="000A144B" w:rsidRPr="003C7E62" w:rsidRDefault="000A144B" w:rsidP="00F11936">
      <w:pPr>
        <w:keepNext w:val="0"/>
        <w:spacing w:before="0"/>
        <w:ind w:left="709"/>
        <w:rPr>
          <w:rFonts w:cs="Arial"/>
          <w:color w:val="auto"/>
          <w:szCs w:val="24"/>
          <w:lang w:eastAsia="en-US"/>
        </w:rPr>
      </w:pPr>
    </w:p>
    <w:p w14:paraId="59B71CCD" w14:textId="59313F9C" w:rsidR="000A144B" w:rsidRPr="00D810CA" w:rsidRDefault="00386A0E" w:rsidP="00874A98">
      <w:pPr>
        <w:keepNext w:val="0"/>
        <w:numPr>
          <w:ilvl w:val="1"/>
          <w:numId w:val="103"/>
        </w:numPr>
        <w:spacing w:before="0"/>
        <w:ind w:left="709" w:hanging="709"/>
        <w:rPr>
          <w:rFonts w:cs="Arial"/>
          <w:szCs w:val="24"/>
          <w:lang w:eastAsia="en-US"/>
        </w:rPr>
      </w:pPr>
      <w:r w:rsidRPr="003C7E62">
        <w:rPr>
          <w:rFonts w:eastAsia="Arial" w:cs="Arial"/>
          <w:color w:val="auto"/>
        </w:rPr>
        <w:t>The District contains a range of green</w:t>
      </w:r>
      <w:r w:rsidR="001B4DEF">
        <w:rPr>
          <w:rFonts w:eastAsia="Arial" w:cs="Arial"/>
          <w:color w:val="auto"/>
        </w:rPr>
        <w:t xml:space="preserve"> </w:t>
      </w:r>
      <w:r w:rsidR="001B4DEF" w:rsidRPr="00D810CA">
        <w:rPr>
          <w:rFonts w:eastAsia="Arial" w:cs="Arial"/>
        </w:rPr>
        <w:t xml:space="preserve">and blue </w:t>
      </w:r>
      <w:r w:rsidRPr="00D810CA">
        <w:rPr>
          <w:rFonts w:eastAsia="Arial" w:cs="Arial"/>
        </w:rPr>
        <w:t xml:space="preserve">infrastructure, natural and wildlife assets of national, regional and local significance, this includes but is not limited </w:t>
      </w:r>
      <w:r w:rsidR="009D1815" w:rsidRPr="00D810CA">
        <w:rPr>
          <w:rFonts w:eastAsia="Arial" w:cs="Arial"/>
        </w:rPr>
        <w:t>to</w:t>
      </w:r>
      <w:r w:rsidRPr="00D810CA">
        <w:rPr>
          <w:rFonts w:eastAsia="Arial" w:cs="Arial"/>
        </w:rPr>
        <w:t xml:space="preserve"> parks, open spaces, playing fields, woodlands, allotments, cemeteries, private gardens, green roofs and walls, agricultural land, country parks, wasteland and river/canal corridors</w:t>
      </w:r>
      <w:r w:rsidR="001B4DEF" w:rsidRPr="00D810CA">
        <w:rPr>
          <w:rFonts w:eastAsia="Arial" w:cs="Arial"/>
        </w:rPr>
        <w:t>.</w:t>
      </w:r>
      <w:r w:rsidRPr="00D810CA">
        <w:rPr>
          <w:rFonts w:eastAsia="Arial" w:cs="Arial"/>
        </w:rPr>
        <w:t xml:space="preserve">  The Council will seek to protect, conserve and enhance these assets in order to help preserve the </w:t>
      </w:r>
      <w:r w:rsidR="001B4DEF" w:rsidRPr="00D810CA">
        <w:rPr>
          <w:rFonts w:eastAsia="Arial" w:cs="Arial"/>
        </w:rPr>
        <w:t xml:space="preserve">landscape </w:t>
      </w:r>
      <w:r w:rsidRPr="00D810CA">
        <w:rPr>
          <w:rFonts w:eastAsia="Arial" w:cs="Arial"/>
        </w:rPr>
        <w:t xml:space="preserve">character of the District and </w:t>
      </w:r>
      <w:r w:rsidR="001B4DEF" w:rsidRPr="00D810CA">
        <w:rPr>
          <w:rFonts w:eastAsia="Arial" w:cs="Arial"/>
        </w:rPr>
        <w:t xml:space="preserve">it's </w:t>
      </w:r>
      <w:r w:rsidRPr="00D810CA">
        <w:rPr>
          <w:rFonts w:eastAsia="Arial" w:cs="Arial"/>
        </w:rPr>
        <w:t>biodiversity</w:t>
      </w:r>
      <w:r w:rsidR="000A144B" w:rsidRPr="00D810CA">
        <w:rPr>
          <w:rFonts w:eastAsia="Arial" w:cs="Arial"/>
        </w:rPr>
        <w:t>.</w:t>
      </w:r>
    </w:p>
    <w:p w14:paraId="28D05A1D" w14:textId="77777777" w:rsidR="000A144B" w:rsidRPr="003C7E62" w:rsidRDefault="000A144B" w:rsidP="00F11936">
      <w:pPr>
        <w:keepNext w:val="0"/>
        <w:spacing w:before="0"/>
        <w:ind w:left="709"/>
        <w:rPr>
          <w:rFonts w:cs="Arial"/>
          <w:color w:val="auto"/>
          <w:szCs w:val="24"/>
          <w:lang w:eastAsia="en-US"/>
        </w:rPr>
      </w:pPr>
    </w:p>
    <w:p w14:paraId="081F8F1D" w14:textId="74F26F58" w:rsidR="000A144B" w:rsidRPr="00D810CA" w:rsidRDefault="00386A0E" w:rsidP="00874A98">
      <w:pPr>
        <w:keepNext w:val="0"/>
        <w:numPr>
          <w:ilvl w:val="1"/>
          <w:numId w:val="103"/>
        </w:numPr>
        <w:spacing w:before="0"/>
        <w:ind w:left="709" w:hanging="709"/>
        <w:rPr>
          <w:rFonts w:cs="Arial"/>
          <w:szCs w:val="24"/>
          <w:lang w:eastAsia="en-US"/>
        </w:rPr>
      </w:pPr>
      <w:r w:rsidRPr="003C7E62">
        <w:rPr>
          <w:rFonts w:eastAsia="Arial" w:cs="Arial"/>
        </w:rPr>
        <w:lastRenderedPageBreak/>
        <w:t xml:space="preserve">The Council has produced a Green Infrastructure and Biodiversity Technical Paper for the District. The document examines the connectivity of </w:t>
      </w:r>
      <w:r w:rsidRPr="00D810CA">
        <w:rPr>
          <w:rFonts w:eastAsia="Arial" w:cs="Arial"/>
        </w:rPr>
        <w:t>green</w:t>
      </w:r>
      <w:r w:rsidR="001B4DEF" w:rsidRPr="00D810CA">
        <w:rPr>
          <w:rFonts w:eastAsia="Arial" w:cs="Arial"/>
        </w:rPr>
        <w:t xml:space="preserve"> and blue</w:t>
      </w:r>
      <w:r w:rsidRPr="00D810CA">
        <w:rPr>
          <w:rFonts w:eastAsia="Arial" w:cs="Arial"/>
        </w:rPr>
        <w:t xml:space="preserve"> infrastructure and identifies key strategic and local corridors and assets. Strategic corridors connect key green infrastructure resources and/or run between settlements and across district boundaries. Local corridors connect smaller green spaces and/or link neighbourhoods to the strategic network.</w:t>
      </w:r>
    </w:p>
    <w:p w14:paraId="58FBC9C2" w14:textId="551E5B5B" w:rsidR="000A144B" w:rsidRPr="00D810CA" w:rsidRDefault="000A144B" w:rsidP="00F11936">
      <w:pPr>
        <w:keepNext w:val="0"/>
        <w:spacing w:before="0"/>
        <w:ind w:left="709"/>
        <w:rPr>
          <w:rFonts w:cs="Arial"/>
          <w:szCs w:val="24"/>
          <w:lang w:eastAsia="en-US"/>
        </w:rPr>
      </w:pPr>
    </w:p>
    <w:p w14:paraId="6E66B1A9" w14:textId="74BAA072" w:rsidR="000A144B" w:rsidRPr="00D810CA" w:rsidRDefault="00386A0E" w:rsidP="00874A98">
      <w:pPr>
        <w:keepNext w:val="0"/>
        <w:numPr>
          <w:ilvl w:val="1"/>
          <w:numId w:val="103"/>
        </w:numPr>
        <w:spacing w:before="0"/>
        <w:ind w:left="709" w:hanging="709"/>
        <w:rPr>
          <w:rFonts w:cs="Arial"/>
          <w:szCs w:val="24"/>
          <w:lang w:eastAsia="en-US"/>
        </w:rPr>
      </w:pPr>
      <w:r w:rsidRPr="00D810CA">
        <w:rPr>
          <w:rFonts w:eastAsia="Arial" w:cs="Arial"/>
        </w:rPr>
        <w:t>The Council has also supported the production of the Ashfield Biodiversity Opportunity Mapping Project</w:t>
      </w:r>
      <w:r w:rsidR="001B3418" w:rsidRPr="00D810CA">
        <w:rPr>
          <w:rStyle w:val="FootnoteReference"/>
          <w:rFonts w:eastAsia="Arial" w:cs="Arial"/>
        </w:rPr>
        <w:footnoteReference w:id="75"/>
      </w:r>
      <w:r w:rsidRPr="00D810CA">
        <w:rPr>
          <w:rFonts w:eastAsia="Arial" w:cs="Arial"/>
        </w:rPr>
        <w:t xml:space="preserve"> (BOM).  The project has created a GIS-map showing broad proposals for biodiversity opportunity areas across Ashfield, representing areas in which resources should be targeted to maintain, restore, buffer, link and expand wildlife habitats at a landscape scale.  </w:t>
      </w:r>
    </w:p>
    <w:p w14:paraId="36AA1F97" w14:textId="77777777" w:rsidR="000A144B" w:rsidRPr="00D810CA" w:rsidRDefault="000A144B" w:rsidP="00F11936">
      <w:pPr>
        <w:keepNext w:val="0"/>
        <w:spacing w:before="0"/>
        <w:ind w:left="709"/>
        <w:rPr>
          <w:rFonts w:cs="Arial"/>
          <w:szCs w:val="24"/>
          <w:lang w:eastAsia="en-US"/>
        </w:rPr>
      </w:pPr>
    </w:p>
    <w:p w14:paraId="397AB036" w14:textId="31AD2F4F" w:rsidR="000A144B" w:rsidRPr="003C7E62" w:rsidRDefault="00386A0E" w:rsidP="00874A98">
      <w:pPr>
        <w:keepNext w:val="0"/>
        <w:numPr>
          <w:ilvl w:val="1"/>
          <w:numId w:val="103"/>
        </w:numPr>
        <w:spacing w:before="0"/>
        <w:ind w:left="709" w:hanging="709"/>
        <w:rPr>
          <w:rFonts w:cs="Arial"/>
          <w:color w:val="auto"/>
          <w:szCs w:val="24"/>
          <w:lang w:eastAsia="en-US"/>
        </w:rPr>
      </w:pPr>
      <w:r w:rsidRPr="00D810CA">
        <w:rPr>
          <w:rFonts w:eastAsia="Arial" w:cs="Arial"/>
        </w:rPr>
        <w:t>New development can place additional demands on a range of green</w:t>
      </w:r>
      <w:r w:rsidR="001B4DEF" w:rsidRPr="00D810CA">
        <w:rPr>
          <w:rFonts w:eastAsia="Arial" w:cs="Arial"/>
        </w:rPr>
        <w:t xml:space="preserve"> and blue </w:t>
      </w:r>
      <w:r w:rsidRPr="00D810CA">
        <w:rPr>
          <w:rFonts w:eastAsia="Arial" w:cs="Arial"/>
        </w:rPr>
        <w:t xml:space="preserve">infrastructure and natural assets. As such, development will be required to </w:t>
      </w:r>
      <w:r w:rsidR="001B4DEF" w:rsidRPr="00D810CA">
        <w:rPr>
          <w:rFonts w:eastAsia="Arial" w:cs="Arial"/>
        </w:rPr>
        <w:t xml:space="preserve">protect and enhance </w:t>
      </w:r>
      <w:r w:rsidRPr="00D810CA">
        <w:rPr>
          <w:rFonts w:eastAsia="Arial" w:cs="Arial"/>
        </w:rPr>
        <w:t xml:space="preserve">the overall green infrastructure network, meet the Council’s adopted standards for green space provision, and provide further green infrastructure assets, where possible and appropriate, suitable for the </w:t>
      </w:r>
      <w:r w:rsidRPr="003C7E62">
        <w:rPr>
          <w:rFonts w:eastAsia="Arial" w:cs="Arial"/>
          <w:color w:val="auto"/>
        </w:rPr>
        <w:t xml:space="preserve">site as detailed by </w:t>
      </w:r>
      <w:r w:rsidRPr="003B0537">
        <w:rPr>
          <w:rFonts w:eastAsia="Arial" w:cs="Arial"/>
          <w:color w:val="auto"/>
        </w:rPr>
        <w:t>Policy EV4</w:t>
      </w:r>
      <w:r w:rsidRPr="003C7E62">
        <w:rPr>
          <w:rFonts w:eastAsia="Arial" w:cs="Arial"/>
          <w:color w:val="auto"/>
        </w:rPr>
        <w:t xml:space="preserve">.  </w:t>
      </w:r>
    </w:p>
    <w:p w14:paraId="10995024" w14:textId="77777777" w:rsidR="000A144B" w:rsidRPr="003C7E62" w:rsidRDefault="000A144B" w:rsidP="00F11936">
      <w:pPr>
        <w:keepNext w:val="0"/>
        <w:spacing w:before="0"/>
        <w:ind w:left="709"/>
        <w:rPr>
          <w:rFonts w:cs="Arial"/>
          <w:color w:val="auto"/>
          <w:szCs w:val="24"/>
          <w:lang w:eastAsia="en-US"/>
        </w:rPr>
      </w:pPr>
    </w:p>
    <w:p w14:paraId="5C41A820" w14:textId="65E327FC" w:rsidR="00557459" w:rsidRPr="003C7E62" w:rsidRDefault="00386A0E" w:rsidP="00874A98">
      <w:pPr>
        <w:keepNext w:val="0"/>
        <w:numPr>
          <w:ilvl w:val="1"/>
          <w:numId w:val="103"/>
        </w:numPr>
        <w:spacing w:before="0"/>
        <w:ind w:left="709" w:hanging="709"/>
        <w:rPr>
          <w:rFonts w:cs="Arial"/>
          <w:color w:val="auto"/>
          <w:szCs w:val="24"/>
          <w:lang w:eastAsia="en-US"/>
        </w:rPr>
      </w:pPr>
      <w:r w:rsidRPr="003C7E62">
        <w:rPr>
          <w:rFonts w:eastAsia="Arial" w:cs="Arial"/>
        </w:rPr>
        <w:t xml:space="preserve">Development proposals should particularly seek to contribute towards the </w:t>
      </w:r>
      <w:r w:rsidRPr="003C7E62">
        <w:rPr>
          <w:rFonts w:cs="Arial"/>
          <w:szCs w:val="24"/>
        </w:rPr>
        <w:t xml:space="preserve">protection and preservation of </w:t>
      </w:r>
      <w:r w:rsidR="001B4DEF">
        <w:rPr>
          <w:rFonts w:cs="Arial"/>
          <w:szCs w:val="24"/>
        </w:rPr>
        <w:t>P</w:t>
      </w:r>
      <w:r w:rsidRPr="003C7E62">
        <w:rPr>
          <w:rFonts w:cs="Arial"/>
          <w:szCs w:val="24"/>
        </w:rPr>
        <w:t xml:space="preserve">riority </w:t>
      </w:r>
      <w:r w:rsidR="001B4DEF">
        <w:rPr>
          <w:rFonts w:cs="Arial"/>
          <w:szCs w:val="24"/>
        </w:rPr>
        <w:t>H</w:t>
      </w:r>
      <w:r w:rsidRPr="003C7E62">
        <w:rPr>
          <w:rFonts w:cs="Arial"/>
          <w:szCs w:val="24"/>
        </w:rPr>
        <w:t xml:space="preserve">abitats and </w:t>
      </w:r>
      <w:r w:rsidR="001B4DEF">
        <w:rPr>
          <w:rFonts w:cs="Arial"/>
          <w:szCs w:val="24"/>
        </w:rPr>
        <w:t>S</w:t>
      </w:r>
      <w:r w:rsidRPr="003C7E62">
        <w:rPr>
          <w:rFonts w:cs="Arial"/>
          <w:szCs w:val="24"/>
        </w:rPr>
        <w:t>pecies listed in Section 41 of the Natural Environment and Rural Communities Act 2006, and the</w:t>
      </w:r>
      <w:r w:rsidRPr="003C7E62">
        <w:rPr>
          <w:rFonts w:eastAsia="Arial" w:cs="Arial"/>
        </w:rPr>
        <w:t xml:space="preserve"> objectives for priority habitats and species identified in the Nottinghamshire Biodiversity Action Plan (BAP)</w:t>
      </w:r>
      <w:r w:rsidRPr="003C7E62">
        <w:rPr>
          <w:rFonts w:eastAsia="Arial" w:cs="Arial"/>
          <w:vertAlign w:val="superscript"/>
        </w:rPr>
        <w:footnoteReference w:id="76"/>
      </w:r>
      <w:r w:rsidRPr="003C7E62">
        <w:rPr>
          <w:rFonts w:eastAsia="Arial" w:cs="Arial"/>
        </w:rPr>
        <w:t xml:space="preserve">.  Proposals should also seek the protection, enhancement and linking of areas identified in the Ashfield Green Infrastructure and Biodiversity Technical Paper and the Ashfield Biodiversity Opportunity Mapping Project (BOM). </w:t>
      </w:r>
      <w:bookmarkStart w:id="124" w:name="_Hlk76641951"/>
      <w:bookmarkEnd w:id="118"/>
    </w:p>
    <w:p w14:paraId="5074F613" w14:textId="50D9DAF6" w:rsidR="00557459" w:rsidRPr="003C7E62" w:rsidRDefault="00557459" w:rsidP="00F11936">
      <w:pPr>
        <w:keepNext w:val="0"/>
        <w:spacing w:before="0"/>
        <w:ind w:left="709"/>
        <w:rPr>
          <w:rFonts w:eastAsia="Arial" w:cs="Arial"/>
        </w:rPr>
      </w:pPr>
    </w:p>
    <w:p w14:paraId="59FC0E4C" w14:textId="77777777" w:rsidR="00557459" w:rsidRPr="003C7E62" w:rsidRDefault="00557459" w:rsidP="006E2655">
      <w:pPr>
        <w:keepNext w:val="0"/>
        <w:spacing w:before="0"/>
        <w:rPr>
          <w:rFonts w:cs="Arial"/>
          <w:color w:val="auto"/>
          <w:szCs w:val="24"/>
          <w:lang w:eastAsia="en-US"/>
        </w:rPr>
      </w:pPr>
      <w:r w:rsidRPr="003C7E62">
        <w:rPr>
          <w:rFonts w:cs="Arial"/>
          <w:color w:val="auto"/>
          <w:szCs w:val="24"/>
          <w:lang w:eastAsia="en-US"/>
        </w:rPr>
        <w:br w:type="page"/>
      </w:r>
    </w:p>
    <w:p w14:paraId="35BD57DF" w14:textId="2188BD8F" w:rsidR="00557459" w:rsidRPr="009D5737" w:rsidRDefault="00557459" w:rsidP="009D5737">
      <w:pPr>
        <w:pStyle w:val="Heading2"/>
        <w:jc w:val="left"/>
        <w:rPr>
          <w:sz w:val="28"/>
          <w:szCs w:val="28"/>
        </w:rPr>
      </w:pPr>
      <w:bookmarkStart w:id="125" w:name="_Toc145511566"/>
      <w:bookmarkStart w:id="126" w:name="_Hlk146191488"/>
      <w:r w:rsidRPr="009D5737">
        <w:rPr>
          <w:sz w:val="28"/>
          <w:szCs w:val="28"/>
        </w:rPr>
        <w:lastRenderedPageBreak/>
        <w:t>Strategic Policy S1</w:t>
      </w:r>
      <w:r w:rsidR="005908AA" w:rsidRPr="009D5737">
        <w:rPr>
          <w:sz w:val="28"/>
          <w:szCs w:val="28"/>
        </w:rPr>
        <w:t>4</w:t>
      </w:r>
      <w:r w:rsidR="007E1CA9" w:rsidRPr="009D5737">
        <w:rPr>
          <w:sz w:val="28"/>
          <w:szCs w:val="28"/>
        </w:rPr>
        <w:t>:</w:t>
      </w:r>
      <w:r w:rsidRPr="009D5737">
        <w:rPr>
          <w:sz w:val="28"/>
          <w:szCs w:val="28"/>
        </w:rPr>
        <w:t xml:space="preserve"> </w:t>
      </w:r>
      <w:r w:rsidR="005F1B0D" w:rsidRPr="009D5737">
        <w:rPr>
          <w:sz w:val="28"/>
          <w:szCs w:val="28"/>
        </w:rPr>
        <w:t xml:space="preserve">Conserving and Enhancing Our </w:t>
      </w:r>
      <w:r w:rsidRPr="009D5737">
        <w:rPr>
          <w:sz w:val="28"/>
          <w:szCs w:val="28"/>
        </w:rPr>
        <w:t>Historic Environment</w:t>
      </w:r>
      <w:bookmarkEnd w:id="125"/>
    </w:p>
    <w:bookmarkEnd w:id="126"/>
    <w:p w14:paraId="7E72A9D6" w14:textId="77777777" w:rsidR="00FA27F7" w:rsidRPr="00F20A31" w:rsidRDefault="00FA27F7" w:rsidP="00557459">
      <w:pPr>
        <w:keepNext w:val="0"/>
        <w:spacing w:before="0"/>
        <w:rPr>
          <w:rFonts w:cs="Arial"/>
          <w:b/>
          <w:bCs/>
          <w:color w:val="auto"/>
          <w:sz w:val="28"/>
          <w:szCs w:val="28"/>
          <w:lang w:eastAsia="en-US"/>
        </w:rPr>
      </w:pPr>
    </w:p>
    <w:tbl>
      <w:tblPr>
        <w:tblStyle w:val="TableGrid16"/>
        <w:tblW w:w="0" w:type="auto"/>
        <w:tblLook w:val="04A0" w:firstRow="1" w:lastRow="0" w:firstColumn="1" w:lastColumn="0" w:noHBand="0" w:noVBand="1"/>
      </w:tblPr>
      <w:tblGrid>
        <w:gridCol w:w="2245"/>
        <w:gridCol w:w="7374"/>
      </w:tblGrid>
      <w:tr w:rsidR="00FA27F7" w:rsidRPr="00FA27F7" w14:paraId="10567E0E" w14:textId="77777777" w:rsidTr="007C6CA4">
        <w:tc>
          <w:tcPr>
            <w:tcW w:w="9742" w:type="dxa"/>
            <w:gridSpan w:val="2"/>
            <w:tcBorders>
              <w:top w:val="single" w:sz="8" w:space="0" w:color="auto"/>
              <w:left w:val="single" w:sz="8" w:space="0" w:color="auto"/>
              <w:bottom w:val="single" w:sz="8" w:space="0" w:color="auto"/>
              <w:right w:val="single" w:sz="8" w:space="0" w:color="auto"/>
            </w:tcBorders>
          </w:tcPr>
          <w:p w14:paraId="62F5A3CB" w14:textId="77777777" w:rsidR="00FA27F7" w:rsidRPr="00D810CA" w:rsidRDefault="00FA27F7" w:rsidP="00FF3EAD">
            <w:pPr>
              <w:keepNext w:val="0"/>
              <w:spacing w:before="0"/>
              <w:jc w:val="left"/>
              <w:rPr>
                <w:b/>
                <w:bCs/>
              </w:rPr>
            </w:pPr>
            <w:bookmarkStart w:id="127" w:name="_Hlk143163328"/>
          </w:p>
          <w:p w14:paraId="3268E213" w14:textId="30027D39" w:rsidR="00FA27F7" w:rsidRPr="00D810CA" w:rsidRDefault="00FA27F7" w:rsidP="00FF3EAD">
            <w:pPr>
              <w:keepNext w:val="0"/>
              <w:spacing w:before="0"/>
              <w:jc w:val="left"/>
              <w:rPr>
                <w:b/>
                <w:bCs/>
              </w:rPr>
            </w:pPr>
            <w:r w:rsidRPr="00D810CA">
              <w:rPr>
                <w:b/>
                <w:bCs/>
              </w:rPr>
              <w:t>Strategic Policy S</w:t>
            </w:r>
            <w:r w:rsidR="005908AA" w:rsidRPr="00D810CA">
              <w:rPr>
                <w:b/>
                <w:bCs/>
              </w:rPr>
              <w:t xml:space="preserve">14 </w:t>
            </w:r>
            <w:r w:rsidR="005F1B0D" w:rsidRPr="00D810CA">
              <w:rPr>
                <w:b/>
                <w:bCs/>
              </w:rPr>
              <w:t xml:space="preserve">Conserving and Enhancing Our </w:t>
            </w:r>
            <w:r w:rsidRPr="00D810CA">
              <w:rPr>
                <w:b/>
                <w:bCs/>
              </w:rPr>
              <w:t>Historic Environment</w:t>
            </w:r>
          </w:p>
          <w:p w14:paraId="09F4D330" w14:textId="0FEA8123" w:rsidR="00FA27F7" w:rsidRPr="00D810CA" w:rsidRDefault="00FA27F7" w:rsidP="00FF3EAD">
            <w:pPr>
              <w:keepNext w:val="0"/>
              <w:spacing w:before="0"/>
              <w:jc w:val="left"/>
              <w:rPr>
                <w:b/>
                <w:bCs/>
              </w:rPr>
            </w:pPr>
          </w:p>
        </w:tc>
      </w:tr>
      <w:tr w:rsidR="00FA27F7" w:rsidRPr="00FA27F7" w14:paraId="2CE4D1A9" w14:textId="77777777" w:rsidTr="007C6CA4">
        <w:tc>
          <w:tcPr>
            <w:tcW w:w="2263" w:type="dxa"/>
            <w:tcBorders>
              <w:top w:val="single" w:sz="8" w:space="0" w:color="auto"/>
              <w:left w:val="single" w:sz="8" w:space="0" w:color="auto"/>
              <w:bottom w:val="single" w:sz="8" w:space="0" w:color="auto"/>
              <w:right w:val="single" w:sz="8" w:space="0" w:color="auto"/>
            </w:tcBorders>
          </w:tcPr>
          <w:p w14:paraId="612E999A" w14:textId="77777777" w:rsidR="00FA27F7" w:rsidRPr="00FA27F7" w:rsidRDefault="00FA27F7" w:rsidP="00FF3EAD">
            <w:pPr>
              <w:keepNext w:val="0"/>
              <w:spacing w:before="0"/>
              <w:jc w:val="left"/>
              <w:rPr>
                <w:color w:val="auto"/>
              </w:rPr>
            </w:pPr>
            <w:r w:rsidRPr="00FA27F7">
              <w:rPr>
                <w:color w:val="auto"/>
              </w:rPr>
              <w:t>Strategic Objectives</w:t>
            </w:r>
          </w:p>
        </w:tc>
        <w:tc>
          <w:tcPr>
            <w:tcW w:w="7479" w:type="dxa"/>
            <w:tcBorders>
              <w:top w:val="single" w:sz="8" w:space="0" w:color="auto"/>
              <w:left w:val="single" w:sz="8" w:space="0" w:color="auto"/>
              <w:bottom w:val="single" w:sz="8" w:space="0" w:color="auto"/>
              <w:right w:val="single" w:sz="8" w:space="0" w:color="auto"/>
            </w:tcBorders>
          </w:tcPr>
          <w:p w14:paraId="53C7A3D4" w14:textId="77777777" w:rsidR="00FA27F7" w:rsidRPr="00D810CA" w:rsidRDefault="00FA27F7" w:rsidP="00FF3EAD">
            <w:pPr>
              <w:keepNext w:val="0"/>
              <w:spacing w:before="0"/>
              <w:jc w:val="left"/>
            </w:pPr>
            <w:r w:rsidRPr="00D810CA">
              <w:t>SO1, SO7, SO8, SO14.</w:t>
            </w:r>
          </w:p>
        </w:tc>
      </w:tr>
      <w:tr w:rsidR="00FA27F7" w:rsidRPr="00FA27F7" w14:paraId="16E2E6D4" w14:textId="77777777" w:rsidTr="00FA27F7">
        <w:tc>
          <w:tcPr>
            <w:tcW w:w="9742" w:type="dxa"/>
            <w:gridSpan w:val="2"/>
            <w:tcBorders>
              <w:top w:val="single" w:sz="8" w:space="0" w:color="auto"/>
              <w:left w:val="single" w:sz="8" w:space="0" w:color="auto"/>
              <w:bottom w:val="single" w:sz="8" w:space="0" w:color="auto"/>
              <w:right w:val="single" w:sz="8" w:space="0" w:color="auto"/>
            </w:tcBorders>
            <w:shd w:val="clear" w:color="auto" w:fill="D9D9D9"/>
          </w:tcPr>
          <w:p w14:paraId="614C0B79" w14:textId="77777777" w:rsidR="00FA27F7" w:rsidRPr="00D810CA" w:rsidRDefault="00FA27F7" w:rsidP="00FF3EAD">
            <w:pPr>
              <w:keepNext w:val="0"/>
              <w:spacing w:before="0"/>
              <w:jc w:val="left"/>
            </w:pPr>
          </w:p>
          <w:p w14:paraId="3D60FAF2" w14:textId="32926DFE" w:rsidR="00FA27F7" w:rsidRPr="00D810CA" w:rsidRDefault="00FA27F7" w:rsidP="00FF3EAD">
            <w:pPr>
              <w:keepNext w:val="0"/>
              <w:spacing w:before="0"/>
              <w:jc w:val="left"/>
            </w:pPr>
            <w:r w:rsidRPr="00D810CA">
              <w:t xml:space="preserve">The Council will ensure that </w:t>
            </w:r>
            <w:r w:rsidR="00381691" w:rsidRPr="00D810CA">
              <w:t xml:space="preserve">all </w:t>
            </w:r>
            <w:r w:rsidRPr="00D810CA">
              <w:t xml:space="preserve">heritage assets within the District are </w:t>
            </w:r>
            <w:bookmarkStart w:id="128" w:name="_Hlk143163546"/>
            <w:r w:rsidRPr="00D810CA">
              <w:t>conserved and enhanced</w:t>
            </w:r>
            <w:r w:rsidR="000E688D" w:rsidRPr="00D810CA">
              <w:t>,</w:t>
            </w:r>
            <w:r w:rsidRPr="00D810CA">
              <w:t xml:space="preserve"> </w:t>
            </w:r>
            <w:r w:rsidR="000E688D" w:rsidRPr="00D810CA">
              <w:t xml:space="preserve">in a manner appropriate to their significance, </w:t>
            </w:r>
            <w:r w:rsidRPr="00D810CA">
              <w:t xml:space="preserve">to ensure the continued protection and enjoyment of the historic environment.  </w:t>
            </w:r>
            <w:bookmarkEnd w:id="128"/>
            <w:r w:rsidRPr="00D810CA">
              <w:t xml:space="preserve">This includes </w:t>
            </w:r>
            <w:r w:rsidR="000E688D" w:rsidRPr="00D810CA">
              <w:t xml:space="preserve">designated and non-designated </w:t>
            </w:r>
            <w:r w:rsidRPr="00D810CA">
              <w:t>heritage assets, archaeological sites and historic landscapes, and their setting in accordance with legislation and national policy.</w:t>
            </w:r>
          </w:p>
          <w:p w14:paraId="4C87F586" w14:textId="77777777" w:rsidR="00FA27F7" w:rsidRPr="00D810CA" w:rsidRDefault="00FA27F7" w:rsidP="00FF3EAD">
            <w:pPr>
              <w:keepNext w:val="0"/>
              <w:spacing w:before="0"/>
              <w:jc w:val="left"/>
            </w:pPr>
          </w:p>
        </w:tc>
      </w:tr>
      <w:bookmarkEnd w:id="127"/>
      <w:tr w:rsidR="00FA27F7" w:rsidRPr="00FA27F7" w14:paraId="63F68135" w14:textId="77777777" w:rsidTr="00FA27F7">
        <w:tc>
          <w:tcPr>
            <w:tcW w:w="2263" w:type="dxa"/>
            <w:tcBorders>
              <w:top w:val="single" w:sz="8" w:space="0" w:color="auto"/>
              <w:left w:val="single" w:sz="8" w:space="0" w:color="auto"/>
              <w:bottom w:val="single" w:sz="8" w:space="0" w:color="auto"/>
              <w:right w:val="single" w:sz="8" w:space="0" w:color="auto"/>
            </w:tcBorders>
            <w:shd w:val="clear" w:color="auto" w:fill="D9D9D9"/>
          </w:tcPr>
          <w:p w14:paraId="19BE21FE" w14:textId="77777777" w:rsidR="00FA27F7" w:rsidRPr="00FA27F7" w:rsidRDefault="00FA27F7" w:rsidP="000032A9">
            <w:pPr>
              <w:keepNext w:val="0"/>
              <w:spacing w:before="0"/>
              <w:jc w:val="left"/>
              <w:rPr>
                <w:color w:val="auto"/>
                <w:sz w:val="20"/>
                <w:szCs w:val="20"/>
              </w:rPr>
            </w:pPr>
            <w:r w:rsidRPr="00FA27F7">
              <w:rPr>
                <w:color w:val="auto"/>
                <w:sz w:val="20"/>
                <w:szCs w:val="20"/>
              </w:rPr>
              <w:t>Evidence Base</w:t>
            </w:r>
          </w:p>
        </w:tc>
        <w:tc>
          <w:tcPr>
            <w:tcW w:w="7479" w:type="dxa"/>
            <w:tcBorders>
              <w:top w:val="single" w:sz="8" w:space="0" w:color="auto"/>
              <w:left w:val="single" w:sz="8" w:space="0" w:color="auto"/>
              <w:bottom w:val="single" w:sz="8" w:space="0" w:color="auto"/>
              <w:right w:val="single" w:sz="8" w:space="0" w:color="auto"/>
            </w:tcBorders>
            <w:shd w:val="clear" w:color="auto" w:fill="D9D9D9"/>
          </w:tcPr>
          <w:p w14:paraId="2E2AD1FC" w14:textId="00CF7882" w:rsidR="00FA27F7" w:rsidRPr="00D810CA" w:rsidRDefault="00FA27F7" w:rsidP="00874A98">
            <w:pPr>
              <w:keepNext w:val="0"/>
              <w:numPr>
                <w:ilvl w:val="0"/>
                <w:numId w:val="282"/>
              </w:numPr>
              <w:spacing w:before="0"/>
              <w:contextualSpacing/>
              <w:jc w:val="left"/>
              <w:rPr>
                <w:sz w:val="20"/>
                <w:szCs w:val="20"/>
              </w:rPr>
            </w:pPr>
            <w:r w:rsidRPr="00D810CA">
              <w:rPr>
                <w:sz w:val="20"/>
                <w:szCs w:val="20"/>
              </w:rPr>
              <w:t>Sustainability Appraisal, 202</w:t>
            </w:r>
            <w:r w:rsidR="00B80DEC" w:rsidRPr="00D810CA">
              <w:rPr>
                <w:sz w:val="20"/>
                <w:szCs w:val="20"/>
              </w:rPr>
              <w:t>3</w:t>
            </w:r>
            <w:r w:rsidRPr="00D810CA">
              <w:rPr>
                <w:sz w:val="20"/>
                <w:szCs w:val="20"/>
              </w:rPr>
              <w:t xml:space="preserve">. </w:t>
            </w:r>
            <w:r w:rsidR="00B80DEC" w:rsidRPr="00D810CA">
              <w:rPr>
                <w:sz w:val="20"/>
                <w:szCs w:val="20"/>
              </w:rPr>
              <w:t>WSP UK Limited</w:t>
            </w:r>
            <w:r w:rsidRPr="00D810CA">
              <w:rPr>
                <w:sz w:val="20"/>
                <w:szCs w:val="20"/>
              </w:rPr>
              <w:t>.</w:t>
            </w:r>
          </w:p>
          <w:p w14:paraId="3BC679AD"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Ashfield Criteria for Local Heritage Asset Designation 2013.  Ashfield District Council.</w:t>
            </w:r>
          </w:p>
          <w:p w14:paraId="4836C67A"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Listed Buildings at Risk Register, Historic England.</w:t>
            </w:r>
          </w:p>
          <w:p w14:paraId="78690DFC"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Hardwick Hall Setting Study. 2016, ATKINS (for National Trust).</w:t>
            </w:r>
          </w:p>
          <w:p w14:paraId="714A6A50"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Greater Nottinghamshire Landscape Character Assessment 2009. TEP (for Nottinghamshire County Council &amp; Greater Nottingham Authorities).</w:t>
            </w:r>
          </w:p>
          <w:p w14:paraId="4EDD834F"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Annesley Conservation Area. Adopted 1999, Ashfield District Council.</w:t>
            </w:r>
          </w:p>
          <w:p w14:paraId="23035E78"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Lower Bagthorpe Conservation Area. Adopted 1975, amended 2007, Ashfield District Council.</w:t>
            </w:r>
          </w:p>
          <w:p w14:paraId="534BE33B"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Kirkby Cross Conservation Area. Adopted 1975, amended 2004, Ashfield District Council.</w:t>
            </w:r>
          </w:p>
          <w:p w14:paraId="21592CC5"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Sutton in Ashfield Church and Market Place Conservation Area. Adopted 2015, Ashfield District Council.</w:t>
            </w:r>
          </w:p>
          <w:p w14:paraId="75174F57"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Teversal Conservation Area. Adopted 1970, amended 2012, Ashfield District Council.</w:t>
            </w:r>
          </w:p>
          <w:p w14:paraId="1A4BAB47" w14:textId="77777777" w:rsidR="00FA27F7" w:rsidRPr="00D810CA" w:rsidRDefault="00FA27F7" w:rsidP="00874A98">
            <w:pPr>
              <w:keepNext w:val="0"/>
              <w:numPr>
                <w:ilvl w:val="0"/>
                <w:numId w:val="282"/>
              </w:numPr>
              <w:spacing w:before="0"/>
              <w:contextualSpacing/>
              <w:jc w:val="left"/>
              <w:rPr>
                <w:sz w:val="20"/>
                <w:szCs w:val="20"/>
              </w:rPr>
            </w:pPr>
            <w:r w:rsidRPr="00D810CA">
              <w:rPr>
                <w:sz w:val="20"/>
                <w:szCs w:val="20"/>
              </w:rPr>
              <w:t>Hucknall Town Centre Conservation Area. Adopted 2019, Ashfield District Council.</w:t>
            </w:r>
          </w:p>
        </w:tc>
      </w:tr>
      <w:tr w:rsidR="00FA27F7" w:rsidRPr="00FA27F7" w14:paraId="1D0CBF86" w14:textId="77777777" w:rsidTr="00FA27F7">
        <w:tc>
          <w:tcPr>
            <w:tcW w:w="2263" w:type="dxa"/>
            <w:tcBorders>
              <w:top w:val="single" w:sz="8" w:space="0" w:color="auto"/>
              <w:left w:val="single" w:sz="8" w:space="0" w:color="auto"/>
              <w:bottom w:val="single" w:sz="8" w:space="0" w:color="auto"/>
              <w:right w:val="single" w:sz="8" w:space="0" w:color="auto"/>
            </w:tcBorders>
            <w:shd w:val="clear" w:color="auto" w:fill="D9D9D9"/>
          </w:tcPr>
          <w:p w14:paraId="02C7B3DC" w14:textId="77777777" w:rsidR="00FA27F7" w:rsidRPr="00FA27F7" w:rsidRDefault="00FA27F7" w:rsidP="000032A9">
            <w:pPr>
              <w:keepNext w:val="0"/>
              <w:spacing w:before="0"/>
              <w:jc w:val="left"/>
              <w:rPr>
                <w:color w:val="auto"/>
                <w:sz w:val="20"/>
                <w:szCs w:val="20"/>
              </w:rPr>
            </w:pPr>
            <w:r w:rsidRPr="00FA27F7">
              <w:rPr>
                <w:color w:val="auto"/>
                <w:sz w:val="20"/>
                <w:szCs w:val="20"/>
              </w:rPr>
              <w:t>National Planning Policy and Guidance</w:t>
            </w:r>
          </w:p>
        </w:tc>
        <w:tc>
          <w:tcPr>
            <w:tcW w:w="7479" w:type="dxa"/>
            <w:tcBorders>
              <w:top w:val="single" w:sz="8" w:space="0" w:color="auto"/>
              <w:left w:val="single" w:sz="8" w:space="0" w:color="auto"/>
              <w:bottom w:val="single" w:sz="8" w:space="0" w:color="auto"/>
              <w:right w:val="single" w:sz="8" w:space="0" w:color="auto"/>
            </w:tcBorders>
            <w:shd w:val="clear" w:color="auto" w:fill="D9D9D9"/>
          </w:tcPr>
          <w:p w14:paraId="424BBE16" w14:textId="57182EF7" w:rsidR="00FA27F7" w:rsidRPr="00FA27F7" w:rsidRDefault="00FA27F7" w:rsidP="00874A98">
            <w:pPr>
              <w:keepNext w:val="0"/>
              <w:numPr>
                <w:ilvl w:val="0"/>
                <w:numId w:val="283"/>
              </w:numPr>
              <w:spacing w:before="0"/>
              <w:contextualSpacing/>
              <w:jc w:val="left"/>
              <w:rPr>
                <w:color w:val="auto"/>
                <w:sz w:val="20"/>
                <w:szCs w:val="20"/>
              </w:rPr>
            </w:pPr>
            <w:r w:rsidRPr="00FA27F7">
              <w:rPr>
                <w:color w:val="auto"/>
                <w:sz w:val="20"/>
                <w:szCs w:val="20"/>
              </w:rPr>
              <w:t>NPPF 202</w:t>
            </w:r>
            <w:r w:rsidR="00616B41">
              <w:rPr>
                <w:color w:val="auto"/>
                <w:sz w:val="20"/>
                <w:szCs w:val="20"/>
              </w:rPr>
              <w:t>3</w:t>
            </w:r>
            <w:r w:rsidRPr="00FA27F7">
              <w:rPr>
                <w:color w:val="auto"/>
                <w:sz w:val="20"/>
                <w:szCs w:val="20"/>
              </w:rPr>
              <w:t>, Part 2: Achieving sustainable development.</w:t>
            </w:r>
          </w:p>
          <w:p w14:paraId="6EC8308D" w14:textId="6FBE2831" w:rsidR="00FA27F7" w:rsidRPr="00FA27F7" w:rsidRDefault="00FA27F7" w:rsidP="00874A98">
            <w:pPr>
              <w:keepNext w:val="0"/>
              <w:numPr>
                <w:ilvl w:val="0"/>
                <w:numId w:val="283"/>
              </w:numPr>
              <w:spacing w:before="0"/>
              <w:contextualSpacing/>
              <w:jc w:val="left"/>
              <w:rPr>
                <w:color w:val="auto"/>
                <w:sz w:val="20"/>
                <w:szCs w:val="20"/>
              </w:rPr>
            </w:pPr>
            <w:r w:rsidRPr="00FA27F7">
              <w:rPr>
                <w:color w:val="auto"/>
                <w:sz w:val="20"/>
                <w:szCs w:val="20"/>
              </w:rPr>
              <w:t>NPPF 202</w:t>
            </w:r>
            <w:r w:rsidR="00616B41">
              <w:rPr>
                <w:color w:val="auto"/>
                <w:sz w:val="20"/>
                <w:szCs w:val="20"/>
              </w:rPr>
              <w:t>3</w:t>
            </w:r>
            <w:r w:rsidRPr="00FA27F7">
              <w:rPr>
                <w:color w:val="auto"/>
                <w:sz w:val="20"/>
                <w:szCs w:val="20"/>
              </w:rPr>
              <w:t>, Part 16: Conserving and enhancing the historic environment.</w:t>
            </w:r>
          </w:p>
          <w:p w14:paraId="10FB8AE9" w14:textId="757E46DE" w:rsidR="00FA27F7" w:rsidRPr="00FA27F7" w:rsidRDefault="00FA27F7" w:rsidP="00874A98">
            <w:pPr>
              <w:keepNext w:val="0"/>
              <w:numPr>
                <w:ilvl w:val="0"/>
                <w:numId w:val="283"/>
              </w:numPr>
              <w:spacing w:before="0"/>
              <w:contextualSpacing/>
              <w:jc w:val="left"/>
              <w:rPr>
                <w:color w:val="auto"/>
                <w:sz w:val="20"/>
                <w:szCs w:val="20"/>
              </w:rPr>
            </w:pPr>
            <w:bookmarkStart w:id="129" w:name="_Hlk139635471"/>
            <w:r w:rsidRPr="00FA27F7">
              <w:rPr>
                <w:color w:val="auto"/>
                <w:sz w:val="20"/>
                <w:szCs w:val="20"/>
              </w:rPr>
              <w:t xml:space="preserve">Planning Practice Guidance: Historic Environment as of </w:t>
            </w:r>
            <w:r w:rsidR="00B80DEC" w:rsidRPr="00D810CA">
              <w:rPr>
                <w:sz w:val="20"/>
                <w:szCs w:val="20"/>
              </w:rPr>
              <w:t>July 2019</w:t>
            </w:r>
            <w:r w:rsidRPr="00D810CA">
              <w:rPr>
                <w:sz w:val="20"/>
                <w:szCs w:val="20"/>
              </w:rPr>
              <w:t>.</w:t>
            </w:r>
            <w:bookmarkEnd w:id="129"/>
          </w:p>
        </w:tc>
      </w:tr>
    </w:tbl>
    <w:p w14:paraId="589151CD" w14:textId="77777777" w:rsidR="00557459" w:rsidRPr="003C7E62" w:rsidRDefault="00557459" w:rsidP="00FA27F7">
      <w:pPr>
        <w:keepNext w:val="0"/>
        <w:spacing w:before="0"/>
        <w:rPr>
          <w:rFonts w:cs="Arial"/>
          <w:color w:val="auto"/>
          <w:szCs w:val="24"/>
          <w:lang w:eastAsia="en-US"/>
        </w:rPr>
      </w:pPr>
    </w:p>
    <w:p w14:paraId="6C9D44DE" w14:textId="77777777" w:rsidR="00557459" w:rsidRPr="003C7E62" w:rsidRDefault="00557459" w:rsidP="006E2655">
      <w:pPr>
        <w:keepNext w:val="0"/>
        <w:spacing w:before="0"/>
        <w:ind w:left="709"/>
        <w:rPr>
          <w:rFonts w:cs="Arial"/>
          <w:color w:val="auto"/>
          <w:szCs w:val="24"/>
          <w:lang w:eastAsia="en-US"/>
        </w:rPr>
      </w:pPr>
    </w:p>
    <w:p w14:paraId="6E12457A" w14:textId="631351BA" w:rsidR="00557459" w:rsidRPr="0065452C" w:rsidRDefault="00386A0E" w:rsidP="00874A98">
      <w:pPr>
        <w:keepNext w:val="0"/>
        <w:numPr>
          <w:ilvl w:val="1"/>
          <w:numId w:val="338"/>
        </w:numPr>
        <w:spacing w:before="0"/>
        <w:ind w:left="709" w:hanging="709"/>
        <w:rPr>
          <w:rFonts w:cs="Arial"/>
          <w:color w:val="auto"/>
          <w:szCs w:val="24"/>
          <w:lang w:eastAsia="en-US"/>
        </w:rPr>
      </w:pPr>
      <w:r w:rsidRPr="0065452C">
        <w:rPr>
          <w:rFonts w:cs="Arial"/>
          <w:color w:val="auto"/>
          <w:szCs w:val="24"/>
        </w:rPr>
        <w:t xml:space="preserve">The historic environment </w:t>
      </w:r>
      <w:r w:rsidR="0065452C" w:rsidRPr="00D810CA">
        <w:rPr>
          <w:rFonts w:eastAsia="Arial" w:cs="Arial"/>
        </w:rPr>
        <w:t xml:space="preserve">is of great importance for education, culture, leisure, tourism and the wider economy.  It </w:t>
      </w:r>
      <w:r w:rsidRPr="0065452C">
        <w:rPr>
          <w:rFonts w:cs="Arial"/>
          <w:color w:val="auto"/>
          <w:szCs w:val="24"/>
        </w:rPr>
        <w:t xml:space="preserve">has tremendous visual appeal, provides inspiration and enjoyment and helps reinforce a sense of local identity. However, this environment can be fragile and once gone it cannot be replaced. Careful management is necessary to ensure its importance is recognised and that it can contribute to the success and growth of the District. </w:t>
      </w:r>
    </w:p>
    <w:p w14:paraId="6E9D4CB1" w14:textId="77777777" w:rsidR="008C72B3" w:rsidRPr="003C7E62" w:rsidRDefault="008C72B3" w:rsidP="008C72B3">
      <w:pPr>
        <w:keepNext w:val="0"/>
        <w:spacing w:before="0"/>
        <w:rPr>
          <w:rFonts w:cs="Arial"/>
          <w:color w:val="auto"/>
          <w:szCs w:val="24"/>
          <w:lang w:eastAsia="en-US"/>
        </w:rPr>
      </w:pPr>
    </w:p>
    <w:p w14:paraId="5891AD14" w14:textId="0C157491" w:rsidR="00557459" w:rsidRPr="003C7E62" w:rsidRDefault="00386A0E" w:rsidP="00874A98">
      <w:pPr>
        <w:keepNext w:val="0"/>
        <w:numPr>
          <w:ilvl w:val="1"/>
          <w:numId w:val="338"/>
        </w:numPr>
        <w:spacing w:before="0"/>
        <w:ind w:left="709" w:hanging="709"/>
        <w:rPr>
          <w:rFonts w:cs="Arial"/>
          <w:color w:val="auto"/>
          <w:szCs w:val="24"/>
          <w:lang w:eastAsia="en-US"/>
        </w:rPr>
      </w:pPr>
      <w:r w:rsidRPr="003C7E62">
        <w:rPr>
          <w:rFonts w:cs="Arial"/>
          <w:color w:val="auto"/>
        </w:rPr>
        <w:t xml:space="preserve">Heritage assets are buildings, monuments, sites, places, areas or landscapes of historic, archaeological, architectural or artistic interest, whether designated or not, that have a degree of significance. </w:t>
      </w:r>
      <w:bookmarkStart w:id="130" w:name="_Hlk122514279"/>
      <w:r w:rsidRPr="003C7E62">
        <w:rPr>
          <w:rFonts w:cs="Arial"/>
          <w:color w:val="auto"/>
        </w:rPr>
        <w:t xml:space="preserve">The term ‘significance’ can be defined as “the value of a heritage asset to this and future generations because of its heritage </w:t>
      </w:r>
      <w:r w:rsidRPr="003C7E62">
        <w:rPr>
          <w:rFonts w:cs="Arial"/>
          <w:color w:val="auto"/>
        </w:rPr>
        <w:lastRenderedPageBreak/>
        <w:t>interest”</w:t>
      </w:r>
      <w:r w:rsidRPr="003C7E62">
        <w:rPr>
          <w:rFonts w:cs="Arial"/>
          <w:color w:val="auto"/>
          <w:vertAlign w:val="superscript"/>
        </w:rPr>
        <w:footnoteReference w:id="77"/>
      </w:r>
      <w:r w:rsidRPr="003C7E62">
        <w:rPr>
          <w:rFonts w:cs="Arial"/>
          <w:color w:val="auto"/>
        </w:rPr>
        <w:t>.</w:t>
      </w:r>
      <w:bookmarkEnd w:id="130"/>
      <w:r w:rsidRPr="003C7E62">
        <w:rPr>
          <w:rFonts w:cs="Arial"/>
          <w:color w:val="auto"/>
        </w:rPr>
        <w:t xml:space="preserve"> In measuring the significance of an </w:t>
      </w:r>
      <w:r w:rsidR="009D1815" w:rsidRPr="003C7E62">
        <w:rPr>
          <w:rFonts w:cs="Arial"/>
          <w:color w:val="auto"/>
        </w:rPr>
        <w:t>asset,</w:t>
      </w:r>
      <w:r w:rsidRPr="003C7E62">
        <w:rPr>
          <w:rFonts w:cs="Arial"/>
          <w:color w:val="auto"/>
        </w:rPr>
        <w:t xml:space="preserve"> a number of factors are assessed, including, but not restricted to, an asset’s rarity, representativeness, association, integrity, evidential value, historical value, aesthetic value, and communal value. </w:t>
      </w:r>
    </w:p>
    <w:p w14:paraId="770B05FB" w14:textId="77777777" w:rsidR="00557459" w:rsidRPr="003C7E62" w:rsidRDefault="00557459" w:rsidP="006E2655">
      <w:pPr>
        <w:keepNext w:val="0"/>
        <w:spacing w:before="0"/>
        <w:ind w:left="709"/>
        <w:rPr>
          <w:rFonts w:cs="Arial"/>
          <w:color w:val="auto"/>
          <w:szCs w:val="24"/>
          <w:lang w:eastAsia="en-US"/>
        </w:rPr>
      </w:pPr>
    </w:p>
    <w:p w14:paraId="59DC99C5" w14:textId="7F03FB98" w:rsidR="00557459" w:rsidRPr="003C7E62" w:rsidRDefault="00386A0E" w:rsidP="00874A98">
      <w:pPr>
        <w:keepNext w:val="0"/>
        <w:numPr>
          <w:ilvl w:val="1"/>
          <w:numId w:val="338"/>
        </w:numPr>
        <w:spacing w:before="0"/>
        <w:ind w:left="709" w:hanging="709"/>
        <w:rPr>
          <w:rFonts w:cs="Arial"/>
          <w:color w:val="auto"/>
          <w:szCs w:val="24"/>
          <w:lang w:eastAsia="en-US"/>
        </w:rPr>
      </w:pPr>
      <w:r w:rsidRPr="003C7E62">
        <w:rPr>
          <w:rFonts w:eastAsia="Arial" w:cs="Arial"/>
          <w:color w:val="auto"/>
        </w:rPr>
        <w:t xml:space="preserve">Heritage assets include listed buildings, conservation areas, world heritage sites, historic parks and gardens and scheduled monuments. The definition also covers non-designated assets including buildings of local interest, areas of archaeological interest, unregistered parks and gardens and landscape features as defined in the Nottinghamshire Landscape Character Assessment. </w:t>
      </w:r>
    </w:p>
    <w:p w14:paraId="56D7FF09" w14:textId="77777777" w:rsidR="00557459" w:rsidRPr="003C7E62" w:rsidRDefault="00557459" w:rsidP="006E2655">
      <w:pPr>
        <w:keepNext w:val="0"/>
        <w:spacing w:before="0"/>
        <w:ind w:left="709"/>
        <w:rPr>
          <w:rFonts w:cs="Arial"/>
          <w:color w:val="auto"/>
          <w:szCs w:val="24"/>
          <w:lang w:eastAsia="en-US"/>
        </w:rPr>
      </w:pPr>
    </w:p>
    <w:p w14:paraId="6F6AC372" w14:textId="6489BEBB" w:rsidR="00557459" w:rsidRPr="003C7E62" w:rsidRDefault="00386A0E" w:rsidP="00874A98">
      <w:pPr>
        <w:keepNext w:val="0"/>
        <w:numPr>
          <w:ilvl w:val="1"/>
          <w:numId w:val="338"/>
        </w:numPr>
        <w:spacing w:before="0"/>
        <w:ind w:left="709" w:hanging="709"/>
        <w:rPr>
          <w:rFonts w:cs="Arial"/>
          <w:color w:val="auto"/>
          <w:szCs w:val="24"/>
          <w:lang w:eastAsia="en-US"/>
        </w:rPr>
      </w:pPr>
      <w:r w:rsidRPr="003C7E62">
        <w:rPr>
          <w:rFonts w:cs="Arial"/>
          <w:bCs/>
          <w:color w:val="auto"/>
          <w:szCs w:val="24"/>
        </w:rPr>
        <w:t xml:space="preserve">The Council will work with partners, stakeholders and developers through a variety of approaches to sustain and enhance the significance of heritage assets </w:t>
      </w:r>
      <w:r w:rsidR="00557459" w:rsidRPr="003C7E62">
        <w:rPr>
          <w:rFonts w:cs="Arial"/>
          <w:bCs/>
          <w:color w:val="auto"/>
          <w:szCs w:val="24"/>
        </w:rPr>
        <w:t>includ</w:t>
      </w:r>
      <w:r w:rsidR="00FE4057">
        <w:rPr>
          <w:rFonts w:cs="Arial"/>
          <w:bCs/>
          <w:color w:val="auto"/>
          <w:szCs w:val="24"/>
        </w:rPr>
        <w:t>ing:</w:t>
      </w:r>
      <w:bookmarkEnd w:id="124"/>
    </w:p>
    <w:p w14:paraId="75DFE1F7" w14:textId="757C952B" w:rsidR="00557459" w:rsidRPr="003C7E62" w:rsidRDefault="00557459" w:rsidP="006E2655">
      <w:pPr>
        <w:keepNext w:val="0"/>
        <w:spacing w:before="0"/>
        <w:ind w:left="709"/>
        <w:rPr>
          <w:rFonts w:cs="Arial"/>
          <w:bCs/>
          <w:color w:val="auto"/>
          <w:szCs w:val="24"/>
        </w:rPr>
      </w:pPr>
    </w:p>
    <w:p w14:paraId="2DD3FC89" w14:textId="77777777" w:rsidR="00557459" w:rsidRPr="003C7E62" w:rsidRDefault="00557459" w:rsidP="0079686C">
      <w:pPr>
        <w:keepNext w:val="0"/>
        <w:numPr>
          <w:ilvl w:val="0"/>
          <w:numId w:val="65"/>
        </w:numPr>
        <w:spacing w:before="0"/>
        <w:ind w:left="1080" w:hanging="371"/>
        <w:contextualSpacing/>
        <w:jc w:val="both"/>
        <w:rPr>
          <w:rFonts w:cs="Arial"/>
          <w:bCs/>
          <w:color w:val="auto"/>
          <w:szCs w:val="24"/>
        </w:rPr>
      </w:pPr>
      <w:r w:rsidRPr="003C7E62">
        <w:rPr>
          <w:rFonts w:cs="Arial"/>
          <w:bCs/>
          <w:color w:val="auto"/>
          <w:szCs w:val="24"/>
        </w:rPr>
        <w:t>Designating new and reviewing existing conservation area appraisals and producing and implementing related management plans;</w:t>
      </w:r>
    </w:p>
    <w:p w14:paraId="388BDFD3" w14:textId="77777777" w:rsidR="00557459" w:rsidRPr="003C7E62" w:rsidRDefault="00557459" w:rsidP="006E2655">
      <w:pPr>
        <w:tabs>
          <w:tab w:val="left" w:pos="851"/>
        </w:tabs>
        <w:spacing w:before="0"/>
        <w:ind w:left="1080"/>
        <w:contextualSpacing/>
        <w:jc w:val="both"/>
        <w:rPr>
          <w:rFonts w:cs="Arial"/>
          <w:bCs/>
          <w:color w:val="auto"/>
          <w:szCs w:val="24"/>
        </w:rPr>
      </w:pPr>
    </w:p>
    <w:p w14:paraId="69166323" w14:textId="58E79C8D" w:rsidR="00557459" w:rsidRPr="00D810CA" w:rsidRDefault="00557459" w:rsidP="00874A98">
      <w:pPr>
        <w:keepNext w:val="0"/>
        <w:numPr>
          <w:ilvl w:val="0"/>
          <w:numId w:val="65"/>
        </w:numPr>
        <w:spacing w:before="0"/>
        <w:ind w:left="1080"/>
        <w:contextualSpacing/>
        <w:jc w:val="both"/>
        <w:textAlignment w:val="baseline"/>
        <w:rPr>
          <w:rFonts w:cs="Arial"/>
          <w:bCs/>
          <w:szCs w:val="24"/>
        </w:rPr>
      </w:pPr>
      <w:r w:rsidRPr="003C7E62">
        <w:rPr>
          <w:rFonts w:cs="Arial"/>
          <w:bCs/>
          <w:color w:val="auto"/>
          <w:szCs w:val="24"/>
        </w:rPr>
        <w:t>W</w:t>
      </w:r>
      <w:r w:rsidRPr="003C7E62">
        <w:rPr>
          <w:rFonts w:cs="Arial"/>
          <w:color w:val="auto"/>
          <w:szCs w:val="24"/>
        </w:rPr>
        <w:t>orking with owners, Historic England and Nottinghamshire County Council to bring heritage</w:t>
      </w:r>
      <w:r w:rsidR="0065452C">
        <w:rPr>
          <w:rFonts w:cs="Arial"/>
          <w:color w:val="auto"/>
          <w:szCs w:val="24"/>
        </w:rPr>
        <w:t xml:space="preserve"> </w:t>
      </w:r>
      <w:r w:rsidR="0065452C" w:rsidRPr="00D810CA">
        <w:rPr>
          <w:rFonts w:cs="Arial"/>
          <w:szCs w:val="24"/>
        </w:rPr>
        <w:t>assets</w:t>
      </w:r>
      <w:r w:rsidRPr="00D810CA">
        <w:rPr>
          <w:rFonts w:cs="Arial"/>
          <w:szCs w:val="24"/>
        </w:rPr>
        <w:t xml:space="preserve"> identified at risk or vulnerable to risk, back into use;</w:t>
      </w:r>
    </w:p>
    <w:p w14:paraId="1AE62C7B" w14:textId="77777777" w:rsidR="00557459" w:rsidRPr="00D810CA" w:rsidRDefault="00557459" w:rsidP="006E2655">
      <w:pPr>
        <w:spacing w:before="0"/>
        <w:contextualSpacing/>
        <w:jc w:val="both"/>
        <w:rPr>
          <w:rFonts w:cs="Arial"/>
          <w:bCs/>
          <w:szCs w:val="24"/>
        </w:rPr>
      </w:pPr>
    </w:p>
    <w:p w14:paraId="0B451A57" w14:textId="050A977F" w:rsidR="00557459" w:rsidRPr="003C7E62" w:rsidRDefault="00557459" w:rsidP="00874A98">
      <w:pPr>
        <w:keepNext w:val="0"/>
        <w:numPr>
          <w:ilvl w:val="0"/>
          <w:numId w:val="65"/>
        </w:numPr>
        <w:spacing w:before="0"/>
        <w:ind w:left="1080"/>
        <w:jc w:val="both"/>
        <w:textAlignment w:val="baseline"/>
        <w:rPr>
          <w:rFonts w:cs="Arial"/>
          <w:b/>
          <w:color w:val="auto"/>
          <w:szCs w:val="24"/>
        </w:rPr>
      </w:pPr>
      <w:r w:rsidRPr="00D810CA">
        <w:rPr>
          <w:rFonts w:cs="Arial"/>
          <w:bCs/>
          <w:szCs w:val="24"/>
          <w:bdr w:val="none" w:sz="0" w:space="0" w:color="auto" w:frame="1"/>
        </w:rPr>
        <w:t>Facilitating and supporting the identification and review of heritage assets of local historic, architectural and</w:t>
      </w:r>
      <w:r w:rsidR="0065452C" w:rsidRPr="00D810CA">
        <w:rPr>
          <w:rFonts w:cs="Arial"/>
          <w:bCs/>
          <w:szCs w:val="24"/>
          <w:bdr w:val="none" w:sz="0" w:space="0" w:color="auto" w:frame="1"/>
        </w:rPr>
        <w:t>/or</w:t>
      </w:r>
      <w:r w:rsidRPr="00D810CA">
        <w:rPr>
          <w:rFonts w:cs="Arial"/>
          <w:bCs/>
          <w:szCs w:val="24"/>
          <w:bdr w:val="none" w:sz="0" w:space="0" w:color="auto" w:frame="1"/>
        </w:rPr>
        <w:t xml:space="preserve"> </w:t>
      </w:r>
      <w:r w:rsidRPr="003C7E62">
        <w:rPr>
          <w:rFonts w:cs="Arial"/>
          <w:bCs/>
          <w:color w:val="auto"/>
          <w:szCs w:val="24"/>
          <w:bdr w:val="none" w:sz="0" w:space="0" w:color="auto" w:frame="1"/>
        </w:rPr>
        <w:t>archaeological significance in accordance with the Council's agreed procedures</w:t>
      </w:r>
      <w:r w:rsidRPr="003C7E62">
        <w:rPr>
          <w:rFonts w:cs="Arial"/>
          <w:bCs/>
          <w:color w:val="auto"/>
          <w:szCs w:val="24"/>
          <w:bdr w:val="none" w:sz="0" w:space="0" w:color="auto" w:frame="1"/>
          <w:vertAlign w:val="superscript"/>
        </w:rPr>
        <w:footnoteReference w:id="78"/>
      </w:r>
      <w:r w:rsidRPr="003C7E62">
        <w:rPr>
          <w:rFonts w:cs="Arial"/>
          <w:bCs/>
          <w:color w:val="auto"/>
          <w:szCs w:val="24"/>
          <w:bdr w:val="none" w:sz="0" w:space="0" w:color="auto" w:frame="1"/>
        </w:rPr>
        <w:t>;</w:t>
      </w:r>
    </w:p>
    <w:p w14:paraId="75104329" w14:textId="77777777" w:rsidR="00557459" w:rsidRPr="003C7E62" w:rsidRDefault="00557459" w:rsidP="006E2655">
      <w:pPr>
        <w:spacing w:before="0"/>
        <w:ind w:left="360"/>
        <w:contextualSpacing/>
        <w:jc w:val="both"/>
        <w:rPr>
          <w:rFonts w:cs="Arial"/>
          <w:bCs/>
          <w:color w:val="auto"/>
          <w:szCs w:val="24"/>
          <w:bdr w:val="none" w:sz="0" w:space="0" w:color="auto" w:frame="1"/>
        </w:rPr>
      </w:pPr>
    </w:p>
    <w:p w14:paraId="0BED67A5" w14:textId="77777777" w:rsidR="00557459" w:rsidRPr="003C7E62" w:rsidRDefault="00557459" w:rsidP="00874A98">
      <w:pPr>
        <w:keepNext w:val="0"/>
        <w:numPr>
          <w:ilvl w:val="0"/>
          <w:numId w:val="65"/>
        </w:numPr>
        <w:spacing w:before="0"/>
        <w:ind w:left="1080"/>
        <w:jc w:val="both"/>
        <w:textAlignment w:val="baseline"/>
        <w:rPr>
          <w:rFonts w:cs="Arial"/>
          <w:bCs/>
          <w:color w:val="auto"/>
          <w:szCs w:val="24"/>
        </w:rPr>
      </w:pPr>
      <w:r w:rsidRPr="003C7E62">
        <w:rPr>
          <w:rFonts w:cs="Arial"/>
          <w:bCs/>
          <w:color w:val="auto"/>
          <w:szCs w:val="24"/>
          <w:bdr w:val="none" w:sz="0" w:space="0" w:color="auto" w:frame="1"/>
        </w:rPr>
        <w:t xml:space="preserve">Supporting appropriate interpretation and promotion of the heritage assets throughout the District. </w:t>
      </w:r>
    </w:p>
    <w:p w14:paraId="2DADE036" w14:textId="77777777" w:rsidR="00557459" w:rsidRPr="003C7E62" w:rsidRDefault="00557459" w:rsidP="006E2655">
      <w:pPr>
        <w:keepNext w:val="0"/>
        <w:spacing w:before="0"/>
        <w:rPr>
          <w:rFonts w:cs="Arial"/>
          <w:color w:val="auto"/>
          <w:szCs w:val="24"/>
          <w:lang w:eastAsia="en-US"/>
        </w:rPr>
      </w:pPr>
      <w:r w:rsidRPr="003C7E62">
        <w:rPr>
          <w:rFonts w:cs="Arial"/>
          <w:color w:val="auto"/>
          <w:szCs w:val="24"/>
          <w:lang w:eastAsia="en-US"/>
        </w:rPr>
        <w:br w:type="page"/>
      </w:r>
    </w:p>
    <w:p w14:paraId="520BE555" w14:textId="15DCDB4A" w:rsidR="000E507A" w:rsidRPr="009D5737" w:rsidRDefault="000E507A" w:rsidP="009D5737">
      <w:pPr>
        <w:pStyle w:val="Heading2"/>
        <w:jc w:val="left"/>
        <w:rPr>
          <w:sz w:val="28"/>
          <w:szCs w:val="28"/>
        </w:rPr>
      </w:pPr>
      <w:bookmarkStart w:id="131" w:name="_Toc145511567"/>
      <w:bookmarkStart w:id="132" w:name="_Hlk146191571"/>
      <w:r w:rsidRPr="009D5737">
        <w:rPr>
          <w:sz w:val="28"/>
          <w:szCs w:val="28"/>
        </w:rPr>
        <w:lastRenderedPageBreak/>
        <w:t>Strategic Policy S1</w:t>
      </w:r>
      <w:r w:rsidR="005908AA" w:rsidRPr="009D5737">
        <w:rPr>
          <w:sz w:val="28"/>
          <w:szCs w:val="28"/>
        </w:rPr>
        <w:t>5</w:t>
      </w:r>
      <w:r w:rsidR="007E1CA9" w:rsidRPr="009D5737">
        <w:rPr>
          <w:sz w:val="28"/>
          <w:szCs w:val="28"/>
        </w:rPr>
        <w:t>:</w:t>
      </w:r>
      <w:r w:rsidRPr="009D5737">
        <w:rPr>
          <w:sz w:val="28"/>
          <w:szCs w:val="28"/>
        </w:rPr>
        <w:t xml:space="preserve"> </w:t>
      </w:r>
      <w:r w:rsidR="005F1B0D" w:rsidRPr="009D5737">
        <w:rPr>
          <w:sz w:val="28"/>
          <w:szCs w:val="28"/>
        </w:rPr>
        <w:t>Safeguarding Mineral Resources</w:t>
      </w:r>
      <w:bookmarkEnd w:id="131"/>
    </w:p>
    <w:bookmarkEnd w:id="132"/>
    <w:p w14:paraId="41DA5606" w14:textId="77777777" w:rsidR="000E507A" w:rsidRPr="003C7E62" w:rsidRDefault="000E507A" w:rsidP="00557459">
      <w:pPr>
        <w:keepNext w:val="0"/>
        <w:spacing w:before="0"/>
        <w:rPr>
          <w:rFonts w:cs="Arial"/>
          <w:color w:val="auto"/>
          <w:szCs w:val="24"/>
          <w:lang w:eastAsia="en-US"/>
        </w:rPr>
      </w:pPr>
    </w:p>
    <w:tbl>
      <w:tblPr>
        <w:tblStyle w:val="ReportTable1"/>
        <w:tblW w:w="9634" w:type="dxa"/>
        <w:tblLook w:val="04A0" w:firstRow="1" w:lastRow="0" w:firstColumn="1" w:lastColumn="0" w:noHBand="0" w:noVBand="1"/>
      </w:tblPr>
      <w:tblGrid>
        <w:gridCol w:w="1555"/>
        <w:gridCol w:w="1062"/>
        <w:gridCol w:w="7017"/>
      </w:tblGrid>
      <w:tr w:rsidR="00557459" w:rsidRPr="003C7E62" w14:paraId="46D7A2C8" w14:textId="77777777" w:rsidTr="005334C0">
        <w:tc>
          <w:tcPr>
            <w:tcW w:w="9634" w:type="dxa"/>
            <w:gridSpan w:val="3"/>
          </w:tcPr>
          <w:p w14:paraId="74F0759F" w14:textId="77777777" w:rsidR="00FA27F7" w:rsidRPr="00D810CA" w:rsidRDefault="00FA27F7" w:rsidP="00523DED">
            <w:pPr>
              <w:keepNext w:val="0"/>
              <w:spacing w:before="0"/>
              <w:rPr>
                <w:rFonts w:cs="Arial"/>
                <w:b/>
                <w:bCs/>
                <w:szCs w:val="24"/>
                <w:lang w:eastAsia="en-US"/>
              </w:rPr>
            </w:pPr>
            <w:bookmarkStart w:id="133" w:name="_Hlk78264780"/>
          </w:p>
          <w:p w14:paraId="272BD2D4" w14:textId="08E2B5E7" w:rsidR="00FA27F7" w:rsidRPr="00D810CA" w:rsidRDefault="00557459" w:rsidP="005F1B0D">
            <w:pPr>
              <w:keepNext w:val="0"/>
              <w:spacing w:before="0"/>
              <w:rPr>
                <w:rFonts w:cs="Arial"/>
                <w:b/>
                <w:bCs/>
                <w:szCs w:val="24"/>
                <w:lang w:eastAsia="en-US"/>
              </w:rPr>
            </w:pPr>
            <w:r w:rsidRPr="00D810CA">
              <w:rPr>
                <w:rFonts w:cs="Arial"/>
                <w:b/>
                <w:bCs/>
                <w:szCs w:val="24"/>
                <w:lang w:eastAsia="en-US"/>
              </w:rPr>
              <w:t>Strategic Policy S</w:t>
            </w:r>
            <w:r w:rsidR="005908AA" w:rsidRPr="00D810CA">
              <w:rPr>
                <w:rFonts w:cs="Arial"/>
                <w:b/>
                <w:bCs/>
                <w:szCs w:val="24"/>
                <w:lang w:eastAsia="en-US"/>
              </w:rPr>
              <w:t>1</w:t>
            </w:r>
            <w:r w:rsidR="00EF0E94" w:rsidRPr="00D810CA">
              <w:rPr>
                <w:rFonts w:cs="Arial"/>
                <w:b/>
                <w:bCs/>
                <w:szCs w:val="24"/>
                <w:lang w:eastAsia="en-US"/>
              </w:rPr>
              <w:t>5</w:t>
            </w:r>
            <w:r w:rsidR="00D810CA">
              <w:rPr>
                <w:rFonts w:cs="Arial"/>
                <w:b/>
                <w:bCs/>
                <w:szCs w:val="24"/>
                <w:lang w:eastAsia="en-US"/>
              </w:rPr>
              <w:t>:</w:t>
            </w:r>
            <w:r w:rsidRPr="00D810CA">
              <w:rPr>
                <w:rFonts w:cs="Arial"/>
                <w:b/>
                <w:bCs/>
                <w:szCs w:val="24"/>
                <w:lang w:eastAsia="en-US"/>
              </w:rPr>
              <w:t xml:space="preserve"> </w:t>
            </w:r>
            <w:r w:rsidR="005F1B0D" w:rsidRPr="00D810CA">
              <w:rPr>
                <w:rFonts w:cs="Arial"/>
                <w:b/>
                <w:bCs/>
                <w:szCs w:val="24"/>
                <w:lang w:eastAsia="en-US"/>
              </w:rPr>
              <w:t xml:space="preserve">Safeguarding Mineral Resources </w:t>
            </w:r>
          </w:p>
          <w:p w14:paraId="678A7C83" w14:textId="40841BD0" w:rsidR="005F1B0D" w:rsidRPr="00D810CA" w:rsidRDefault="005F1B0D" w:rsidP="005F1B0D">
            <w:pPr>
              <w:keepNext w:val="0"/>
              <w:spacing w:before="0"/>
              <w:rPr>
                <w:rFonts w:cs="Arial"/>
                <w:b/>
                <w:bCs/>
                <w:szCs w:val="24"/>
                <w:lang w:eastAsia="en-US"/>
              </w:rPr>
            </w:pPr>
          </w:p>
        </w:tc>
      </w:tr>
      <w:tr w:rsidR="00557459" w:rsidRPr="003C7E62" w14:paraId="541A2731" w14:textId="77777777" w:rsidTr="005334C0">
        <w:tc>
          <w:tcPr>
            <w:tcW w:w="2617" w:type="dxa"/>
            <w:gridSpan w:val="2"/>
          </w:tcPr>
          <w:p w14:paraId="598CA06E" w14:textId="77777777" w:rsidR="00557459" w:rsidRPr="00FA27F7" w:rsidRDefault="00557459" w:rsidP="00523DED">
            <w:pPr>
              <w:keepNext w:val="0"/>
              <w:tabs>
                <w:tab w:val="left" w:pos="680"/>
              </w:tabs>
              <w:spacing w:before="40" w:after="40"/>
              <w:rPr>
                <w:rFonts w:eastAsia="Arial" w:cs="Arial"/>
                <w:bCs/>
                <w:color w:val="auto"/>
              </w:rPr>
            </w:pPr>
            <w:r w:rsidRPr="00FA27F7">
              <w:rPr>
                <w:rFonts w:eastAsia="Arial" w:cs="Arial"/>
                <w:bCs/>
                <w:color w:val="auto"/>
              </w:rPr>
              <w:t>Strategic Objectives</w:t>
            </w:r>
          </w:p>
        </w:tc>
        <w:tc>
          <w:tcPr>
            <w:tcW w:w="7017" w:type="dxa"/>
          </w:tcPr>
          <w:p w14:paraId="02F38AA2" w14:textId="77777777" w:rsidR="00557459" w:rsidRPr="00D810CA" w:rsidRDefault="00557459" w:rsidP="00523DED">
            <w:pPr>
              <w:keepNext w:val="0"/>
              <w:tabs>
                <w:tab w:val="left" w:pos="680"/>
              </w:tabs>
              <w:spacing w:before="40" w:after="40"/>
              <w:rPr>
                <w:rFonts w:eastAsia="Arial" w:cs="Arial"/>
                <w:bCs/>
              </w:rPr>
            </w:pPr>
            <w:r w:rsidRPr="00D810CA">
              <w:rPr>
                <w:rFonts w:eastAsia="Arial" w:cs="Arial"/>
                <w:bCs/>
              </w:rPr>
              <w:t>SO13, SO14.</w:t>
            </w:r>
          </w:p>
        </w:tc>
      </w:tr>
      <w:tr w:rsidR="00557459" w:rsidRPr="003C7E62" w14:paraId="5F163436" w14:textId="77777777" w:rsidTr="005334C0">
        <w:tc>
          <w:tcPr>
            <w:tcW w:w="9634" w:type="dxa"/>
            <w:gridSpan w:val="3"/>
            <w:shd w:val="clear" w:color="auto" w:fill="DBDBDB"/>
          </w:tcPr>
          <w:p w14:paraId="0A5E6171" w14:textId="77777777" w:rsidR="00557459" w:rsidRPr="00D810CA" w:rsidRDefault="00557459" w:rsidP="006E2655">
            <w:pPr>
              <w:keepNext w:val="0"/>
              <w:spacing w:before="0"/>
              <w:rPr>
                <w:rFonts w:cs="Arial"/>
                <w:b/>
                <w:szCs w:val="24"/>
              </w:rPr>
            </w:pPr>
          </w:p>
          <w:p w14:paraId="61CCDFF9" w14:textId="7DF9E707" w:rsidR="00557459" w:rsidRPr="00D810CA" w:rsidRDefault="00557459" w:rsidP="006E2655">
            <w:pPr>
              <w:keepNext w:val="0"/>
              <w:spacing w:before="0"/>
              <w:rPr>
                <w:rFonts w:cs="Arial"/>
                <w:bCs/>
                <w:szCs w:val="24"/>
              </w:rPr>
            </w:pPr>
            <w:r w:rsidRPr="00D810CA">
              <w:rPr>
                <w:rFonts w:cs="Arial"/>
                <w:bCs/>
                <w:szCs w:val="24"/>
              </w:rPr>
              <w:t>In Minerals Safeguarded Areas, the Minerals Planning Authority will be consulted on non-exempt development proposal. Planning permission in Minerals Safeguarded Areas will not be granted for non-exempt development unless the requirements set out in the minerals safeguarding policies of the Minerals Local Plan have been met.</w:t>
            </w:r>
          </w:p>
          <w:p w14:paraId="0BB94EF1" w14:textId="77777777" w:rsidR="00557459" w:rsidRPr="00D810CA" w:rsidRDefault="00557459" w:rsidP="00523DED">
            <w:pPr>
              <w:keepNext w:val="0"/>
              <w:tabs>
                <w:tab w:val="left" w:pos="680"/>
                <w:tab w:val="left" w:pos="1133"/>
                <w:tab w:val="left" w:pos="2267"/>
              </w:tabs>
              <w:spacing w:before="0"/>
              <w:ind w:right="284"/>
              <w:rPr>
                <w:rFonts w:eastAsia="Arial" w:cs="Arial"/>
                <w:b/>
              </w:rPr>
            </w:pPr>
          </w:p>
        </w:tc>
      </w:tr>
      <w:bookmarkEnd w:id="133"/>
      <w:tr w:rsidR="00557459" w:rsidRPr="003C7E62" w14:paraId="43559A80" w14:textId="77777777" w:rsidTr="005334C0">
        <w:tc>
          <w:tcPr>
            <w:tcW w:w="1555" w:type="dxa"/>
            <w:shd w:val="clear" w:color="auto" w:fill="FFFFFF" w:themeFill="background1"/>
          </w:tcPr>
          <w:p w14:paraId="71DDF273" w14:textId="77777777" w:rsidR="00557459" w:rsidRPr="001347BB" w:rsidRDefault="00557459" w:rsidP="000032A9">
            <w:pPr>
              <w:keepNext w:val="0"/>
              <w:tabs>
                <w:tab w:val="left" w:pos="680"/>
                <w:tab w:val="left" w:pos="1133"/>
                <w:tab w:val="left" w:pos="2267"/>
              </w:tabs>
              <w:spacing w:before="0"/>
              <w:ind w:right="284"/>
              <w:rPr>
                <w:rFonts w:eastAsia="Arial" w:cs="Arial"/>
                <w:bCs/>
                <w:szCs w:val="24"/>
              </w:rPr>
            </w:pPr>
            <w:r w:rsidRPr="001347BB">
              <w:rPr>
                <w:rFonts w:eastAsia="Arial" w:cs="Arial"/>
                <w:bCs/>
                <w:sz w:val="20"/>
              </w:rPr>
              <w:t>Evidence base</w:t>
            </w:r>
          </w:p>
        </w:tc>
        <w:tc>
          <w:tcPr>
            <w:tcW w:w="8079" w:type="dxa"/>
            <w:gridSpan w:val="2"/>
            <w:shd w:val="clear" w:color="auto" w:fill="FFFFFF" w:themeFill="background1"/>
          </w:tcPr>
          <w:p w14:paraId="6AAB2920" w14:textId="77777777" w:rsidR="00557459" w:rsidRPr="00D810CA" w:rsidRDefault="00557459" w:rsidP="000032A9">
            <w:pPr>
              <w:keepNext w:val="0"/>
              <w:numPr>
                <w:ilvl w:val="0"/>
                <w:numId w:val="32"/>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rPr>
              <w:t>The Nottinghamshire Minerals Local Plan</w:t>
            </w:r>
            <w:r w:rsidRPr="00D810CA" w:rsidDel="00FC4A70">
              <w:rPr>
                <w:rFonts w:eastAsia="Arial" w:cs="Arial"/>
                <w:bCs/>
                <w:sz w:val="20"/>
              </w:rPr>
              <w:t xml:space="preserve"> </w:t>
            </w:r>
            <w:r w:rsidRPr="00D810CA">
              <w:rPr>
                <w:rFonts w:eastAsia="Arial" w:cs="Arial"/>
                <w:bCs/>
                <w:sz w:val="20"/>
              </w:rPr>
              <w:t>2021.  Nottinghamshire County Council.</w:t>
            </w:r>
          </w:p>
        </w:tc>
      </w:tr>
      <w:tr w:rsidR="00557459" w:rsidRPr="003C7E62" w14:paraId="40B443D1" w14:textId="77777777" w:rsidTr="005334C0">
        <w:tc>
          <w:tcPr>
            <w:tcW w:w="1555" w:type="dxa"/>
            <w:shd w:val="clear" w:color="auto" w:fill="FFFFFF" w:themeFill="background1"/>
          </w:tcPr>
          <w:p w14:paraId="4614ED3A" w14:textId="77777777" w:rsidR="00557459" w:rsidRPr="001347BB" w:rsidRDefault="00557459" w:rsidP="000032A9">
            <w:pPr>
              <w:keepNext w:val="0"/>
              <w:spacing w:before="0"/>
              <w:contextualSpacing/>
              <w:rPr>
                <w:rFonts w:eastAsia="Arial" w:cs="Arial"/>
                <w:bCs/>
                <w:szCs w:val="24"/>
              </w:rPr>
            </w:pPr>
            <w:r w:rsidRPr="001347BB">
              <w:rPr>
                <w:rFonts w:eastAsia="Arial" w:cs="Arial"/>
                <w:bCs/>
                <w:sz w:val="20"/>
              </w:rPr>
              <w:t>National Planning Policy and Guidance</w:t>
            </w:r>
          </w:p>
        </w:tc>
        <w:tc>
          <w:tcPr>
            <w:tcW w:w="8079" w:type="dxa"/>
            <w:gridSpan w:val="2"/>
            <w:shd w:val="clear" w:color="auto" w:fill="FFFFFF" w:themeFill="background1"/>
          </w:tcPr>
          <w:p w14:paraId="2BDDA3E9" w14:textId="77777777" w:rsidR="00557459" w:rsidRPr="00D810CA" w:rsidRDefault="00557459" w:rsidP="000032A9">
            <w:pPr>
              <w:keepNext w:val="0"/>
              <w:numPr>
                <w:ilvl w:val="0"/>
                <w:numId w:val="32"/>
              </w:numPr>
              <w:spacing w:before="0" w:after="160" w:line="252" w:lineRule="auto"/>
              <w:contextualSpacing/>
              <w:rPr>
                <w:rFonts w:cs="Arial"/>
                <w:sz w:val="20"/>
                <w:lang w:eastAsia="en-US"/>
              </w:rPr>
            </w:pPr>
            <w:r w:rsidRPr="00D810CA">
              <w:rPr>
                <w:rFonts w:eastAsia="Calibri" w:cs="Arial"/>
                <w:sz w:val="20"/>
                <w:lang w:eastAsia="en-US"/>
              </w:rPr>
              <w:t>NPPF 2021, Part 17: Facilitating the sustainable use of minerals</w:t>
            </w:r>
          </w:p>
          <w:p w14:paraId="70E5F350" w14:textId="3AD9CC15" w:rsidR="00557459" w:rsidRPr="00D810CA" w:rsidRDefault="00557459" w:rsidP="000032A9">
            <w:pPr>
              <w:keepNext w:val="0"/>
              <w:numPr>
                <w:ilvl w:val="0"/>
                <w:numId w:val="32"/>
              </w:numPr>
              <w:spacing w:before="0" w:after="160" w:line="252" w:lineRule="auto"/>
              <w:contextualSpacing/>
              <w:rPr>
                <w:rFonts w:cs="Arial"/>
                <w:sz w:val="20"/>
                <w:lang w:eastAsia="en-US"/>
              </w:rPr>
            </w:pPr>
            <w:r w:rsidRPr="00D810CA">
              <w:rPr>
                <w:rFonts w:cs="Arial"/>
                <w:sz w:val="20"/>
                <w:lang w:eastAsia="en-US"/>
              </w:rPr>
              <w:t xml:space="preserve">Planning Practice Guidance: Minerals as </w:t>
            </w:r>
            <w:r w:rsidR="009D1815" w:rsidRPr="00D810CA">
              <w:rPr>
                <w:rFonts w:cs="Arial"/>
                <w:sz w:val="20"/>
                <w:lang w:eastAsia="en-US"/>
              </w:rPr>
              <w:t>of</w:t>
            </w:r>
            <w:r w:rsidRPr="00D810CA">
              <w:rPr>
                <w:rFonts w:cs="Arial"/>
                <w:sz w:val="20"/>
                <w:lang w:eastAsia="en-US"/>
              </w:rPr>
              <w:t xml:space="preserve"> </w:t>
            </w:r>
            <w:r w:rsidR="00B80DEC" w:rsidRPr="00D810CA">
              <w:rPr>
                <w:rFonts w:cs="Arial"/>
                <w:sz w:val="20"/>
                <w:lang w:eastAsia="en-US"/>
              </w:rPr>
              <w:t>October 2014</w:t>
            </w:r>
            <w:r w:rsidRPr="00D810CA">
              <w:rPr>
                <w:rFonts w:cs="Arial"/>
                <w:sz w:val="20"/>
                <w:lang w:eastAsia="en-US"/>
              </w:rPr>
              <w:t>.</w:t>
            </w:r>
          </w:p>
        </w:tc>
      </w:tr>
    </w:tbl>
    <w:p w14:paraId="5E9A7739" w14:textId="77777777" w:rsidR="00557459" w:rsidRPr="003C7E62" w:rsidRDefault="00557459" w:rsidP="00557459">
      <w:pPr>
        <w:keepNext w:val="0"/>
        <w:tabs>
          <w:tab w:val="left" w:pos="680"/>
          <w:tab w:val="left" w:pos="1133"/>
          <w:tab w:val="left" w:pos="2267"/>
        </w:tabs>
        <w:spacing w:before="0"/>
        <w:ind w:left="283" w:right="284"/>
        <w:rPr>
          <w:rFonts w:eastAsia="Arial" w:cs="Arial"/>
          <w:b/>
          <w:color w:val="auto"/>
          <w:szCs w:val="24"/>
        </w:rPr>
      </w:pPr>
    </w:p>
    <w:p w14:paraId="2E5D5E6A" w14:textId="4F290A20" w:rsidR="00557459" w:rsidRPr="003C7E62" w:rsidRDefault="00557459" w:rsidP="00F11936">
      <w:pPr>
        <w:spacing w:before="0"/>
        <w:rPr>
          <w:rFonts w:cs="Arial"/>
          <w:color w:val="auto"/>
          <w:szCs w:val="24"/>
        </w:rPr>
      </w:pPr>
    </w:p>
    <w:p w14:paraId="35C20794" w14:textId="4FD23ADD" w:rsidR="00557459" w:rsidRPr="003C7E62" w:rsidRDefault="00557459" w:rsidP="00874A98">
      <w:pPr>
        <w:pStyle w:val="ListParagraph"/>
        <w:numPr>
          <w:ilvl w:val="1"/>
          <w:numId w:val="338"/>
        </w:numPr>
        <w:spacing w:after="0" w:line="240" w:lineRule="auto"/>
        <w:ind w:left="851" w:hanging="851"/>
        <w:rPr>
          <w:rFonts w:ascii="Arial" w:hAnsi="Arial" w:cs="Arial"/>
          <w:color w:val="auto"/>
          <w:szCs w:val="24"/>
        </w:rPr>
      </w:pPr>
      <w:r w:rsidRPr="003C7E62">
        <w:rPr>
          <w:rFonts w:ascii="Arial" w:eastAsia="Arial" w:hAnsi="Arial" w:cs="Arial"/>
          <w:color w:val="auto"/>
        </w:rPr>
        <w:t xml:space="preserve">Nottinghamshire is a two-tier area for local government and under the Town and Country Planning legislation Nottinghamshire County Council is the Minerals Planning Authority.  The </w:t>
      </w:r>
      <w:r w:rsidRPr="003C7E62">
        <w:rPr>
          <w:rFonts w:ascii="Arial" w:eastAsia="Calibri" w:hAnsi="Arial" w:cs="Arial"/>
          <w:color w:val="auto"/>
          <w:szCs w:val="24"/>
        </w:rPr>
        <w:t xml:space="preserve">County Council adopted The Nottinghamshire Minerals Local Plan in March 2021 and the Minerals Local Plan forms the land use planning strategy for mineral development within the County up to 2036.   </w:t>
      </w:r>
    </w:p>
    <w:p w14:paraId="672AF792" w14:textId="77777777" w:rsidR="00557459" w:rsidRPr="003C7E62" w:rsidRDefault="00557459" w:rsidP="00F11936">
      <w:pPr>
        <w:pStyle w:val="ListParagraph"/>
        <w:spacing w:after="0" w:line="240" w:lineRule="auto"/>
        <w:ind w:left="460"/>
        <w:rPr>
          <w:rFonts w:ascii="Arial" w:hAnsi="Arial" w:cs="Arial"/>
          <w:color w:val="auto"/>
          <w:szCs w:val="24"/>
        </w:rPr>
      </w:pPr>
    </w:p>
    <w:p w14:paraId="1B32A683" w14:textId="4EFBCE7E" w:rsidR="003052A9" w:rsidRPr="003C7E62" w:rsidRDefault="003178B5" w:rsidP="00874A98">
      <w:pPr>
        <w:pStyle w:val="ListParagraph"/>
        <w:numPr>
          <w:ilvl w:val="1"/>
          <w:numId w:val="338"/>
        </w:numPr>
        <w:spacing w:after="0" w:line="240" w:lineRule="auto"/>
        <w:ind w:left="851" w:hanging="851"/>
        <w:rPr>
          <w:rFonts w:ascii="Arial" w:hAnsi="Arial" w:cs="Arial"/>
          <w:color w:val="auto"/>
          <w:szCs w:val="24"/>
        </w:rPr>
      </w:pPr>
      <w:r w:rsidRPr="003C7E62">
        <w:rPr>
          <w:rFonts w:ascii="Arial" w:eastAsia="Calibri" w:hAnsi="Arial" w:cs="Arial"/>
          <w:color w:val="auto"/>
          <w:szCs w:val="24"/>
        </w:rPr>
        <w:t>The Minerals Local Plan recognises important mineral resources with Mineral Safeguarding Areas identify the mineral resources which are worthy of safeguarding and the Minerals Consultation Area identify the areas within Nottinghamshire where the District and Borough authorities are required to consult the Mineral Planning Authority over non-minerals development.</w:t>
      </w:r>
    </w:p>
    <w:p w14:paraId="5E1479F2" w14:textId="77777777" w:rsidR="003052A9" w:rsidRPr="003C7E62" w:rsidRDefault="003052A9" w:rsidP="00F11936">
      <w:pPr>
        <w:pStyle w:val="ListParagraph"/>
        <w:spacing w:after="0" w:line="240" w:lineRule="auto"/>
        <w:ind w:left="851"/>
        <w:rPr>
          <w:rFonts w:ascii="Arial" w:hAnsi="Arial" w:cs="Arial"/>
          <w:color w:val="auto"/>
          <w:szCs w:val="24"/>
        </w:rPr>
      </w:pPr>
    </w:p>
    <w:p w14:paraId="5A3A067E" w14:textId="565E30F5" w:rsidR="003052A9" w:rsidRPr="003C7E62" w:rsidRDefault="003178B5" w:rsidP="00874A98">
      <w:pPr>
        <w:pStyle w:val="ListParagraph"/>
        <w:numPr>
          <w:ilvl w:val="1"/>
          <w:numId w:val="338"/>
        </w:numPr>
        <w:spacing w:after="0" w:line="240" w:lineRule="auto"/>
        <w:ind w:left="851" w:hanging="851"/>
        <w:rPr>
          <w:rFonts w:ascii="Arial" w:hAnsi="Arial" w:cs="Arial"/>
          <w:color w:val="auto"/>
          <w:szCs w:val="24"/>
        </w:rPr>
      </w:pPr>
      <w:r w:rsidRPr="003C7E62">
        <w:rPr>
          <w:rFonts w:ascii="Arial" w:eastAsia="Calibri" w:hAnsi="Arial" w:cs="Arial"/>
          <w:color w:val="auto"/>
          <w:szCs w:val="24"/>
        </w:rPr>
        <w:t>Whilst the responsibility for dealing with minerals in Ashfield lies with Nottinghamshire County Council, Strategic Policy 1</w:t>
      </w:r>
      <w:r w:rsidR="00775B82">
        <w:rPr>
          <w:rFonts w:ascii="Arial" w:eastAsia="Calibri" w:hAnsi="Arial" w:cs="Arial"/>
          <w:color w:val="auto"/>
          <w:szCs w:val="24"/>
        </w:rPr>
        <w:t>5</w:t>
      </w:r>
      <w:r w:rsidRPr="003C7E62">
        <w:rPr>
          <w:rFonts w:ascii="Arial" w:eastAsia="Calibri" w:hAnsi="Arial" w:cs="Arial"/>
          <w:color w:val="auto"/>
          <w:szCs w:val="24"/>
        </w:rPr>
        <w:t xml:space="preserve"> looks to ensure minerals resources of local and national importance are not sterilised by non-mineral development and it ensure that the presence of an important mineral resource is taken into consideration during the decision-making process.</w:t>
      </w:r>
    </w:p>
    <w:p w14:paraId="7F17FA65" w14:textId="77777777" w:rsidR="003052A9" w:rsidRPr="003C7E62" w:rsidRDefault="003052A9" w:rsidP="00F11936">
      <w:pPr>
        <w:pStyle w:val="ListParagraph"/>
        <w:spacing w:after="0" w:line="240" w:lineRule="auto"/>
        <w:rPr>
          <w:rFonts w:ascii="Arial" w:eastAsia="Calibri" w:hAnsi="Arial" w:cs="Arial"/>
          <w:color w:val="auto"/>
          <w:szCs w:val="24"/>
        </w:rPr>
      </w:pPr>
    </w:p>
    <w:p w14:paraId="756C9288" w14:textId="3CF339EA" w:rsidR="003178B5" w:rsidRPr="003C7E62" w:rsidRDefault="003178B5" w:rsidP="00874A98">
      <w:pPr>
        <w:pStyle w:val="ListParagraph"/>
        <w:numPr>
          <w:ilvl w:val="1"/>
          <w:numId w:val="338"/>
        </w:numPr>
        <w:spacing w:after="0" w:line="240" w:lineRule="auto"/>
        <w:ind w:left="851" w:hanging="851"/>
        <w:rPr>
          <w:rFonts w:ascii="Arial" w:hAnsi="Arial" w:cs="Arial"/>
          <w:color w:val="auto"/>
          <w:szCs w:val="24"/>
        </w:rPr>
      </w:pPr>
      <w:r w:rsidRPr="003C7E62">
        <w:rPr>
          <w:rFonts w:ascii="Arial" w:eastAsia="Calibri" w:hAnsi="Arial" w:cs="Arial"/>
          <w:color w:val="auto"/>
          <w:szCs w:val="24"/>
        </w:rPr>
        <w:t xml:space="preserve">Further information is available from Nottinghamshire County Council as the authority responsible for the Minerals Local Plan. </w:t>
      </w:r>
    </w:p>
    <w:p w14:paraId="0B38BB30" w14:textId="77777777" w:rsidR="003052A9" w:rsidRPr="003C7E62" w:rsidRDefault="003052A9" w:rsidP="00F11936">
      <w:pPr>
        <w:pStyle w:val="ListParagraph"/>
        <w:spacing w:after="0" w:line="240" w:lineRule="auto"/>
        <w:rPr>
          <w:rFonts w:ascii="Arial" w:hAnsi="Arial" w:cs="Arial"/>
          <w:color w:val="auto"/>
          <w:szCs w:val="24"/>
        </w:rPr>
      </w:pPr>
    </w:p>
    <w:p w14:paraId="72447A5D" w14:textId="77777777" w:rsidR="00145805" w:rsidRDefault="00145805" w:rsidP="00D210FC">
      <w:pPr>
        <w:keepNext w:val="0"/>
        <w:autoSpaceDE w:val="0"/>
        <w:autoSpaceDN w:val="0"/>
        <w:adjustRightInd w:val="0"/>
        <w:spacing w:before="0"/>
        <w:rPr>
          <w:rFonts w:cs="Arial"/>
          <w:b/>
          <w:bCs/>
          <w:sz w:val="36"/>
          <w:szCs w:val="36"/>
        </w:rPr>
        <w:sectPr w:rsidR="00145805" w:rsidSect="00A73757">
          <w:headerReference w:type="default" r:id="rId27"/>
          <w:pgSz w:w="11906" w:h="16838" w:code="9"/>
          <w:pgMar w:top="1258" w:right="1133" w:bottom="1079" w:left="1134" w:header="709" w:footer="709" w:gutter="0"/>
          <w:cols w:space="708"/>
          <w:docGrid w:linePitch="360"/>
        </w:sectPr>
      </w:pPr>
    </w:p>
    <w:p w14:paraId="211A57A5" w14:textId="015394B1" w:rsidR="008D78DC" w:rsidRPr="003C7E62" w:rsidRDefault="00DA4833" w:rsidP="00165C32">
      <w:pPr>
        <w:pStyle w:val="Heading1"/>
      </w:pPr>
      <w:bookmarkStart w:id="134" w:name="_Toc145511568"/>
      <w:r w:rsidRPr="003C7E62">
        <w:lastRenderedPageBreak/>
        <w:t>Chapter</w:t>
      </w:r>
      <w:r w:rsidR="008D78DC" w:rsidRPr="003C7E62">
        <w:t xml:space="preserve"> </w:t>
      </w:r>
      <w:r w:rsidRPr="003C7E62">
        <w:t>4</w:t>
      </w:r>
      <w:bookmarkEnd w:id="134"/>
      <w:r w:rsidRPr="003C7E62">
        <w:t xml:space="preserve"> </w:t>
      </w:r>
    </w:p>
    <w:p w14:paraId="62CC1480" w14:textId="77777777" w:rsidR="008D78DC" w:rsidRPr="003C7E62" w:rsidRDefault="008D78DC" w:rsidP="00D210FC">
      <w:pPr>
        <w:keepNext w:val="0"/>
        <w:autoSpaceDE w:val="0"/>
        <w:autoSpaceDN w:val="0"/>
        <w:adjustRightInd w:val="0"/>
        <w:spacing w:before="0"/>
        <w:rPr>
          <w:rFonts w:cs="Arial"/>
          <w:b/>
          <w:bCs/>
          <w:sz w:val="36"/>
          <w:szCs w:val="36"/>
        </w:rPr>
      </w:pPr>
    </w:p>
    <w:p w14:paraId="7ACF898F" w14:textId="23C7160C" w:rsidR="00084ABA" w:rsidRPr="006977E7" w:rsidRDefault="005F1B0D" w:rsidP="00364726">
      <w:pPr>
        <w:pStyle w:val="Heading1"/>
      </w:pPr>
      <w:bookmarkStart w:id="135" w:name="_Toc145511569"/>
      <w:bookmarkStart w:id="136" w:name="_Hlk146194270"/>
      <w:r w:rsidRPr="005F1B0D">
        <w:t>Meeting the challenge of climate change and adapt</w:t>
      </w:r>
      <w:r w:rsidR="009D694C">
        <w:t>ing</w:t>
      </w:r>
      <w:r w:rsidRPr="005F1B0D">
        <w:t xml:space="preserve"> to its effects</w:t>
      </w:r>
      <w:bookmarkEnd w:id="135"/>
    </w:p>
    <w:p w14:paraId="2056CE4F" w14:textId="77777777" w:rsidR="008526EA" w:rsidRPr="003C7E62" w:rsidRDefault="008526EA" w:rsidP="008526EA">
      <w:pPr>
        <w:keepNext w:val="0"/>
        <w:spacing w:before="0"/>
        <w:ind w:left="527"/>
        <w:rPr>
          <w:rFonts w:cs="Arial"/>
          <w:b/>
          <w:bCs/>
          <w:color w:val="auto"/>
          <w:szCs w:val="24"/>
          <w:lang w:eastAsia="en-US"/>
        </w:rPr>
      </w:pPr>
      <w:bookmarkStart w:id="137" w:name="_Hlk75501329"/>
      <w:bookmarkEnd w:id="136"/>
    </w:p>
    <w:p w14:paraId="711B0A6E" w14:textId="36A4B7E9" w:rsidR="00EA0392" w:rsidRPr="00995322" w:rsidRDefault="00E54C76" w:rsidP="00995322">
      <w:pPr>
        <w:pStyle w:val="Heading2"/>
        <w:jc w:val="left"/>
        <w:rPr>
          <w:rFonts w:eastAsia="Arial"/>
          <w:sz w:val="28"/>
          <w:szCs w:val="28"/>
        </w:rPr>
      </w:pPr>
      <w:bookmarkStart w:id="138" w:name="_Toc145511570"/>
      <w:bookmarkStart w:id="139" w:name="_Hlk140503041"/>
      <w:bookmarkStart w:id="140" w:name="_Hlk77759903"/>
      <w:r w:rsidRPr="00995322">
        <w:rPr>
          <w:rFonts w:eastAsia="Arial"/>
          <w:sz w:val="28"/>
          <w:szCs w:val="28"/>
        </w:rPr>
        <w:t>Policy CC1:  Zero</w:t>
      </w:r>
      <w:r w:rsidR="009E6F00" w:rsidRPr="00995322">
        <w:rPr>
          <w:rFonts w:eastAsia="Arial"/>
          <w:sz w:val="28"/>
          <w:szCs w:val="28"/>
        </w:rPr>
        <w:t>/</w:t>
      </w:r>
      <w:r w:rsidRPr="00995322">
        <w:rPr>
          <w:rFonts w:eastAsia="Arial"/>
          <w:sz w:val="28"/>
          <w:szCs w:val="28"/>
        </w:rPr>
        <w:t>Low Carbon Developments and Decentralised, Renewable</w:t>
      </w:r>
      <w:r w:rsidR="009E6F00" w:rsidRPr="00995322">
        <w:rPr>
          <w:rFonts w:eastAsia="Arial"/>
          <w:sz w:val="28"/>
          <w:szCs w:val="28"/>
        </w:rPr>
        <w:t>,</w:t>
      </w:r>
      <w:r w:rsidRPr="00995322">
        <w:rPr>
          <w:rFonts w:eastAsia="Arial"/>
          <w:sz w:val="28"/>
          <w:szCs w:val="28"/>
        </w:rPr>
        <w:t xml:space="preserve"> Low Carbon Energy Generation</w:t>
      </w:r>
      <w:bookmarkEnd w:id="138"/>
    </w:p>
    <w:p w14:paraId="21B02B96" w14:textId="77777777" w:rsidR="00E54C76" w:rsidRPr="003C7E62" w:rsidRDefault="00E54C76" w:rsidP="00EA0392">
      <w:pPr>
        <w:keepNext w:val="0"/>
        <w:spacing w:before="0"/>
        <w:rPr>
          <w:rFonts w:eastAsia="Arial" w:cs="Arial"/>
          <w:color w:val="auto"/>
        </w:rPr>
      </w:pPr>
    </w:p>
    <w:tbl>
      <w:tblPr>
        <w:tblStyle w:val="ReportTable1"/>
        <w:tblW w:w="9634" w:type="dxa"/>
        <w:tblLook w:val="04A0" w:firstRow="1" w:lastRow="0" w:firstColumn="1" w:lastColumn="0" w:noHBand="0" w:noVBand="1"/>
      </w:tblPr>
      <w:tblGrid>
        <w:gridCol w:w="2405"/>
        <w:gridCol w:w="255"/>
        <w:gridCol w:w="6974"/>
      </w:tblGrid>
      <w:tr w:rsidR="00EA0392" w:rsidRPr="003C7E62" w14:paraId="0B83F469" w14:textId="77777777" w:rsidTr="005334C0">
        <w:tc>
          <w:tcPr>
            <w:tcW w:w="9634" w:type="dxa"/>
            <w:gridSpan w:val="3"/>
          </w:tcPr>
          <w:p w14:paraId="356C018B" w14:textId="77777777" w:rsidR="00EA0392" w:rsidRPr="003C7E62" w:rsidRDefault="00EA0392" w:rsidP="004575AD">
            <w:pPr>
              <w:keepNext w:val="0"/>
              <w:tabs>
                <w:tab w:val="left" w:pos="680"/>
              </w:tabs>
              <w:spacing w:after="120"/>
              <w:rPr>
                <w:rFonts w:eastAsia="Arial" w:cs="Arial"/>
                <w:color w:val="auto"/>
              </w:rPr>
            </w:pPr>
            <w:r w:rsidRPr="003C7E62">
              <w:rPr>
                <w:rFonts w:eastAsia="Arial" w:cs="Arial"/>
                <w:b/>
                <w:color w:val="auto"/>
              </w:rPr>
              <w:t>Policy CC1:  Zero and Low Carbon Developments and Decentralised, Renewable and Low Carbon Energy Generation</w:t>
            </w:r>
          </w:p>
        </w:tc>
      </w:tr>
      <w:tr w:rsidR="00EA0392" w:rsidRPr="003C7E62" w14:paraId="2746C63C" w14:textId="77777777" w:rsidTr="005334C0">
        <w:tc>
          <w:tcPr>
            <w:tcW w:w="2660" w:type="dxa"/>
            <w:gridSpan w:val="2"/>
          </w:tcPr>
          <w:p w14:paraId="60441B7C" w14:textId="77777777" w:rsidR="00EA0392" w:rsidRPr="00FC2A72" w:rsidRDefault="00EA0392" w:rsidP="004575AD">
            <w:pPr>
              <w:keepNext w:val="0"/>
              <w:tabs>
                <w:tab w:val="left" w:pos="680"/>
              </w:tabs>
              <w:spacing w:before="40" w:after="40"/>
              <w:rPr>
                <w:rFonts w:eastAsia="Arial" w:cs="Arial"/>
                <w:bCs/>
                <w:color w:val="auto"/>
              </w:rPr>
            </w:pPr>
            <w:r w:rsidRPr="00FC2A72">
              <w:rPr>
                <w:rFonts w:eastAsia="Arial" w:cs="Arial"/>
                <w:bCs/>
                <w:color w:val="auto"/>
              </w:rPr>
              <w:t>Strategic Objectives</w:t>
            </w:r>
          </w:p>
        </w:tc>
        <w:tc>
          <w:tcPr>
            <w:tcW w:w="6974" w:type="dxa"/>
          </w:tcPr>
          <w:p w14:paraId="2FDF5EDB" w14:textId="77777777" w:rsidR="00EA0392" w:rsidRPr="00FC2A72" w:rsidRDefault="00EA0392" w:rsidP="004575AD">
            <w:pPr>
              <w:keepNext w:val="0"/>
              <w:tabs>
                <w:tab w:val="left" w:pos="680"/>
              </w:tabs>
              <w:spacing w:before="40" w:after="40"/>
              <w:rPr>
                <w:rFonts w:eastAsia="Arial" w:cs="Arial"/>
                <w:bCs/>
                <w:color w:val="auto"/>
              </w:rPr>
            </w:pPr>
            <w:r w:rsidRPr="00FC2A72">
              <w:rPr>
                <w:rFonts w:eastAsia="Arial" w:cs="Arial"/>
                <w:bCs/>
                <w:color w:val="auto"/>
              </w:rPr>
              <w:t>SO1, SO2, SO3, SO4, SO11, SO12, SO13, SO14.</w:t>
            </w:r>
          </w:p>
        </w:tc>
      </w:tr>
      <w:tr w:rsidR="00EA0392" w:rsidRPr="003C7E62" w14:paraId="01F51BFA" w14:textId="77777777" w:rsidTr="005334C0">
        <w:tc>
          <w:tcPr>
            <w:tcW w:w="9634" w:type="dxa"/>
            <w:gridSpan w:val="3"/>
            <w:shd w:val="clear" w:color="auto" w:fill="DEEAF6"/>
          </w:tcPr>
          <w:p w14:paraId="2AF40D84" w14:textId="77777777" w:rsidR="005334C0" w:rsidRDefault="005334C0" w:rsidP="004575AD">
            <w:pPr>
              <w:keepNext w:val="0"/>
              <w:tabs>
                <w:tab w:val="left" w:pos="680"/>
                <w:tab w:val="left" w:pos="1133"/>
                <w:tab w:val="left" w:pos="2267"/>
              </w:tabs>
              <w:spacing w:before="0" w:after="120"/>
              <w:ind w:right="284"/>
              <w:rPr>
                <w:rFonts w:eastAsia="Arial" w:cs="Arial"/>
                <w:bCs/>
              </w:rPr>
            </w:pPr>
          </w:p>
          <w:p w14:paraId="612FBAFF" w14:textId="01A82730" w:rsidR="00EA0392" w:rsidRPr="000339D2" w:rsidRDefault="00EA0392" w:rsidP="004575AD">
            <w:pPr>
              <w:keepNext w:val="0"/>
              <w:tabs>
                <w:tab w:val="left" w:pos="680"/>
                <w:tab w:val="left" w:pos="1133"/>
                <w:tab w:val="left" w:pos="2267"/>
              </w:tabs>
              <w:spacing w:before="0" w:after="120"/>
              <w:ind w:right="284"/>
              <w:rPr>
                <w:rFonts w:eastAsia="Arial" w:cs="Arial"/>
                <w:bCs/>
              </w:rPr>
            </w:pPr>
            <w:r w:rsidRPr="000339D2">
              <w:rPr>
                <w:rFonts w:eastAsia="Arial" w:cs="Arial"/>
                <w:bCs/>
              </w:rPr>
              <w:t>Zero and Low Carbon Development</w:t>
            </w:r>
          </w:p>
          <w:p w14:paraId="7F25A23F" w14:textId="292F53E9" w:rsidR="00EA0392" w:rsidRPr="000339D2" w:rsidRDefault="00EA0392" w:rsidP="00874A98">
            <w:pPr>
              <w:keepNext w:val="0"/>
              <w:numPr>
                <w:ilvl w:val="0"/>
                <w:numId w:val="106"/>
              </w:numPr>
              <w:spacing w:before="0" w:after="160" w:line="252" w:lineRule="auto"/>
              <w:contextualSpacing/>
              <w:rPr>
                <w:rFonts w:eastAsia="Arial" w:cs="Arial"/>
                <w:bCs/>
              </w:rPr>
            </w:pPr>
            <w:r w:rsidRPr="000339D2">
              <w:rPr>
                <w:rFonts w:eastAsia="Arial" w:cs="Arial"/>
                <w:bCs/>
              </w:rPr>
              <w:t>Proposals for carbon neutral development are strongly supported.  All development proposals will be expected to mitigate against and adapt to climate change, to comply with the national target to bring greenhouse gas emissions to net zero by 2050 and contribute to any local targets for reducing carbon emissions and energy use unless it can be demonstrated that compliance with the policy is not viable or feasible</w:t>
            </w:r>
            <w:r w:rsidR="008A6027">
              <w:rPr>
                <w:rFonts w:eastAsia="Arial" w:cs="Arial"/>
                <w:bCs/>
              </w:rPr>
              <w:t xml:space="preserve"> </w:t>
            </w:r>
            <w:r w:rsidR="008A6027" w:rsidRPr="00D810CA">
              <w:rPr>
                <w:rFonts w:eastAsia="Arial" w:cs="Arial"/>
                <w:bCs/>
              </w:rPr>
              <w:t>or there are significant adverse effects in relation to other policy requirements</w:t>
            </w:r>
            <w:r w:rsidRPr="00D810CA">
              <w:rPr>
                <w:rFonts w:eastAsia="Arial" w:cs="Arial"/>
                <w:bCs/>
              </w:rPr>
              <w:t xml:space="preserve">.  Development </w:t>
            </w:r>
            <w:r w:rsidRPr="000339D2">
              <w:rPr>
                <w:rFonts w:eastAsia="Arial" w:cs="Arial"/>
                <w:bCs/>
              </w:rPr>
              <w:t>proposals should:</w:t>
            </w:r>
          </w:p>
          <w:p w14:paraId="61CE5461" w14:textId="77777777" w:rsidR="00EA0392" w:rsidRPr="000339D2" w:rsidRDefault="00EA0392" w:rsidP="00725FBA">
            <w:pPr>
              <w:keepNext w:val="0"/>
              <w:tabs>
                <w:tab w:val="left" w:pos="680"/>
                <w:tab w:val="left" w:pos="1133"/>
                <w:tab w:val="left" w:pos="2267"/>
              </w:tabs>
              <w:spacing w:before="0"/>
              <w:ind w:left="360" w:right="284"/>
              <w:rPr>
                <w:rFonts w:eastAsia="Arial" w:cs="Arial"/>
                <w:bCs/>
              </w:rPr>
            </w:pPr>
          </w:p>
          <w:p w14:paraId="4387F311" w14:textId="77777777" w:rsidR="00EA0392" w:rsidRPr="000339D2" w:rsidRDefault="00EA0392" w:rsidP="00874A98">
            <w:pPr>
              <w:keepNext w:val="0"/>
              <w:numPr>
                <w:ilvl w:val="0"/>
                <w:numId w:val="117"/>
              </w:numPr>
              <w:spacing w:before="0" w:after="160" w:line="252" w:lineRule="auto"/>
              <w:ind w:right="284"/>
              <w:contextualSpacing/>
              <w:rPr>
                <w:rFonts w:eastAsia="Arial" w:cs="Arial"/>
                <w:bCs/>
                <w:lang w:eastAsia="en-US"/>
              </w:rPr>
            </w:pPr>
            <w:r w:rsidRPr="000339D2">
              <w:rPr>
                <w:rFonts w:eastAsia="Arial" w:cs="Arial"/>
                <w:bCs/>
                <w:lang w:eastAsia="en-US"/>
              </w:rPr>
              <w:t>Maximise opportunities to reducing demand by taking account of landform, location, layout, building orientation, design, massing and landscaping.  This includes:</w:t>
            </w:r>
          </w:p>
          <w:p w14:paraId="5184A73F" w14:textId="77777777" w:rsidR="00EA0392" w:rsidRPr="000339D2" w:rsidRDefault="00EA0392" w:rsidP="00725FBA">
            <w:pPr>
              <w:keepNext w:val="0"/>
              <w:spacing w:before="0"/>
              <w:ind w:left="720" w:right="284"/>
              <w:contextualSpacing/>
              <w:rPr>
                <w:rFonts w:eastAsia="Arial" w:cs="Arial"/>
                <w:bCs/>
                <w:lang w:eastAsia="en-US"/>
              </w:rPr>
            </w:pPr>
          </w:p>
          <w:p w14:paraId="6910EE15" w14:textId="77777777" w:rsidR="00EA0392" w:rsidRPr="000339D2" w:rsidRDefault="00EA0392" w:rsidP="00874A98">
            <w:pPr>
              <w:keepNext w:val="0"/>
              <w:numPr>
                <w:ilvl w:val="0"/>
                <w:numId w:val="116"/>
              </w:numPr>
              <w:spacing w:before="0" w:after="160" w:line="252" w:lineRule="auto"/>
              <w:ind w:right="284"/>
              <w:contextualSpacing/>
              <w:rPr>
                <w:rFonts w:eastAsia="Arial" w:cs="Arial"/>
                <w:bCs/>
                <w:lang w:eastAsia="en-US"/>
              </w:rPr>
            </w:pPr>
            <w:r w:rsidRPr="000339D2">
              <w:rPr>
                <w:rFonts w:eastAsia="Arial" w:cs="Arial"/>
                <w:bCs/>
                <w:lang w:eastAsia="en-US"/>
              </w:rPr>
              <w:t>Opportunities for both natural heating and ventilation through the orientation and location of buildings;</w:t>
            </w:r>
          </w:p>
          <w:p w14:paraId="498A7F6F" w14:textId="28E28631" w:rsidR="00EA0392" w:rsidRPr="000339D2" w:rsidRDefault="00EA0392" w:rsidP="00874A98">
            <w:pPr>
              <w:keepNext w:val="0"/>
              <w:numPr>
                <w:ilvl w:val="0"/>
                <w:numId w:val="116"/>
              </w:numPr>
              <w:spacing w:before="0" w:after="160" w:line="252" w:lineRule="auto"/>
              <w:ind w:right="284"/>
              <w:contextualSpacing/>
              <w:rPr>
                <w:rFonts w:eastAsia="Arial" w:cs="Arial"/>
                <w:bCs/>
                <w:lang w:eastAsia="en-US"/>
              </w:rPr>
            </w:pPr>
            <w:r w:rsidRPr="000339D2">
              <w:rPr>
                <w:rFonts w:eastAsia="Arial" w:cs="Arial"/>
                <w:bCs/>
                <w:lang w:eastAsia="en-US"/>
              </w:rPr>
              <w:t>Incorporating blue and green infrastructure, trees and other planting, to provide opportunities for cooling, shading of amenity areas, connect habitats, using native plants that are carefully selected so they can be managed and sustained to meet the predicted changed climatic conditions;</w:t>
            </w:r>
          </w:p>
          <w:p w14:paraId="61479D10" w14:textId="77777777" w:rsidR="00EA0392" w:rsidRPr="000339D2" w:rsidRDefault="00EA0392" w:rsidP="00874A98">
            <w:pPr>
              <w:keepNext w:val="0"/>
              <w:numPr>
                <w:ilvl w:val="0"/>
                <w:numId w:val="116"/>
              </w:numPr>
              <w:spacing w:before="0" w:after="160" w:line="252" w:lineRule="auto"/>
              <w:ind w:right="284"/>
              <w:contextualSpacing/>
              <w:rPr>
                <w:rFonts w:eastAsia="Arial" w:cs="Arial"/>
                <w:bCs/>
                <w:lang w:eastAsia="en-US"/>
              </w:rPr>
            </w:pPr>
            <w:r w:rsidRPr="000339D2">
              <w:rPr>
                <w:rFonts w:eastAsia="Arial" w:cs="Arial"/>
                <w:bCs/>
                <w:lang w:eastAsia="en-US"/>
              </w:rPr>
              <w:t xml:space="preserve">Incorporating water efficiency measures and include appropriate sustainable drainage systems (SuDS) to minimise and manage surface water runoff and its impacts; </w:t>
            </w:r>
          </w:p>
          <w:p w14:paraId="1361638E" w14:textId="21294C3C" w:rsidR="00EA0392" w:rsidRPr="000339D2" w:rsidRDefault="00EA0392" w:rsidP="00874A98">
            <w:pPr>
              <w:keepNext w:val="0"/>
              <w:numPr>
                <w:ilvl w:val="0"/>
                <w:numId w:val="116"/>
              </w:numPr>
              <w:spacing w:before="0" w:after="160" w:line="252" w:lineRule="auto"/>
              <w:ind w:right="284"/>
              <w:contextualSpacing/>
              <w:rPr>
                <w:rFonts w:eastAsia="Arial" w:cs="Arial"/>
                <w:bCs/>
                <w:szCs w:val="24"/>
                <w:lang w:eastAsia="en-US"/>
              </w:rPr>
            </w:pPr>
            <w:r w:rsidRPr="000339D2">
              <w:rPr>
                <w:rFonts w:eastAsia="Calibri" w:cs="Arial"/>
                <w:bCs/>
                <w:szCs w:val="24"/>
                <w:lang w:eastAsia="en-US"/>
              </w:rPr>
              <w:t>Optimise energy efficiency measures including, where feasible,  the use of decentralised renewable and low carbon energy;</w:t>
            </w:r>
            <w:r w:rsidR="00D30208">
              <w:rPr>
                <w:rFonts w:eastAsia="Calibri" w:cs="Arial"/>
                <w:bCs/>
                <w:szCs w:val="24"/>
                <w:lang w:eastAsia="en-US"/>
              </w:rPr>
              <w:t xml:space="preserve"> and</w:t>
            </w:r>
          </w:p>
          <w:p w14:paraId="1A34F1EA" w14:textId="77777777" w:rsidR="00EA0392" w:rsidRPr="000339D2" w:rsidRDefault="00EA0392" w:rsidP="00874A98">
            <w:pPr>
              <w:keepNext w:val="0"/>
              <w:numPr>
                <w:ilvl w:val="0"/>
                <w:numId w:val="116"/>
              </w:numPr>
              <w:spacing w:before="0" w:after="160" w:line="259" w:lineRule="auto"/>
              <w:contextualSpacing/>
              <w:rPr>
                <w:rFonts w:eastAsia="Arial" w:cs="Arial"/>
                <w:bCs/>
                <w:szCs w:val="24"/>
                <w:lang w:eastAsia="en-US"/>
              </w:rPr>
            </w:pPr>
            <w:r w:rsidRPr="000339D2">
              <w:rPr>
                <w:rFonts w:eastAsia="Arial" w:cs="Arial"/>
                <w:bCs/>
                <w:szCs w:val="24"/>
                <w:lang w:eastAsia="en-US"/>
              </w:rPr>
              <w:t xml:space="preserve">Include other measures including incorporating vehicle charging facilities, and the potential for communal heating systems. </w:t>
            </w:r>
          </w:p>
          <w:p w14:paraId="7C3161BD" w14:textId="77777777" w:rsidR="00EA0392" w:rsidRPr="000339D2" w:rsidRDefault="00EA0392" w:rsidP="00725FBA">
            <w:pPr>
              <w:keepNext w:val="0"/>
              <w:spacing w:before="0"/>
              <w:ind w:left="720" w:right="284"/>
              <w:contextualSpacing/>
              <w:rPr>
                <w:rFonts w:eastAsia="Arial" w:cs="Arial"/>
                <w:bCs/>
                <w:lang w:eastAsia="en-US"/>
              </w:rPr>
            </w:pPr>
          </w:p>
          <w:p w14:paraId="0D7F97A9" w14:textId="32D7589D" w:rsidR="00EA0392" w:rsidRDefault="00D810CA" w:rsidP="00874A98">
            <w:pPr>
              <w:keepNext w:val="0"/>
              <w:numPr>
                <w:ilvl w:val="0"/>
                <w:numId w:val="117"/>
              </w:numPr>
              <w:spacing w:before="0" w:after="160" w:line="252" w:lineRule="auto"/>
              <w:ind w:right="284"/>
              <w:contextualSpacing/>
              <w:rPr>
                <w:rFonts w:eastAsia="Arial" w:cs="Arial"/>
                <w:bCs/>
                <w:lang w:eastAsia="en-US"/>
              </w:rPr>
            </w:pPr>
            <w:r>
              <w:rPr>
                <w:rFonts w:eastAsia="Arial" w:cs="Arial"/>
                <w:bCs/>
                <w:lang w:eastAsia="en-US"/>
              </w:rPr>
              <w:t>B</w:t>
            </w:r>
            <w:r w:rsidR="00EA0392" w:rsidRPr="000339D2">
              <w:rPr>
                <w:rFonts w:eastAsia="Arial" w:cs="Arial"/>
                <w:bCs/>
                <w:lang w:eastAsia="en-US"/>
              </w:rPr>
              <w:t xml:space="preserve">e designed to minimise the generation of waste and energy consumption in the design, construction, use and life of buildings and promote sustainable </w:t>
            </w:r>
            <w:r w:rsidR="00EA0392" w:rsidRPr="000339D2">
              <w:rPr>
                <w:rFonts w:eastAsia="Arial" w:cs="Arial"/>
                <w:bCs/>
                <w:lang w:eastAsia="en-US"/>
              </w:rPr>
              <w:lastRenderedPageBreak/>
              <w:t>approaches to waste management, including the reuse and recycling of construction waste.</w:t>
            </w:r>
          </w:p>
          <w:p w14:paraId="50E85D8D" w14:textId="77777777" w:rsidR="00F82198" w:rsidRPr="000339D2" w:rsidRDefault="00F82198" w:rsidP="00F82198">
            <w:pPr>
              <w:keepNext w:val="0"/>
              <w:spacing w:before="0" w:after="160" w:line="252" w:lineRule="auto"/>
              <w:ind w:left="720" w:right="284"/>
              <w:contextualSpacing/>
              <w:rPr>
                <w:rFonts w:eastAsia="Arial" w:cs="Arial"/>
                <w:bCs/>
                <w:lang w:eastAsia="en-US"/>
              </w:rPr>
            </w:pPr>
          </w:p>
          <w:p w14:paraId="0FB38EE5" w14:textId="403DC4DF" w:rsidR="00EA0392" w:rsidRPr="00D810CA" w:rsidRDefault="00D30208" w:rsidP="00874A98">
            <w:pPr>
              <w:keepNext w:val="0"/>
              <w:numPr>
                <w:ilvl w:val="0"/>
                <w:numId w:val="117"/>
              </w:numPr>
              <w:spacing w:before="0" w:after="160" w:line="252" w:lineRule="auto"/>
              <w:contextualSpacing/>
              <w:rPr>
                <w:rFonts w:eastAsia="Arial" w:cs="Arial"/>
                <w:bCs/>
                <w:lang w:eastAsia="en-US"/>
              </w:rPr>
            </w:pPr>
            <w:r>
              <w:rPr>
                <w:rFonts w:eastAsia="Arial" w:cs="Arial"/>
                <w:bCs/>
                <w:lang w:eastAsia="en-US"/>
              </w:rPr>
              <w:t>E</w:t>
            </w:r>
            <w:r w:rsidR="00EA0392" w:rsidRPr="00F82198">
              <w:rPr>
                <w:rFonts w:eastAsia="Arial" w:cs="Arial"/>
                <w:bCs/>
                <w:lang w:eastAsia="en-US"/>
              </w:rPr>
              <w:t xml:space="preserve">nable occupants to minimise their need to travel and, where travel is </w:t>
            </w:r>
            <w:r w:rsidR="00EA0392" w:rsidRPr="00D810CA">
              <w:rPr>
                <w:rFonts w:eastAsia="Arial" w:cs="Arial"/>
                <w:bCs/>
                <w:lang w:eastAsia="en-US"/>
              </w:rPr>
              <w:t>necessary, to maximise opportunities for sustainable modes of travel.</w:t>
            </w:r>
          </w:p>
          <w:p w14:paraId="767DB20B" w14:textId="77777777" w:rsidR="00EA0392" w:rsidRPr="00D810CA" w:rsidRDefault="00EA0392" w:rsidP="00725FBA">
            <w:pPr>
              <w:keepNext w:val="0"/>
              <w:spacing w:before="0"/>
              <w:rPr>
                <w:rFonts w:eastAsia="Arial" w:cs="Arial"/>
                <w:bCs/>
              </w:rPr>
            </w:pPr>
          </w:p>
          <w:p w14:paraId="7711D982" w14:textId="4F9F7B01" w:rsidR="00D30208" w:rsidRPr="00D810CA" w:rsidRDefault="00D30208" w:rsidP="00874A98">
            <w:pPr>
              <w:keepNext w:val="0"/>
              <w:numPr>
                <w:ilvl w:val="0"/>
                <w:numId w:val="117"/>
              </w:numPr>
              <w:tabs>
                <w:tab w:val="left" w:pos="680"/>
                <w:tab w:val="left" w:pos="1133"/>
                <w:tab w:val="left" w:pos="2267"/>
              </w:tabs>
              <w:spacing w:before="0"/>
              <w:ind w:right="284"/>
              <w:contextualSpacing/>
              <w:rPr>
                <w:rFonts w:eastAsia="Arial" w:cs="Arial"/>
                <w:bCs/>
                <w:lang w:eastAsia="en-US"/>
              </w:rPr>
            </w:pPr>
            <w:r w:rsidRPr="00D810CA">
              <w:rPr>
                <w:rFonts w:eastAsia="Arial" w:cs="Arial"/>
                <w:bCs/>
                <w:lang w:eastAsia="en-US"/>
              </w:rPr>
              <w:t>Minimising greenhouse gas emissions.</w:t>
            </w:r>
          </w:p>
          <w:p w14:paraId="25C3FA2D" w14:textId="77777777" w:rsidR="00D30208" w:rsidRPr="00D810CA" w:rsidRDefault="00D30208" w:rsidP="00D30208">
            <w:pPr>
              <w:keepNext w:val="0"/>
              <w:tabs>
                <w:tab w:val="left" w:pos="680"/>
                <w:tab w:val="left" w:pos="1133"/>
                <w:tab w:val="left" w:pos="2267"/>
              </w:tabs>
              <w:spacing w:before="0"/>
              <w:ind w:right="284"/>
              <w:contextualSpacing/>
              <w:rPr>
                <w:rFonts w:eastAsia="Arial" w:cs="Arial"/>
                <w:bCs/>
                <w:lang w:eastAsia="en-US"/>
              </w:rPr>
            </w:pPr>
          </w:p>
          <w:p w14:paraId="4F243B71" w14:textId="40D2EE6E" w:rsidR="00EA0392" w:rsidRPr="00D810CA" w:rsidRDefault="00EA0392" w:rsidP="00874A98">
            <w:pPr>
              <w:keepNext w:val="0"/>
              <w:numPr>
                <w:ilvl w:val="0"/>
                <w:numId w:val="117"/>
              </w:numPr>
              <w:tabs>
                <w:tab w:val="left" w:pos="680"/>
                <w:tab w:val="left" w:pos="1133"/>
                <w:tab w:val="left" w:pos="2267"/>
              </w:tabs>
              <w:spacing w:before="0"/>
              <w:ind w:right="284"/>
              <w:contextualSpacing/>
              <w:rPr>
                <w:rFonts w:eastAsia="Arial" w:cs="Arial"/>
                <w:bCs/>
                <w:lang w:eastAsia="en-US"/>
              </w:rPr>
            </w:pPr>
            <w:r w:rsidRPr="00D810CA">
              <w:rPr>
                <w:rFonts w:eastAsia="Arial" w:cs="Arial"/>
                <w:bCs/>
                <w:lang w:eastAsia="en-US"/>
              </w:rPr>
              <w:t xml:space="preserve">Provide for carbon offsetting, incorporating multi-functional green infrastructure and habitats, which can provide carbon storage including multi-functional woodland or grassland. </w:t>
            </w:r>
          </w:p>
          <w:p w14:paraId="0C9FD60F" w14:textId="77777777" w:rsidR="00A20D05" w:rsidRPr="00D810CA" w:rsidRDefault="00A20D05" w:rsidP="00A20D05">
            <w:pPr>
              <w:pStyle w:val="ListParagraph"/>
              <w:spacing w:after="0" w:line="240" w:lineRule="auto"/>
              <w:rPr>
                <w:rFonts w:eastAsia="Arial" w:cs="Arial"/>
                <w:bCs/>
              </w:rPr>
            </w:pPr>
          </w:p>
          <w:p w14:paraId="580B2D0C" w14:textId="52E59BA9" w:rsidR="00A20D05" w:rsidRPr="00D810CA" w:rsidRDefault="00A20D05" w:rsidP="00874A98">
            <w:pPr>
              <w:keepNext w:val="0"/>
              <w:numPr>
                <w:ilvl w:val="0"/>
                <w:numId w:val="117"/>
              </w:numPr>
              <w:tabs>
                <w:tab w:val="left" w:pos="680"/>
                <w:tab w:val="left" w:pos="1133"/>
                <w:tab w:val="left" w:pos="2267"/>
              </w:tabs>
              <w:spacing w:before="0"/>
              <w:ind w:right="284"/>
              <w:contextualSpacing/>
              <w:rPr>
                <w:rFonts w:eastAsia="Arial" w:cs="Arial"/>
                <w:bCs/>
                <w:lang w:eastAsia="en-US"/>
              </w:rPr>
            </w:pPr>
            <w:bookmarkStart w:id="141" w:name="_Hlk79772737"/>
            <w:r w:rsidRPr="00D810CA">
              <w:rPr>
                <w:rFonts w:eastAsia="Arial" w:cs="Arial"/>
                <w:bCs/>
                <w:lang w:eastAsia="en-US"/>
              </w:rPr>
              <w:t>Maximise the opportunities that potentially arise from the use of renewable heat from mine water</w:t>
            </w:r>
            <w:r w:rsidR="00404E8A" w:rsidRPr="00D810CA">
              <w:rPr>
                <w:rFonts w:eastAsia="Arial" w:cs="Arial"/>
                <w:bCs/>
                <w:lang w:eastAsia="en-US"/>
              </w:rPr>
              <w:t>.</w:t>
            </w:r>
            <w:r w:rsidRPr="00D810CA">
              <w:rPr>
                <w:rFonts w:eastAsia="Arial" w:cs="Arial"/>
                <w:bCs/>
                <w:lang w:eastAsia="en-US"/>
              </w:rPr>
              <w:cr/>
            </w:r>
          </w:p>
          <w:bookmarkEnd w:id="141"/>
          <w:p w14:paraId="4B6F57F2" w14:textId="3925A52C" w:rsidR="00EA0392" w:rsidRPr="00D810CA" w:rsidRDefault="00EA0392" w:rsidP="00874A98">
            <w:pPr>
              <w:keepNext w:val="0"/>
              <w:numPr>
                <w:ilvl w:val="0"/>
                <w:numId w:val="106"/>
              </w:numPr>
              <w:tabs>
                <w:tab w:val="left" w:pos="680"/>
                <w:tab w:val="left" w:pos="1133"/>
                <w:tab w:val="left" w:pos="2267"/>
              </w:tabs>
              <w:spacing w:before="0" w:after="160" w:line="252" w:lineRule="auto"/>
              <w:ind w:right="284"/>
              <w:jc w:val="both"/>
              <w:rPr>
                <w:rFonts w:eastAsia="Arial" w:cs="Arial"/>
                <w:bCs/>
              </w:rPr>
            </w:pPr>
            <w:r w:rsidRPr="00D810CA">
              <w:rPr>
                <w:rFonts w:eastAsia="Arial" w:cs="Arial"/>
                <w:bCs/>
                <w:lang w:eastAsia="en-US"/>
              </w:rPr>
              <w:t xml:space="preserve">The Council will support non-residential development of 1,000 </w:t>
            </w:r>
            <w:r w:rsidR="009D1815" w:rsidRPr="00D810CA">
              <w:rPr>
                <w:rFonts w:eastAsia="Arial" w:cs="Arial"/>
                <w:bCs/>
                <w:lang w:eastAsia="en-US"/>
              </w:rPr>
              <w:t>sq.</w:t>
            </w:r>
            <w:r w:rsidRPr="00D810CA">
              <w:rPr>
                <w:rFonts w:eastAsia="Arial" w:cs="Arial"/>
                <w:bCs/>
                <w:lang w:eastAsia="en-US"/>
              </w:rPr>
              <w:t xml:space="preserve"> m or more that incorporates sustainable construction design, materials and methods to achieve BREEAM standard ‘excellent’</w:t>
            </w:r>
            <w:r w:rsidR="008A6027" w:rsidRPr="00D810CA">
              <w:rPr>
                <w:rFonts w:eastAsia="Arial" w:cs="Arial"/>
                <w:bCs/>
                <w:lang w:eastAsia="en-US"/>
              </w:rPr>
              <w:t xml:space="preserve"> or equivalent, provided this is both feasible and viable and there are not</w:t>
            </w:r>
            <w:r w:rsidR="008A6027" w:rsidRPr="00D810CA">
              <w:t xml:space="preserve"> </w:t>
            </w:r>
            <w:r w:rsidR="008A6027" w:rsidRPr="00D810CA">
              <w:rPr>
                <w:rFonts w:eastAsia="Arial" w:cs="Arial"/>
                <w:bCs/>
                <w:lang w:eastAsia="en-US"/>
              </w:rPr>
              <w:t xml:space="preserve">significant adverse effects in relation to other policy requirements. </w:t>
            </w:r>
          </w:p>
          <w:p w14:paraId="098DB037" w14:textId="77777777" w:rsidR="00EA0392" w:rsidRPr="000339D2" w:rsidRDefault="00EA0392" w:rsidP="004575AD">
            <w:pPr>
              <w:keepNext w:val="0"/>
              <w:spacing w:before="0"/>
              <w:rPr>
                <w:rFonts w:eastAsia="Arial" w:cs="Arial"/>
                <w:bCs/>
              </w:rPr>
            </w:pPr>
          </w:p>
          <w:p w14:paraId="1BADE488" w14:textId="77777777" w:rsidR="00EA0392" w:rsidRPr="000339D2" w:rsidRDefault="00EA0392" w:rsidP="004575AD">
            <w:pPr>
              <w:keepNext w:val="0"/>
              <w:spacing w:before="0"/>
              <w:rPr>
                <w:rFonts w:eastAsia="Arial" w:cs="Arial"/>
                <w:bCs/>
              </w:rPr>
            </w:pPr>
            <w:r w:rsidRPr="000339D2">
              <w:rPr>
                <w:rFonts w:eastAsia="Calibri" w:cs="Arial"/>
                <w:bCs/>
                <w:szCs w:val="24"/>
                <w:lang w:eastAsia="en-US"/>
              </w:rPr>
              <w:t xml:space="preserve">Proposals for non-wind </w:t>
            </w:r>
            <w:r w:rsidRPr="000339D2">
              <w:rPr>
                <w:rFonts w:eastAsia="Arial" w:cs="Arial"/>
                <w:bCs/>
              </w:rPr>
              <w:t>Decentralised, Renewable and Low Carbon Energy Generation</w:t>
            </w:r>
          </w:p>
          <w:p w14:paraId="7924F1DF" w14:textId="77777777" w:rsidR="00EA0392" w:rsidRPr="000339D2" w:rsidRDefault="00EA0392" w:rsidP="004575AD">
            <w:pPr>
              <w:keepNext w:val="0"/>
              <w:spacing w:before="0"/>
              <w:rPr>
                <w:rFonts w:eastAsia="Arial" w:cs="Arial"/>
                <w:bCs/>
              </w:rPr>
            </w:pPr>
          </w:p>
          <w:p w14:paraId="7AD0D9DC" w14:textId="090D8825" w:rsidR="00EA0392" w:rsidRPr="000339D2" w:rsidRDefault="00EA0392" w:rsidP="00874A98">
            <w:pPr>
              <w:keepNext w:val="0"/>
              <w:numPr>
                <w:ilvl w:val="0"/>
                <w:numId w:val="106"/>
              </w:numPr>
              <w:tabs>
                <w:tab w:val="left" w:pos="680"/>
                <w:tab w:val="left" w:pos="1133"/>
                <w:tab w:val="left" w:pos="2267"/>
              </w:tabs>
              <w:spacing w:before="0" w:after="160" w:line="252" w:lineRule="auto"/>
              <w:ind w:right="284"/>
              <w:jc w:val="both"/>
              <w:rPr>
                <w:rFonts w:eastAsia="Arial" w:cs="Arial"/>
                <w:bCs/>
              </w:rPr>
            </w:pPr>
            <w:bookmarkStart w:id="142" w:name="_Hlk78466635"/>
            <w:r w:rsidRPr="000339D2">
              <w:rPr>
                <w:rFonts w:eastAsia="Arial" w:cs="Arial"/>
                <w:bCs/>
              </w:rPr>
              <w:t>The development of stand-alone renewable energy schemes</w:t>
            </w:r>
            <w:r w:rsidR="00725FBA" w:rsidRPr="000339D2">
              <w:rPr>
                <w:rFonts w:eastAsia="Arial" w:cs="Arial"/>
                <w:bCs/>
                <w:vertAlign w:val="superscript"/>
              </w:rPr>
              <w:t>1</w:t>
            </w:r>
            <w:r w:rsidRPr="000339D2">
              <w:rPr>
                <w:rFonts w:eastAsia="Arial" w:cs="Arial"/>
                <w:bCs/>
              </w:rPr>
              <w:t xml:space="preserve"> will be supported in appropriate locations, including biomass power generation, combined heat and power, and micro generation systems and where individually, or cumulatively, there are no significant adverse effects in relation to other policy requirements.  Proposals should demonstrate how they:</w:t>
            </w:r>
          </w:p>
          <w:p w14:paraId="3942D90A" w14:textId="710D71CC" w:rsidR="00EA0392" w:rsidRPr="000339D2" w:rsidRDefault="00EA0392" w:rsidP="00874A98">
            <w:pPr>
              <w:keepNext w:val="0"/>
              <w:numPr>
                <w:ilvl w:val="0"/>
                <w:numId w:val="118"/>
              </w:numPr>
              <w:spacing w:before="0" w:after="160" w:line="252" w:lineRule="auto"/>
              <w:contextualSpacing/>
              <w:rPr>
                <w:rFonts w:eastAsia="Arial" w:cs="Arial"/>
                <w:bCs/>
                <w:lang w:eastAsia="en-US"/>
              </w:rPr>
            </w:pPr>
            <w:r w:rsidRPr="000339D2">
              <w:rPr>
                <w:rFonts w:eastAsia="Arial" w:cs="Arial"/>
                <w:bCs/>
                <w:lang w:eastAsia="en-US"/>
              </w:rPr>
              <w:t>Connect to the existing national grid infrastructure, unless it can be demonstrated that energy generation would be used on-site to meet the needs of a specific end user;</w:t>
            </w:r>
            <w:r w:rsidR="00A0047B" w:rsidRPr="000339D2">
              <w:rPr>
                <w:rFonts w:eastAsia="Arial" w:cs="Arial"/>
                <w:bCs/>
                <w:lang w:eastAsia="en-US"/>
              </w:rPr>
              <w:t xml:space="preserve"> and </w:t>
            </w:r>
          </w:p>
          <w:p w14:paraId="548D21E2" w14:textId="77777777" w:rsidR="00EA0392" w:rsidRPr="000339D2" w:rsidRDefault="00EA0392" w:rsidP="00725FBA">
            <w:pPr>
              <w:keepNext w:val="0"/>
              <w:spacing w:before="0"/>
              <w:ind w:left="720"/>
              <w:contextualSpacing/>
              <w:rPr>
                <w:rFonts w:eastAsia="Arial" w:cs="Arial"/>
                <w:bCs/>
                <w:lang w:eastAsia="en-US"/>
              </w:rPr>
            </w:pPr>
          </w:p>
          <w:p w14:paraId="4559BF5B" w14:textId="77777777" w:rsidR="00EA0392" w:rsidRPr="000339D2" w:rsidRDefault="00EA0392" w:rsidP="00874A98">
            <w:pPr>
              <w:keepNext w:val="0"/>
              <w:numPr>
                <w:ilvl w:val="0"/>
                <w:numId w:val="118"/>
              </w:numPr>
              <w:spacing w:before="0" w:after="160" w:line="252" w:lineRule="auto"/>
              <w:contextualSpacing/>
              <w:rPr>
                <w:rFonts w:eastAsia="Arial" w:cs="Arial"/>
                <w:bCs/>
                <w:lang w:eastAsia="en-US"/>
              </w:rPr>
            </w:pPr>
            <w:r w:rsidRPr="000339D2">
              <w:rPr>
                <w:rFonts w:eastAsia="Arial" w:cs="Arial"/>
                <w:bCs/>
                <w:lang w:eastAsia="en-US"/>
              </w:rPr>
              <w:t>Provide for the removal of the infrastructure and reinstatement of the site, should the facilities cease to be operational;</w:t>
            </w:r>
          </w:p>
          <w:bookmarkEnd w:id="142"/>
          <w:p w14:paraId="1F0EE140" w14:textId="7C764FFF" w:rsidR="00EA0392" w:rsidRPr="000339D2" w:rsidRDefault="00EA0392" w:rsidP="004575AD">
            <w:pPr>
              <w:keepNext w:val="0"/>
              <w:spacing w:before="0"/>
              <w:rPr>
                <w:rFonts w:eastAsia="Arial" w:cs="Arial"/>
                <w:b/>
              </w:rPr>
            </w:pPr>
          </w:p>
          <w:p w14:paraId="1E52EEBF" w14:textId="77777777" w:rsidR="00EA0392" w:rsidRPr="000339D2" w:rsidRDefault="00EA0392" w:rsidP="004575AD">
            <w:pPr>
              <w:keepNext w:val="0"/>
              <w:spacing w:before="0"/>
              <w:rPr>
                <w:rFonts w:eastAsia="Arial" w:cs="Arial"/>
              </w:rPr>
            </w:pPr>
            <w:r w:rsidRPr="000339D2">
              <w:rPr>
                <w:rFonts w:eastAsia="Arial" w:cs="Arial"/>
              </w:rPr>
              <w:t xml:space="preserve">Energy Storage </w:t>
            </w:r>
          </w:p>
          <w:p w14:paraId="6E9DC843" w14:textId="77777777" w:rsidR="00EA0392" w:rsidRPr="000339D2" w:rsidRDefault="00EA0392" w:rsidP="004575AD">
            <w:pPr>
              <w:keepNext w:val="0"/>
              <w:spacing w:before="0"/>
              <w:rPr>
                <w:rFonts w:eastAsia="Arial" w:cs="Arial"/>
                <w:bCs/>
              </w:rPr>
            </w:pPr>
          </w:p>
          <w:p w14:paraId="53EC96A1" w14:textId="227C5E02" w:rsidR="00EA0392" w:rsidRPr="000339D2" w:rsidRDefault="00EA0392" w:rsidP="00874A98">
            <w:pPr>
              <w:keepNext w:val="0"/>
              <w:numPr>
                <w:ilvl w:val="0"/>
                <w:numId w:val="106"/>
              </w:numPr>
              <w:spacing w:before="0" w:after="160" w:line="252" w:lineRule="auto"/>
              <w:contextualSpacing/>
              <w:jc w:val="both"/>
              <w:rPr>
                <w:rFonts w:eastAsia="Arial" w:cs="Arial"/>
                <w:bCs/>
              </w:rPr>
            </w:pPr>
            <w:r w:rsidRPr="000339D2">
              <w:rPr>
                <w:rFonts w:eastAsia="Arial" w:cs="Arial"/>
                <w:bCs/>
              </w:rPr>
              <w:t>Proposals for energy storage units will be supported where they assist with balancing of the electricity grid, support renewable and low carbon energy and where:</w:t>
            </w:r>
          </w:p>
          <w:p w14:paraId="365B7807" w14:textId="77777777" w:rsidR="00EA0392" w:rsidRPr="000339D2" w:rsidRDefault="00EA0392" w:rsidP="00874A98">
            <w:pPr>
              <w:keepNext w:val="0"/>
              <w:numPr>
                <w:ilvl w:val="0"/>
                <w:numId w:val="120"/>
              </w:numPr>
              <w:spacing w:before="0" w:after="160" w:line="252" w:lineRule="auto"/>
              <w:contextualSpacing/>
              <w:jc w:val="both"/>
              <w:rPr>
                <w:rFonts w:eastAsia="Arial" w:cs="Arial"/>
                <w:bCs/>
              </w:rPr>
            </w:pPr>
            <w:r w:rsidRPr="000339D2">
              <w:rPr>
                <w:rFonts w:eastAsia="Arial" w:cs="Arial"/>
                <w:bCs/>
              </w:rPr>
              <w:t>they are located on previously developed areas and/or in industrial areas, and</w:t>
            </w:r>
          </w:p>
          <w:p w14:paraId="6E1880B4" w14:textId="4759EC70" w:rsidR="00EA0392" w:rsidRPr="000339D2" w:rsidRDefault="00EA0392" w:rsidP="00874A98">
            <w:pPr>
              <w:keepNext w:val="0"/>
              <w:numPr>
                <w:ilvl w:val="0"/>
                <w:numId w:val="120"/>
              </w:numPr>
              <w:spacing w:before="0" w:after="160" w:line="252" w:lineRule="auto"/>
              <w:contextualSpacing/>
              <w:jc w:val="both"/>
              <w:rPr>
                <w:rFonts w:eastAsia="Arial" w:cs="Arial"/>
                <w:bCs/>
              </w:rPr>
            </w:pPr>
            <w:r w:rsidRPr="000339D2">
              <w:rPr>
                <w:rFonts w:eastAsia="Arial" w:cs="Arial"/>
                <w:bCs/>
              </w:rPr>
              <w:t>individually, or cumulatively, there are no significant adverse effects in relation to other polic</w:t>
            </w:r>
            <w:r w:rsidR="00A0047B" w:rsidRPr="000339D2">
              <w:rPr>
                <w:rFonts w:eastAsia="Arial" w:cs="Arial"/>
                <w:bCs/>
              </w:rPr>
              <w:t>y</w:t>
            </w:r>
            <w:r w:rsidRPr="000339D2">
              <w:rPr>
                <w:rFonts w:eastAsia="Arial" w:cs="Arial"/>
                <w:bCs/>
              </w:rPr>
              <w:t xml:space="preserve"> requirements.</w:t>
            </w:r>
          </w:p>
          <w:p w14:paraId="3D0E6344" w14:textId="77777777" w:rsidR="00EA0392" w:rsidRPr="000339D2" w:rsidRDefault="00EA0392" w:rsidP="004575AD">
            <w:pPr>
              <w:keepNext w:val="0"/>
              <w:tabs>
                <w:tab w:val="left" w:pos="680"/>
                <w:tab w:val="left" w:pos="1133"/>
                <w:tab w:val="left" w:pos="2267"/>
              </w:tabs>
              <w:spacing w:before="0"/>
              <w:ind w:right="284"/>
              <w:rPr>
                <w:rFonts w:eastAsia="Arial" w:cs="Arial"/>
                <w:b/>
              </w:rPr>
            </w:pPr>
          </w:p>
          <w:p w14:paraId="5C16A095" w14:textId="77777777" w:rsidR="00EA0392" w:rsidRPr="000339D2" w:rsidRDefault="00725FBA" w:rsidP="00725FBA">
            <w:pPr>
              <w:keepNext w:val="0"/>
              <w:tabs>
                <w:tab w:val="left" w:pos="680"/>
                <w:tab w:val="left" w:pos="1133"/>
                <w:tab w:val="left" w:pos="2267"/>
              </w:tabs>
              <w:spacing w:before="0"/>
              <w:ind w:right="284"/>
              <w:rPr>
                <w:rFonts w:eastAsia="Arial" w:cs="Arial"/>
                <w:sz w:val="20"/>
              </w:rPr>
            </w:pPr>
            <w:r w:rsidRPr="000339D2">
              <w:rPr>
                <w:rFonts w:eastAsia="Arial" w:cs="Arial"/>
                <w:sz w:val="20"/>
              </w:rPr>
              <w:t>Note</w:t>
            </w:r>
          </w:p>
          <w:p w14:paraId="66231F5A" w14:textId="710F35CD" w:rsidR="00725FBA" w:rsidRPr="000339D2" w:rsidRDefault="00725FBA" w:rsidP="00725FBA">
            <w:pPr>
              <w:keepNext w:val="0"/>
              <w:tabs>
                <w:tab w:val="left" w:pos="680"/>
                <w:tab w:val="left" w:pos="1133"/>
                <w:tab w:val="left" w:pos="2267"/>
              </w:tabs>
              <w:spacing w:before="0"/>
              <w:ind w:right="284"/>
              <w:rPr>
                <w:rFonts w:eastAsia="Arial" w:cs="Arial"/>
                <w:sz w:val="20"/>
              </w:rPr>
            </w:pPr>
            <w:r w:rsidRPr="000339D2">
              <w:rPr>
                <w:rFonts w:eastAsia="Arial" w:cs="Arial"/>
                <w:sz w:val="20"/>
              </w:rPr>
              <w:t>1 –</w:t>
            </w:r>
            <w:r w:rsidR="004575AD" w:rsidRPr="000339D2">
              <w:rPr>
                <w:rFonts w:eastAsia="Arial" w:cs="Arial"/>
                <w:sz w:val="20"/>
              </w:rPr>
              <w:t xml:space="preserve">  </w:t>
            </w:r>
            <w:r w:rsidRPr="000339D2">
              <w:rPr>
                <w:rFonts w:eastAsia="Arial" w:cs="Arial"/>
                <w:sz w:val="20"/>
              </w:rPr>
              <w:t>Under national planning policy, the Council cannot include provision for wind energy unless:</w:t>
            </w:r>
          </w:p>
          <w:p w14:paraId="1E0AAECD" w14:textId="77777777" w:rsidR="000339D2" w:rsidRPr="005D0346" w:rsidRDefault="00725FBA" w:rsidP="00874A98">
            <w:pPr>
              <w:pStyle w:val="ListParagraph"/>
              <w:numPr>
                <w:ilvl w:val="0"/>
                <w:numId w:val="122"/>
              </w:numPr>
              <w:tabs>
                <w:tab w:val="left" w:pos="680"/>
                <w:tab w:val="left" w:pos="1133"/>
                <w:tab w:val="left" w:pos="2267"/>
              </w:tabs>
              <w:spacing w:after="0" w:line="240" w:lineRule="auto"/>
              <w:ind w:right="284"/>
              <w:rPr>
                <w:rFonts w:ascii="Arial" w:eastAsia="Arial" w:hAnsi="Arial" w:cs="Arial"/>
                <w:sz w:val="20"/>
                <w:szCs w:val="20"/>
              </w:rPr>
            </w:pPr>
            <w:r w:rsidRPr="000339D2">
              <w:rPr>
                <w:rFonts w:ascii="Arial" w:eastAsia="Arial" w:hAnsi="Arial" w:cs="Arial"/>
                <w:sz w:val="20"/>
                <w:szCs w:val="20"/>
              </w:rPr>
              <w:t>the proposal is in an area that has been identified as suitable for wind energy development in an adopted development plan (</w:t>
            </w:r>
            <w:proofErr w:type="spellStart"/>
            <w:r w:rsidRPr="000339D2">
              <w:rPr>
                <w:rFonts w:ascii="Arial" w:eastAsia="Arial" w:hAnsi="Arial" w:cs="Arial"/>
                <w:sz w:val="20"/>
                <w:szCs w:val="20"/>
              </w:rPr>
              <w:t>i.e</w:t>
            </w:r>
            <w:proofErr w:type="spellEnd"/>
            <w:r w:rsidRPr="000339D2">
              <w:rPr>
                <w:rFonts w:ascii="Arial" w:eastAsia="Arial" w:hAnsi="Arial" w:cs="Arial"/>
                <w:sz w:val="20"/>
                <w:szCs w:val="20"/>
              </w:rPr>
              <w:t xml:space="preserve"> the local plan or a neighbourhood plan), </w:t>
            </w:r>
            <w:r w:rsidRPr="00D1744B">
              <w:rPr>
                <w:rFonts w:ascii="Arial" w:eastAsia="Arial" w:hAnsi="Arial" w:cs="Arial"/>
                <w:sz w:val="20"/>
                <w:szCs w:val="20"/>
              </w:rPr>
              <w:t xml:space="preserve">and </w:t>
            </w:r>
            <w:r w:rsidRPr="00D1744B">
              <w:rPr>
                <w:rFonts w:ascii="Arial" w:eastAsia="Arial" w:hAnsi="Arial" w:cs="Arial"/>
                <w:sz w:val="20"/>
              </w:rPr>
              <w:t xml:space="preserve">following consultation, </w:t>
            </w:r>
            <w:r w:rsidRPr="00D1744B">
              <w:rPr>
                <w:rFonts w:ascii="Arial" w:eastAsia="Arial" w:hAnsi="Arial" w:cs="Arial"/>
                <w:sz w:val="20"/>
              </w:rPr>
              <w:lastRenderedPageBreak/>
              <w:t>it can be demonstrated that the planning impacts identified by affected local communities have been fully addressed and therefore the proposal has their backing.</w:t>
            </w:r>
          </w:p>
          <w:p w14:paraId="57235808" w14:textId="0098D854" w:rsidR="005D0346" w:rsidRPr="00D1744B" w:rsidRDefault="005D0346" w:rsidP="005D0346">
            <w:pPr>
              <w:pStyle w:val="ListParagraph"/>
              <w:tabs>
                <w:tab w:val="left" w:pos="680"/>
                <w:tab w:val="left" w:pos="1133"/>
                <w:tab w:val="left" w:pos="2267"/>
              </w:tabs>
              <w:spacing w:after="0" w:line="240" w:lineRule="auto"/>
              <w:ind w:left="360" w:right="284"/>
              <w:rPr>
                <w:rFonts w:ascii="Arial" w:eastAsia="Arial" w:hAnsi="Arial" w:cs="Arial"/>
                <w:sz w:val="20"/>
                <w:szCs w:val="20"/>
              </w:rPr>
            </w:pPr>
          </w:p>
        </w:tc>
      </w:tr>
      <w:bookmarkEnd w:id="139"/>
      <w:tr w:rsidR="00EA0392" w:rsidRPr="003C7E62" w14:paraId="6DDE2E84" w14:textId="77777777" w:rsidTr="005334C0">
        <w:tc>
          <w:tcPr>
            <w:tcW w:w="2405" w:type="dxa"/>
          </w:tcPr>
          <w:p w14:paraId="333EFCF8" w14:textId="77777777" w:rsidR="00EA0392" w:rsidRPr="003C7E62" w:rsidRDefault="00EA0392" w:rsidP="000032A9">
            <w:pPr>
              <w:keepNext w:val="0"/>
              <w:tabs>
                <w:tab w:val="left" w:pos="680"/>
                <w:tab w:val="left" w:pos="1133"/>
                <w:tab w:val="left" w:pos="2267"/>
              </w:tabs>
              <w:spacing w:before="0"/>
              <w:ind w:right="284"/>
              <w:rPr>
                <w:rFonts w:eastAsia="Arial" w:cs="Arial"/>
                <w:b/>
                <w:color w:val="0070C0"/>
                <w:szCs w:val="24"/>
              </w:rPr>
            </w:pPr>
            <w:r w:rsidRPr="003C7E62">
              <w:rPr>
                <w:rFonts w:eastAsia="Arial" w:cs="Arial"/>
                <w:bCs/>
                <w:color w:val="auto"/>
                <w:sz w:val="22"/>
                <w:szCs w:val="22"/>
                <w:lang w:eastAsia="en-US"/>
              </w:rPr>
              <w:lastRenderedPageBreak/>
              <w:t>Evidence base</w:t>
            </w:r>
          </w:p>
        </w:tc>
        <w:tc>
          <w:tcPr>
            <w:tcW w:w="7229" w:type="dxa"/>
            <w:gridSpan w:val="2"/>
          </w:tcPr>
          <w:p w14:paraId="127B83F3" w14:textId="635BBC8B" w:rsidR="00EA0392" w:rsidRPr="00D810CA" w:rsidRDefault="00EA0392"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3C7E62">
              <w:rPr>
                <w:rFonts w:eastAsia="Arial" w:cs="Arial"/>
                <w:bCs/>
                <w:color w:val="auto"/>
                <w:sz w:val="20"/>
                <w:szCs w:val="22"/>
                <w:lang w:eastAsia="en-US"/>
              </w:rPr>
              <w:t xml:space="preserve">Sustainability Appraisal, </w:t>
            </w:r>
            <w:r w:rsidRPr="00D810CA">
              <w:rPr>
                <w:rFonts w:eastAsia="Arial" w:cs="Arial"/>
                <w:bCs/>
                <w:sz w:val="20"/>
                <w:szCs w:val="22"/>
                <w:lang w:eastAsia="en-US"/>
              </w:rPr>
              <w:t>202</w:t>
            </w:r>
            <w:r w:rsidR="00D022BB" w:rsidRPr="00D810CA">
              <w:rPr>
                <w:rFonts w:eastAsia="Arial" w:cs="Arial"/>
                <w:bCs/>
                <w:sz w:val="20"/>
                <w:szCs w:val="22"/>
                <w:lang w:eastAsia="en-US"/>
              </w:rPr>
              <w:t>3</w:t>
            </w:r>
            <w:r w:rsidRPr="00D810CA">
              <w:rPr>
                <w:rFonts w:eastAsia="Arial" w:cs="Arial"/>
                <w:bCs/>
                <w:sz w:val="20"/>
                <w:szCs w:val="22"/>
                <w:lang w:eastAsia="en-US"/>
              </w:rPr>
              <w:t>.</w:t>
            </w:r>
            <w:r w:rsidR="00D022BB" w:rsidRPr="00D810CA">
              <w:t xml:space="preserve"> </w:t>
            </w:r>
            <w:r w:rsidR="00D022BB" w:rsidRPr="00D810CA">
              <w:rPr>
                <w:rFonts w:eastAsia="Arial" w:cs="Arial"/>
                <w:bCs/>
                <w:sz w:val="20"/>
                <w:szCs w:val="22"/>
                <w:lang w:eastAsia="en-US"/>
              </w:rPr>
              <w:t>WSP UK Limited</w:t>
            </w:r>
            <w:r w:rsidRPr="00D810CA">
              <w:rPr>
                <w:rFonts w:eastAsia="Arial" w:cs="Arial"/>
                <w:bCs/>
                <w:sz w:val="20"/>
                <w:szCs w:val="22"/>
                <w:lang w:eastAsia="en-US"/>
              </w:rPr>
              <w:t xml:space="preserve">. </w:t>
            </w:r>
          </w:p>
          <w:p w14:paraId="2781C131" w14:textId="77777777" w:rsidR="00EA0392" w:rsidRPr="00D810CA" w:rsidRDefault="00EA0392"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D810CA">
              <w:rPr>
                <w:rFonts w:eastAsia="Calibri" w:cs="Arial"/>
                <w:sz w:val="20"/>
                <w:lang w:eastAsia="en-US"/>
              </w:rPr>
              <w:t xml:space="preserve">Towards a Sustainable Energy Policy for Nottinghamshire 2009 - Nottinghamshire Sustainable Energy Planning Partnership (NSEPP) Nottinghamshire: Operational Renewal and Low Carbon Energy Schemes 2009 - Nottinghamshire Sustainable Energy Planning Partnership (NSEPP). </w:t>
            </w:r>
          </w:p>
          <w:p w14:paraId="37DD4C51" w14:textId="17AE2471" w:rsidR="00EA0392" w:rsidRPr="00D810CA" w:rsidRDefault="00EA0392"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D810CA">
              <w:rPr>
                <w:rFonts w:eastAsia="Calibri" w:cs="Arial"/>
                <w:sz w:val="20"/>
                <w:lang w:eastAsia="en-US"/>
              </w:rPr>
              <w:t>Towards a Sustainable Energy Policy for Nottinghamshire, Report of Consultation2009 - Nottinghamshire Sustainable Energy Planning Partnership (NSEPP).</w:t>
            </w:r>
          </w:p>
          <w:p w14:paraId="3FC59F42" w14:textId="77777777" w:rsidR="00EA0392" w:rsidRPr="00D810CA" w:rsidRDefault="00EA0392"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D810CA">
              <w:rPr>
                <w:rFonts w:eastAsia="Calibri" w:cs="Arial"/>
                <w:sz w:val="20"/>
                <w:lang w:eastAsia="en-US"/>
              </w:rPr>
              <w:t>Low Carbon Energy Opportunities and Heat Mapping for Local Planning Areas Across the East Midlands 2011 - Final Report - Land Use Consultants, Centre for Sustainable Energy and SQW.</w:t>
            </w:r>
          </w:p>
          <w:p w14:paraId="11B71C93" w14:textId="6D33DE1B" w:rsidR="00D022BB" w:rsidRPr="00D810CA" w:rsidRDefault="00D022BB"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D810CA">
              <w:rPr>
                <w:rFonts w:eastAsia="Arial" w:cs="Arial"/>
                <w:bCs/>
                <w:sz w:val="20"/>
                <w:szCs w:val="22"/>
                <w:lang w:eastAsia="en-US"/>
              </w:rPr>
              <w:t>Planning Guidance Climate Change, 2022. Ashfield District Council.</w:t>
            </w:r>
          </w:p>
          <w:p w14:paraId="1B7B8D08" w14:textId="0879EC1B" w:rsidR="00EA0392" w:rsidRPr="00D022BB" w:rsidRDefault="00D022BB"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0070C0"/>
                <w:sz w:val="20"/>
                <w:szCs w:val="22"/>
                <w:lang w:eastAsia="en-US"/>
              </w:rPr>
            </w:pPr>
            <w:r w:rsidRPr="00D810CA">
              <w:rPr>
                <w:rFonts w:eastAsia="Arial" w:cs="Arial"/>
                <w:bCs/>
                <w:sz w:val="20"/>
              </w:rPr>
              <w:t>Ashfield Climate Change Strategy 2021 to 2026. Ashfield District Council.</w:t>
            </w:r>
          </w:p>
        </w:tc>
      </w:tr>
      <w:tr w:rsidR="00EA0392" w:rsidRPr="003C7E62" w14:paraId="55E0121C" w14:textId="77777777" w:rsidTr="005334C0">
        <w:tc>
          <w:tcPr>
            <w:tcW w:w="2405" w:type="dxa"/>
          </w:tcPr>
          <w:p w14:paraId="7FAB6A25" w14:textId="77777777" w:rsidR="00EA0392" w:rsidRPr="003C7E62" w:rsidRDefault="00EA0392" w:rsidP="000032A9">
            <w:pPr>
              <w:keepNext w:val="0"/>
              <w:tabs>
                <w:tab w:val="left" w:pos="680"/>
                <w:tab w:val="left" w:pos="1133"/>
                <w:tab w:val="left" w:pos="2267"/>
              </w:tabs>
              <w:spacing w:before="0"/>
              <w:ind w:right="284"/>
              <w:rPr>
                <w:rFonts w:eastAsia="Arial" w:cs="Arial"/>
                <w:b/>
                <w:color w:val="auto"/>
                <w:szCs w:val="24"/>
              </w:rPr>
            </w:pPr>
            <w:r w:rsidRPr="003C7E62">
              <w:rPr>
                <w:rFonts w:eastAsia="Arial" w:cs="Arial"/>
                <w:bCs/>
                <w:color w:val="auto"/>
                <w:sz w:val="22"/>
                <w:szCs w:val="22"/>
                <w:lang w:eastAsia="en-US"/>
              </w:rPr>
              <w:t>National Planning Policy and Guidance</w:t>
            </w:r>
          </w:p>
        </w:tc>
        <w:tc>
          <w:tcPr>
            <w:tcW w:w="7229" w:type="dxa"/>
            <w:gridSpan w:val="2"/>
          </w:tcPr>
          <w:p w14:paraId="6E1418BB" w14:textId="4AAD60A5" w:rsidR="00EA0392" w:rsidRPr="003C7E62" w:rsidRDefault="00EA0392" w:rsidP="00874A98">
            <w:pPr>
              <w:keepNext w:val="0"/>
              <w:numPr>
                <w:ilvl w:val="0"/>
                <w:numId w:val="119"/>
              </w:numPr>
              <w:tabs>
                <w:tab w:val="left" w:pos="680"/>
                <w:tab w:val="left" w:pos="1133"/>
                <w:tab w:val="left" w:pos="2267"/>
              </w:tabs>
              <w:spacing w:before="0" w:after="160" w:line="252" w:lineRule="auto"/>
              <w:ind w:right="284"/>
              <w:contextualSpacing/>
              <w:rPr>
                <w:rFonts w:eastAsia="Arial" w:cs="Arial"/>
                <w:bCs/>
                <w:color w:val="auto"/>
                <w:sz w:val="20"/>
                <w:lang w:eastAsia="en-US"/>
              </w:rPr>
            </w:pPr>
            <w:r w:rsidRPr="003C7E62">
              <w:rPr>
                <w:rFonts w:eastAsia="Arial" w:cs="Arial"/>
                <w:bCs/>
                <w:color w:val="auto"/>
                <w:sz w:val="20"/>
                <w:lang w:eastAsia="en-US"/>
              </w:rPr>
              <w:t>NPPF 202</w:t>
            </w:r>
            <w:r w:rsidR="005E6FE4">
              <w:rPr>
                <w:rFonts w:eastAsia="Arial" w:cs="Arial"/>
                <w:bCs/>
                <w:color w:val="auto"/>
                <w:sz w:val="20"/>
                <w:lang w:eastAsia="en-US"/>
              </w:rPr>
              <w:t>3</w:t>
            </w:r>
            <w:r w:rsidRPr="003C7E62">
              <w:rPr>
                <w:rFonts w:eastAsia="Arial" w:cs="Arial"/>
                <w:bCs/>
                <w:color w:val="auto"/>
                <w:sz w:val="20"/>
                <w:lang w:eastAsia="en-US"/>
              </w:rPr>
              <w:t>, Part 2: Achieving sustainable development.</w:t>
            </w:r>
          </w:p>
          <w:p w14:paraId="1405B18D" w14:textId="4C590033" w:rsidR="00EA0392" w:rsidRPr="003C7E62" w:rsidRDefault="00EA0392" w:rsidP="00874A98">
            <w:pPr>
              <w:keepNext w:val="0"/>
              <w:numPr>
                <w:ilvl w:val="0"/>
                <w:numId w:val="119"/>
              </w:numPr>
              <w:spacing w:before="0" w:after="160" w:line="252" w:lineRule="auto"/>
              <w:contextualSpacing/>
              <w:rPr>
                <w:rFonts w:eastAsia="Arial" w:cs="Arial"/>
                <w:bCs/>
                <w:color w:val="auto"/>
                <w:sz w:val="20"/>
              </w:rPr>
            </w:pPr>
            <w:r w:rsidRPr="003C7E62">
              <w:rPr>
                <w:rFonts w:eastAsia="Arial" w:cs="Arial"/>
                <w:bCs/>
                <w:color w:val="auto"/>
                <w:sz w:val="20"/>
              </w:rPr>
              <w:t>NPPF 202</w:t>
            </w:r>
            <w:r w:rsidR="005E6FE4">
              <w:rPr>
                <w:rFonts w:eastAsia="Arial" w:cs="Arial"/>
                <w:bCs/>
                <w:color w:val="auto"/>
                <w:sz w:val="20"/>
              </w:rPr>
              <w:t>3</w:t>
            </w:r>
            <w:r w:rsidRPr="003C7E62">
              <w:rPr>
                <w:rFonts w:eastAsia="Arial" w:cs="Arial"/>
                <w:bCs/>
                <w:color w:val="auto"/>
                <w:sz w:val="20"/>
              </w:rPr>
              <w:t>,</w:t>
            </w:r>
            <w:r w:rsidRPr="003C7E62">
              <w:rPr>
                <w:rFonts w:eastAsia="Calibri" w:cs="Arial"/>
                <w:color w:val="auto"/>
                <w:szCs w:val="22"/>
                <w:lang w:eastAsia="en-US"/>
              </w:rPr>
              <w:t xml:space="preserve"> </w:t>
            </w:r>
            <w:r w:rsidRPr="003C7E62">
              <w:rPr>
                <w:rFonts w:eastAsia="Arial" w:cs="Arial"/>
                <w:bCs/>
                <w:color w:val="auto"/>
                <w:sz w:val="20"/>
              </w:rPr>
              <w:t>Part 14: Meeting the challenge of climate change, flooding and coastal change.</w:t>
            </w:r>
          </w:p>
          <w:p w14:paraId="39792C30" w14:textId="5866EF9C" w:rsidR="00EA0392" w:rsidRPr="00D810CA" w:rsidRDefault="00EA0392" w:rsidP="00874A98">
            <w:pPr>
              <w:keepNext w:val="0"/>
              <w:numPr>
                <w:ilvl w:val="0"/>
                <w:numId w:val="119"/>
              </w:numPr>
              <w:tabs>
                <w:tab w:val="left" w:pos="680"/>
                <w:tab w:val="left" w:pos="1133"/>
                <w:tab w:val="left" w:pos="2267"/>
              </w:tabs>
              <w:spacing w:before="0" w:after="160" w:line="252" w:lineRule="auto"/>
              <w:ind w:right="284"/>
              <w:contextualSpacing/>
              <w:rPr>
                <w:rFonts w:eastAsia="Arial" w:cs="Arial"/>
                <w:bCs/>
                <w:sz w:val="20"/>
                <w:lang w:eastAsia="en-US"/>
              </w:rPr>
            </w:pPr>
            <w:r w:rsidRPr="003C7E62">
              <w:rPr>
                <w:rFonts w:eastAsia="Arial" w:cs="Arial"/>
                <w:bCs/>
                <w:color w:val="auto"/>
                <w:sz w:val="20"/>
              </w:rPr>
              <w:t xml:space="preserve">Planning Practice Guidance: Climate change as </w:t>
            </w:r>
            <w:r w:rsidR="009D1815" w:rsidRPr="003C7E62">
              <w:rPr>
                <w:rFonts w:eastAsia="Arial" w:cs="Arial"/>
                <w:bCs/>
                <w:color w:val="auto"/>
                <w:sz w:val="20"/>
              </w:rPr>
              <w:t>of</w:t>
            </w:r>
            <w:r w:rsidR="00D022BB">
              <w:rPr>
                <w:rFonts w:eastAsia="Arial" w:cs="Arial"/>
                <w:bCs/>
                <w:color w:val="auto"/>
                <w:sz w:val="20"/>
              </w:rPr>
              <w:t xml:space="preserve"> </w:t>
            </w:r>
            <w:r w:rsidR="00D022BB" w:rsidRPr="00D810CA">
              <w:rPr>
                <w:rFonts w:eastAsia="Arial" w:cs="Arial"/>
                <w:bCs/>
                <w:sz w:val="20"/>
              </w:rPr>
              <w:t>March 2019</w:t>
            </w:r>
            <w:r w:rsidRPr="00D810CA">
              <w:rPr>
                <w:rFonts w:eastAsia="Arial" w:cs="Arial"/>
                <w:bCs/>
                <w:sz w:val="20"/>
              </w:rPr>
              <w:t>.</w:t>
            </w:r>
          </w:p>
          <w:p w14:paraId="73495813" w14:textId="0DD25E62" w:rsidR="00EA0392" w:rsidRPr="00D810CA" w:rsidRDefault="00EA0392" w:rsidP="00874A98">
            <w:pPr>
              <w:keepNext w:val="0"/>
              <w:numPr>
                <w:ilvl w:val="0"/>
                <w:numId w:val="119"/>
              </w:numPr>
              <w:tabs>
                <w:tab w:val="left" w:pos="680"/>
                <w:tab w:val="left" w:pos="1133"/>
                <w:tab w:val="left" w:pos="2267"/>
              </w:tabs>
              <w:spacing w:before="0" w:after="160" w:line="252" w:lineRule="auto"/>
              <w:ind w:right="284"/>
              <w:contextualSpacing/>
              <w:rPr>
                <w:rFonts w:eastAsia="Arial" w:cs="Arial"/>
                <w:bCs/>
                <w:sz w:val="20"/>
                <w:lang w:eastAsia="en-US"/>
              </w:rPr>
            </w:pPr>
            <w:r w:rsidRPr="00D810CA">
              <w:rPr>
                <w:rFonts w:eastAsia="Arial" w:cs="Arial"/>
                <w:bCs/>
                <w:sz w:val="20"/>
                <w:lang w:eastAsia="en-US"/>
              </w:rPr>
              <w:t xml:space="preserve">Planning Practice Guidance: Renewable and low carbon energy as </w:t>
            </w:r>
            <w:r w:rsidR="009D1815" w:rsidRPr="00D810CA">
              <w:rPr>
                <w:rFonts w:eastAsia="Arial" w:cs="Arial"/>
                <w:bCs/>
                <w:sz w:val="20"/>
                <w:lang w:eastAsia="en-US"/>
              </w:rPr>
              <w:t>of</w:t>
            </w:r>
            <w:r w:rsidRPr="00D810CA">
              <w:rPr>
                <w:rFonts w:eastAsia="Arial" w:cs="Arial"/>
                <w:bCs/>
                <w:sz w:val="20"/>
                <w:lang w:eastAsia="en-US"/>
              </w:rPr>
              <w:t xml:space="preserve"> </w:t>
            </w:r>
            <w:r w:rsidR="00D022BB" w:rsidRPr="00D810CA">
              <w:rPr>
                <w:rFonts w:eastAsia="Arial" w:cs="Arial"/>
                <w:bCs/>
                <w:sz w:val="20"/>
                <w:lang w:eastAsia="en-US"/>
              </w:rPr>
              <w:t>June 2015</w:t>
            </w:r>
            <w:r w:rsidRPr="00D810CA">
              <w:rPr>
                <w:rFonts w:eastAsia="Arial" w:cs="Arial"/>
                <w:bCs/>
                <w:sz w:val="20"/>
                <w:lang w:eastAsia="en-US"/>
              </w:rPr>
              <w:t>.</w:t>
            </w:r>
          </w:p>
          <w:p w14:paraId="78A10F97" w14:textId="50770D3B" w:rsidR="00442F74" w:rsidRPr="003C7E62" w:rsidRDefault="00442F74" w:rsidP="00874A98">
            <w:pPr>
              <w:keepNext w:val="0"/>
              <w:numPr>
                <w:ilvl w:val="0"/>
                <w:numId w:val="119"/>
              </w:numPr>
              <w:tabs>
                <w:tab w:val="left" w:pos="680"/>
                <w:tab w:val="left" w:pos="1133"/>
                <w:tab w:val="left" w:pos="2267"/>
              </w:tabs>
              <w:spacing w:before="0" w:after="160" w:line="252" w:lineRule="auto"/>
              <w:ind w:right="284"/>
              <w:contextualSpacing/>
              <w:rPr>
                <w:rFonts w:eastAsia="Arial" w:cs="Arial"/>
                <w:bCs/>
                <w:color w:val="auto"/>
                <w:sz w:val="20"/>
                <w:lang w:eastAsia="en-US"/>
              </w:rPr>
            </w:pPr>
            <w:r w:rsidRPr="00D810CA">
              <w:rPr>
                <w:rFonts w:cs="Arial"/>
                <w:sz w:val="20"/>
              </w:rPr>
              <w:t>Natural England’s Green Infrastructure Framework – Principles and Standards for England 2022</w:t>
            </w:r>
            <w:r w:rsidR="00B80DEC" w:rsidRPr="00D810CA">
              <w:rPr>
                <w:rFonts w:cs="Arial"/>
                <w:sz w:val="20"/>
              </w:rPr>
              <w:t>.</w:t>
            </w:r>
          </w:p>
        </w:tc>
      </w:tr>
    </w:tbl>
    <w:p w14:paraId="10239890" w14:textId="77777777" w:rsidR="00EA0392" w:rsidRPr="000339D2" w:rsidRDefault="00EA0392" w:rsidP="00EA0392">
      <w:pPr>
        <w:keepNext w:val="0"/>
        <w:autoSpaceDE w:val="0"/>
        <w:autoSpaceDN w:val="0"/>
        <w:adjustRightInd w:val="0"/>
        <w:spacing w:before="0"/>
        <w:rPr>
          <w:rFonts w:eastAsia="Arial" w:cs="Arial"/>
          <w:b/>
        </w:rPr>
      </w:pPr>
    </w:p>
    <w:p w14:paraId="40A07E5D" w14:textId="77777777" w:rsidR="00EA0392" w:rsidRPr="000339D2" w:rsidRDefault="00EA0392" w:rsidP="00EA0392">
      <w:pPr>
        <w:keepNext w:val="0"/>
        <w:autoSpaceDE w:val="0"/>
        <w:autoSpaceDN w:val="0"/>
        <w:adjustRightInd w:val="0"/>
        <w:spacing w:before="0" w:after="120"/>
        <w:rPr>
          <w:rFonts w:eastAsia="Arial" w:cs="Arial"/>
          <w:b/>
          <w:szCs w:val="24"/>
        </w:rPr>
      </w:pPr>
    </w:p>
    <w:p w14:paraId="681C9C82" w14:textId="77777777" w:rsidR="00EA0392" w:rsidRPr="003C7E62" w:rsidRDefault="00EA0392" w:rsidP="004575AD">
      <w:pPr>
        <w:keepNext w:val="0"/>
        <w:autoSpaceDE w:val="0"/>
        <w:autoSpaceDN w:val="0"/>
        <w:adjustRightInd w:val="0"/>
        <w:spacing w:before="0" w:after="120"/>
        <w:ind w:left="709"/>
        <w:rPr>
          <w:rFonts w:eastAsia="Arial" w:cs="Arial"/>
          <w:color w:val="auto"/>
          <w:szCs w:val="24"/>
        </w:rPr>
      </w:pPr>
      <w:r w:rsidRPr="003C7E62">
        <w:rPr>
          <w:rFonts w:eastAsia="Arial" w:cs="Arial"/>
          <w:b/>
          <w:color w:val="auto"/>
          <w:szCs w:val="24"/>
        </w:rPr>
        <w:t>Zero and Low Carbon Developments</w:t>
      </w:r>
    </w:p>
    <w:bookmarkEnd w:id="140"/>
    <w:p w14:paraId="7F31C7FC" w14:textId="2695BFEC" w:rsidR="00916E25" w:rsidRPr="003C7E62" w:rsidRDefault="00916E25" w:rsidP="00916E25">
      <w:pPr>
        <w:keepNext w:val="0"/>
        <w:numPr>
          <w:ilvl w:val="1"/>
          <w:numId w:val="3"/>
        </w:numPr>
        <w:tabs>
          <w:tab w:val="clear" w:pos="525"/>
        </w:tabs>
        <w:spacing w:before="0"/>
        <w:ind w:left="709" w:hanging="709"/>
        <w:rPr>
          <w:rFonts w:cs="Arial"/>
          <w:color w:val="auto"/>
          <w:szCs w:val="24"/>
          <w:lang w:eastAsia="en-US"/>
        </w:rPr>
      </w:pPr>
      <w:r w:rsidRPr="003C7E62">
        <w:rPr>
          <w:rFonts w:cs="Arial"/>
          <w:color w:val="auto"/>
          <w:szCs w:val="24"/>
          <w:lang w:eastAsia="en-US"/>
        </w:rPr>
        <w:t>There are six main greenhouse gases (GHGs) as set out in the Kyoto protocol:</w:t>
      </w:r>
    </w:p>
    <w:p w14:paraId="395B6AC0" w14:textId="7A66B94A" w:rsidR="00916E25" w:rsidRPr="003C7E62" w:rsidRDefault="00916E25" w:rsidP="00916E25">
      <w:pPr>
        <w:keepNext w:val="0"/>
        <w:spacing w:before="0"/>
        <w:ind w:left="709"/>
        <w:rPr>
          <w:rFonts w:cs="Arial"/>
          <w:color w:val="auto"/>
          <w:szCs w:val="24"/>
          <w:lang w:eastAsia="en-US"/>
        </w:rPr>
      </w:pPr>
      <w:r w:rsidRPr="003C7E62">
        <w:rPr>
          <w:rFonts w:cs="Arial"/>
          <w:color w:val="auto"/>
          <w:szCs w:val="24"/>
          <w:lang w:eastAsia="en-US"/>
        </w:rPr>
        <w:t>Carbon Dioxide, Methane, Nitrous Oxide, Hydrofluorocarbons, Perfluorocarbons, and Sulphur Hexafluoride.  GHGs emissions are converted into CO</w:t>
      </w:r>
      <w:r w:rsidRPr="003C7E62">
        <w:rPr>
          <w:rFonts w:cs="Arial"/>
          <w:color w:val="auto"/>
          <w:szCs w:val="24"/>
          <w:vertAlign w:val="subscript"/>
          <w:lang w:eastAsia="en-US"/>
        </w:rPr>
        <w:t>2</w:t>
      </w:r>
      <w:r w:rsidRPr="003C7E62">
        <w:rPr>
          <w:rFonts w:cs="Arial"/>
          <w:color w:val="auto"/>
          <w:szCs w:val="24"/>
          <w:lang w:eastAsia="en-US"/>
        </w:rPr>
        <w:t xml:space="preserve"> and referred to as ‘Carbon Emissions’.</w:t>
      </w:r>
    </w:p>
    <w:p w14:paraId="404F4D46" w14:textId="77777777" w:rsidR="00916E25" w:rsidRPr="003C7E62" w:rsidRDefault="00916E25" w:rsidP="00916E25">
      <w:pPr>
        <w:keepNext w:val="0"/>
        <w:spacing w:before="0"/>
        <w:ind w:left="709"/>
        <w:rPr>
          <w:rFonts w:cs="Arial"/>
          <w:color w:val="auto"/>
          <w:szCs w:val="24"/>
          <w:lang w:eastAsia="en-US"/>
        </w:rPr>
      </w:pPr>
    </w:p>
    <w:p w14:paraId="69637707" w14:textId="1718C24A" w:rsidR="009645A1" w:rsidRPr="003C7E62" w:rsidRDefault="00DE2722" w:rsidP="009645A1">
      <w:pPr>
        <w:keepNext w:val="0"/>
        <w:numPr>
          <w:ilvl w:val="1"/>
          <w:numId w:val="3"/>
        </w:numPr>
        <w:tabs>
          <w:tab w:val="clear" w:pos="525"/>
        </w:tabs>
        <w:spacing w:before="0"/>
        <w:ind w:left="709" w:hanging="709"/>
        <w:rPr>
          <w:rFonts w:cs="Arial"/>
          <w:color w:val="auto"/>
          <w:szCs w:val="24"/>
          <w:lang w:eastAsia="en-US"/>
        </w:rPr>
      </w:pPr>
      <w:r w:rsidRPr="003C7E62">
        <w:rPr>
          <w:rFonts w:eastAsia="Calibri" w:cs="Arial"/>
          <w:color w:val="auto"/>
          <w:szCs w:val="24"/>
          <w:lang w:eastAsia="en-US"/>
        </w:rPr>
        <w:t xml:space="preserve">It is widely acknowledged that climate change is occurring across the planet, and one of the primary causes of this relates to the amount of carbon dioxide being released into the atmosphere. </w:t>
      </w:r>
      <w:bookmarkStart w:id="143" w:name="_Hlk77760830"/>
      <w:r w:rsidRPr="003C7E62">
        <w:rPr>
          <w:rFonts w:eastAsia="Calibri" w:cs="Arial"/>
          <w:color w:val="auto"/>
          <w:szCs w:val="24"/>
          <w:lang w:eastAsia="en-US"/>
        </w:rPr>
        <w:t xml:space="preserve">As a result, the Government has committed to reducing the country’s carbon dioxide emissions by 100% of 1990 levels by 2050, as set out in the Climate Change Act 2008. On the 4th December 2020 the Government’s stated target was to achieve a reduction of 68% in greenhouse gas emissions from the 1990 baseline by 2030.  </w:t>
      </w:r>
      <w:bookmarkEnd w:id="143"/>
    </w:p>
    <w:p w14:paraId="79A0B758" w14:textId="77777777" w:rsidR="009645A1" w:rsidRPr="003C7E62" w:rsidRDefault="009645A1" w:rsidP="009645A1">
      <w:pPr>
        <w:keepNext w:val="0"/>
        <w:spacing w:before="0"/>
        <w:ind w:left="709"/>
        <w:rPr>
          <w:rFonts w:cs="Arial"/>
          <w:color w:val="auto"/>
          <w:szCs w:val="24"/>
          <w:lang w:eastAsia="en-US"/>
        </w:rPr>
      </w:pPr>
    </w:p>
    <w:p w14:paraId="38B39908" w14:textId="115E54F4" w:rsidR="009645A1" w:rsidRPr="003C7E62" w:rsidRDefault="00DE2722" w:rsidP="009645A1">
      <w:pPr>
        <w:keepNext w:val="0"/>
        <w:numPr>
          <w:ilvl w:val="1"/>
          <w:numId w:val="3"/>
        </w:numPr>
        <w:tabs>
          <w:tab w:val="clear" w:pos="525"/>
        </w:tabs>
        <w:spacing w:before="0"/>
        <w:ind w:left="709" w:hanging="709"/>
        <w:rPr>
          <w:rFonts w:cs="Arial"/>
          <w:color w:val="auto"/>
          <w:szCs w:val="24"/>
          <w:lang w:eastAsia="en-US"/>
        </w:rPr>
      </w:pPr>
      <w:r w:rsidRPr="003C7E62">
        <w:rPr>
          <w:rFonts w:eastAsia="Calibri" w:cs="Arial"/>
          <w:color w:val="auto"/>
          <w:szCs w:val="24"/>
          <w:lang w:eastAsia="en-US"/>
        </w:rPr>
        <w:t xml:space="preserve">In order to help achieve this target, the Government has implemented a number of initiatives and regulations aimed at the development industry and property owners to enhance the energy efficiency / carbon emissions of new and existing properties. </w:t>
      </w:r>
      <w:bookmarkStart w:id="144" w:name="_Hlk77760870"/>
      <w:r w:rsidRPr="003C7E62">
        <w:rPr>
          <w:rFonts w:eastAsia="Calibri" w:cs="Arial"/>
          <w:color w:val="auto"/>
          <w:szCs w:val="24"/>
          <w:lang w:eastAsia="en-US"/>
        </w:rPr>
        <w:t>The Government has announced that by 2025, the Future Homes Standard will deliver homes that are zero-carbon ready to be delivered through the Building Regulations.</w:t>
      </w:r>
      <w:bookmarkEnd w:id="144"/>
    </w:p>
    <w:p w14:paraId="5D0289D7" w14:textId="77777777" w:rsidR="009645A1" w:rsidRPr="003C7E62" w:rsidRDefault="009645A1" w:rsidP="009645A1">
      <w:pPr>
        <w:pStyle w:val="ListParagraph"/>
        <w:spacing w:after="0" w:line="240" w:lineRule="auto"/>
        <w:rPr>
          <w:rFonts w:ascii="Arial" w:eastAsia="Calibri" w:hAnsi="Arial" w:cs="Arial"/>
          <w:color w:val="auto"/>
          <w:szCs w:val="24"/>
        </w:rPr>
      </w:pPr>
    </w:p>
    <w:p w14:paraId="51775CBF" w14:textId="514E315F" w:rsidR="009645A1" w:rsidRPr="003C7E62" w:rsidRDefault="00DE2722" w:rsidP="009645A1">
      <w:pPr>
        <w:keepNext w:val="0"/>
        <w:numPr>
          <w:ilvl w:val="1"/>
          <w:numId w:val="3"/>
        </w:numPr>
        <w:tabs>
          <w:tab w:val="clear" w:pos="525"/>
        </w:tabs>
        <w:spacing w:before="0"/>
        <w:ind w:left="709" w:hanging="709"/>
        <w:rPr>
          <w:rFonts w:cs="Arial"/>
          <w:color w:val="auto"/>
          <w:szCs w:val="24"/>
          <w:lang w:eastAsia="en-US"/>
        </w:rPr>
      </w:pPr>
      <w:r w:rsidRPr="003C7E62">
        <w:rPr>
          <w:rFonts w:eastAsia="Calibri" w:cs="Arial"/>
          <w:color w:val="auto"/>
          <w:szCs w:val="24"/>
          <w:lang w:eastAsia="en-US"/>
        </w:rPr>
        <w:lastRenderedPageBreak/>
        <w:t xml:space="preserve">Creating low and zero carbon developments </w:t>
      </w:r>
      <w:r w:rsidR="00725FBA" w:rsidRPr="003C7E62">
        <w:rPr>
          <w:rFonts w:eastAsia="Calibri" w:cs="Arial"/>
          <w:color w:val="auto"/>
          <w:szCs w:val="24"/>
          <w:lang w:eastAsia="en-US"/>
        </w:rPr>
        <w:t>has</w:t>
      </w:r>
      <w:r w:rsidRPr="003C7E62">
        <w:rPr>
          <w:rFonts w:eastAsia="Calibri" w:cs="Arial"/>
          <w:color w:val="auto"/>
          <w:szCs w:val="24"/>
          <w:lang w:eastAsia="en-US"/>
        </w:rPr>
        <w:t xml:space="preserve"> a key role in helping to achieve these carbon reduction commitments and the Council is committed to ensuring all new developments are as low carbon as possible. The Council acknowledges that Building Regulations should be the primary means of introducing and enforcing carbon reductions, but considers development </w:t>
      </w:r>
      <w:r w:rsidRPr="003C7E62">
        <w:rPr>
          <w:rFonts w:cs="Arial"/>
          <w:color w:val="auto"/>
        </w:rPr>
        <w:t>should</w:t>
      </w:r>
      <w:r w:rsidR="00725FBA" w:rsidRPr="003C7E62">
        <w:rPr>
          <w:rFonts w:cs="Arial"/>
          <w:color w:val="auto"/>
        </w:rPr>
        <w:t>,</w:t>
      </w:r>
      <w:r w:rsidRPr="003C7E62">
        <w:rPr>
          <w:rFonts w:cs="Arial"/>
          <w:color w:val="auto"/>
        </w:rPr>
        <w:t xml:space="preserve"> </w:t>
      </w:r>
      <w:r w:rsidR="00725FBA" w:rsidRPr="003C7E62">
        <w:rPr>
          <w:rFonts w:cs="Arial"/>
          <w:color w:val="auto"/>
        </w:rPr>
        <w:t xml:space="preserve">wherever possible, </w:t>
      </w:r>
      <w:r w:rsidRPr="003C7E62">
        <w:rPr>
          <w:rFonts w:cs="Arial"/>
          <w:color w:val="auto"/>
        </w:rPr>
        <w:t>apply carbon and energy reduction</w:t>
      </w:r>
      <w:r w:rsidRPr="003C7E62">
        <w:rPr>
          <w:rFonts w:eastAsia="Calibri" w:cs="Arial"/>
          <w:color w:val="auto"/>
          <w:szCs w:val="24"/>
          <w:lang w:eastAsia="en-US"/>
        </w:rPr>
        <w:t xml:space="preserve"> measure</w:t>
      </w:r>
      <w:r w:rsidR="007A3B9F">
        <w:rPr>
          <w:rFonts w:eastAsia="Calibri" w:cs="Arial"/>
          <w:color w:val="auto"/>
          <w:szCs w:val="24"/>
          <w:lang w:eastAsia="en-US"/>
        </w:rPr>
        <w:t>s</w:t>
      </w:r>
      <w:r w:rsidRPr="003C7E62">
        <w:rPr>
          <w:rFonts w:eastAsia="Calibri" w:cs="Arial"/>
          <w:color w:val="auto"/>
          <w:szCs w:val="24"/>
          <w:lang w:eastAsia="en-US"/>
        </w:rPr>
        <w:t xml:space="preserve"> beyond the Building Regulations. </w:t>
      </w:r>
      <w:r w:rsidR="00725FBA" w:rsidRPr="003C7E62">
        <w:rPr>
          <w:rFonts w:eastAsia="Calibri" w:cs="Arial"/>
          <w:color w:val="auto"/>
          <w:szCs w:val="24"/>
          <w:lang w:eastAsia="en-US"/>
        </w:rPr>
        <w:t>L</w:t>
      </w:r>
      <w:r w:rsidRPr="003C7E62">
        <w:rPr>
          <w:rFonts w:eastAsia="Calibri" w:cs="Arial"/>
          <w:color w:val="auto"/>
          <w:szCs w:val="24"/>
          <w:lang w:eastAsia="en-US"/>
        </w:rPr>
        <w:t xml:space="preserve">ow carbon developments will not only have environmental benefits but will lead </w:t>
      </w:r>
      <w:r w:rsidR="007A3B9F">
        <w:rPr>
          <w:rFonts w:eastAsia="Calibri" w:cs="Arial"/>
          <w:color w:val="auto"/>
          <w:szCs w:val="24"/>
          <w:lang w:eastAsia="en-US"/>
        </w:rPr>
        <w:t xml:space="preserve">to </w:t>
      </w:r>
      <w:r w:rsidRPr="003C7E62">
        <w:rPr>
          <w:rFonts w:eastAsia="Calibri" w:cs="Arial"/>
          <w:color w:val="auto"/>
          <w:szCs w:val="24"/>
          <w:lang w:eastAsia="en-US"/>
        </w:rPr>
        <w:t xml:space="preserve">longer term financial savings for the owners/occupants via lower energy requirements. </w:t>
      </w:r>
    </w:p>
    <w:p w14:paraId="6B2DF363" w14:textId="77777777" w:rsidR="009645A1" w:rsidRPr="003C7E62" w:rsidRDefault="009645A1" w:rsidP="009645A1">
      <w:pPr>
        <w:pStyle w:val="ListParagraph"/>
        <w:spacing w:after="0" w:line="240" w:lineRule="auto"/>
        <w:rPr>
          <w:rFonts w:ascii="Arial" w:eastAsia="Calibri" w:hAnsi="Arial" w:cs="Arial"/>
          <w:color w:val="auto"/>
          <w:szCs w:val="24"/>
        </w:rPr>
      </w:pPr>
    </w:p>
    <w:p w14:paraId="6D2DD77A" w14:textId="00C7090E" w:rsidR="003F182E" w:rsidRPr="008A6027" w:rsidRDefault="00DE2722" w:rsidP="008A6027">
      <w:pPr>
        <w:keepNext w:val="0"/>
        <w:numPr>
          <w:ilvl w:val="1"/>
          <w:numId w:val="3"/>
        </w:numPr>
        <w:tabs>
          <w:tab w:val="clear" w:pos="525"/>
        </w:tabs>
        <w:spacing w:before="0"/>
        <w:ind w:left="709" w:hanging="709"/>
        <w:rPr>
          <w:rFonts w:cs="Arial"/>
          <w:color w:val="0070C0"/>
          <w:szCs w:val="24"/>
          <w:lang w:eastAsia="en-US"/>
        </w:rPr>
      </w:pPr>
      <w:r w:rsidRPr="003C7E62">
        <w:rPr>
          <w:rFonts w:eastAsia="Calibri" w:cs="Arial"/>
          <w:color w:val="auto"/>
          <w:szCs w:val="24"/>
          <w:lang w:eastAsia="en-US"/>
        </w:rPr>
        <w:t xml:space="preserve">In designing their schemes, the Council will expect designers to appropriately utilise the assets of a particular site such as landform, orientation and landscape features, coupled with a development layout that utilises building orientation, massing and landscaping to help </w:t>
      </w:r>
      <w:r w:rsidRPr="00D810CA">
        <w:rPr>
          <w:rFonts w:eastAsia="Calibri" w:cs="Arial"/>
          <w:szCs w:val="24"/>
          <w:lang w:eastAsia="en-US"/>
        </w:rPr>
        <w:t xml:space="preserve">reduce energy consumption, utilise solar gain and resilience to temperature increases. </w:t>
      </w:r>
      <w:r w:rsidR="008A6027" w:rsidRPr="00D810CA">
        <w:rPr>
          <w:rFonts w:eastAsia="Calibri" w:cs="Arial"/>
          <w:szCs w:val="24"/>
          <w:lang w:eastAsia="en-US"/>
        </w:rPr>
        <w:t>Designers will be expected to address sites in a holistic way, without reference to notional factors such as land ownerships within the site, to ensure that climate factors are considered across the site and development is configured accordingly.</w:t>
      </w:r>
      <w:r w:rsidR="008A6027" w:rsidRPr="00D810CA">
        <w:rPr>
          <w:rFonts w:cs="Arial"/>
          <w:szCs w:val="24"/>
          <w:lang w:eastAsia="en-US"/>
        </w:rPr>
        <w:t xml:space="preserve"> </w:t>
      </w:r>
      <w:r w:rsidRPr="00D810CA">
        <w:rPr>
          <w:rFonts w:eastAsia="Calibri" w:cs="Arial"/>
          <w:szCs w:val="24"/>
          <w:lang w:eastAsia="en-US"/>
        </w:rPr>
        <w:t xml:space="preserve">Consideration </w:t>
      </w:r>
      <w:r w:rsidRPr="008A6027">
        <w:rPr>
          <w:rFonts w:eastAsia="Calibri" w:cs="Arial"/>
          <w:color w:val="auto"/>
          <w:szCs w:val="24"/>
          <w:lang w:eastAsia="en-US"/>
        </w:rPr>
        <w:t xml:space="preserve">should also be given to a development’s ability to retrofit renewable and decentralised energy technologies. It is important that buildings are designed and laid out in a way that enables occupants to install such technologies in the future. In seeking to achieve low and zero carbon buildings, the Council will support the use of innovative materials and building designs where it can demonstrate that they actively contribute to achieving the desired carbon reductions. </w:t>
      </w:r>
      <w:bookmarkStart w:id="145" w:name="_Hlk77760933"/>
    </w:p>
    <w:p w14:paraId="12B05CC8" w14:textId="77777777" w:rsidR="003F182E" w:rsidRDefault="003F182E" w:rsidP="003F182E">
      <w:pPr>
        <w:pStyle w:val="ListParagraph"/>
        <w:spacing w:after="0" w:line="240" w:lineRule="auto"/>
        <w:rPr>
          <w:rFonts w:cs="Arial"/>
          <w:color w:val="auto"/>
          <w:szCs w:val="24"/>
        </w:rPr>
      </w:pPr>
    </w:p>
    <w:p w14:paraId="3AEA0502" w14:textId="6D38CCCA" w:rsidR="00A20D05" w:rsidRPr="003F182E" w:rsidRDefault="003F182E" w:rsidP="003F182E">
      <w:pPr>
        <w:keepNext w:val="0"/>
        <w:numPr>
          <w:ilvl w:val="1"/>
          <w:numId w:val="3"/>
        </w:numPr>
        <w:tabs>
          <w:tab w:val="clear" w:pos="525"/>
        </w:tabs>
        <w:spacing w:before="0"/>
        <w:ind w:left="709" w:hanging="709"/>
        <w:rPr>
          <w:rFonts w:cs="Arial"/>
          <w:color w:val="auto"/>
          <w:szCs w:val="24"/>
          <w:lang w:eastAsia="en-US"/>
        </w:rPr>
      </w:pPr>
      <w:bookmarkStart w:id="146" w:name="_Hlk79774822"/>
      <w:r w:rsidRPr="003F182E">
        <w:rPr>
          <w:rFonts w:cs="Arial"/>
          <w:color w:val="auto"/>
          <w:szCs w:val="24"/>
          <w:lang w:eastAsia="en-US"/>
        </w:rPr>
        <w:t>Ashfield mining heritage provides opportunities for the utilisation of mine water as a heat source.  Mine water is typically at a temperature around 12 and 20°C, with little to no seasonal variation. Therefore, it is a potential source of low carbon heating or cooling for heat networks using wate</w:t>
      </w:r>
      <w:r w:rsidR="009904E0">
        <w:rPr>
          <w:rFonts w:cs="Arial"/>
          <w:color w:val="auto"/>
          <w:szCs w:val="24"/>
          <w:lang w:eastAsia="en-US"/>
        </w:rPr>
        <w:t>r</w:t>
      </w:r>
      <w:r w:rsidRPr="003F182E">
        <w:rPr>
          <w:rFonts w:cs="Arial"/>
          <w:color w:val="auto"/>
          <w:szCs w:val="24"/>
          <w:lang w:eastAsia="en-US"/>
        </w:rPr>
        <w:t xml:space="preserve"> source heat pumps. The Council will work with the Coal Authority and developers to maximise the potential for renewable heat from mine water. </w:t>
      </w:r>
    </w:p>
    <w:p w14:paraId="3A19CCB7" w14:textId="77777777" w:rsidR="009645A1" w:rsidRPr="003C7E62" w:rsidRDefault="009645A1" w:rsidP="009645A1">
      <w:pPr>
        <w:pStyle w:val="ListParagraph"/>
        <w:spacing w:after="0" w:line="240" w:lineRule="auto"/>
        <w:rPr>
          <w:rFonts w:ascii="Arial" w:eastAsia="Calibri" w:hAnsi="Arial" w:cs="Arial"/>
          <w:color w:val="auto"/>
          <w:szCs w:val="24"/>
        </w:rPr>
      </w:pPr>
    </w:p>
    <w:bookmarkEnd w:id="146"/>
    <w:p w14:paraId="570B18FA" w14:textId="7079B400" w:rsidR="009645A1" w:rsidRPr="003C7E62" w:rsidRDefault="00DE2722" w:rsidP="009645A1">
      <w:pPr>
        <w:keepNext w:val="0"/>
        <w:numPr>
          <w:ilvl w:val="1"/>
          <w:numId w:val="3"/>
        </w:numPr>
        <w:tabs>
          <w:tab w:val="clear" w:pos="525"/>
        </w:tabs>
        <w:spacing w:before="0"/>
        <w:ind w:left="709" w:hanging="709"/>
        <w:rPr>
          <w:rFonts w:cs="Arial"/>
          <w:color w:val="auto"/>
          <w:szCs w:val="24"/>
          <w:lang w:eastAsia="en-US"/>
        </w:rPr>
      </w:pPr>
      <w:r w:rsidRPr="003C7E62">
        <w:rPr>
          <w:rFonts w:eastAsia="Calibri" w:cs="Arial"/>
          <w:color w:val="auto"/>
          <w:szCs w:val="24"/>
          <w:lang w:eastAsia="en-US"/>
        </w:rPr>
        <w:t xml:space="preserve">Adaption for climate change will require lifestyle and behavioural change.  The Policy requires development to encourage sustainable lifestyles.  For example, layout should minimise the use of the private car and prioritise safe and attractive routes that benefits pedestrians and cyclists.  Street design, which, is pedestrian, and cycle friendly as opposed to just routes for vehicles to pass through. The Government has announced the phasing out of petrol and diesel cars by 2030 with the likelihood that electric vehicles would become the norm over the </w:t>
      </w:r>
      <w:r w:rsidR="00EA4F09">
        <w:rPr>
          <w:rFonts w:eastAsia="Calibri" w:cs="Arial"/>
          <w:color w:val="auto"/>
          <w:szCs w:val="24"/>
          <w:lang w:eastAsia="en-US"/>
        </w:rPr>
        <w:t>P</w:t>
      </w:r>
      <w:r w:rsidRPr="003C7E62">
        <w:rPr>
          <w:rFonts w:eastAsia="Calibri" w:cs="Arial"/>
          <w:color w:val="auto"/>
          <w:szCs w:val="24"/>
          <w:lang w:eastAsia="en-US"/>
        </w:rPr>
        <w:t xml:space="preserve">lan period.  This places an emphasis on electric vehicle charging points in new homes.     </w:t>
      </w:r>
      <w:bookmarkEnd w:id="145"/>
    </w:p>
    <w:p w14:paraId="5FCA0D27" w14:textId="77777777" w:rsidR="009645A1" w:rsidRPr="003C7E62" w:rsidRDefault="009645A1" w:rsidP="009645A1">
      <w:pPr>
        <w:pStyle w:val="ListParagraph"/>
        <w:spacing w:after="0" w:line="240" w:lineRule="auto"/>
        <w:rPr>
          <w:rFonts w:ascii="Arial" w:eastAsia="Calibri" w:hAnsi="Arial" w:cs="Arial"/>
          <w:color w:val="auto"/>
          <w:szCs w:val="24"/>
        </w:rPr>
      </w:pPr>
    </w:p>
    <w:p w14:paraId="5914C6C2" w14:textId="77777777" w:rsidR="009645A1" w:rsidRPr="003C7E62" w:rsidRDefault="00DE2722" w:rsidP="009645A1">
      <w:pPr>
        <w:keepNext w:val="0"/>
        <w:numPr>
          <w:ilvl w:val="1"/>
          <w:numId w:val="3"/>
        </w:numPr>
        <w:tabs>
          <w:tab w:val="clear" w:pos="525"/>
        </w:tabs>
        <w:spacing w:before="0"/>
        <w:ind w:left="709" w:hanging="709"/>
        <w:rPr>
          <w:rFonts w:cs="Arial"/>
          <w:color w:val="auto"/>
          <w:szCs w:val="24"/>
          <w:lang w:eastAsia="en-US"/>
        </w:rPr>
      </w:pPr>
      <w:r w:rsidRPr="003C7E62">
        <w:rPr>
          <w:rFonts w:eastAsia="Calibri" w:cs="Arial"/>
          <w:color w:val="auto"/>
          <w:szCs w:val="24"/>
          <w:lang w:eastAsia="en-US"/>
        </w:rPr>
        <w:t>The Council fully supports developments that actively pursue the creation of highly efficient, zero carbon developments via recognised standards such PassivHaus and BREEAM Excellent or Outstanding. Developments that strive to achieve such sustainable design excellence will be acknowledged by the Council, with a presumption in favour of development.</w:t>
      </w:r>
    </w:p>
    <w:p w14:paraId="7E0A56CA" w14:textId="77777777" w:rsidR="009645A1" w:rsidRPr="0079686C" w:rsidRDefault="009645A1" w:rsidP="009645A1">
      <w:pPr>
        <w:keepNext w:val="0"/>
        <w:tabs>
          <w:tab w:val="left" w:pos="680"/>
        </w:tabs>
        <w:spacing w:before="0"/>
        <w:ind w:left="680"/>
        <w:rPr>
          <w:rFonts w:eastAsia="Arial" w:cs="Arial"/>
          <w:b/>
          <w:color w:val="auto"/>
          <w:szCs w:val="24"/>
        </w:rPr>
      </w:pPr>
    </w:p>
    <w:p w14:paraId="42F44C9A" w14:textId="77777777" w:rsidR="005334C0" w:rsidRDefault="005334C0">
      <w:pPr>
        <w:keepNext w:val="0"/>
        <w:spacing w:before="0"/>
        <w:rPr>
          <w:rFonts w:eastAsia="Arial" w:cs="Arial"/>
          <w:b/>
          <w:color w:val="auto"/>
          <w:szCs w:val="24"/>
        </w:rPr>
      </w:pPr>
      <w:r>
        <w:rPr>
          <w:rFonts w:eastAsia="Arial" w:cs="Arial"/>
          <w:b/>
          <w:color w:val="auto"/>
          <w:szCs w:val="24"/>
        </w:rPr>
        <w:br w:type="page"/>
      </w:r>
    </w:p>
    <w:p w14:paraId="022CE35B" w14:textId="6AEDE197" w:rsidR="009645A1" w:rsidRDefault="009645A1" w:rsidP="005D0346">
      <w:pPr>
        <w:keepNext w:val="0"/>
        <w:tabs>
          <w:tab w:val="left" w:pos="680"/>
        </w:tabs>
        <w:spacing w:before="0"/>
        <w:ind w:left="680"/>
        <w:rPr>
          <w:rFonts w:eastAsia="Arial" w:cs="Arial"/>
          <w:b/>
          <w:color w:val="auto"/>
          <w:szCs w:val="24"/>
        </w:rPr>
      </w:pPr>
      <w:r w:rsidRPr="003C7E62">
        <w:rPr>
          <w:rFonts w:eastAsia="Arial" w:cs="Arial"/>
          <w:b/>
          <w:color w:val="auto"/>
          <w:szCs w:val="24"/>
        </w:rPr>
        <w:lastRenderedPageBreak/>
        <w:t>Decentralised, Renewable and Low Carbon Energy Generation</w:t>
      </w:r>
    </w:p>
    <w:p w14:paraId="5B680441" w14:textId="77777777" w:rsidR="005334C0" w:rsidRDefault="005334C0" w:rsidP="005D0346">
      <w:pPr>
        <w:keepNext w:val="0"/>
        <w:tabs>
          <w:tab w:val="left" w:pos="680"/>
        </w:tabs>
        <w:spacing w:before="0"/>
        <w:ind w:left="680"/>
        <w:rPr>
          <w:rFonts w:eastAsia="Arial" w:cs="Arial"/>
          <w:b/>
          <w:color w:val="auto"/>
          <w:szCs w:val="24"/>
        </w:rPr>
      </w:pPr>
    </w:p>
    <w:p w14:paraId="04C0F11D" w14:textId="07FB5FB6" w:rsidR="009645A1" w:rsidRPr="003C7E62" w:rsidRDefault="00DE2722" w:rsidP="005D0346">
      <w:pPr>
        <w:keepNext w:val="0"/>
        <w:numPr>
          <w:ilvl w:val="1"/>
          <w:numId w:val="3"/>
        </w:numPr>
        <w:tabs>
          <w:tab w:val="clear" w:pos="525"/>
        </w:tabs>
        <w:spacing w:before="0"/>
        <w:ind w:left="709" w:hanging="709"/>
        <w:rPr>
          <w:rFonts w:cs="Arial"/>
          <w:color w:val="auto"/>
          <w:szCs w:val="24"/>
          <w:lang w:eastAsia="en-US"/>
        </w:rPr>
      </w:pPr>
      <w:r w:rsidRPr="003C7E62">
        <w:rPr>
          <w:rFonts w:eastAsia="Arial" w:cs="Arial"/>
          <w:color w:val="auto"/>
          <w:szCs w:val="24"/>
        </w:rPr>
        <w:t xml:space="preserve">It is widely acknowledged that tackling the challenges posed by climate change will necessitate a radical increase in the proportion of energy generated from renewable sources. </w:t>
      </w:r>
      <w:r w:rsidRPr="003C7E62">
        <w:rPr>
          <w:rFonts w:eastAsia="Calibri" w:cs="Arial"/>
          <w:color w:val="auto"/>
          <w:szCs w:val="24"/>
          <w:lang w:eastAsia="en-US"/>
        </w:rPr>
        <w:t>Whilst the country’s carbon reduction commitments are one driver of this change, the increasing cost of centralised and fossil fuel derived energy is also influencing the growth in decentralised, renewable and low carbon energy sourcing for commercial and domestic users.</w:t>
      </w:r>
      <w:r w:rsidR="009645A1" w:rsidRPr="003C7E62">
        <w:rPr>
          <w:rFonts w:eastAsia="Calibri" w:cs="Arial"/>
          <w:color w:val="auto"/>
          <w:szCs w:val="24"/>
          <w:lang w:eastAsia="en-US"/>
        </w:rPr>
        <w:t xml:space="preserve">  </w:t>
      </w:r>
    </w:p>
    <w:p w14:paraId="78EE9410" w14:textId="77777777" w:rsidR="009645A1" w:rsidRPr="003C7E62" w:rsidRDefault="009645A1" w:rsidP="009645A1">
      <w:pPr>
        <w:pStyle w:val="ListParagraph"/>
        <w:spacing w:after="0" w:line="240" w:lineRule="auto"/>
        <w:rPr>
          <w:rFonts w:ascii="Arial" w:eastAsia="Calibri" w:hAnsi="Arial" w:cs="Arial"/>
          <w:color w:val="auto"/>
          <w:szCs w:val="24"/>
        </w:rPr>
      </w:pPr>
    </w:p>
    <w:p w14:paraId="2214B700" w14:textId="0DD0BC82" w:rsidR="009645A1" w:rsidRPr="003C7E62" w:rsidRDefault="00DE2722" w:rsidP="009645A1">
      <w:pPr>
        <w:keepNext w:val="0"/>
        <w:numPr>
          <w:ilvl w:val="1"/>
          <w:numId w:val="3"/>
        </w:numPr>
        <w:tabs>
          <w:tab w:val="clear" w:pos="525"/>
        </w:tabs>
        <w:spacing w:before="0"/>
        <w:ind w:left="709" w:hanging="709"/>
        <w:rPr>
          <w:rFonts w:cs="Arial"/>
          <w:color w:val="auto"/>
          <w:szCs w:val="24"/>
          <w:lang w:eastAsia="en-US"/>
        </w:rPr>
      </w:pPr>
      <w:r w:rsidRPr="003C7E62">
        <w:rPr>
          <w:rFonts w:eastAsia="Calibri" w:cs="Arial"/>
          <w:color w:val="auto"/>
          <w:szCs w:val="24"/>
          <w:lang w:eastAsia="en-US"/>
        </w:rPr>
        <w:t xml:space="preserve">The Council actively encourages the development of viable technologies and infrastructure across the District. However, this has to be seen in the context of the potential impact on the following: </w:t>
      </w:r>
    </w:p>
    <w:p w14:paraId="1BDC8FFC" w14:textId="62F14126" w:rsidR="009645A1" w:rsidRPr="003C7E62" w:rsidRDefault="009645A1" w:rsidP="009645A1">
      <w:pPr>
        <w:keepNext w:val="0"/>
        <w:spacing w:before="0"/>
        <w:rPr>
          <w:rFonts w:cs="Arial"/>
          <w:color w:val="auto"/>
          <w:szCs w:val="24"/>
          <w:lang w:eastAsia="en-US"/>
        </w:rPr>
      </w:pPr>
    </w:p>
    <w:p w14:paraId="7FA4B450" w14:textId="77777777" w:rsidR="009645A1" w:rsidRPr="003C7E62" w:rsidRDefault="009645A1" w:rsidP="00874A98">
      <w:pPr>
        <w:keepNext w:val="0"/>
        <w:numPr>
          <w:ilvl w:val="0"/>
          <w:numId w:val="110"/>
        </w:numPr>
        <w:autoSpaceDE w:val="0"/>
        <w:autoSpaceDN w:val="0"/>
        <w:adjustRightInd w:val="0"/>
        <w:spacing w:before="0" w:after="160" w:line="252" w:lineRule="auto"/>
        <w:ind w:left="1069"/>
        <w:contextualSpacing/>
        <w:jc w:val="both"/>
        <w:rPr>
          <w:rFonts w:eastAsia="Calibri" w:cs="Arial"/>
          <w:color w:val="auto"/>
          <w:szCs w:val="24"/>
          <w:lang w:eastAsia="en-US"/>
        </w:rPr>
      </w:pPr>
      <w:r w:rsidRPr="003C7E62">
        <w:rPr>
          <w:rFonts w:eastAsia="Calibri" w:cs="Arial"/>
          <w:color w:val="auto"/>
          <w:szCs w:val="24"/>
          <w:lang w:eastAsia="en-US"/>
        </w:rPr>
        <w:t xml:space="preserve">Residential amenity (including noise, </w:t>
      </w:r>
      <w:r w:rsidRPr="003C7E62">
        <w:rPr>
          <w:rFonts w:cs="Arial"/>
          <w:color w:val="auto"/>
          <w:szCs w:val="24"/>
          <w:lang w:eastAsia="en-US"/>
        </w:rPr>
        <w:t>low-frequency noise,</w:t>
      </w:r>
      <w:r w:rsidRPr="003C7E62">
        <w:rPr>
          <w:rFonts w:eastAsia="Calibri" w:cs="Arial"/>
          <w:color w:val="auto"/>
          <w:szCs w:val="24"/>
          <w:lang w:eastAsia="en-US"/>
        </w:rPr>
        <w:t xml:space="preserve"> fumes, odour, shadow flicker, reflected light, traffic and broadcast interference);</w:t>
      </w:r>
    </w:p>
    <w:p w14:paraId="6CA660F6" w14:textId="77777777" w:rsidR="009645A1" w:rsidRPr="003C7E62" w:rsidRDefault="009645A1" w:rsidP="00874A98">
      <w:pPr>
        <w:keepNext w:val="0"/>
        <w:numPr>
          <w:ilvl w:val="0"/>
          <w:numId w:val="110"/>
        </w:numPr>
        <w:autoSpaceDE w:val="0"/>
        <w:autoSpaceDN w:val="0"/>
        <w:adjustRightInd w:val="0"/>
        <w:spacing w:before="0" w:after="160" w:line="252" w:lineRule="auto"/>
        <w:ind w:left="1069"/>
        <w:contextualSpacing/>
        <w:jc w:val="both"/>
        <w:rPr>
          <w:rFonts w:eastAsia="Calibri" w:cs="Arial"/>
          <w:color w:val="auto"/>
          <w:szCs w:val="24"/>
          <w:lang w:eastAsia="en-US"/>
        </w:rPr>
      </w:pPr>
      <w:r w:rsidRPr="003C7E62">
        <w:rPr>
          <w:rFonts w:eastAsia="Calibri" w:cs="Arial"/>
          <w:color w:val="auto"/>
          <w:szCs w:val="24"/>
          <w:lang w:eastAsia="en-US"/>
        </w:rPr>
        <w:t>Highway, Aviation, Defence, radar or power line safety;</w:t>
      </w:r>
    </w:p>
    <w:p w14:paraId="45E2BFF8" w14:textId="046702E8" w:rsidR="009645A1" w:rsidRPr="003C7E62" w:rsidRDefault="009645A1" w:rsidP="00874A98">
      <w:pPr>
        <w:keepNext w:val="0"/>
        <w:numPr>
          <w:ilvl w:val="0"/>
          <w:numId w:val="110"/>
        </w:numPr>
        <w:autoSpaceDE w:val="0"/>
        <w:autoSpaceDN w:val="0"/>
        <w:adjustRightInd w:val="0"/>
        <w:spacing w:before="0" w:after="160" w:line="252" w:lineRule="auto"/>
        <w:ind w:left="1069"/>
        <w:contextualSpacing/>
        <w:jc w:val="both"/>
        <w:rPr>
          <w:rFonts w:eastAsia="Calibri" w:cs="Arial"/>
          <w:color w:val="auto"/>
          <w:szCs w:val="24"/>
          <w:lang w:eastAsia="en-US"/>
        </w:rPr>
      </w:pPr>
      <w:r w:rsidRPr="003C7E62">
        <w:rPr>
          <w:rFonts w:eastAsia="Calibri" w:cs="Arial"/>
          <w:color w:val="auto"/>
          <w:szCs w:val="24"/>
          <w:lang w:eastAsia="en-US"/>
        </w:rPr>
        <w:t>Existing building</w:t>
      </w:r>
      <w:r w:rsidR="0070040B">
        <w:rPr>
          <w:rFonts w:eastAsia="Calibri" w:cs="Arial"/>
          <w:color w:val="auto"/>
          <w:szCs w:val="24"/>
          <w:lang w:eastAsia="en-US"/>
        </w:rPr>
        <w:t>s</w:t>
      </w:r>
      <w:r w:rsidRPr="003C7E62">
        <w:rPr>
          <w:rFonts w:eastAsia="Calibri" w:cs="Arial"/>
          <w:color w:val="auto"/>
          <w:szCs w:val="24"/>
          <w:lang w:eastAsia="en-US"/>
        </w:rPr>
        <w:t xml:space="preserve"> in relation to fall over distance of wind turbines;</w:t>
      </w:r>
    </w:p>
    <w:p w14:paraId="26EB57A6" w14:textId="77777777" w:rsidR="009645A1" w:rsidRPr="003C7E62" w:rsidRDefault="009645A1" w:rsidP="00874A98">
      <w:pPr>
        <w:keepNext w:val="0"/>
        <w:numPr>
          <w:ilvl w:val="0"/>
          <w:numId w:val="110"/>
        </w:numPr>
        <w:autoSpaceDE w:val="0"/>
        <w:autoSpaceDN w:val="0"/>
        <w:adjustRightInd w:val="0"/>
        <w:spacing w:before="0" w:after="160" w:line="252" w:lineRule="auto"/>
        <w:ind w:left="1069"/>
        <w:contextualSpacing/>
        <w:jc w:val="both"/>
        <w:rPr>
          <w:rFonts w:eastAsia="Calibri" w:cs="Arial"/>
          <w:color w:val="auto"/>
          <w:szCs w:val="24"/>
          <w:lang w:eastAsia="en-US"/>
        </w:rPr>
      </w:pPr>
      <w:r w:rsidRPr="003C7E62">
        <w:rPr>
          <w:rFonts w:eastAsia="Calibri" w:cs="Arial"/>
          <w:color w:val="auto"/>
          <w:szCs w:val="24"/>
          <w:lang w:eastAsia="en-US"/>
        </w:rPr>
        <w:t>The surrounding landscape, townscape and heritage assets;</w:t>
      </w:r>
    </w:p>
    <w:p w14:paraId="2D8E4AE1" w14:textId="77777777" w:rsidR="009645A1" w:rsidRPr="003C7E62" w:rsidRDefault="009645A1" w:rsidP="00874A98">
      <w:pPr>
        <w:keepNext w:val="0"/>
        <w:numPr>
          <w:ilvl w:val="0"/>
          <w:numId w:val="110"/>
        </w:numPr>
        <w:autoSpaceDE w:val="0"/>
        <w:autoSpaceDN w:val="0"/>
        <w:adjustRightInd w:val="0"/>
        <w:spacing w:before="0" w:after="160" w:line="252" w:lineRule="auto"/>
        <w:ind w:left="1069"/>
        <w:contextualSpacing/>
        <w:jc w:val="both"/>
        <w:rPr>
          <w:rFonts w:eastAsia="Calibri" w:cs="Arial"/>
          <w:color w:val="auto"/>
          <w:szCs w:val="24"/>
          <w:lang w:eastAsia="en-US"/>
        </w:rPr>
      </w:pPr>
      <w:r w:rsidRPr="003C7E62">
        <w:rPr>
          <w:rFonts w:eastAsia="Calibri" w:cs="Arial"/>
          <w:color w:val="auto"/>
          <w:szCs w:val="24"/>
          <w:lang w:eastAsia="en-US"/>
        </w:rPr>
        <w:t>Designated nature conservation or biodiversity considerations;</w:t>
      </w:r>
    </w:p>
    <w:p w14:paraId="46DB6FD5" w14:textId="77777777" w:rsidR="009645A1" w:rsidRPr="0079686C" w:rsidRDefault="009645A1" w:rsidP="00874A98">
      <w:pPr>
        <w:keepNext w:val="0"/>
        <w:numPr>
          <w:ilvl w:val="0"/>
          <w:numId w:val="110"/>
        </w:numPr>
        <w:autoSpaceDE w:val="0"/>
        <w:autoSpaceDN w:val="0"/>
        <w:adjustRightInd w:val="0"/>
        <w:spacing w:before="0" w:after="160" w:line="252" w:lineRule="auto"/>
        <w:ind w:left="1069"/>
        <w:contextualSpacing/>
        <w:jc w:val="both"/>
        <w:rPr>
          <w:rFonts w:eastAsia="Calibri" w:cs="Arial"/>
          <w:color w:val="auto"/>
          <w:szCs w:val="24"/>
          <w:lang w:eastAsia="en-US"/>
        </w:rPr>
      </w:pPr>
      <w:r w:rsidRPr="003C7E62">
        <w:rPr>
          <w:rFonts w:eastAsia="Calibri" w:cs="Arial"/>
          <w:color w:val="auto"/>
          <w:szCs w:val="24"/>
          <w:lang w:eastAsia="en-US"/>
        </w:rPr>
        <w:t xml:space="preserve">Species protected under national and international law, including those that occur </w:t>
      </w:r>
      <w:r w:rsidRPr="0079686C">
        <w:rPr>
          <w:rFonts w:eastAsia="Calibri" w:cs="Arial"/>
          <w:color w:val="auto"/>
          <w:szCs w:val="24"/>
          <w:lang w:eastAsia="en-US"/>
        </w:rPr>
        <w:t>outside protected areas.</w:t>
      </w:r>
    </w:p>
    <w:p w14:paraId="6B5E0CE7" w14:textId="77777777" w:rsidR="009645A1" w:rsidRPr="0079686C" w:rsidRDefault="009645A1" w:rsidP="009645A1">
      <w:pPr>
        <w:keepNext w:val="0"/>
        <w:autoSpaceDE w:val="0"/>
        <w:autoSpaceDN w:val="0"/>
        <w:adjustRightInd w:val="0"/>
        <w:spacing w:before="0"/>
        <w:ind w:left="513"/>
        <w:contextualSpacing/>
        <w:rPr>
          <w:rFonts w:eastAsia="Calibri" w:cs="Arial"/>
          <w:color w:val="auto"/>
          <w:szCs w:val="24"/>
          <w:lang w:eastAsia="en-US"/>
        </w:rPr>
      </w:pPr>
    </w:p>
    <w:p w14:paraId="1221E18C" w14:textId="170416B9" w:rsidR="009645A1" w:rsidRPr="003C7E62" w:rsidRDefault="009645A1" w:rsidP="00B212D3">
      <w:pPr>
        <w:keepNext w:val="0"/>
        <w:numPr>
          <w:ilvl w:val="1"/>
          <w:numId w:val="3"/>
        </w:numPr>
        <w:tabs>
          <w:tab w:val="clear" w:pos="525"/>
        </w:tabs>
        <w:spacing w:before="0"/>
        <w:ind w:left="709" w:hanging="709"/>
        <w:rPr>
          <w:rFonts w:eastAsia="Calibri" w:cs="Arial"/>
          <w:color w:val="auto"/>
          <w:szCs w:val="24"/>
          <w:lang w:eastAsia="en-US"/>
        </w:rPr>
      </w:pPr>
      <w:r w:rsidRPr="0079686C">
        <w:rPr>
          <w:rFonts w:eastAsia="Calibri" w:cs="Arial"/>
          <w:color w:val="auto"/>
          <w:szCs w:val="24"/>
          <w:lang w:eastAsia="en-US"/>
        </w:rPr>
        <w:t xml:space="preserve">The </w:t>
      </w:r>
      <w:r w:rsidRPr="003C7E62">
        <w:rPr>
          <w:rFonts w:eastAsia="Calibri" w:cs="Arial"/>
          <w:color w:val="auto"/>
          <w:szCs w:val="24"/>
          <w:lang w:eastAsia="en-US"/>
        </w:rPr>
        <w:t>Council will seek to ensure such issues are satisfactorily assessed and where appropriate, addressed via effective mitigation measures. As part of this process the Council will require development proposals to undertake appropriate pre-application consultation with relevant bodies and agencies. They should also submit appropriate assessments and studies to support the assessment of the proposal. This should include an Environmental Statement that details the environmental impacts of the proposal and the total amount of energy that is expected to be generated. The statement must also provide details of site restoration following infrastructure installation and/or the end of its lifecycle, addressing issues such as the removal of redundant buildings, plant and access roads, where appropriate. Details of the post-use restoration are likely to be conditioned as part of the application.</w:t>
      </w:r>
    </w:p>
    <w:p w14:paraId="0FBD3CA4" w14:textId="77777777" w:rsidR="009645A1" w:rsidRPr="003C7E62" w:rsidRDefault="009645A1" w:rsidP="009645A1">
      <w:pPr>
        <w:pStyle w:val="ListParagraph"/>
        <w:spacing w:after="0" w:line="240" w:lineRule="auto"/>
        <w:rPr>
          <w:rFonts w:ascii="Arial" w:eastAsia="Calibri" w:hAnsi="Arial" w:cs="Arial"/>
          <w:color w:val="auto"/>
          <w:szCs w:val="24"/>
        </w:rPr>
      </w:pPr>
    </w:p>
    <w:p w14:paraId="601E688F" w14:textId="77777777" w:rsidR="009645A1" w:rsidRPr="003C7E62" w:rsidRDefault="00DE2722" w:rsidP="009645A1">
      <w:pPr>
        <w:keepNext w:val="0"/>
        <w:numPr>
          <w:ilvl w:val="1"/>
          <w:numId w:val="3"/>
        </w:numPr>
        <w:tabs>
          <w:tab w:val="clear" w:pos="525"/>
        </w:tabs>
        <w:spacing w:before="0"/>
        <w:ind w:left="709" w:hanging="709"/>
        <w:rPr>
          <w:rFonts w:cs="Arial"/>
          <w:color w:val="auto"/>
          <w:szCs w:val="24"/>
          <w:lang w:eastAsia="en-US"/>
        </w:rPr>
      </w:pPr>
      <w:r w:rsidRPr="003C7E62">
        <w:rPr>
          <w:rFonts w:eastAsia="Calibri" w:cs="Arial"/>
          <w:color w:val="auto"/>
          <w:szCs w:val="24"/>
          <w:lang w:eastAsia="en-US"/>
        </w:rPr>
        <w:t xml:space="preserve">Design must be a key consideration when creating development proposals. Whilst the Council acknowledges there may be design limitations on certain technologies and infrastructure, the Council will encourage developers to utilise new technologies and innovative solutions to achieve the highest quality design achievable. In helping to address potential impacts on landscape, residential amenity, heritage and townscape the design of the proposal will be an important consideration. </w:t>
      </w:r>
    </w:p>
    <w:p w14:paraId="1177170C" w14:textId="77777777" w:rsidR="009645A1" w:rsidRDefault="009645A1" w:rsidP="009645A1">
      <w:pPr>
        <w:keepNext w:val="0"/>
        <w:spacing w:before="0"/>
        <w:ind w:left="709"/>
        <w:rPr>
          <w:rFonts w:eastAsia="Calibri" w:cs="Arial"/>
          <w:color w:val="auto"/>
          <w:szCs w:val="24"/>
          <w:lang w:eastAsia="en-US"/>
        </w:rPr>
      </w:pPr>
    </w:p>
    <w:p w14:paraId="74379484" w14:textId="77777777" w:rsidR="005D0346" w:rsidRDefault="005D0346" w:rsidP="005D0346">
      <w:pPr>
        <w:keepNext w:val="0"/>
        <w:autoSpaceDE w:val="0"/>
        <w:autoSpaceDN w:val="0"/>
        <w:adjustRightInd w:val="0"/>
        <w:spacing w:before="0"/>
        <w:ind w:left="709"/>
        <w:rPr>
          <w:rFonts w:eastAsia="Arial" w:cs="Arial"/>
          <w:b/>
          <w:color w:val="auto"/>
        </w:rPr>
      </w:pPr>
    </w:p>
    <w:p w14:paraId="585631CC" w14:textId="77777777" w:rsidR="005334C0" w:rsidRDefault="005334C0">
      <w:pPr>
        <w:keepNext w:val="0"/>
        <w:spacing w:before="0"/>
        <w:rPr>
          <w:rFonts w:eastAsia="Arial" w:cs="Arial"/>
          <w:b/>
          <w:color w:val="auto"/>
        </w:rPr>
      </w:pPr>
      <w:r>
        <w:rPr>
          <w:rFonts w:eastAsia="Arial" w:cs="Arial"/>
          <w:b/>
          <w:color w:val="auto"/>
        </w:rPr>
        <w:br w:type="page"/>
      </w:r>
    </w:p>
    <w:p w14:paraId="79DBC766" w14:textId="2FC29EE3" w:rsidR="005334C0" w:rsidRDefault="009645A1" w:rsidP="005334C0">
      <w:pPr>
        <w:keepNext w:val="0"/>
        <w:autoSpaceDE w:val="0"/>
        <w:autoSpaceDN w:val="0"/>
        <w:adjustRightInd w:val="0"/>
        <w:spacing w:before="0"/>
        <w:ind w:firstLine="709"/>
        <w:rPr>
          <w:rFonts w:eastAsia="Arial" w:cs="Arial"/>
          <w:b/>
          <w:color w:val="auto"/>
        </w:rPr>
      </w:pPr>
      <w:r w:rsidRPr="003C7E62">
        <w:rPr>
          <w:rFonts w:eastAsia="Arial" w:cs="Arial"/>
          <w:b/>
          <w:color w:val="auto"/>
        </w:rPr>
        <w:lastRenderedPageBreak/>
        <w:t>Low Carbon Energy Opportunities in Ashfield</w:t>
      </w:r>
    </w:p>
    <w:p w14:paraId="783F991E" w14:textId="77777777" w:rsidR="005334C0" w:rsidRDefault="005334C0" w:rsidP="005334C0">
      <w:pPr>
        <w:keepNext w:val="0"/>
        <w:autoSpaceDE w:val="0"/>
        <w:autoSpaceDN w:val="0"/>
        <w:adjustRightInd w:val="0"/>
        <w:spacing w:before="0"/>
        <w:rPr>
          <w:rFonts w:eastAsia="Arial" w:cs="Arial"/>
          <w:b/>
          <w:color w:val="auto"/>
        </w:rPr>
      </w:pPr>
    </w:p>
    <w:p w14:paraId="210E7C87" w14:textId="57B29A71" w:rsidR="009645A1" w:rsidRPr="003C7E62" w:rsidRDefault="00DE2722" w:rsidP="005334C0">
      <w:pPr>
        <w:keepNext w:val="0"/>
        <w:numPr>
          <w:ilvl w:val="1"/>
          <w:numId w:val="3"/>
        </w:numPr>
        <w:tabs>
          <w:tab w:val="clear" w:pos="525"/>
        </w:tabs>
        <w:spacing w:before="0"/>
        <w:ind w:left="709" w:hanging="709"/>
        <w:rPr>
          <w:rFonts w:cs="Arial"/>
          <w:color w:val="auto"/>
          <w:szCs w:val="24"/>
          <w:lang w:eastAsia="en-US"/>
        </w:rPr>
      </w:pPr>
      <w:r w:rsidRPr="003C7E62">
        <w:rPr>
          <w:rFonts w:eastAsia="Arial" w:cs="Arial"/>
          <w:color w:val="auto"/>
        </w:rPr>
        <w:t>A ‘Low Carbon Energy Opportunities and Heat Mapping for Local Planning Areas Across the East Midlands’ Study</w:t>
      </w:r>
      <w:r w:rsidRPr="003C7E62">
        <w:rPr>
          <w:rFonts w:eastAsia="Arial" w:cs="Arial"/>
          <w:color w:val="auto"/>
          <w:vertAlign w:val="superscript"/>
        </w:rPr>
        <w:footnoteReference w:id="79"/>
      </w:r>
      <w:r w:rsidRPr="003C7E62">
        <w:rPr>
          <w:rFonts w:eastAsia="Arial" w:cs="Arial"/>
          <w:color w:val="auto"/>
        </w:rPr>
        <w:t xml:space="preserve"> was undertaken by Land Use Consultants, Centre for Sustainable Energy and SQW on behalf of East Midlands Councils in 2011. The study sets out an evidence base of the technical potential for renewable and low carbon energy technologies within the East Midlands. </w:t>
      </w:r>
    </w:p>
    <w:p w14:paraId="04988382" w14:textId="77777777" w:rsidR="009645A1" w:rsidRPr="003C7E62" w:rsidRDefault="009645A1" w:rsidP="009645A1">
      <w:pPr>
        <w:keepNext w:val="0"/>
        <w:spacing w:before="0"/>
        <w:ind w:left="709"/>
        <w:rPr>
          <w:rFonts w:cs="Arial"/>
          <w:color w:val="auto"/>
          <w:szCs w:val="24"/>
          <w:lang w:eastAsia="en-US"/>
        </w:rPr>
      </w:pPr>
    </w:p>
    <w:p w14:paraId="1661ECFD" w14:textId="20932BF3" w:rsidR="0070040B" w:rsidRPr="00D810CA" w:rsidRDefault="00DE2722" w:rsidP="00404E8A">
      <w:pPr>
        <w:keepNext w:val="0"/>
        <w:numPr>
          <w:ilvl w:val="1"/>
          <w:numId w:val="3"/>
        </w:numPr>
        <w:tabs>
          <w:tab w:val="clear" w:pos="525"/>
        </w:tabs>
        <w:spacing w:before="0"/>
        <w:ind w:left="709" w:hanging="709"/>
        <w:rPr>
          <w:rFonts w:cs="Arial"/>
          <w:szCs w:val="24"/>
          <w:lang w:eastAsia="en-US"/>
        </w:rPr>
      </w:pPr>
      <w:r w:rsidRPr="003F182E">
        <w:rPr>
          <w:rFonts w:cs="Arial"/>
          <w:color w:val="auto"/>
          <w:szCs w:val="24"/>
        </w:rPr>
        <w:t>The</w:t>
      </w:r>
      <w:r w:rsidRPr="003F182E">
        <w:rPr>
          <w:rFonts w:eastAsia="Arial" w:cs="Arial"/>
          <w:color w:val="auto"/>
        </w:rPr>
        <w:t xml:space="preserve"> results of the study indicate that Ashfield has potential for microgeneration; heat pumps, solar thermal and solar photo voltaics and these uses are particularly encouraged. The study also highlighted that, whilst Ashfield District has good average wind speeds, the potential for commercial scale wind energy developments is limited by constraints relating to the presence of existing infrastructure, properties and bird sensitivity issues.</w:t>
      </w:r>
      <w:r w:rsidR="00F91FB8">
        <w:rPr>
          <w:rFonts w:eastAsia="Arial" w:cs="Arial"/>
          <w:color w:val="auto"/>
        </w:rPr>
        <w:t xml:space="preserve"> </w:t>
      </w:r>
      <w:r w:rsidR="00F91FB8" w:rsidRPr="00D810CA">
        <w:rPr>
          <w:rFonts w:eastAsia="Arial" w:cs="Arial"/>
        </w:rPr>
        <w:t>Appendix 4 identifies wind energy opportunities within Ashfield.</w:t>
      </w:r>
    </w:p>
    <w:p w14:paraId="024DF96C" w14:textId="77777777" w:rsidR="003F182E" w:rsidRDefault="003F182E" w:rsidP="003F182E">
      <w:pPr>
        <w:pStyle w:val="ListParagraph"/>
        <w:rPr>
          <w:rFonts w:cs="Arial"/>
          <w:color w:val="auto"/>
          <w:szCs w:val="24"/>
        </w:rPr>
      </w:pPr>
    </w:p>
    <w:p w14:paraId="62F5947A" w14:textId="77777777" w:rsidR="003F182E" w:rsidRPr="003F182E" w:rsidRDefault="003F182E" w:rsidP="003F182E">
      <w:pPr>
        <w:keepNext w:val="0"/>
        <w:spacing w:before="0"/>
        <w:ind w:left="525"/>
        <w:rPr>
          <w:rFonts w:cs="Arial"/>
          <w:color w:val="auto"/>
          <w:szCs w:val="24"/>
          <w:lang w:eastAsia="en-US"/>
        </w:rPr>
      </w:pPr>
    </w:p>
    <w:p w14:paraId="5D1F499C" w14:textId="79ED755D" w:rsidR="00364693" w:rsidRPr="00995322" w:rsidRDefault="006977E7" w:rsidP="00995322">
      <w:pPr>
        <w:pStyle w:val="Heading2"/>
        <w:jc w:val="left"/>
        <w:rPr>
          <w:rFonts w:eastAsia="Arial"/>
          <w:sz w:val="28"/>
          <w:szCs w:val="28"/>
        </w:rPr>
      </w:pPr>
      <w:bookmarkStart w:id="147" w:name="_Toc145511571"/>
      <w:r w:rsidRPr="00995322">
        <w:rPr>
          <w:rFonts w:eastAsia="Arial"/>
          <w:sz w:val="28"/>
          <w:szCs w:val="28"/>
        </w:rPr>
        <w:t xml:space="preserve">Policy </w:t>
      </w:r>
      <w:r w:rsidR="00364693" w:rsidRPr="00995322">
        <w:rPr>
          <w:rFonts w:eastAsia="Arial"/>
          <w:sz w:val="28"/>
          <w:szCs w:val="28"/>
        </w:rPr>
        <w:t>CC2: Water Resource Management</w:t>
      </w:r>
      <w:bookmarkEnd w:id="147"/>
    </w:p>
    <w:p w14:paraId="07CD7A13" w14:textId="77777777" w:rsidR="00364693" w:rsidRPr="003C7E62" w:rsidRDefault="00364693" w:rsidP="004575AD">
      <w:pPr>
        <w:keepNext w:val="0"/>
        <w:spacing w:before="0"/>
        <w:rPr>
          <w:rFonts w:eastAsia="Arial" w:cs="Arial"/>
          <w:color w:val="auto"/>
        </w:rPr>
      </w:pPr>
    </w:p>
    <w:tbl>
      <w:tblPr>
        <w:tblStyle w:val="ReportTable1"/>
        <w:tblW w:w="9634" w:type="dxa"/>
        <w:tblLook w:val="04A0" w:firstRow="1" w:lastRow="0" w:firstColumn="1" w:lastColumn="0" w:noHBand="0" w:noVBand="1"/>
      </w:tblPr>
      <w:tblGrid>
        <w:gridCol w:w="1766"/>
        <w:gridCol w:w="894"/>
        <w:gridCol w:w="6974"/>
      </w:tblGrid>
      <w:tr w:rsidR="00364693" w:rsidRPr="003C7E62" w14:paraId="28DCC43D" w14:textId="77777777" w:rsidTr="005334C0">
        <w:trPr>
          <w:trHeight w:val="421"/>
        </w:trPr>
        <w:tc>
          <w:tcPr>
            <w:tcW w:w="9634" w:type="dxa"/>
            <w:gridSpan w:val="3"/>
          </w:tcPr>
          <w:p w14:paraId="15779D5D" w14:textId="77777777" w:rsidR="00364693" w:rsidRPr="003C7E62" w:rsidRDefault="00364693" w:rsidP="004575AD">
            <w:pPr>
              <w:keepNext w:val="0"/>
              <w:spacing w:after="120"/>
              <w:rPr>
                <w:rFonts w:eastAsia="Arial" w:cs="Arial"/>
                <w:b/>
                <w:color w:val="0070C0"/>
              </w:rPr>
            </w:pPr>
            <w:r w:rsidRPr="003C7E62">
              <w:rPr>
                <w:rFonts w:eastAsia="Arial" w:cs="Arial"/>
                <w:b/>
                <w:color w:val="auto"/>
              </w:rPr>
              <w:t xml:space="preserve">Policy CC2:  </w:t>
            </w:r>
            <w:r w:rsidRPr="0070040B">
              <w:rPr>
                <w:rFonts w:eastAsia="Arial" w:cs="Arial"/>
                <w:b/>
                <w:color w:val="auto"/>
              </w:rPr>
              <w:t>Water Resource Management</w:t>
            </w:r>
          </w:p>
        </w:tc>
      </w:tr>
      <w:tr w:rsidR="00364693" w:rsidRPr="003C7E62" w14:paraId="47AE31CB" w14:textId="77777777" w:rsidTr="005334C0">
        <w:tc>
          <w:tcPr>
            <w:tcW w:w="2660" w:type="dxa"/>
            <w:gridSpan w:val="2"/>
          </w:tcPr>
          <w:p w14:paraId="38612EA1" w14:textId="77777777" w:rsidR="00364693" w:rsidRPr="00FC2A72" w:rsidRDefault="00364693" w:rsidP="004575AD">
            <w:pPr>
              <w:keepNext w:val="0"/>
              <w:tabs>
                <w:tab w:val="left" w:pos="680"/>
              </w:tabs>
              <w:spacing w:before="40" w:after="40"/>
              <w:rPr>
                <w:rFonts w:eastAsia="Arial" w:cs="Arial"/>
                <w:bCs/>
                <w:color w:val="auto"/>
              </w:rPr>
            </w:pPr>
            <w:r w:rsidRPr="00FC2A72">
              <w:rPr>
                <w:rFonts w:eastAsia="Arial" w:cs="Arial"/>
                <w:bCs/>
                <w:color w:val="auto"/>
              </w:rPr>
              <w:t>Strategic Objectives</w:t>
            </w:r>
          </w:p>
        </w:tc>
        <w:tc>
          <w:tcPr>
            <w:tcW w:w="6974" w:type="dxa"/>
          </w:tcPr>
          <w:p w14:paraId="0346A17F" w14:textId="77777777" w:rsidR="00364693" w:rsidRPr="00FC2A72" w:rsidRDefault="00364693" w:rsidP="004575AD">
            <w:pPr>
              <w:keepNext w:val="0"/>
              <w:tabs>
                <w:tab w:val="left" w:pos="680"/>
              </w:tabs>
              <w:spacing w:before="40" w:after="40"/>
              <w:rPr>
                <w:rFonts w:eastAsia="Arial" w:cs="Arial"/>
                <w:bCs/>
                <w:color w:val="auto"/>
              </w:rPr>
            </w:pPr>
            <w:r w:rsidRPr="00FC2A72">
              <w:rPr>
                <w:rFonts w:eastAsia="Arial" w:cs="Arial"/>
                <w:bCs/>
                <w:color w:val="auto"/>
              </w:rPr>
              <w:t>SO1, SO4, SO11, SO13, SO14.</w:t>
            </w:r>
          </w:p>
        </w:tc>
      </w:tr>
      <w:tr w:rsidR="00364693" w:rsidRPr="003C7E62" w14:paraId="7FE418A5" w14:textId="77777777" w:rsidTr="005334C0">
        <w:tc>
          <w:tcPr>
            <w:tcW w:w="9634" w:type="dxa"/>
            <w:gridSpan w:val="3"/>
            <w:shd w:val="clear" w:color="auto" w:fill="DEEAF6"/>
          </w:tcPr>
          <w:p w14:paraId="00B91C7B" w14:textId="77777777" w:rsidR="00364693" w:rsidRPr="003C7E62" w:rsidRDefault="00364693" w:rsidP="004575AD">
            <w:pPr>
              <w:keepNext w:val="0"/>
              <w:tabs>
                <w:tab w:val="left" w:pos="680"/>
                <w:tab w:val="left" w:pos="1133"/>
                <w:tab w:val="left" w:pos="2267"/>
              </w:tabs>
              <w:spacing w:before="0"/>
              <w:ind w:right="284"/>
              <w:rPr>
                <w:rFonts w:eastAsia="Arial" w:cs="Arial"/>
                <w:b/>
                <w:color w:val="auto"/>
                <w:szCs w:val="24"/>
              </w:rPr>
            </w:pPr>
          </w:p>
          <w:p w14:paraId="58865C18" w14:textId="59483C74" w:rsidR="00364693" w:rsidRPr="00D810CA" w:rsidRDefault="00364693" w:rsidP="00874A98">
            <w:pPr>
              <w:keepNext w:val="0"/>
              <w:numPr>
                <w:ilvl w:val="0"/>
                <w:numId w:val="107"/>
              </w:numPr>
              <w:tabs>
                <w:tab w:val="left" w:pos="680"/>
                <w:tab w:val="left" w:pos="1133"/>
                <w:tab w:val="left" w:pos="2267"/>
              </w:tabs>
              <w:spacing w:before="0"/>
              <w:ind w:right="284"/>
              <w:rPr>
                <w:rFonts w:eastAsia="Arial" w:cs="Arial"/>
                <w:bCs/>
                <w:szCs w:val="24"/>
              </w:rPr>
            </w:pPr>
            <w:r w:rsidRPr="003C7E62">
              <w:rPr>
                <w:rFonts w:cs="Arial"/>
                <w:bCs/>
                <w:color w:val="auto"/>
                <w:szCs w:val="24"/>
              </w:rPr>
              <w:t xml:space="preserve">Development proposals </w:t>
            </w:r>
            <w:r w:rsidRPr="00D810CA">
              <w:rPr>
                <w:rFonts w:cs="Arial"/>
                <w:bCs/>
                <w:szCs w:val="24"/>
              </w:rPr>
              <w:t>must demonstrate that there is an adequate supply of water, appropriate sewerage and surface water infrastructure and</w:t>
            </w:r>
            <w:r w:rsidR="00400B3D" w:rsidRPr="00D810CA">
              <w:rPr>
                <w:rFonts w:eastAsia="Arial" w:cs="Arial"/>
                <w:bCs/>
                <w:szCs w:val="24"/>
              </w:rPr>
              <w:t xml:space="preserve"> sewage treatment capacity to ensure that the development does not contribute to a deterioration in water quality to the receiving catchment for the lifetime of the development.</w:t>
            </w:r>
          </w:p>
          <w:p w14:paraId="1F2A9DB1" w14:textId="77777777" w:rsidR="004575AD" w:rsidRPr="003C7E62" w:rsidRDefault="004575AD" w:rsidP="004575AD">
            <w:pPr>
              <w:keepNext w:val="0"/>
              <w:tabs>
                <w:tab w:val="left" w:pos="680"/>
                <w:tab w:val="left" w:pos="1133"/>
                <w:tab w:val="left" w:pos="2267"/>
              </w:tabs>
              <w:spacing w:before="0"/>
              <w:ind w:left="360" w:right="284"/>
              <w:rPr>
                <w:rFonts w:eastAsia="Arial" w:cs="Arial"/>
                <w:bCs/>
                <w:color w:val="auto"/>
                <w:szCs w:val="24"/>
              </w:rPr>
            </w:pPr>
          </w:p>
          <w:p w14:paraId="3BBC2B31" w14:textId="2DE527F9" w:rsidR="00364693" w:rsidRPr="003C7E62" w:rsidRDefault="00364693" w:rsidP="00874A98">
            <w:pPr>
              <w:keepNext w:val="0"/>
              <w:numPr>
                <w:ilvl w:val="0"/>
                <w:numId w:val="107"/>
              </w:numPr>
              <w:tabs>
                <w:tab w:val="left" w:pos="680"/>
                <w:tab w:val="left" w:pos="1133"/>
                <w:tab w:val="left" w:pos="2267"/>
              </w:tabs>
              <w:spacing w:before="0"/>
              <w:ind w:right="284"/>
              <w:contextualSpacing/>
              <w:rPr>
                <w:rFonts w:eastAsia="Arial" w:cs="Arial"/>
                <w:bCs/>
                <w:color w:val="auto"/>
                <w:szCs w:val="24"/>
              </w:rPr>
            </w:pPr>
            <w:r w:rsidRPr="003C7E62">
              <w:rPr>
                <w:rFonts w:eastAsia="Arial" w:cs="Arial"/>
                <w:bCs/>
                <w:color w:val="auto"/>
                <w:szCs w:val="24"/>
              </w:rPr>
              <w:t>In relation to water quality:</w:t>
            </w:r>
          </w:p>
          <w:p w14:paraId="3CD1DC54" w14:textId="77777777" w:rsidR="00DE2722" w:rsidRPr="003C7E62" w:rsidRDefault="00DE2722" w:rsidP="004575AD">
            <w:pPr>
              <w:keepNext w:val="0"/>
              <w:tabs>
                <w:tab w:val="left" w:pos="680"/>
                <w:tab w:val="left" w:pos="1133"/>
                <w:tab w:val="left" w:pos="2267"/>
              </w:tabs>
              <w:spacing w:before="0"/>
              <w:ind w:right="284"/>
              <w:rPr>
                <w:rFonts w:eastAsia="Arial" w:cs="Arial"/>
                <w:bCs/>
                <w:color w:val="auto"/>
                <w:szCs w:val="24"/>
              </w:rPr>
            </w:pPr>
          </w:p>
          <w:p w14:paraId="2452BD7D" w14:textId="4B85FAF0" w:rsidR="007C37BE" w:rsidRPr="00D810CA" w:rsidRDefault="00364693" w:rsidP="00874A98">
            <w:pPr>
              <w:keepNext w:val="0"/>
              <w:numPr>
                <w:ilvl w:val="0"/>
                <w:numId w:val="112"/>
              </w:numPr>
              <w:spacing w:before="0"/>
              <w:contextualSpacing/>
              <w:rPr>
                <w:rFonts w:eastAsia="Arial" w:cs="Arial"/>
                <w:bCs/>
                <w:szCs w:val="24"/>
                <w:lang w:eastAsia="en-US"/>
              </w:rPr>
            </w:pPr>
            <w:r w:rsidRPr="003C7E62">
              <w:rPr>
                <w:rFonts w:eastAsia="Arial" w:cs="Arial"/>
                <w:bCs/>
                <w:color w:val="auto"/>
                <w:szCs w:val="24"/>
                <w:lang w:eastAsia="en-US"/>
              </w:rPr>
              <w:t xml:space="preserve">Development should have regard to the actions and objectives of the Humber River Basin Management Plans and the Water Framework Directive in protecting and improving </w:t>
            </w:r>
            <w:r w:rsidRPr="00D810CA">
              <w:rPr>
                <w:rFonts w:eastAsia="Arial" w:cs="Arial"/>
                <w:bCs/>
                <w:szCs w:val="24"/>
                <w:lang w:eastAsia="en-US"/>
              </w:rPr>
              <w:t>the quality of water bodies and ecological systems in and adjacent to the District.</w:t>
            </w:r>
            <w:r w:rsidR="00EA4F09" w:rsidRPr="00D810CA">
              <w:rPr>
                <w:rFonts w:eastAsia="Arial" w:cs="Arial"/>
                <w:bCs/>
                <w:szCs w:val="24"/>
                <w:lang w:eastAsia="en-US"/>
              </w:rPr>
              <w:t xml:space="preserve"> </w:t>
            </w:r>
            <w:r w:rsidR="00ED58B9" w:rsidRPr="00D810CA">
              <w:rPr>
                <w:rFonts w:eastAsia="Arial" w:cs="Arial"/>
                <w:bCs/>
                <w:szCs w:val="24"/>
                <w:lang w:eastAsia="en-US"/>
              </w:rPr>
              <w:t>Where feasible</w:t>
            </w:r>
            <w:r w:rsidR="00830B51" w:rsidRPr="00D810CA">
              <w:rPr>
                <w:rFonts w:eastAsia="Arial" w:cs="Arial"/>
                <w:bCs/>
                <w:szCs w:val="24"/>
                <w:lang w:eastAsia="en-US"/>
              </w:rPr>
              <w:t>,</w:t>
            </w:r>
            <w:r w:rsidR="00ED58B9" w:rsidRPr="00D810CA">
              <w:rPr>
                <w:rFonts w:eastAsia="Arial" w:cs="Arial"/>
                <w:bCs/>
                <w:szCs w:val="24"/>
                <w:lang w:eastAsia="en-US"/>
              </w:rPr>
              <w:t xml:space="preserve"> </w:t>
            </w:r>
            <w:r w:rsidR="007C37BE" w:rsidRPr="00D810CA">
              <w:rPr>
                <w:rFonts w:eastAsia="Arial" w:cs="Arial"/>
                <w:bCs/>
                <w:szCs w:val="24"/>
                <w:lang w:eastAsia="en-US"/>
              </w:rPr>
              <w:t>nature based solutions</w:t>
            </w:r>
            <w:r w:rsidR="00ED58B9" w:rsidRPr="00D810CA">
              <w:rPr>
                <w:rFonts w:eastAsia="Arial" w:cs="Arial"/>
                <w:bCs/>
                <w:szCs w:val="24"/>
                <w:lang w:eastAsia="en-US"/>
              </w:rPr>
              <w:t xml:space="preserve"> should be utilised</w:t>
            </w:r>
            <w:r w:rsidR="007C37BE" w:rsidRPr="00D810CA">
              <w:rPr>
                <w:rFonts w:eastAsia="Arial" w:cs="Arial"/>
                <w:bCs/>
                <w:szCs w:val="24"/>
                <w:lang w:eastAsia="en-US"/>
              </w:rPr>
              <w:t>.</w:t>
            </w:r>
          </w:p>
          <w:p w14:paraId="0EDEF896" w14:textId="77777777" w:rsidR="00364693" w:rsidRPr="003C7E62" w:rsidRDefault="00364693" w:rsidP="004575AD">
            <w:pPr>
              <w:keepNext w:val="0"/>
              <w:spacing w:before="0"/>
              <w:ind w:left="720"/>
              <w:contextualSpacing/>
              <w:rPr>
                <w:rFonts w:eastAsia="Arial" w:cs="Arial"/>
                <w:bCs/>
                <w:color w:val="auto"/>
                <w:szCs w:val="24"/>
                <w:lang w:eastAsia="en-US"/>
              </w:rPr>
            </w:pPr>
          </w:p>
          <w:p w14:paraId="1AF34E70" w14:textId="2880FF8F" w:rsidR="00364693" w:rsidRPr="003C7E62" w:rsidRDefault="00364693" w:rsidP="00874A98">
            <w:pPr>
              <w:keepNext w:val="0"/>
              <w:numPr>
                <w:ilvl w:val="0"/>
                <w:numId w:val="112"/>
              </w:numPr>
              <w:spacing w:before="0" w:after="160"/>
              <w:contextualSpacing/>
              <w:rPr>
                <w:rFonts w:eastAsia="Arial" w:cs="Arial"/>
                <w:bCs/>
                <w:color w:val="auto"/>
                <w:szCs w:val="24"/>
                <w:lang w:eastAsia="en-US"/>
              </w:rPr>
            </w:pPr>
            <w:r w:rsidRPr="003C7E62">
              <w:rPr>
                <w:rFonts w:eastAsia="Arial" w:cs="Arial"/>
                <w:bCs/>
                <w:color w:val="auto"/>
                <w:szCs w:val="24"/>
                <w:lang w:eastAsia="en-US"/>
              </w:rPr>
              <w:t>Development will be not be permitted where it:</w:t>
            </w:r>
          </w:p>
          <w:p w14:paraId="0314DE28" w14:textId="77777777" w:rsidR="00364693" w:rsidRPr="003C7E62" w:rsidRDefault="00364693" w:rsidP="004575AD">
            <w:pPr>
              <w:keepNext w:val="0"/>
              <w:spacing w:before="0"/>
              <w:ind w:left="720"/>
              <w:contextualSpacing/>
              <w:rPr>
                <w:rFonts w:eastAsia="Arial" w:cs="Arial"/>
                <w:bCs/>
                <w:color w:val="auto"/>
                <w:szCs w:val="24"/>
                <w:lang w:eastAsia="en-US"/>
              </w:rPr>
            </w:pPr>
          </w:p>
          <w:p w14:paraId="529B523D" w14:textId="00A6D7EF" w:rsidR="00364693" w:rsidRPr="003C7E62" w:rsidRDefault="00364693" w:rsidP="00874A98">
            <w:pPr>
              <w:keepNext w:val="0"/>
              <w:numPr>
                <w:ilvl w:val="0"/>
                <w:numId w:val="114"/>
              </w:numPr>
              <w:spacing w:before="0" w:after="160"/>
              <w:contextualSpacing/>
              <w:rPr>
                <w:rFonts w:eastAsia="Arial" w:cs="Arial"/>
                <w:bCs/>
                <w:color w:val="auto"/>
                <w:szCs w:val="24"/>
                <w:lang w:eastAsia="en-US"/>
              </w:rPr>
            </w:pPr>
            <w:r w:rsidRPr="003C7E62">
              <w:rPr>
                <w:rFonts w:eastAsia="Arial" w:cs="Arial"/>
                <w:bCs/>
                <w:color w:val="auto"/>
                <w:szCs w:val="24"/>
                <w:lang w:eastAsia="en-US"/>
              </w:rPr>
              <w:t>Ha</w:t>
            </w:r>
            <w:r w:rsidR="004575AD" w:rsidRPr="003C7E62">
              <w:rPr>
                <w:rFonts w:eastAsia="Arial" w:cs="Arial"/>
                <w:bCs/>
                <w:color w:val="auto"/>
                <w:szCs w:val="24"/>
                <w:lang w:eastAsia="en-US"/>
              </w:rPr>
              <w:t>s</w:t>
            </w:r>
            <w:r w:rsidRPr="003C7E62">
              <w:rPr>
                <w:rFonts w:eastAsia="Arial" w:cs="Arial"/>
                <w:bCs/>
                <w:color w:val="auto"/>
                <w:szCs w:val="24"/>
                <w:lang w:eastAsia="en-US"/>
              </w:rPr>
              <w:t xml:space="preserve"> a negative impact on water quality, either directly through pollution of surface or groundwater or indirectly through overloading of the sewerage system and Wastewater Treatment Works.</w:t>
            </w:r>
            <w:r w:rsidRPr="003C7E62">
              <w:rPr>
                <w:rFonts w:cs="Arial"/>
                <w:bCs/>
                <w:color w:val="auto"/>
                <w:szCs w:val="24"/>
                <w:lang w:eastAsia="en-US"/>
              </w:rPr>
              <w:t xml:space="preserve">  </w:t>
            </w:r>
          </w:p>
          <w:p w14:paraId="2BAEC05C" w14:textId="77777777" w:rsidR="00364693" w:rsidRPr="003C7E62" w:rsidRDefault="00364693" w:rsidP="004575AD">
            <w:pPr>
              <w:keepNext w:val="0"/>
              <w:spacing w:before="0"/>
              <w:ind w:left="1080"/>
              <w:contextualSpacing/>
              <w:rPr>
                <w:rFonts w:eastAsia="Arial" w:cs="Arial"/>
                <w:bCs/>
                <w:color w:val="auto"/>
                <w:szCs w:val="24"/>
                <w:lang w:eastAsia="en-US"/>
              </w:rPr>
            </w:pPr>
          </w:p>
          <w:p w14:paraId="6A165DDD" w14:textId="2C0071F5" w:rsidR="00364693" w:rsidRPr="003C7E62" w:rsidRDefault="00364693" w:rsidP="00874A98">
            <w:pPr>
              <w:keepNext w:val="0"/>
              <w:numPr>
                <w:ilvl w:val="0"/>
                <w:numId w:val="114"/>
              </w:numPr>
              <w:spacing w:before="0" w:after="160"/>
              <w:contextualSpacing/>
              <w:rPr>
                <w:rFonts w:eastAsia="Arial" w:cs="Arial"/>
                <w:bCs/>
                <w:color w:val="auto"/>
                <w:szCs w:val="24"/>
                <w:lang w:eastAsia="en-US"/>
              </w:rPr>
            </w:pPr>
            <w:r w:rsidRPr="003C7E62">
              <w:rPr>
                <w:rFonts w:cs="Arial"/>
                <w:bCs/>
                <w:color w:val="auto"/>
                <w:szCs w:val="24"/>
                <w:lang w:eastAsia="en-US"/>
              </w:rPr>
              <w:lastRenderedPageBreak/>
              <w:t>P</w:t>
            </w:r>
            <w:r w:rsidRPr="003C7E62">
              <w:rPr>
                <w:rFonts w:eastAsia="Arial" w:cs="Arial"/>
                <w:bCs/>
                <w:color w:val="auto"/>
                <w:szCs w:val="24"/>
                <w:lang w:eastAsia="en-US"/>
              </w:rPr>
              <w:t>oses a significant risk to the quality of the groundwater in the principal aquifers or in groundwater source protection zones.</w:t>
            </w:r>
          </w:p>
          <w:p w14:paraId="771BDC52" w14:textId="77777777" w:rsidR="00364693" w:rsidRPr="003C7E62" w:rsidRDefault="00364693" w:rsidP="004575AD">
            <w:pPr>
              <w:keepNext w:val="0"/>
              <w:spacing w:before="0"/>
              <w:ind w:left="720"/>
              <w:contextualSpacing/>
              <w:rPr>
                <w:rFonts w:eastAsia="Arial" w:cs="Arial"/>
                <w:bCs/>
                <w:color w:val="auto"/>
                <w:szCs w:val="24"/>
                <w:lang w:eastAsia="en-US"/>
              </w:rPr>
            </w:pPr>
          </w:p>
          <w:p w14:paraId="02E02B5B" w14:textId="16F5AE0B" w:rsidR="00364693" w:rsidRPr="003C7E62" w:rsidRDefault="00364693" w:rsidP="00874A98">
            <w:pPr>
              <w:keepNext w:val="0"/>
              <w:numPr>
                <w:ilvl w:val="0"/>
                <w:numId w:val="114"/>
              </w:numPr>
              <w:spacing w:before="0" w:after="160"/>
              <w:contextualSpacing/>
              <w:rPr>
                <w:rFonts w:eastAsia="Arial" w:cs="Arial"/>
                <w:bCs/>
                <w:color w:val="auto"/>
                <w:szCs w:val="24"/>
                <w:lang w:eastAsia="en-US"/>
              </w:rPr>
            </w:pPr>
            <w:r w:rsidRPr="003C7E62">
              <w:rPr>
                <w:rFonts w:eastAsia="Arial" w:cs="Arial"/>
                <w:bCs/>
                <w:color w:val="auto"/>
                <w:szCs w:val="24"/>
                <w:lang w:eastAsia="en-US"/>
              </w:rPr>
              <w:t>Fail</w:t>
            </w:r>
            <w:r w:rsidR="004575AD" w:rsidRPr="003C7E62">
              <w:rPr>
                <w:rFonts w:eastAsia="Arial" w:cs="Arial"/>
                <w:bCs/>
                <w:color w:val="auto"/>
                <w:szCs w:val="24"/>
                <w:lang w:eastAsia="en-US"/>
              </w:rPr>
              <w:t>s</w:t>
            </w:r>
            <w:r w:rsidRPr="003C7E62">
              <w:rPr>
                <w:rFonts w:eastAsia="Arial" w:cs="Arial"/>
                <w:bCs/>
                <w:color w:val="auto"/>
                <w:szCs w:val="24"/>
                <w:lang w:eastAsia="en-US"/>
              </w:rPr>
              <w:t xml:space="preserve"> to minimise the impact on the natural water environment. The Council will seek opportunities to restore and enhance all watercourses, to improve water quality and to extend the connectivity and biological complexity of watercourses and their wider environment.</w:t>
            </w:r>
          </w:p>
          <w:p w14:paraId="6CEBF562" w14:textId="77777777" w:rsidR="00364693" w:rsidRPr="003C7E62" w:rsidRDefault="00364693" w:rsidP="004575AD">
            <w:pPr>
              <w:keepNext w:val="0"/>
              <w:spacing w:before="0"/>
              <w:ind w:left="720" w:right="284"/>
              <w:contextualSpacing/>
              <w:rPr>
                <w:rFonts w:eastAsia="Arial" w:cs="Arial"/>
                <w:bCs/>
                <w:color w:val="auto"/>
                <w:szCs w:val="24"/>
                <w:lang w:eastAsia="en-US"/>
              </w:rPr>
            </w:pPr>
          </w:p>
          <w:p w14:paraId="33319AB4" w14:textId="589EB33D" w:rsidR="00364693" w:rsidRPr="003C7E62" w:rsidRDefault="00364693" w:rsidP="00874A98">
            <w:pPr>
              <w:keepNext w:val="0"/>
              <w:numPr>
                <w:ilvl w:val="0"/>
                <w:numId w:val="113"/>
              </w:numPr>
              <w:spacing w:before="0" w:after="160"/>
              <w:ind w:right="284"/>
              <w:contextualSpacing/>
              <w:rPr>
                <w:rFonts w:eastAsia="Arial" w:cs="Arial"/>
                <w:bCs/>
                <w:color w:val="auto"/>
                <w:szCs w:val="24"/>
                <w:lang w:eastAsia="en-US"/>
              </w:rPr>
            </w:pPr>
            <w:r w:rsidRPr="003C7E62">
              <w:rPr>
                <w:rFonts w:eastAsia="Arial" w:cs="Arial"/>
                <w:bCs/>
                <w:color w:val="auto"/>
                <w:szCs w:val="24"/>
                <w:lang w:eastAsia="en-US"/>
              </w:rPr>
              <w:t>Ha</w:t>
            </w:r>
            <w:r w:rsidR="004575AD" w:rsidRPr="003C7E62">
              <w:rPr>
                <w:rFonts w:eastAsia="Arial" w:cs="Arial"/>
                <w:bCs/>
                <w:color w:val="auto"/>
                <w:szCs w:val="24"/>
                <w:lang w:eastAsia="en-US"/>
              </w:rPr>
              <w:t>s</w:t>
            </w:r>
            <w:r w:rsidRPr="003C7E62">
              <w:rPr>
                <w:rFonts w:eastAsia="Arial" w:cs="Arial"/>
                <w:bCs/>
                <w:color w:val="auto"/>
                <w:szCs w:val="24"/>
                <w:lang w:eastAsia="en-US"/>
              </w:rPr>
              <w:t xml:space="preserve"> an adverse effect on the natural watercourse profile.</w:t>
            </w:r>
          </w:p>
          <w:p w14:paraId="1108BDBD" w14:textId="77777777" w:rsidR="00364693" w:rsidRPr="003C7E62" w:rsidRDefault="00364693" w:rsidP="004575AD">
            <w:pPr>
              <w:keepNext w:val="0"/>
              <w:spacing w:before="0"/>
              <w:ind w:left="1080" w:right="284"/>
              <w:contextualSpacing/>
              <w:rPr>
                <w:rFonts w:eastAsia="Arial" w:cs="Arial"/>
                <w:bCs/>
                <w:color w:val="auto"/>
                <w:szCs w:val="24"/>
                <w:lang w:eastAsia="en-US"/>
              </w:rPr>
            </w:pPr>
          </w:p>
          <w:p w14:paraId="1763C70A" w14:textId="52979B61" w:rsidR="00364693" w:rsidRPr="003C7E62" w:rsidRDefault="004575AD" w:rsidP="00874A98">
            <w:pPr>
              <w:keepNext w:val="0"/>
              <w:numPr>
                <w:ilvl w:val="0"/>
                <w:numId w:val="113"/>
              </w:numPr>
              <w:spacing w:before="0" w:after="160"/>
              <w:ind w:right="284"/>
              <w:contextualSpacing/>
              <w:rPr>
                <w:rFonts w:eastAsia="Arial" w:cs="Arial"/>
                <w:bCs/>
                <w:color w:val="auto"/>
                <w:szCs w:val="24"/>
                <w:lang w:eastAsia="en-US"/>
              </w:rPr>
            </w:pPr>
            <w:r w:rsidRPr="003C7E62">
              <w:rPr>
                <w:rFonts w:eastAsia="Arial" w:cs="Arial"/>
                <w:bCs/>
                <w:color w:val="auto"/>
                <w:szCs w:val="24"/>
                <w:lang w:eastAsia="en-US"/>
              </w:rPr>
              <w:t>Is n</w:t>
            </w:r>
            <w:r w:rsidR="00364693" w:rsidRPr="003C7E62">
              <w:rPr>
                <w:rFonts w:eastAsia="Arial" w:cs="Arial"/>
                <w:bCs/>
                <w:color w:val="auto"/>
                <w:szCs w:val="24"/>
                <w:lang w:eastAsia="en-US"/>
              </w:rPr>
              <w:t>ot set back by an appropriate distance from a watercourse to allow access for riparian owners and to enhance habitat and ecological benefits.</w:t>
            </w:r>
          </w:p>
          <w:p w14:paraId="69D79A21" w14:textId="77777777" w:rsidR="00364693" w:rsidRPr="003C7E62" w:rsidRDefault="00364693" w:rsidP="004575AD">
            <w:pPr>
              <w:keepNext w:val="0"/>
              <w:spacing w:before="0"/>
              <w:ind w:left="720"/>
              <w:contextualSpacing/>
              <w:rPr>
                <w:rFonts w:eastAsia="Arial" w:cs="Arial"/>
                <w:bCs/>
                <w:color w:val="auto"/>
                <w:szCs w:val="24"/>
                <w:lang w:eastAsia="en-US"/>
              </w:rPr>
            </w:pPr>
          </w:p>
          <w:p w14:paraId="5479BDFB" w14:textId="77777777" w:rsidR="00364693" w:rsidRPr="003C7E62" w:rsidRDefault="00364693" w:rsidP="00874A98">
            <w:pPr>
              <w:keepNext w:val="0"/>
              <w:numPr>
                <w:ilvl w:val="0"/>
                <w:numId w:val="112"/>
              </w:numPr>
              <w:spacing w:before="0" w:after="160"/>
              <w:ind w:right="284"/>
              <w:contextualSpacing/>
              <w:rPr>
                <w:rFonts w:eastAsia="Arial" w:cs="Arial"/>
                <w:bCs/>
                <w:color w:val="auto"/>
                <w:szCs w:val="24"/>
                <w:lang w:eastAsia="en-US"/>
              </w:rPr>
            </w:pPr>
            <w:r w:rsidRPr="003C7E62">
              <w:rPr>
                <w:rFonts w:eastAsia="Arial" w:cs="Arial"/>
                <w:bCs/>
                <w:color w:val="auto"/>
                <w:szCs w:val="24"/>
                <w:lang w:eastAsia="en-US"/>
              </w:rPr>
              <w:t xml:space="preserve">Development located in the proximity or upstream of water related environmentally significant sites will be required to demonstrate that it will not have an adverse effect on the sites. </w:t>
            </w:r>
          </w:p>
          <w:p w14:paraId="5D7A2B8F" w14:textId="77777777" w:rsidR="00364693" w:rsidRPr="003C7E62" w:rsidRDefault="00364693" w:rsidP="004575AD">
            <w:pPr>
              <w:keepNext w:val="0"/>
              <w:spacing w:before="0"/>
              <w:ind w:left="360" w:right="284"/>
              <w:rPr>
                <w:rFonts w:eastAsia="Arial" w:cs="Arial"/>
                <w:bCs/>
                <w:color w:val="auto"/>
                <w:szCs w:val="24"/>
              </w:rPr>
            </w:pPr>
          </w:p>
          <w:p w14:paraId="3D31D2BF" w14:textId="7FC03306" w:rsidR="00DE2722" w:rsidRPr="00D810CA" w:rsidRDefault="00400B3D" w:rsidP="00874A98">
            <w:pPr>
              <w:keepNext w:val="0"/>
              <w:numPr>
                <w:ilvl w:val="0"/>
                <w:numId w:val="112"/>
              </w:numPr>
              <w:spacing w:before="0" w:after="160"/>
              <w:ind w:right="284"/>
              <w:contextualSpacing/>
              <w:rPr>
                <w:rFonts w:eastAsia="Arial" w:cs="Arial"/>
                <w:bCs/>
                <w:szCs w:val="24"/>
                <w:lang w:eastAsia="en-US"/>
              </w:rPr>
            </w:pPr>
            <w:r w:rsidRPr="00D810CA">
              <w:t>A Construction Phase Management Plan should ensure that management of surface water during the construction phase mimics pre-construction conditions and does not increase the risk of flooding off site.</w:t>
            </w:r>
          </w:p>
          <w:p w14:paraId="14E60F72" w14:textId="77777777" w:rsidR="00400B3D" w:rsidRPr="00400B3D" w:rsidRDefault="00400B3D" w:rsidP="00400B3D">
            <w:pPr>
              <w:keepNext w:val="0"/>
              <w:spacing w:before="0" w:after="160"/>
              <w:ind w:right="284"/>
              <w:contextualSpacing/>
              <w:rPr>
                <w:rFonts w:eastAsia="Arial" w:cs="Arial"/>
                <w:bCs/>
                <w:color w:val="auto"/>
                <w:szCs w:val="24"/>
                <w:lang w:eastAsia="en-US"/>
              </w:rPr>
            </w:pPr>
          </w:p>
          <w:p w14:paraId="3B6ECAF2" w14:textId="0FAC6207" w:rsidR="00DE2722" w:rsidRPr="003C7E62" w:rsidRDefault="004575AD" w:rsidP="00874A98">
            <w:pPr>
              <w:keepNext w:val="0"/>
              <w:numPr>
                <w:ilvl w:val="0"/>
                <w:numId w:val="107"/>
              </w:numPr>
              <w:tabs>
                <w:tab w:val="left" w:pos="680"/>
                <w:tab w:val="left" w:pos="1133"/>
                <w:tab w:val="left" w:pos="2267"/>
              </w:tabs>
              <w:spacing w:before="0" w:after="120"/>
              <w:ind w:right="284"/>
              <w:contextualSpacing/>
              <w:rPr>
                <w:rFonts w:eastAsia="Arial" w:cs="Arial"/>
                <w:bCs/>
                <w:color w:val="auto"/>
                <w:szCs w:val="24"/>
              </w:rPr>
            </w:pPr>
            <w:r w:rsidRPr="003C7E62">
              <w:rPr>
                <w:rFonts w:eastAsia="Arial" w:cs="Arial"/>
                <w:bCs/>
                <w:color w:val="auto"/>
              </w:rPr>
              <w:t xml:space="preserve">In relation to </w:t>
            </w:r>
            <w:r w:rsidR="00DE2722" w:rsidRPr="003C7E62">
              <w:rPr>
                <w:rFonts w:eastAsia="Arial" w:cs="Arial"/>
                <w:bCs/>
                <w:color w:val="auto"/>
              </w:rPr>
              <w:t>Water Efficiency</w:t>
            </w:r>
            <w:r w:rsidRPr="003C7E62">
              <w:rPr>
                <w:rFonts w:eastAsia="Arial" w:cs="Arial"/>
                <w:bCs/>
                <w:color w:val="auto"/>
              </w:rPr>
              <w:t>:</w:t>
            </w:r>
          </w:p>
          <w:p w14:paraId="246C6C6C" w14:textId="77777777" w:rsidR="00364693" w:rsidRPr="003C7E62" w:rsidRDefault="00364693" w:rsidP="004575AD">
            <w:pPr>
              <w:keepNext w:val="0"/>
              <w:tabs>
                <w:tab w:val="left" w:pos="680"/>
                <w:tab w:val="left" w:pos="1133"/>
                <w:tab w:val="left" w:pos="2267"/>
              </w:tabs>
              <w:spacing w:before="0"/>
              <w:ind w:left="360" w:right="284"/>
              <w:rPr>
                <w:rFonts w:eastAsia="Arial" w:cs="Arial"/>
                <w:bCs/>
                <w:color w:val="auto"/>
              </w:rPr>
            </w:pPr>
          </w:p>
          <w:p w14:paraId="6E884226" w14:textId="77777777" w:rsidR="00364693" w:rsidRPr="003C7E62" w:rsidRDefault="00364693" w:rsidP="00874A98">
            <w:pPr>
              <w:keepNext w:val="0"/>
              <w:numPr>
                <w:ilvl w:val="0"/>
                <w:numId w:val="115"/>
              </w:numPr>
              <w:spacing w:before="0" w:after="160"/>
              <w:ind w:right="284"/>
              <w:contextualSpacing/>
              <w:rPr>
                <w:rFonts w:eastAsia="Arial" w:cs="Arial"/>
                <w:bCs/>
                <w:color w:val="auto"/>
                <w:lang w:eastAsia="en-US"/>
              </w:rPr>
            </w:pPr>
            <w:r w:rsidRPr="003C7E62">
              <w:rPr>
                <w:rFonts w:eastAsia="Arial" w:cs="Arial"/>
                <w:bCs/>
                <w:color w:val="auto"/>
                <w:lang w:eastAsia="en-US"/>
              </w:rPr>
              <w:t xml:space="preserve">Residential development proposals will implement water efficiency measures to minimise water consumption, to achieve a requirement of not exceeding 110 litres per person per day. </w:t>
            </w:r>
          </w:p>
          <w:p w14:paraId="7C5EA09D" w14:textId="77777777" w:rsidR="00364693" w:rsidRPr="003C7E62" w:rsidRDefault="00364693" w:rsidP="004575AD">
            <w:pPr>
              <w:keepNext w:val="0"/>
              <w:spacing w:before="0"/>
              <w:ind w:left="720" w:right="284"/>
              <w:contextualSpacing/>
              <w:rPr>
                <w:rFonts w:eastAsia="Arial" w:cs="Arial"/>
                <w:bCs/>
                <w:color w:val="auto"/>
                <w:lang w:eastAsia="en-US"/>
              </w:rPr>
            </w:pPr>
          </w:p>
          <w:p w14:paraId="5544AE21" w14:textId="77777777" w:rsidR="00364693" w:rsidRPr="003C7E62" w:rsidRDefault="00364693" w:rsidP="00874A98">
            <w:pPr>
              <w:keepNext w:val="0"/>
              <w:numPr>
                <w:ilvl w:val="0"/>
                <w:numId w:val="115"/>
              </w:numPr>
              <w:spacing w:before="0" w:after="160"/>
              <w:ind w:right="284"/>
              <w:contextualSpacing/>
              <w:rPr>
                <w:rFonts w:eastAsia="Arial" w:cs="Arial"/>
                <w:bCs/>
                <w:color w:val="auto"/>
                <w:lang w:eastAsia="en-US"/>
              </w:rPr>
            </w:pPr>
            <w:r w:rsidRPr="003C7E62">
              <w:rPr>
                <w:rFonts w:eastAsia="Arial" w:cs="Arial"/>
                <w:bCs/>
                <w:color w:val="auto"/>
                <w:lang w:eastAsia="en-US"/>
              </w:rPr>
              <w:t>Business/ Commercial development should seek to be water efficient, which can be demonstrated through the British Research Establishment Environmental Assessment Methodology (BREEAM) standards.</w:t>
            </w:r>
          </w:p>
          <w:p w14:paraId="46D91502" w14:textId="77777777" w:rsidR="00364693" w:rsidRPr="003C7E62" w:rsidRDefault="00364693" w:rsidP="004575AD">
            <w:pPr>
              <w:keepNext w:val="0"/>
              <w:spacing w:before="0"/>
              <w:ind w:left="720" w:right="284"/>
              <w:contextualSpacing/>
              <w:rPr>
                <w:rFonts w:eastAsia="Arial" w:cs="Arial"/>
                <w:bCs/>
                <w:color w:val="auto"/>
                <w:lang w:eastAsia="en-US"/>
              </w:rPr>
            </w:pPr>
          </w:p>
          <w:p w14:paraId="41118C62" w14:textId="77777777" w:rsidR="00364693" w:rsidRPr="00D810CA" w:rsidRDefault="00364693" w:rsidP="00874A98">
            <w:pPr>
              <w:keepNext w:val="0"/>
              <w:numPr>
                <w:ilvl w:val="0"/>
                <w:numId w:val="115"/>
              </w:numPr>
              <w:spacing w:before="0" w:after="160"/>
              <w:ind w:right="284"/>
              <w:contextualSpacing/>
              <w:rPr>
                <w:rFonts w:eastAsia="Arial" w:cs="Arial"/>
                <w:color w:val="auto"/>
                <w:sz w:val="22"/>
                <w:szCs w:val="22"/>
              </w:rPr>
            </w:pPr>
            <w:r w:rsidRPr="003C7E62">
              <w:rPr>
                <w:rFonts w:eastAsia="Arial" w:cs="Arial"/>
                <w:bCs/>
                <w:color w:val="auto"/>
                <w:szCs w:val="24"/>
                <w:lang w:eastAsia="en-US"/>
              </w:rPr>
              <w:t>New development that incorporates water efficient features and equipment will be supported and encouraged.  Rainwater should be harvested and retained for re-use on site as ‘grey water’.</w:t>
            </w:r>
          </w:p>
          <w:p w14:paraId="74266455" w14:textId="45C1DF76" w:rsidR="00D810CA" w:rsidRPr="003C7E62" w:rsidRDefault="00D810CA" w:rsidP="00D810CA">
            <w:pPr>
              <w:keepNext w:val="0"/>
              <w:spacing w:before="0" w:after="160"/>
              <w:ind w:right="284"/>
              <w:contextualSpacing/>
              <w:rPr>
                <w:rFonts w:eastAsia="Arial" w:cs="Arial"/>
                <w:color w:val="auto"/>
                <w:sz w:val="22"/>
                <w:szCs w:val="22"/>
              </w:rPr>
            </w:pPr>
          </w:p>
        </w:tc>
      </w:tr>
      <w:tr w:rsidR="00364693" w:rsidRPr="003C7E62" w14:paraId="0CA44283" w14:textId="77777777" w:rsidTr="005334C0">
        <w:tc>
          <w:tcPr>
            <w:tcW w:w="1766" w:type="dxa"/>
          </w:tcPr>
          <w:p w14:paraId="6C92773D" w14:textId="77777777" w:rsidR="00364693" w:rsidRPr="003C7E62" w:rsidRDefault="00364693" w:rsidP="000032A9">
            <w:pPr>
              <w:keepNext w:val="0"/>
              <w:tabs>
                <w:tab w:val="left" w:pos="680"/>
                <w:tab w:val="left" w:pos="1133"/>
                <w:tab w:val="left" w:pos="2267"/>
              </w:tabs>
              <w:spacing w:before="0"/>
              <w:ind w:right="284"/>
              <w:jc w:val="both"/>
              <w:rPr>
                <w:rFonts w:eastAsia="Arial" w:cs="Arial"/>
                <w:b/>
                <w:color w:val="0070C0"/>
                <w:szCs w:val="24"/>
              </w:rPr>
            </w:pPr>
            <w:r w:rsidRPr="003C7E62">
              <w:rPr>
                <w:rFonts w:eastAsia="Arial" w:cs="Arial"/>
                <w:bCs/>
                <w:color w:val="auto"/>
                <w:sz w:val="22"/>
                <w:szCs w:val="22"/>
                <w:lang w:eastAsia="en-US"/>
              </w:rPr>
              <w:lastRenderedPageBreak/>
              <w:t>Evidence base</w:t>
            </w:r>
          </w:p>
        </w:tc>
        <w:tc>
          <w:tcPr>
            <w:tcW w:w="7868" w:type="dxa"/>
            <w:gridSpan w:val="2"/>
          </w:tcPr>
          <w:p w14:paraId="49F53E65" w14:textId="0ED5535E" w:rsidR="00364693" w:rsidRPr="00D810CA" w:rsidRDefault="00364693"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3C7E62">
              <w:rPr>
                <w:rFonts w:eastAsia="Arial" w:cs="Arial"/>
                <w:bCs/>
                <w:color w:val="auto"/>
                <w:sz w:val="20"/>
                <w:szCs w:val="22"/>
                <w:lang w:eastAsia="en-US"/>
              </w:rPr>
              <w:t xml:space="preserve">Sustainability Appraisal, </w:t>
            </w:r>
            <w:r w:rsidRPr="00D810CA">
              <w:rPr>
                <w:rFonts w:eastAsia="Arial" w:cs="Arial"/>
                <w:bCs/>
                <w:sz w:val="20"/>
                <w:szCs w:val="22"/>
                <w:lang w:eastAsia="en-US"/>
              </w:rPr>
              <w:t>202</w:t>
            </w:r>
            <w:r w:rsidR="00B80DEC" w:rsidRPr="00D810CA">
              <w:rPr>
                <w:rFonts w:eastAsia="Arial" w:cs="Arial"/>
                <w:bCs/>
                <w:sz w:val="20"/>
                <w:szCs w:val="22"/>
                <w:lang w:eastAsia="en-US"/>
              </w:rPr>
              <w:t>3</w:t>
            </w:r>
            <w:r w:rsidRPr="00D810CA">
              <w:rPr>
                <w:rFonts w:eastAsia="Arial" w:cs="Arial"/>
                <w:bCs/>
                <w:sz w:val="20"/>
                <w:szCs w:val="22"/>
                <w:lang w:eastAsia="en-US"/>
              </w:rPr>
              <w:t xml:space="preserve">. </w:t>
            </w:r>
            <w:r w:rsidR="00B80DEC" w:rsidRPr="00D810CA">
              <w:rPr>
                <w:rFonts w:eastAsia="Arial" w:cs="Arial"/>
                <w:bCs/>
                <w:sz w:val="20"/>
                <w:szCs w:val="22"/>
                <w:lang w:eastAsia="en-US"/>
              </w:rPr>
              <w:t>WSP UK Limited</w:t>
            </w:r>
            <w:r w:rsidRPr="00D810CA">
              <w:rPr>
                <w:rFonts w:eastAsia="Arial" w:cs="Arial"/>
                <w:bCs/>
                <w:sz w:val="20"/>
                <w:szCs w:val="22"/>
                <w:lang w:eastAsia="en-US"/>
              </w:rPr>
              <w:t xml:space="preserve">. </w:t>
            </w:r>
          </w:p>
          <w:p w14:paraId="60677D6F" w14:textId="43FDF397" w:rsidR="00364693" w:rsidRPr="00D810CA" w:rsidRDefault="00364693"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szCs w:val="22"/>
                <w:lang w:eastAsia="en-US"/>
              </w:rPr>
              <w:t>Humber River Basin Management Plan.  Environment Agency</w:t>
            </w:r>
            <w:r w:rsidR="0008379F" w:rsidRPr="00D810CA">
              <w:rPr>
                <w:rFonts w:eastAsia="Arial" w:cs="Arial"/>
                <w:bCs/>
                <w:sz w:val="20"/>
                <w:szCs w:val="22"/>
                <w:lang w:eastAsia="en-US"/>
              </w:rPr>
              <w:t>.</w:t>
            </w:r>
          </w:p>
          <w:p w14:paraId="1D7E603A" w14:textId="072767F9" w:rsidR="0008379F" w:rsidRPr="00D810CA" w:rsidRDefault="0008379F"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rPr>
              <w:t>Humber river basin district river management plan: updated 2022 Environment Agency.</w:t>
            </w:r>
          </w:p>
          <w:p w14:paraId="4963C8D8" w14:textId="28364F76" w:rsidR="0008379F" w:rsidRPr="00D810CA" w:rsidRDefault="0008379F"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rPr>
              <w:t>Drought Plan 2022-2027 Severn Trent Water.</w:t>
            </w:r>
          </w:p>
          <w:p w14:paraId="5E0F8237" w14:textId="614DF1AC" w:rsidR="00F11A72" w:rsidRPr="00D810CA" w:rsidRDefault="00F11A72"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rPr>
              <w:t>Water stressed areas – final classification 2021 Environmental Agency.</w:t>
            </w:r>
          </w:p>
          <w:p w14:paraId="7D43F5DE" w14:textId="649BD5BE" w:rsidR="00364693" w:rsidRPr="00D810CA" w:rsidRDefault="00364693"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szCs w:val="22"/>
                <w:lang w:eastAsia="en-US"/>
              </w:rPr>
              <w:t xml:space="preserve">Greater Nottingham and Ashfield Outline Water Cycle Study 2010 - </w:t>
            </w:r>
            <w:proofErr w:type="spellStart"/>
            <w:r w:rsidRPr="00D810CA">
              <w:rPr>
                <w:rFonts w:eastAsia="Arial" w:cs="Arial"/>
                <w:bCs/>
                <w:sz w:val="20"/>
                <w:szCs w:val="22"/>
                <w:lang w:eastAsia="en-US"/>
              </w:rPr>
              <w:t>Entec</w:t>
            </w:r>
            <w:proofErr w:type="spellEnd"/>
            <w:r w:rsidRPr="00D810CA">
              <w:rPr>
                <w:rFonts w:eastAsia="Arial" w:cs="Arial"/>
                <w:bCs/>
                <w:sz w:val="20"/>
                <w:szCs w:val="22"/>
                <w:lang w:eastAsia="en-US"/>
              </w:rPr>
              <w:t xml:space="preserve"> Ltd.</w:t>
            </w:r>
          </w:p>
          <w:p w14:paraId="333C5117" w14:textId="77777777" w:rsidR="00364693" w:rsidRPr="00D810CA" w:rsidRDefault="00364693"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rPr>
              <w:t>Ashfield Biodiversity Opportunity Mapping Project 2016. Notts BAG.</w:t>
            </w:r>
            <w:r w:rsidRPr="00D810CA">
              <w:rPr>
                <w:rFonts w:eastAsia="Calibri" w:cs="Arial"/>
                <w:szCs w:val="22"/>
                <w:lang w:eastAsia="en-US"/>
              </w:rPr>
              <w:t xml:space="preserve"> </w:t>
            </w:r>
            <w:r w:rsidRPr="00D810CA">
              <w:rPr>
                <w:rFonts w:eastAsia="Arial" w:cs="Arial"/>
                <w:bCs/>
                <w:sz w:val="20"/>
              </w:rPr>
              <w:t>Ashfield District Council .</w:t>
            </w:r>
          </w:p>
          <w:p w14:paraId="2FFFDB0F" w14:textId="14E4F48A" w:rsidR="00364693" w:rsidRPr="00D810CA" w:rsidRDefault="00364693" w:rsidP="00FF3EAD">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rPr>
            </w:pPr>
            <w:r w:rsidRPr="00D810CA">
              <w:rPr>
                <w:rFonts w:eastAsia="Arial" w:cs="Arial"/>
                <w:bCs/>
                <w:sz w:val="20"/>
              </w:rPr>
              <w:t>Strategic Flood Risk Assessment Level 1, 20</w:t>
            </w:r>
            <w:r w:rsidR="00B80DEC" w:rsidRPr="00D810CA">
              <w:rPr>
                <w:rFonts w:eastAsia="Arial" w:cs="Arial"/>
                <w:bCs/>
                <w:sz w:val="20"/>
              </w:rPr>
              <w:t>23</w:t>
            </w:r>
            <w:r w:rsidRPr="00D810CA">
              <w:rPr>
                <w:rFonts w:eastAsia="Arial" w:cs="Arial"/>
                <w:bCs/>
                <w:sz w:val="20"/>
              </w:rPr>
              <w:t xml:space="preserve"> - Ashfield District Council </w:t>
            </w:r>
          </w:p>
          <w:p w14:paraId="1D3B4CCC" w14:textId="77777777" w:rsidR="00AC3244" w:rsidRPr="00AC3244" w:rsidRDefault="00AC3244" w:rsidP="00AC3244">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AC3244">
              <w:rPr>
                <w:rFonts w:eastAsia="Arial" w:cs="Arial"/>
                <w:bCs/>
                <w:color w:val="auto"/>
                <w:sz w:val="20"/>
              </w:rPr>
              <w:t>Working with nature. Chief Scientist’s Group Report July 2022.  Environment Agency</w:t>
            </w:r>
          </w:p>
          <w:p w14:paraId="2BFFBA8B" w14:textId="06FDE20A" w:rsidR="00F11A72" w:rsidRPr="00F11A72" w:rsidRDefault="00AC3244" w:rsidP="00AC3244">
            <w:pPr>
              <w:keepNext w:val="0"/>
              <w:numPr>
                <w:ilvl w:val="0"/>
                <w:numId w:val="13"/>
              </w:numPr>
              <w:tabs>
                <w:tab w:val="left" w:pos="680"/>
                <w:tab w:val="left" w:pos="1133"/>
                <w:tab w:val="left" w:pos="2267"/>
              </w:tabs>
              <w:spacing w:before="0" w:after="160" w:line="252" w:lineRule="auto"/>
              <w:ind w:right="284"/>
              <w:contextualSpacing/>
              <w:rPr>
                <w:rFonts w:eastAsia="Arial" w:cs="Arial"/>
                <w:bCs/>
                <w:color w:val="auto"/>
                <w:sz w:val="20"/>
              </w:rPr>
            </w:pPr>
            <w:r w:rsidRPr="00AC3244">
              <w:rPr>
                <w:rFonts w:cs="Arial"/>
                <w:color w:val="auto"/>
                <w:sz w:val="20"/>
              </w:rPr>
              <w:t>Environment Agency Water Stressed Areas – final classification 2021, 1</w:t>
            </w:r>
            <w:r w:rsidRPr="00AC3244">
              <w:rPr>
                <w:rFonts w:cs="Arial"/>
                <w:color w:val="auto"/>
                <w:sz w:val="20"/>
                <w:vertAlign w:val="superscript"/>
              </w:rPr>
              <w:t>st</w:t>
            </w:r>
            <w:r w:rsidRPr="00AC3244">
              <w:rPr>
                <w:rFonts w:cs="Arial"/>
                <w:color w:val="auto"/>
                <w:sz w:val="20"/>
              </w:rPr>
              <w:t xml:space="preserve"> July 2021</w:t>
            </w:r>
          </w:p>
        </w:tc>
      </w:tr>
      <w:tr w:rsidR="00364693" w:rsidRPr="003C7E62" w14:paraId="050A9562" w14:textId="77777777" w:rsidTr="005334C0">
        <w:tc>
          <w:tcPr>
            <w:tcW w:w="1766" w:type="dxa"/>
          </w:tcPr>
          <w:p w14:paraId="1498512B" w14:textId="77777777" w:rsidR="00364693" w:rsidRPr="003C7E62" w:rsidRDefault="00364693" w:rsidP="000032A9">
            <w:pPr>
              <w:keepNext w:val="0"/>
              <w:spacing w:before="0"/>
              <w:jc w:val="both"/>
              <w:rPr>
                <w:rFonts w:cs="Arial"/>
                <w:color w:val="auto"/>
                <w:sz w:val="22"/>
              </w:rPr>
            </w:pPr>
            <w:r w:rsidRPr="003C7E62">
              <w:rPr>
                <w:rFonts w:eastAsia="Arial" w:cs="Arial"/>
                <w:bCs/>
                <w:color w:val="auto"/>
                <w:sz w:val="22"/>
                <w:szCs w:val="22"/>
                <w:lang w:eastAsia="en-US"/>
              </w:rPr>
              <w:lastRenderedPageBreak/>
              <w:t>National Planning Policy and Guidance</w:t>
            </w:r>
          </w:p>
        </w:tc>
        <w:tc>
          <w:tcPr>
            <w:tcW w:w="7868" w:type="dxa"/>
            <w:gridSpan w:val="2"/>
          </w:tcPr>
          <w:p w14:paraId="326E8D3A" w14:textId="0E50CB21" w:rsidR="00364693" w:rsidRPr="003C7E62" w:rsidRDefault="00364693" w:rsidP="00874A98">
            <w:pPr>
              <w:keepNext w:val="0"/>
              <w:numPr>
                <w:ilvl w:val="0"/>
                <w:numId w:val="119"/>
              </w:numPr>
              <w:tabs>
                <w:tab w:val="left" w:pos="680"/>
                <w:tab w:val="left" w:pos="1133"/>
                <w:tab w:val="left" w:pos="2267"/>
              </w:tabs>
              <w:spacing w:before="0" w:after="160" w:line="252" w:lineRule="auto"/>
              <w:ind w:right="284"/>
              <w:contextualSpacing/>
              <w:rPr>
                <w:rFonts w:eastAsia="Arial" w:cs="Arial"/>
                <w:bCs/>
                <w:color w:val="auto"/>
                <w:sz w:val="20"/>
                <w:lang w:eastAsia="en-US"/>
              </w:rPr>
            </w:pPr>
            <w:r w:rsidRPr="003C7E62">
              <w:rPr>
                <w:rFonts w:eastAsia="Arial" w:cs="Arial"/>
                <w:bCs/>
                <w:color w:val="auto"/>
                <w:sz w:val="20"/>
                <w:lang w:eastAsia="en-US"/>
              </w:rPr>
              <w:t>NPPF 202</w:t>
            </w:r>
            <w:r w:rsidR="004173E0">
              <w:rPr>
                <w:rFonts w:eastAsia="Arial" w:cs="Arial"/>
                <w:bCs/>
                <w:color w:val="auto"/>
                <w:sz w:val="20"/>
                <w:lang w:eastAsia="en-US"/>
              </w:rPr>
              <w:t>3</w:t>
            </w:r>
            <w:r w:rsidRPr="003C7E62">
              <w:rPr>
                <w:rFonts w:eastAsia="Arial" w:cs="Arial"/>
                <w:bCs/>
                <w:color w:val="auto"/>
                <w:sz w:val="20"/>
                <w:lang w:eastAsia="en-US"/>
              </w:rPr>
              <w:t>, Part 2: Achieving sustainable development.</w:t>
            </w:r>
          </w:p>
          <w:p w14:paraId="562CC329" w14:textId="68FA87E4" w:rsidR="00364693" w:rsidRPr="00D810CA" w:rsidRDefault="00364693" w:rsidP="00874A98">
            <w:pPr>
              <w:keepNext w:val="0"/>
              <w:numPr>
                <w:ilvl w:val="0"/>
                <w:numId w:val="119"/>
              </w:numPr>
              <w:spacing w:before="0" w:after="160" w:line="252" w:lineRule="auto"/>
              <w:contextualSpacing/>
              <w:rPr>
                <w:rFonts w:eastAsia="Arial" w:cs="Arial"/>
                <w:bCs/>
                <w:sz w:val="20"/>
              </w:rPr>
            </w:pPr>
            <w:r w:rsidRPr="003C7E62">
              <w:rPr>
                <w:rFonts w:eastAsia="Arial" w:cs="Arial"/>
                <w:bCs/>
                <w:color w:val="auto"/>
                <w:sz w:val="20"/>
              </w:rPr>
              <w:t>NPPF 202</w:t>
            </w:r>
            <w:r w:rsidR="004173E0">
              <w:rPr>
                <w:rFonts w:eastAsia="Arial" w:cs="Arial"/>
                <w:bCs/>
                <w:color w:val="auto"/>
                <w:sz w:val="20"/>
              </w:rPr>
              <w:t>3</w:t>
            </w:r>
            <w:r w:rsidRPr="003C7E62">
              <w:rPr>
                <w:rFonts w:eastAsia="Arial" w:cs="Arial"/>
                <w:bCs/>
                <w:color w:val="auto"/>
                <w:sz w:val="20"/>
              </w:rPr>
              <w:t>,</w:t>
            </w:r>
            <w:r w:rsidRPr="003C7E62">
              <w:rPr>
                <w:rFonts w:eastAsia="Calibri" w:cs="Arial"/>
                <w:color w:val="auto"/>
                <w:szCs w:val="22"/>
                <w:lang w:eastAsia="en-US"/>
              </w:rPr>
              <w:t xml:space="preserve"> </w:t>
            </w:r>
            <w:r w:rsidRPr="003C7E62">
              <w:rPr>
                <w:rFonts w:eastAsia="Arial" w:cs="Arial"/>
                <w:bCs/>
                <w:color w:val="auto"/>
                <w:sz w:val="20"/>
              </w:rPr>
              <w:t xml:space="preserve">Part 14: Meeting the challenge of climate change, flooding and coastal </w:t>
            </w:r>
            <w:r w:rsidRPr="00D810CA">
              <w:rPr>
                <w:rFonts w:eastAsia="Arial" w:cs="Arial"/>
                <w:bCs/>
                <w:sz w:val="20"/>
              </w:rPr>
              <w:t>change.</w:t>
            </w:r>
          </w:p>
          <w:p w14:paraId="0E47D49D" w14:textId="125437BC" w:rsidR="00364693" w:rsidRPr="00D810CA" w:rsidRDefault="00364693" w:rsidP="00874A98">
            <w:pPr>
              <w:keepNext w:val="0"/>
              <w:numPr>
                <w:ilvl w:val="0"/>
                <w:numId w:val="119"/>
              </w:numPr>
              <w:spacing w:before="0" w:after="160" w:line="252" w:lineRule="auto"/>
              <w:contextualSpacing/>
              <w:rPr>
                <w:rFonts w:eastAsia="Arial" w:cs="Arial"/>
                <w:bCs/>
                <w:sz w:val="20"/>
              </w:rPr>
            </w:pPr>
            <w:r w:rsidRPr="00D810CA">
              <w:rPr>
                <w:rFonts w:eastAsia="Arial" w:cs="Arial"/>
                <w:bCs/>
                <w:sz w:val="20"/>
              </w:rPr>
              <w:t>NPPF 202</w:t>
            </w:r>
            <w:r w:rsidR="004173E0" w:rsidRPr="00D810CA">
              <w:rPr>
                <w:rFonts w:eastAsia="Arial" w:cs="Arial"/>
                <w:bCs/>
                <w:sz w:val="20"/>
              </w:rPr>
              <w:t>3</w:t>
            </w:r>
            <w:r w:rsidRPr="00D810CA">
              <w:rPr>
                <w:rFonts w:eastAsia="Arial" w:cs="Arial"/>
                <w:bCs/>
                <w:sz w:val="20"/>
              </w:rPr>
              <w:t xml:space="preserve"> Part 15: Conserving and enhancing the natural environment.</w:t>
            </w:r>
          </w:p>
          <w:p w14:paraId="74B440E8" w14:textId="5CCCC3B5" w:rsidR="00364693" w:rsidRPr="00D810CA" w:rsidRDefault="00364693" w:rsidP="00874A98">
            <w:pPr>
              <w:keepNext w:val="0"/>
              <w:numPr>
                <w:ilvl w:val="0"/>
                <w:numId w:val="119"/>
              </w:numPr>
              <w:spacing w:before="0" w:after="160" w:line="252" w:lineRule="auto"/>
              <w:contextualSpacing/>
              <w:rPr>
                <w:rFonts w:eastAsia="Arial" w:cs="Arial"/>
                <w:bCs/>
                <w:sz w:val="20"/>
              </w:rPr>
            </w:pPr>
            <w:bookmarkStart w:id="148" w:name="_Hlk139635023"/>
            <w:r w:rsidRPr="00D810CA">
              <w:rPr>
                <w:rFonts w:eastAsia="Arial" w:cs="Arial"/>
                <w:bCs/>
                <w:sz w:val="20"/>
              </w:rPr>
              <w:t xml:space="preserve">Planning Practice Guidance: Water supply, wastewater and water quality as </w:t>
            </w:r>
            <w:r w:rsidR="009D1815" w:rsidRPr="00D810CA">
              <w:rPr>
                <w:rFonts w:eastAsia="Arial" w:cs="Arial"/>
                <w:bCs/>
                <w:sz w:val="20"/>
              </w:rPr>
              <w:t>of</w:t>
            </w:r>
            <w:r w:rsidRPr="00D810CA">
              <w:rPr>
                <w:rFonts w:eastAsia="Arial" w:cs="Arial"/>
                <w:bCs/>
                <w:sz w:val="20"/>
              </w:rPr>
              <w:t xml:space="preserve"> </w:t>
            </w:r>
            <w:r w:rsidR="00B80DEC" w:rsidRPr="00D810CA">
              <w:rPr>
                <w:rFonts w:eastAsia="Arial" w:cs="Arial"/>
                <w:bCs/>
                <w:sz w:val="20"/>
              </w:rPr>
              <w:t>July 2019</w:t>
            </w:r>
            <w:r w:rsidRPr="00D810CA">
              <w:rPr>
                <w:rFonts w:eastAsia="Arial" w:cs="Arial"/>
                <w:bCs/>
                <w:sz w:val="20"/>
              </w:rPr>
              <w:t>.</w:t>
            </w:r>
          </w:p>
          <w:p w14:paraId="12F93C61" w14:textId="77777777" w:rsidR="00364693" w:rsidRPr="00D810CA" w:rsidRDefault="00364693" w:rsidP="00874A98">
            <w:pPr>
              <w:keepNext w:val="0"/>
              <w:numPr>
                <w:ilvl w:val="0"/>
                <w:numId w:val="119"/>
              </w:numPr>
              <w:spacing w:before="0" w:after="160" w:line="252" w:lineRule="auto"/>
              <w:contextualSpacing/>
              <w:rPr>
                <w:rFonts w:eastAsia="Arial" w:cs="Arial"/>
                <w:bCs/>
                <w:sz w:val="20"/>
              </w:rPr>
            </w:pPr>
            <w:r w:rsidRPr="00D810CA">
              <w:rPr>
                <w:rFonts w:eastAsia="Arial" w:cs="Arial"/>
                <w:bCs/>
                <w:sz w:val="20"/>
              </w:rPr>
              <w:t xml:space="preserve">Planning Practice Guidance: Natural environment as </w:t>
            </w:r>
            <w:r w:rsidR="009D1815" w:rsidRPr="00D810CA">
              <w:rPr>
                <w:rFonts w:eastAsia="Arial" w:cs="Arial"/>
                <w:bCs/>
                <w:sz w:val="20"/>
              </w:rPr>
              <w:t>of</w:t>
            </w:r>
            <w:r w:rsidRPr="00D810CA">
              <w:rPr>
                <w:rFonts w:eastAsia="Arial" w:cs="Arial"/>
                <w:bCs/>
                <w:sz w:val="20"/>
              </w:rPr>
              <w:t xml:space="preserve"> </w:t>
            </w:r>
            <w:r w:rsidR="00B80DEC" w:rsidRPr="00D810CA">
              <w:rPr>
                <w:rFonts w:eastAsia="Arial" w:cs="Arial"/>
                <w:bCs/>
                <w:sz w:val="20"/>
              </w:rPr>
              <w:t>July 2019</w:t>
            </w:r>
            <w:r w:rsidRPr="00D810CA">
              <w:rPr>
                <w:rFonts w:eastAsia="Arial" w:cs="Arial"/>
                <w:bCs/>
                <w:sz w:val="20"/>
              </w:rPr>
              <w:t>.</w:t>
            </w:r>
            <w:bookmarkEnd w:id="148"/>
          </w:p>
          <w:p w14:paraId="422AF520" w14:textId="09BEF190" w:rsidR="00F11A72" w:rsidRPr="003C7E62" w:rsidRDefault="00AC3244" w:rsidP="00874A98">
            <w:pPr>
              <w:keepNext w:val="0"/>
              <w:numPr>
                <w:ilvl w:val="0"/>
                <w:numId w:val="119"/>
              </w:numPr>
              <w:spacing w:before="0" w:after="160" w:line="252" w:lineRule="auto"/>
              <w:contextualSpacing/>
              <w:rPr>
                <w:rFonts w:eastAsia="Arial" w:cs="Arial"/>
                <w:bCs/>
                <w:color w:val="auto"/>
                <w:sz w:val="20"/>
              </w:rPr>
            </w:pPr>
            <w:r w:rsidRPr="00AC3244">
              <w:rPr>
                <w:rFonts w:cs="Arial"/>
                <w:color w:val="auto"/>
                <w:sz w:val="20"/>
              </w:rPr>
              <w:t>Ministerial Statement Secretary of State for the Department for Environment, Food and Rural Affairs Reducing demand for water (Statement UIN HCWS140). July 2021.</w:t>
            </w:r>
          </w:p>
        </w:tc>
      </w:tr>
    </w:tbl>
    <w:p w14:paraId="02119265" w14:textId="77777777" w:rsidR="00364693" w:rsidRPr="000339D2" w:rsidRDefault="00364693" w:rsidP="00364693">
      <w:pPr>
        <w:keepNext w:val="0"/>
        <w:spacing w:before="0"/>
        <w:rPr>
          <w:rFonts w:eastAsia="Arial" w:cs="Arial"/>
          <w:b/>
        </w:rPr>
      </w:pPr>
    </w:p>
    <w:p w14:paraId="2D77A5C4" w14:textId="7CE877C9" w:rsidR="00364693" w:rsidRPr="003C7E62" w:rsidRDefault="009645A1" w:rsidP="00364693">
      <w:pPr>
        <w:keepNext w:val="0"/>
        <w:numPr>
          <w:ilvl w:val="1"/>
          <w:numId w:val="3"/>
        </w:numPr>
        <w:tabs>
          <w:tab w:val="clear" w:pos="525"/>
        </w:tabs>
        <w:spacing w:before="0"/>
        <w:ind w:left="709" w:hanging="709"/>
        <w:rPr>
          <w:rFonts w:cs="Arial"/>
          <w:color w:val="auto"/>
          <w:szCs w:val="24"/>
          <w:lang w:eastAsia="en-US"/>
        </w:rPr>
      </w:pPr>
      <w:r w:rsidRPr="003C7E62">
        <w:rPr>
          <w:rFonts w:eastAsia="Arial" w:cs="Arial"/>
          <w:color w:val="auto"/>
          <w:spacing w:val="-1"/>
          <w:szCs w:val="24"/>
        </w:rPr>
        <w:t xml:space="preserve">The policy covers both water quality and water </w:t>
      </w:r>
      <w:r w:rsidR="00744A8A" w:rsidRPr="003C7E62">
        <w:rPr>
          <w:rFonts w:eastAsia="Arial" w:cs="Arial"/>
          <w:color w:val="auto"/>
          <w:spacing w:val="-1"/>
          <w:szCs w:val="24"/>
        </w:rPr>
        <w:t>efficiency</w:t>
      </w:r>
      <w:r w:rsidRPr="003C7E62">
        <w:rPr>
          <w:rFonts w:eastAsia="Arial" w:cs="Arial"/>
          <w:color w:val="auto"/>
          <w:spacing w:val="-1"/>
          <w:szCs w:val="24"/>
        </w:rPr>
        <w:t xml:space="preserve">.  It </w:t>
      </w:r>
      <w:r w:rsidR="00364693" w:rsidRPr="003C7E62">
        <w:rPr>
          <w:rFonts w:eastAsia="Arial" w:cs="Arial"/>
          <w:color w:val="auto"/>
          <w:spacing w:val="-1"/>
          <w:szCs w:val="24"/>
        </w:rPr>
        <w:t xml:space="preserve">reflects </w:t>
      </w:r>
      <w:r w:rsidRPr="003C7E62">
        <w:rPr>
          <w:rFonts w:eastAsia="Arial" w:cs="Arial"/>
          <w:color w:val="auto"/>
          <w:spacing w:val="-1"/>
          <w:szCs w:val="24"/>
        </w:rPr>
        <w:t>the guidance for polic</w:t>
      </w:r>
      <w:r w:rsidR="00D34CFA">
        <w:rPr>
          <w:rFonts w:eastAsia="Arial" w:cs="Arial"/>
          <w:color w:val="auto"/>
          <w:spacing w:val="-1"/>
          <w:szCs w:val="24"/>
        </w:rPr>
        <w:t>y</w:t>
      </w:r>
      <w:r w:rsidRPr="003C7E62">
        <w:rPr>
          <w:rFonts w:eastAsia="Arial" w:cs="Arial"/>
          <w:color w:val="auto"/>
          <w:spacing w:val="-1"/>
          <w:szCs w:val="24"/>
        </w:rPr>
        <w:t xml:space="preserve"> aspects set out </w:t>
      </w:r>
      <w:r w:rsidR="00D34CFA">
        <w:rPr>
          <w:rFonts w:eastAsia="Arial" w:cs="Arial"/>
          <w:color w:val="auto"/>
          <w:spacing w:val="-1"/>
          <w:szCs w:val="24"/>
        </w:rPr>
        <w:t xml:space="preserve">in the </w:t>
      </w:r>
      <w:r w:rsidRPr="003C7E62">
        <w:rPr>
          <w:rFonts w:eastAsia="Arial" w:cs="Arial"/>
          <w:color w:val="auto"/>
          <w:spacing w:val="-1"/>
          <w:szCs w:val="24"/>
        </w:rPr>
        <w:t xml:space="preserve">National Planning Policy Guidance </w:t>
      </w:r>
      <w:r w:rsidR="00215F98">
        <w:rPr>
          <w:rFonts w:eastAsia="Arial" w:cs="Arial"/>
          <w:color w:val="auto"/>
          <w:spacing w:val="-1"/>
          <w:szCs w:val="24"/>
        </w:rPr>
        <w:t>W</w:t>
      </w:r>
      <w:r w:rsidRPr="003C7E62">
        <w:rPr>
          <w:rFonts w:eastAsia="Arial" w:cs="Arial"/>
          <w:color w:val="auto"/>
          <w:spacing w:val="-1"/>
          <w:szCs w:val="24"/>
        </w:rPr>
        <w:t xml:space="preserve">ater </w:t>
      </w:r>
      <w:r w:rsidR="00215F98">
        <w:rPr>
          <w:rFonts w:eastAsia="Arial" w:cs="Arial"/>
          <w:color w:val="auto"/>
          <w:spacing w:val="-1"/>
          <w:szCs w:val="24"/>
        </w:rPr>
        <w:t>S</w:t>
      </w:r>
      <w:r w:rsidRPr="003C7E62">
        <w:rPr>
          <w:rFonts w:eastAsia="Arial" w:cs="Arial"/>
          <w:color w:val="auto"/>
          <w:spacing w:val="-1"/>
          <w:szCs w:val="24"/>
        </w:rPr>
        <w:t xml:space="preserve">upply, </w:t>
      </w:r>
      <w:r w:rsidR="00215F98">
        <w:rPr>
          <w:rFonts w:eastAsia="Arial" w:cs="Arial"/>
          <w:color w:val="auto"/>
          <w:spacing w:val="-1"/>
          <w:szCs w:val="24"/>
        </w:rPr>
        <w:t>W</w:t>
      </w:r>
      <w:r w:rsidRPr="003C7E62">
        <w:rPr>
          <w:rFonts w:eastAsia="Arial" w:cs="Arial"/>
          <w:color w:val="auto"/>
          <w:spacing w:val="-1"/>
          <w:szCs w:val="24"/>
        </w:rPr>
        <w:t xml:space="preserve">astewater and </w:t>
      </w:r>
      <w:r w:rsidR="00215F98">
        <w:rPr>
          <w:rFonts w:eastAsia="Arial" w:cs="Arial"/>
          <w:color w:val="auto"/>
          <w:spacing w:val="-1"/>
          <w:szCs w:val="24"/>
        </w:rPr>
        <w:t>W</w:t>
      </w:r>
      <w:r w:rsidRPr="003C7E62">
        <w:rPr>
          <w:rFonts w:eastAsia="Arial" w:cs="Arial"/>
          <w:color w:val="auto"/>
          <w:spacing w:val="-1"/>
          <w:szCs w:val="24"/>
        </w:rPr>
        <w:t xml:space="preserve">ater </w:t>
      </w:r>
      <w:r w:rsidR="00215F98">
        <w:rPr>
          <w:rFonts w:eastAsia="Arial" w:cs="Arial"/>
          <w:color w:val="auto"/>
          <w:spacing w:val="-1"/>
          <w:szCs w:val="24"/>
        </w:rPr>
        <w:t>Q</w:t>
      </w:r>
      <w:r w:rsidRPr="003C7E62">
        <w:rPr>
          <w:rFonts w:eastAsia="Arial" w:cs="Arial"/>
          <w:color w:val="auto"/>
          <w:spacing w:val="-1"/>
          <w:szCs w:val="24"/>
        </w:rPr>
        <w:t xml:space="preserve">uality.  </w:t>
      </w:r>
    </w:p>
    <w:p w14:paraId="5E2CF5BB" w14:textId="7DDBEC3C" w:rsidR="00364693" w:rsidRPr="003C7E62" w:rsidRDefault="00364693" w:rsidP="00364693">
      <w:pPr>
        <w:keepNext w:val="0"/>
        <w:spacing w:before="0"/>
        <w:ind w:left="709"/>
        <w:rPr>
          <w:rFonts w:eastAsia="Arial" w:cs="Arial"/>
          <w:color w:val="auto"/>
          <w:spacing w:val="-1"/>
          <w:szCs w:val="24"/>
        </w:rPr>
      </w:pPr>
    </w:p>
    <w:p w14:paraId="10A13C1E" w14:textId="77777777" w:rsidR="00364693" w:rsidRDefault="00364693" w:rsidP="00364693">
      <w:pPr>
        <w:keepNext w:val="0"/>
        <w:tabs>
          <w:tab w:val="left" w:pos="680"/>
        </w:tabs>
        <w:spacing w:before="0"/>
        <w:ind w:left="680"/>
        <w:rPr>
          <w:rFonts w:eastAsia="Arial" w:cs="Arial"/>
          <w:b/>
          <w:color w:val="auto"/>
          <w:spacing w:val="-1"/>
        </w:rPr>
      </w:pPr>
      <w:r w:rsidRPr="003C7E62">
        <w:rPr>
          <w:rFonts w:eastAsia="Arial" w:cs="Arial"/>
          <w:b/>
          <w:color w:val="auto"/>
          <w:spacing w:val="-1"/>
        </w:rPr>
        <w:t>Water Quality</w:t>
      </w:r>
    </w:p>
    <w:p w14:paraId="088BB70B" w14:textId="77777777" w:rsidR="005334C0" w:rsidRDefault="005334C0" w:rsidP="00364693">
      <w:pPr>
        <w:keepNext w:val="0"/>
        <w:tabs>
          <w:tab w:val="left" w:pos="680"/>
        </w:tabs>
        <w:spacing w:before="0"/>
        <w:ind w:left="680"/>
        <w:rPr>
          <w:rFonts w:eastAsia="Arial" w:cs="Arial"/>
          <w:b/>
          <w:color w:val="auto"/>
          <w:spacing w:val="-1"/>
        </w:rPr>
      </w:pPr>
    </w:p>
    <w:p w14:paraId="08DCEFE3" w14:textId="1EEB9A87" w:rsidR="00364693" w:rsidRPr="003C7E62" w:rsidRDefault="00DE2722" w:rsidP="00364693">
      <w:pPr>
        <w:keepNext w:val="0"/>
        <w:numPr>
          <w:ilvl w:val="1"/>
          <w:numId w:val="3"/>
        </w:numPr>
        <w:tabs>
          <w:tab w:val="clear" w:pos="525"/>
        </w:tabs>
        <w:spacing w:before="0"/>
        <w:ind w:left="709" w:hanging="709"/>
        <w:rPr>
          <w:rFonts w:cs="Arial"/>
          <w:color w:val="auto"/>
          <w:szCs w:val="24"/>
          <w:lang w:eastAsia="en-US"/>
        </w:rPr>
      </w:pPr>
      <w:r w:rsidRPr="003C7E62">
        <w:rPr>
          <w:rFonts w:eastAsia="Arial" w:cs="Arial"/>
          <w:color w:val="auto"/>
          <w:spacing w:val="-1"/>
          <w:szCs w:val="24"/>
        </w:rPr>
        <w:t xml:space="preserve">The quality and quantity of surface and ground water is vitally important to a wide range of uses and users including domestic, industrial and agricultural. It is also of great importance to general amenity, as a source of drinking water, water based recreation, fisheries and nature conservation. Ground water resources in particular are susceptible to a wide range of threats from land use policies and once contaminated it is difficult, if not impossible, to rehabilitate them. </w:t>
      </w:r>
    </w:p>
    <w:p w14:paraId="4F93F652" w14:textId="77777777" w:rsidR="00364693" w:rsidRPr="003C7E62" w:rsidRDefault="00364693" w:rsidP="00364693">
      <w:pPr>
        <w:keepNext w:val="0"/>
        <w:spacing w:before="0"/>
        <w:ind w:left="709"/>
        <w:rPr>
          <w:rFonts w:cs="Arial"/>
          <w:color w:val="auto"/>
          <w:szCs w:val="24"/>
          <w:lang w:eastAsia="en-US"/>
        </w:rPr>
      </w:pPr>
    </w:p>
    <w:p w14:paraId="3EE96AB6" w14:textId="77777777" w:rsidR="00F11A72" w:rsidRDefault="00DE2722" w:rsidP="00F11A72">
      <w:pPr>
        <w:keepNext w:val="0"/>
        <w:numPr>
          <w:ilvl w:val="1"/>
          <w:numId w:val="3"/>
        </w:numPr>
        <w:tabs>
          <w:tab w:val="clear" w:pos="525"/>
        </w:tabs>
        <w:spacing w:before="0"/>
        <w:ind w:left="709" w:hanging="709"/>
        <w:rPr>
          <w:rFonts w:cs="Arial"/>
          <w:color w:val="auto"/>
          <w:szCs w:val="24"/>
          <w:lang w:eastAsia="en-US"/>
        </w:rPr>
      </w:pPr>
      <w:r w:rsidRPr="003C7E62">
        <w:rPr>
          <w:rFonts w:eastAsia="Arial" w:cs="Arial"/>
          <w:color w:val="auto"/>
          <w:spacing w:val="-1"/>
          <w:szCs w:val="24"/>
        </w:rPr>
        <w:t>The Council, in conjunction with the Environment Agency, will seek to resist development that threatens water quality and quantity, and will encourage initiatives that result in an improvement of water quality and the capacity of surface waters to support wildlife. The</w:t>
      </w:r>
      <w:r w:rsidR="00744A8A" w:rsidRPr="003C7E62">
        <w:rPr>
          <w:rFonts w:eastAsia="Arial" w:cs="Arial"/>
          <w:color w:val="auto"/>
          <w:spacing w:val="-1"/>
          <w:szCs w:val="24"/>
        </w:rPr>
        <w:t xml:space="preserve"> </w:t>
      </w:r>
      <w:r w:rsidRPr="003C7E62">
        <w:rPr>
          <w:rFonts w:eastAsia="Arial" w:cs="Arial"/>
          <w:color w:val="auto"/>
          <w:spacing w:val="-1"/>
          <w:szCs w:val="24"/>
        </w:rPr>
        <w:t xml:space="preserve">Water Framework Directive has the primary objectives of achieving good ecological status in water </w:t>
      </w:r>
      <w:r w:rsidR="009D1815" w:rsidRPr="003C7E62">
        <w:rPr>
          <w:rFonts w:eastAsia="Arial" w:cs="Arial"/>
          <w:color w:val="auto"/>
          <w:spacing w:val="-1"/>
          <w:szCs w:val="24"/>
        </w:rPr>
        <w:t>bodies and</w:t>
      </w:r>
      <w:r w:rsidRPr="003C7E62">
        <w:rPr>
          <w:rFonts w:eastAsia="Arial" w:cs="Arial"/>
          <w:color w:val="auto"/>
          <w:spacing w:val="-1"/>
          <w:szCs w:val="24"/>
        </w:rPr>
        <w:t xml:space="preserve"> providing protection for drinking water sources and protected sites. </w:t>
      </w:r>
      <w:bookmarkStart w:id="149" w:name="_Hlk77763479"/>
      <w:r w:rsidRPr="003C7E62">
        <w:rPr>
          <w:rFonts w:eastAsia="Arial" w:cs="Arial"/>
          <w:color w:val="auto"/>
          <w:spacing w:val="-1"/>
          <w:szCs w:val="24"/>
        </w:rPr>
        <w:t>The Government’s 25 Year Plan</w:t>
      </w:r>
      <w:r w:rsidRPr="003C7E62">
        <w:rPr>
          <w:rFonts w:eastAsia="Arial" w:cs="Arial"/>
          <w:color w:val="auto"/>
          <w:spacing w:val="-1"/>
          <w:szCs w:val="24"/>
          <w:vertAlign w:val="superscript"/>
        </w:rPr>
        <w:footnoteReference w:id="80"/>
      </w:r>
      <w:r w:rsidRPr="003C7E62">
        <w:rPr>
          <w:rFonts w:eastAsia="Arial" w:cs="Arial"/>
          <w:color w:val="auto"/>
          <w:spacing w:val="-1"/>
          <w:szCs w:val="24"/>
        </w:rPr>
        <w:t xml:space="preserve"> sets a framework of strategic goals which includes a requirement for “Clean and plentiful water” with at least three quarters of our waters to be close to their natural state as soon as is practicable”</w:t>
      </w:r>
      <w:bookmarkEnd w:id="149"/>
    </w:p>
    <w:p w14:paraId="1BAF9FA3" w14:textId="77777777" w:rsidR="00F11A72" w:rsidRDefault="00F11A72" w:rsidP="00F11A72">
      <w:pPr>
        <w:pStyle w:val="ListParagraph"/>
        <w:spacing w:after="0" w:line="240" w:lineRule="auto"/>
        <w:rPr>
          <w:rFonts w:cs="Arial"/>
          <w:color w:val="0070C0"/>
          <w:szCs w:val="24"/>
        </w:rPr>
      </w:pPr>
    </w:p>
    <w:p w14:paraId="648D0FF6" w14:textId="6DC694AB" w:rsidR="00F11A72" w:rsidRPr="00D810CA" w:rsidRDefault="00F11A72" w:rsidP="00F11A72">
      <w:pPr>
        <w:keepNext w:val="0"/>
        <w:numPr>
          <w:ilvl w:val="1"/>
          <w:numId w:val="3"/>
        </w:numPr>
        <w:tabs>
          <w:tab w:val="clear" w:pos="525"/>
        </w:tabs>
        <w:spacing w:before="0"/>
        <w:ind w:left="709" w:hanging="709"/>
        <w:rPr>
          <w:rFonts w:cs="Arial"/>
          <w:szCs w:val="24"/>
          <w:lang w:eastAsia="en-US"/>
        </w:rPr>
      </w:pPr>
      <w:r w:rsidRPr="00D810CA">
        <w:rPr>
          <w:rFonts w:cs="Arial"/>
          <w:szCs w:val="24"/>
          <w:lang w:eastAsia="en-US"/>
        </w:rPr>
        <w:t xml:space="preserve">There is an emphasis on nature based solutions. </w:t>
      </w:r>
      <w:r w:rsidR="002B4FE0" w:rsidRPr="00D810CA">
        <w:rPr>
          <w:rFonts w:cs="Arial"/>
          <w:szCs w:val="24"/>
          <w:lang w:eastAsia="en-US"/>
        </w:rPr>
        <w:t>In t</w:t>
      </w:r>
      <w:r w:rsidRPr="00D810CA">
        <w:rPr>
          <w:rFonts w:cs="Arial"/>
          <w:szCs w:val="24"/>
          <w:lang w:eastAsia="en-US"/>
        </w:rPr>
        <w:t xml:space="preserve">he evidence from Working with </w:t>
      </w:r>
      <w:r w:rsidR="002B4FE0" w:rsidRPr="00D810CA">
        <w:rPr>
          <w:rFonts w:cs="Arial"/>
          <w:szCs w:val="24"/>
          <w:lang w:eastAsia="en-US"/>
        </w:rPr>
        <w:t>N</w:t>
      </w:r>
      <w:r w:rsidRPr="00D810CA">
        <w:rPr>
          <w:rFonts w:cs="Arial"/>
          <w:szCs w:val="24"/>
          <w:lang w:eastAsia="en-US"/>
        </w:rPr>
        <w:t xml:space="preserve">ature, </w:t>
      </w:r>
      <w:r w:rsidR="002B4FE0" w:rsidRPr="00D810CA">
        <w:rPr>
          <w:rFonts w:cs="Arial"/>
          <w:szCs w:val="24"/>
          <w:lang w:eastAsia="en-US"/>
        </w:rPr>
        <w:t>(</w:t>
      </w:r>
      <w:r w:rsidRPr="00D810CA">
        <w:rPr>
          <w:rFonts w:cs="Arial"/>
          <w:szCs w:val="24"/>
          <w:lang w:eastAsia="en-US"/>
        </w:rPr>
        <w:t>Chief Scientist’s Group Report July 2022</w:t>
      </w:r>
      <w:r w:rsidR="002B4FE0" w:rsidRPr="00D810CA">
        <w:rPr>
          <w:rFonts w:cs="Arial"/>
          <w:szCs w:val="24"/>
          <w:lang w:eastAsia="en-US"/>
        </w:rPr>
        <w:t>) the</w:t>
      </w:r>
      <w:r w:rsidRPr="00D810CA">
        <w:rPr>
          <w:rFonts w:cs="Arial"/>
          <w:szCs w:val="24"/>
          <w:lang w:eastAsia="en-US"/>
        </w:rPr>
        <w:t xml:space="preserve"> Environment Agency identifie</w:t>
      </w:r>
      <w:r w:rsidR="002B4FE0" w:rsidRPr="00D810CA">
        <w:rPr>
          <w:rFonts w:cs="Arial"/>
          <w:szCs w:val="24"/>
          <w:lang w:eastAsia="en-US"/>
        </w:rPr>
        <w:t>d</w:t>
      </w:r>
      <w:r w:rsidRPr="00D810CA">
        <w:rPr>
          <w:rFonts w:cs="Arial"/>
          <w:szCs w:val="24"/>
          <w:lang w:eastAsia="en-US"/>
        </w:rPr>
        <w:t xml:space="preserve"> that  this approach has benefits to biodiversity, the economy, health and wellbeing and climate change.  While it will not be feasible for all situations there are multiple benefits for nature and people in apply such an approach.</w:t>
      </w:r>
    </w:p>
    <w:p w14:paraId="4CBB693D" w14:textId="77777777" w:rsidR="00744A8A" w:rsidRPr="00D810CA" w:rsidRDefault="00744A8A" w:rsidP="00744A8A">
      <w:pPr>
        <w:pStyle w:val="ListParagraph"/>
        <w:spacing w:after="0" w:line="240" w:lineRule="auto"/>
        <w:rPr>
          <w:rFonts w:ascii="Arial" w:eastAsia="Arial" w:hAnsi="Arial" w:cs="Arial"/>
          <w:spacing w:val="-1"/>
          <w:szCs w:val="24"/>
        </w:rPr>
      </w:pPr>
    </w:p>
    <w:p w14:paraId="0B2C4651" w14:textId="324CD61A" w:rsidR="00744A8A" w:rsidRPr="00D810CA" w:rsidRDefault="00744A8A" w:rsidP="00744A8A">
      <w:pPr>
        <w:keepNext w:val="0"/>
        <w:numPr>
          <w:ilvl w:val="1"/>
          <w:numId w:val="3"/>
        </w:numPr>
        <w:tabs>
          <w:tab w:val="clear" w:pos="525"/>
        </w:tabs>
        <w:spacing w:before="0"/>
        <w:ind w:left="709" w:hanging="709"/>
        <w:rPr>
          <w:rFonts w:cs="Arial"/>
          <w:szCs w:val="24"/>
          <w:lang w:eastAsia="en-US"/>
        </w:rPr>
      </w:pPr>
      <w:r w:rsidRPr="00D810CA">
        <w:rPr>
          <w:rFonts w:eastAsia="Arial" w:cs="Arial"/>
          <w:spacing w:val="-1"/>
          <w:szCs w:val="24"/>
        </w:rPr>
        <w:t>T</w:t>
      </w:r>
      <w:r w:rsidR="00DE2722" w:rsidRPr="00D810CA">
        <w:rPr>
          <w:rFonts w:eastAsia="Arial" w:cs="Arial"/>
          <w:spacing w:val="-1"/>
          <w:szCs w:val="24"/>
        </w:rPr>
        <w:t>he Environment Agency's Humber River Basin Management Plan 2015</w:t>
      </w:r>
      <w:r w:rsidRPr="00D810CA">
        <w:rPr>
          <w:rFonts w:eastAsia="Arial" w:cs="Arial"/>
          <w:spacing w:val="-1"/>
          <w:szCs w:val="24"/>
        </w:rPr>
        <w:t xml:space="preserve"> </w:t>
      </w:r>
      <w:r w:rsidR="00DE2722" w:rsidRPr="00D810CA">
        <w:rPr>
          <w:rFonts w:cs="Arial"/>
          <w:szCs w:val="24"/>
        </w:rPr>
        <w:t>sets out the main issues for the water environment, and actions needed to be taken. The following catchments relate to Ashfield:</w:t>
      </w:r>
    </w:p>
    <w:p w14:paraId="08EA1AC2" w14:textId="77777777" w:rsidR="004575AD" w:rsidRPr="00D810CA" w:rsidRDefault="004575AD" w:rsidP="004575AD">
      <w:pPr>
        <w:keepNext w:val="0"/>
        <w:spacing w:before="0"/>
        <w:rPr>
          <w:rFonts w:cs="Arial"/>
          <w:szCs w:val="24"/>
          <w:lang w:eastAsia="en-US"/>
        </w:rPr>
      </w:pPr>
    </w:p>
    <w:p w14:paraId="34601A11" w14:textId="77777777" w:rsidR="00744A8A" w:rsidRPr="00D810CA" w:rsidRDefault="00744A8A" w:rsidP="00874A98">
      <w:pPr>
        <w:keepNext w:val="0"/>
        <w:numPr>
          <w:ilvl w:val="0"/>
          <w:numId w:val="111"/>
        </w:numPr>
        <w:autoSpaceDE w:val="0"/>
        <w:autoSpaceDN w:val="0"/>
        <w:adjustRightInd w:val="0"/>
        <w:spacing w:before="0"/>
        <w:ind w:left="993" w:hanging="284"/>
        <w:jc w:val="both"/>
        <w:rPr>
          <w:rFonts w:cs="Arial"/>
          <w:szCs w:val="24"/>
        </w:rPr>
      </w:pPr>
      <w:r w:rsidRPr="00D810CA">
        <w:rPr>
          <w:rFonts w:cs="Arial"/>
          <w:bCs/>
          <w:szCs w:val="24"/>
        </w:rPr>
        <w:t>The Idle and Torne Catchment (Sutton in Ashfield, Stanton Hill, Skegby, north east of Kirkby-in-Ashfield);</w:t>
      </w:r>
    </w:p>
    <w:p w14:paraId="72C17D27" w14:textId="214021DF" w:rsidR="00744A8A" w:rsidRPr="00D810CA" w:rsidRDefault="00744A8A" w:rsidP="00874A98">
      <w:pPr>
        <w:keepNext w:val="0"/>
        <w:numPr>
          <w:ilvl w:val="0"/>
          <w:numId w:val="111"/>
        </w:numPr>
        <w:autoSpaceDE w:val="0"/>
        <w:autoSpaceDN w:val="0"/>
        <w:adjustRightInd w:val="0"/>
        <w:spacing w:before="0"/>
        <w:ind w:left="993" w:hanging="284"/>
        <w:jc w:val="both"/>
        <w:rPr>
          <w:rFonts w:cs="Arial"/>
          <w:szCs w:val="24"/>
        </w:rPr>
      </w:pPr>
      <w:r w:rsidRPr="00D810CA">
        <w:rPr>
          <w:rFonts w:cs="Arial"/>
          <w:bCs/>
          <w:szCs w:val="24"/>
        </w:rPr>
        <w:lastRenderedPageBreak/>
        <w:t>The Lower Trent and Erewash Catchment (south &amp; east of Kirkby-in-Ashfield, Selston, Underwood, Jacksdale,  New Annesley, Annesley Woodhouse, Hucknall);</w:t>
      </w:r>
    </w:p>
    <w:p w14:paraId="1CBD9B70" w14:textId="73AC23CA" w:rsidR="00744A8A" w:rsidRPr="00D810CA" w:rsidRDefault="00744A8A" w:rsidP="00874A98">
      <w:pPr>
        <w:keepNext w:val="0"/>
        <w:numPr>
          <w:ilvl w:val="0"/>
          <w:numId w:val="111"/>
        </w:numPr>
        <w:autoSpaceDE w:val="0"/>
        <w:autoSpaceDN w:val="0"/>
        <w:adjustRightInd w:val="0"/>
        <w:spacing w:before="0"/>
        <w:ind w:left="993" w:hanging="284"/>
        <w:jc w:val="both"/>
        <w:rPr>
          <w:rFonts w:cs="Arial"/>
          <w:szCs w:val="24"/>
        </w:rPr>
      </w:pPr>
      <w:r w:rsidRPr="00D810CA">
        <w:rPr>
          <w:rFonts w:eastAsia="Calibri" w:cs="Arial"/>
          <w:bCs/>
          <w:szCs w:val="24"/>
          <w:lang w:eastAsia="en-US"/>
        </w:rPr>
        <w:t xml:space="preserve">Don and the Rother Catchment (covers a small area to the north of the District); </w:t>
      </w:r>
    </w:p>
    <w:p w14:paraId="6EAE6A48" w14:textId="1BB612C9" w:rsidR="00744A8A" w:rsidRPr="00D810CA" w:rsidRDefault="00744A8A" w:rsidP="00874A98">
      <w:pPr>
        <w:keepNext w:val="0"/>
        <w:numPr>
          <w:ilvl w:val="0"/>
          <w:numId w:val="111"/>
        </w:numPr>
        <w:autoSpaceDE w:val="0"/>
        <w:autoSpaceDN w:val="0"/>
        <w:adjustRightInd w:val="0"/>
        <w:spacing w:before="0"/>
        <w:ind w:left="993" w:hanging="284"/>
        <w:jc w:val="both"/>
        <w:rPr>
          <w:rFonts w:cs="Arial"/>
          <w:szCs w:val="24"/>
        </w:rPr>
      </w:pPr>
      <w:r w:rsidRPr="00D810CA">
        <w:rPr>
          <w:rFonts w:eastAsia="Calibri" w:cs="Arial"/>
          <w:bCs/>
          <w:szCs w:val="24"/>
          <w:lang w:eastAsia="en-US"/>
        </w:rPr>
        <w:t>The Derbyshire Derwent Catchment (Huthwaite).</w:t>
      </w:r>
    </w:p>
    <w:p w14:paraId="32FB6304" w14:textId="77777777" w:rsidR="00744A8A" w:rsidRPr="00D810CA" w:rsidRDefault="00744A8A" w:rsidP="00744A8A">
      <w:pPr>
        <w:keepNext w:val="0"/>
        <w:autoSpaceDE w:val="0"/>
        <w:autoSpaceDN w:val="0"/>
        <w:adjustRightInd w:val="0"/>
        <w:spacing w:before="0"/>
        <w:ind w:left="993"/>
        <w:jc w:val="both"/>
        <w:rPr>
          <w:rFonts w:cs="Arial"/>
          <w:szCs w:val="24"/>
        </w:rPr>
      </w:pPr>
    </w:p>
    <w:p w14:paraId="7495EC48" w14:textId="4A0790B1" w:rsidR="00ED58B9" w:rsidRPr="00D810CA" w:rsidRDefault="002429E0" w:rsidP="00ED58B9">
      <w:pPr>
        <w:keepNext w:val="0"/>
        <w:spacing w:before="0"/>
        <w:ind w:left="709"/>
        <w:rPr>
          <w:rFonts w:cs="Arial"/>
          <w:szCs w:val="24"/>
          <w:lang w:eastAsia="en-US"/>
        </w:rPr>
      </w:pPr>
      <w:r w:rsidRPr="00D810CA">
        <w:rPr>
          <w:rFonts w:cs="Arial"/>
          <w:szCs w:val="24"/>
          <w:lang w:eastAsia="en-US"/>
        </w:rPr>
        <w:t xml:space="preserve">The Humber </w:t>
      </w:r>
      <w:r w:rsidR="002B4FE0" w:rsidRPr="00D810CA">
        <w:rPr>
          <w:rFonts w:cs="Arial"/>
          <w:szCs w:val="24"/>
          <w:lang w:eastAsia="en-US"/>
        </w:rPr>
        <w:t>R</w:t>
      </w:r>
      <w:r w:rsidRPr="00D810CA">
        <w:rPr>
          <w:rFonts w:cs="Arial"/>
          <w:szCs w:val="24"/>
          <w:lang w:eastAsia="en-US"/>
        </w:rPr>
        <w:t xml:space="preserve">iver </w:t>
      </w:r>
      <w:r w:rsidR="002B4FE0" w:rsidRPr="00D810CA">
        <w:rPr>
          <w:rFonts w:cs="Arial"/>
          <w:szCs w:val="24"/>
          <w:lang w:eastAsia="en-US"/>
        </w:rPr>
        <w:t>B</w:t>
      </w:r>
      <w:r w:rsidRPr="00D810CA">
        <w:rPr>
          <w:rFonts w:cs="Arial"/>
          <w:szCs w:val="24"/>
          <w:lang w:eastAsia="en-US"/>
        </w:rPr>
        <w:t xml:space="preserve">asin </w:t>
      </w:r>
      <w:r w:rsidR="002B4FE0" w:rsidRPr="00D810CA">
        <w:rPr>
          <w:rFonts w:cs="Arial"/>
          <w:szCs w:val="24"/>
          <w:lang w:eastAsia="en-US"/>
        </w:rPr>
        <w:t>D</w:t>
      </w:r>
      <w:r w:rsidRPr="00D810CA">
        <w:rPr>
          <w:rFonts w:cs="Arial"/>
          <w:szCs w:val="24"/>
          <w:lang w:eastAsia="en-US"/>
        </w:rPr>
        <w:t xml:space="preserve">istrict </w:t>
      </w:r>
      <w:r w:rsidR="002B4FE0" w:rsidRPr="00D810CA">
        <w:rPr>
          <w:rFonts w:cs="Arial"/>
          <w:szCs w:val="24"/>
          <w:lang w:eastAsia="en-US"/>
        </w:rPr>
        <w:t>R</w:t>
      </w:r>
      <w:r w:rsidRPr="00D810CA">
        <w:rPr>
          <w:rFonts w:cs="Arial"/>
          <w:szCs w:val="24"/>
          <w:lang w:eastAsia="en-US"/>
        </w:rPr>
        <w:t xml:space="preserve">iver </w:t>
      </w:r>
      <w:r w:rsidR="002B4FE0" w:rsidRPr="00D810CA">
        <w:rPr>
          <w:rFonts w:cs="Arial"/>
          <w:szCs w:val="24"/>
          <w:lang w:eastAsia="en-US"/>
        </w:rPr>
        <w:t>M</w:t>
      </w:r>
      <w:r w:rsidRPr="00D810CA">
        <w:rPr>
          <w:rFonts w:cs="Arial"/>
          <w:szCs w:val="24"/>
          <w:lang w:eastAsia="en-US"/>
        </w:rPr>
        <w:t xml:space="preserve">anagement </w:t>
      </w:r>
      <w:r w:rsidR="002B4FE0" w:rsidRPr="00D810CA">
        <w:rPr>
          <w:rFonts w:cs="Arial"/>
          <w:szCs w:val="24"/>
          <w:lang w:eastAsia="en-US"/>
        </w:rPr>
        <w:t>P</w:t>
      </w:r>
      <w:r w:rsidRPr="00D810CA">
        <w:rPr>
          <w:rFonts w:cs="Arial"/>
          <w:szCs w:val="24"/>
          <w:lang w:eastAsia="en-US"/>
        </w:rPr>
        <w:t>lan was updated in 2022. It highlights that climate change will impact on water flows within watercourses with drier summers</w:t>
      </w:r>
      <w:r w:rsidR="002B4FE0" w:rsidRPr="00D810CA">
        <w:rPr>
          <w:rFonts w:cs="Arial"/>
          <w:szCs w:val="24"/>
          <w:lang w:eastAsia="en-US"/>
        </w:rPr>
        <w:t>.  D</w:t>
      </w:r>
      <w:r w:rsidRPr="00D810CA">
        <w:rPr>
          <w:rFonts w:cs="Arial"/>
          <w:szCs w:val="24"/>
          <w:lang w:eastAsia="en-US"/>
        </w:rPr>
        <w:t xml:space="preserve">rier summers </w:t>
      </w:r>
      <w:r w:rsidR="002B4FE0" w:rsidRPr="00D810CA">
        <w:rPr>
          <w:rFonts w:cs="Arial"/>
          <w:szCs w:val="24"/>
          <w:lang w:eastAsia="en-US"/>
        </w:rPr>
        <w:t xml:space="preserve">will also </w:t>
      </w:r>
      <w:r w:rsidRPr="00D810CA">
        <w:rPr>
          <w:rFonts w:cs="Arial"/>
          <w:szCs w:val="24"/>
          <w:lang w:eastAsia="en-US"/>
        </w:rPr>
        <w:t>putting increasing pressure on competing demands for water resources.</w:t>
      </w:r>
    </w:p>
    <w:p w14:paraId="62AED973" w14:textId="77777777" w:rsidR="002429E0" w:rsidRPr="00D810CA" w:rsidRDefault="002429E0" w:rsidP="00ED58B9">
      <w:pPr>
        <w:keepNext w:val="0"/>
        <w:spacing w:before="0"/>
        <w:ind w:left="709"/>
        <w:rPr>
          <w:rFonts w:cs="Arial"/>
          <w:szCs w:val="24"/>
          <w:lang w:eastAsia="en-US"/>
        </w:rPr>
      </w:pPr>
    </w:p>
    <w:p w14:paraId="1044ED7B" w14:textId="1DFF4958" w:rsidR="00744A8A" w:rsidRPr="00D810CA" w:rsidRDefault="00DE2722" w:rsidP="00744A8A">
      <w:pPr>
        <w:keepNext w:val="0"/>
        <w:numPr>
          <w:ilvl w:val="1"/>
          <w:numId w:val="3"/>
        </w:numPr>
        <w:tabs>
          <w:tab w:val="clear" w:pos="525"/>
        </w:tabs>
        <w:spacing w:before="0"/>
        <w:ind w:left="709" w:hanging="709"/>
        <w:rPr>
          <w:rFonts w:cs="Arial"/>
          <w:szCs w:val="24"/>
          <w:lang w:eastAsia="en-US"/>
        </w:rPr>
      </w:pPr>
      <w:r w:rsidRPr="00D810CA">
        <w:rPr>
          <w:rFonts w:eastAsia="Arial" w:cs="Arial"/>
          <w:spacing w:val="-1"/>
          <w:szCs w:val="24"/>
        </w:rPr>
        <w:t>Much of Ashfield is located on principal aquifer namely the Lower Magnesian Limestone and Triassic Sherwood Sandstone where groundwater is sensitive to pollution. Principal aquifers are geological strata that exhibit high permeability and usually provide a high level of water storage. These aquifers have strategic significance for water resources, often supporting large abstractions for the public water supply. They are also of major importance, supporting river base flow.</w:t>
      </w:r>
      <w:r w:rsidR="00744A8A" w:rsidRPr="00D810CA">
        <w:rPr>
          <w:rFonts w:cs="Arial"/>
        </w:rPr>
        <w:t xml:space="preserve"> </w:t>
      </w:r>
    </w:p>
    <w:p w14:paraId="11237E75" w14:textId="77777777" w:rsidR="00744A8A" w:rsidRPr="00D810CA" w:rsidRDefault="00744A8A" w:rsidP="00744A8A">
      <w:pPr>
        <w:keepNext w:val="0"/>
        <w:spacing w:before="0"/>
        <w:ind w:left="709"/>
        <w:rPr>
          <w:rFonts w:cs="Arial"/>
          <w:szCs w:val="24"/>
          <w:lang w:eastAsia="en-US"/>
        </w:rPr>
      </w:pPr>
    </w:p>
    <w:p w14:paraId="6C336ED5" w14:textId="3D23CC05" w:rsidR="00744A8A" w:rsidRPr="00D810CA" w:rsidRDefault="00DE2722" w:rsidP="00744A8A">
      <w:pPr>
        <w:keepNext w:val="0"/>
        <w:numPr>
          <w:ilvl w:val="1"/>
          <w:numId w:val="3"/>
        </w:numPr>
        <w:tabs>
          <w:tab w:val="clear" w:pos="525"/>
        </w:tabs>
        <w:spacing w:before="0"/>
        <w:ind w:left="709" w:hanging="709"/>
        <w:rPr>
          <w:rFonts w:cs="Arial"/>
          <w:szCs w:val="24"/>
          <w:lang w:eastAsia="en-US"/>
        </w:rPr>
      </w:pPr>
      <w:r w:rsidRPr="00D810CA">
        <w:rPr>
          <w:rFonts w:eastAsia="Arial" w:cs="Arial"/>
          <w:spacing w:val="-1"/>
          <w:szCs w:val="24"/>
        </w:rPr>
        <w:t>It is important that standards of design, materials specification and of on-site construction practices respect the vulnerability of these aquifers as well as all watercourses, and environmentally sensitive areas. During and post construction</w:t>
      </w:r>
      <w:r w:rsidR="00744A8A" w:rsidRPr="00D810CA">
        <w:rPr>
          <w:rFonts w:eastAsia="Arial" w:cs="Arial"/>
          <w:spacing w:val="-1"/>
          <w:szCs w:val="24"/>
        </w:rPr>
        <w:t>,</w:t>
      </w:r>
      <w:r w:rsidRPr="00D810CA">
        <w:rPr>
          <w:rFonts w:eastAsia="Arial" w:cs="Arial"/>
          <w:spacing w:val="-1"/>
          <w:szCs w:val="24"/>
        </w:rPr>
        <w:t xml:space="preserve"> it is possible that contamination could be mobilised and find its way into the aquifer. The Council will need to be satisfied that any risk has been properly assessed and viable remediation is in place. Once groundwater is polluted the resource may be lost for many years and the protection of these resources from potentially polluting development will be strictly enforced.</w:t>
      </w:r>
      <w:r w:rsidR="00400B3D" w:rsidRPr="00D810CA">
        <w:t xml:space="preserve"> A</w:t>
      </w:r>
      <w:r w:rsidR="00400B3D" w:rsidRPr="00D810CA">
        <w:rPr>
          <w:rFonts w:eastAsia="Arial" w:cs="Arial"/>
          <w:spacing w:val="-1"/>
          <w:szCs w:val="24"/>
        </w:rPr>
        <w:t xml:space="preserve"> management plan for a construction site should ensure contaminated surface water is prevented from leaving the site by overland flow, through highway drainage or the public surface water sewer system so as to discharge into a watercourse.</w:t>
      </w:r>
    </w:p>
    <w:p w14:paraId="0C2FD8DB" w14:textId="77777777" w:rsidR="00744A8A" w:rsidRPr="003C7E62" w:rsidRDefault="00744A8A" w:rsidP="00744A8A">
      <w:pPr>
        <w:pStyle w:val="ListParagraph"/>
        <w:spacing w:after="0" w:line="240" w:lineRule="auto"/>
        <w:rPr>
          <w:rFonts w:ascii="Arial" w:eastAsia="Arial" w:hAnsi="Arial" w:cs="Arial"/>
          <w:color w:val="auto"/>
          <w:spacing w:val="-1"/>
          <w:szCs w:val="24"/>
        </w:rPr>
      </w:pPr>
    </w:p>
    <w:p w14:paraId="40CD3452" w14:textId="1D31D0F8" w:rsidR="00744A8A" w:rsidRPr="00D810CA" w:rsidRDefault="00DE2722" w:rsidP="00744A8A">
      <w:pPr>
        <w:keepNext w:val="0"/>
        <w:numPr>
          <w:ilvl w:val="1"/>
          <w:numId w:val="3"/>
        </w:numPr>
        <w:tabs>
          <w:tab w:val="clear" w:pos="525"/>
        </w:tabs>
        <w:spacing w:before="0"/>
        <w:ind w:left="709" w:hanging="709"/>
        <w:rPr>
          <w:rFonts w:cs="Arial"/>
          <w:szCs w:val="24"/>
          <w:lang w:eastAsia="en-US"/>
        </w:rPr>
      </w:pPr>
      <w:r w:rsidRPr="003C7E62">
        <w:rPr>
          <w:rFonts w:eastAsia="Arial" w:cs="Arial"/>
          <w:color w:val="auto"/>
          <w:spacing w:val="-1"/>
          <w:szCs w:val="24"/>
        </w:rPr>
        <w:t xml:space="preserve">The ‘no deterioration’ policy of the Water Framework Directive requires that current environmental conditions are maintained or improved. This necessary may require phasing new development so that water and wastewater infrastructure is in place when and where needed. The impact on designated sites of importance for biodiversity should be considered to </w:t>
      </w:r>
      <w:r w:rsidRPr="00D810CA">
        <w:rPr>
          <w:rFonts w:eastAsia="Arial" w:cs="Arial"/>
          <w:spacing w:val="-1"/>
          <w:szCs w:val="24"/>
        </w:rPr>
        <w:t>ensure the required infrastructure is in place before any environmental effects occur.</w:t>
      </w:r>
      <w:r w:rsidR="001804D4" w:rsidRPr="00D810CA">
        <w:rPr>
          <w:rFonts w:eastAsia="Arial" w:cs="Arial"/>
          <w:spacing w:val="-1"/>
          <w:szCs w:val="24"/>
        </w:rPr>
        <w:t xml:space="preserve">  Where appropriate</w:t>
      </w:r>
      <w:r w:rsidR="00400B3D" w:rsidRPr="00D810CA">
        <w:rPr>
          <w:rFonts w:eastAsia="Arial" w:cs="Arial"/>
          <w:spacing w:val="-1"/>
          <w:szCs w:val="24"/>
        </w:rPr>
        <w:t>,</w:t>
      </w:r>
      <w:r w:rsidR="001804D4" w:rsidRPr="00D810CA">
        <w:rPr>
          <w:rFonts w:eastAsia="Arial" w:cs="Arial"/>
          <w:spacing w:val="-1"/>
          <w:szCs w:val="24"/>
        </w:rPr>
        <w:t xml:space="preserve"> for large development sites will be required to do pre development, during development and post development monitoring to demonstrate that there has been no impact on water quality and flows.</w:t>
      </w:r>
    </w:p>
    <w:p w14:paraId="1B5D00E3" w14:textId="77777777" w:rsidR="00744A8A" w:rsidRPr="00D810CA" w:rsidRDefault="00744A8A" w:rsidP="00744A8A">
      <w:pPr>
        <w:pStyle w:val="ListParagraph"/>
        <w:spacing w:after="0" w:line="240" w:lineRule="auto"/>
        <w:rPr>
          <w:rFonts w:ascii="Arial" w:eastAsia="Arial" w:hAnsi="Arial" w:cs="Arial"/>
          <w:spacing w:val="-1"/>
          <w:szCs w:val="24"/>
        </w:rPr>
      </w:pPr>
    </w:p>
    <w:p w14:paraId="3A8D5265" w14:textId="2EC4A512" w:rsidR="00744A8A" w:rsidRPr="003C7E62" w:rsidRDefault="00DE2722" w:rsidP="00744A8A">
      <w:pPr>
        <w:keepNext w:val="0"/>
        <w:numPr>
          <w:ilvl w:val="1"/>
          <w:numId w:val="3"/>
        </w:numPr>
        <w:tabs>
          <w:tab w:val="clear" w:pos="525"/>
        </w:tabs>
        <w:autoSpaceDE w:val="0"/>
        <w:autoSpaceDN w:val="0"/>
        <w:adjustRightInd w:val="0"/>
        <w:spacing w:before="0"/>
        <w:ind w:left="709" w:hanging="709"/>
        <w:rPr>
          <w:rFonts w:eastAsia="Arial" w:cs="Arial"/>
          <w:color w:val="auto"/>
          <w:spacing w:val="-1"/>
          <w:szCs w:val="24"/>
        </w:rPr>
      </w:pPr>
      <w:r w:rsidRPr="00D810CA">
        <w:rPr>
          <w:rFonts w:eastAsia="Arial" w:cs="Arial"/>
          <w:spacing w:val="-1"/>
          <w:szCs w:val="24"/>
        </w:rPr>
        <w:t xml:space="preserve">A watercourse should follow its natural profile and meandering reflecting the character of the surrounding landscape.  Therefore, the emphasis is upon retain this aspect and avoiding engineering solutions that straighten or culvert the watercourse. </w:t>
      </w:r>
      <w:r w:rsidR="00400B3D" w:rsidRPr="00D810CA">
        <w:rPr>
          <w:rFonts w:eastAsia="Arial" w:cs="Arial"/>
          <w:spacing w:val="-1"/>
          <w:szCs w:val="24"/>
        </w:rPr>
        <w:t>Any proposed modifications to an ordinary watercourse must be presented to the Lead Local Flood Authority for consideration. It should be noted that the L</w:t>
      </w:r>
      <w:r w:rsidR="009C30E1" w:rsidRPr="00D810CA">
        <w:rPr>
          <w:rFonts w:eastAsia="Arial" w:cs="Arial"/>
          <w:spacing w:val="-1"/>
          <w:szCs w:val="24"/>
        </w:rPr>
        <w:t xml:space="preserve">ead </w:t>
      </w:r>
      <w:r w:rsidR="00400B3D" w:rsidRPr="00D810CA">
        <w:rPr>
          <w:rFonts w:eastAsia="Arial" w:cs="Arial"/>
          <w:spacing w:val="-1"/>
          <w:szCs w:val="24"/>
        </w:rPr>
        <w:t>L</w:t>
      </w:r>
      <w:r w:rsidR="009C30E1" w:rsidRPr="00D810CA">
        <w:rPr>
          <w:rFonts w:eastAsia="Arial" w:cs="Arial"/>
          <w:spacing w:val="-1"/>
          <w:szCs w:val="24"/>
        </w:rPr>
        <w:t xml:space="preserve">ocal </w:t>
      </w:r>
      <w:r w:rsidR="00400B3D" w:rsidRPr="00D810CA">
        <w:rPr>
          <w:rFonts w:eastAsia="Arial" w:cs="Arial"/>
          <w:spacing w:val="-1"/>
          <w:szCs w:val="24"/>
        </w:rPr>
        <w:t>F</w:t>
      </w:r>
      <w:r w:rsidR="009C30E1" w:rsidRPr="00D810CA">
        <w:rPr>
          <w:rFonts w:eastAsia="Arial" w:cs="Arial"/>
          <w:spacing w:val="-1"/>
          <w:szCs w:val="24"/>
        </w:rPr>
        <w:t xml:space="preserve">lood </w:t>
      </w:r>
      <w:r w:rsidR="00400B3D" w:rsidRPr="00D810CA">
        <w:rPr>
          <w:rFonts w:eastAsia="Arial" w:cs="Arial"/>
          <w:spacing w:val="-1"/>
          <w:szCs w:val="24"/>
        </w:rPr>
        <w:t>A</w:t>
      </w:r>
      <w:r w:rsidR="009C30E1" w:rsidRPr="00D810CA">
        <w:rPr>
          <w:rFonts w:eastAsia="Arial" w:cs="Arial"/>
          <w:spacing w:val="-1"/>
          <w:szCs w:val="24"/>
        </w:rPr>
        <w:t>uthority</w:t>
      </w:r>
      <w:r w:rsidR="00400B3D" w:rsidRPr="00D810CA">
        <w:rPr>
          <w:rFonts w:eastAsia="Arial" w:cs="Arial"/>
          <w:spacing w:val="-1"/>
          <w:szCs w:val="24"/>
        </w:rPr>
        <w:t xml:space="preserve"> do not support the culverting of watercourses nor any changes that restrict the flow of water.</w:t>
      </w:r>
      <w:r w:rsidRPr="00D810CA">
        <w:rPr>
          <w:rFonts w:eastAsia="Arial" w:cs="Arial"/>
          <w:spacing w:val="-1"/>
          <w:szCs w:val="24"/>
        </w:rPr>
        <w:t xml:space="preserve"> Buffer zones should be provided adjacent to rivers, streams and ponds in order to protect and, where necessary</w:t>
      </w:r>
      <w:r w:rsidRPr="003C7E62">
        <w:rPr>
          <w:rFonts w:eastAsia="Arial" w:cs="Arial"/>
          <w:color w:val="auto"/>
          <w:spacing w:val="-1"/>
          <w:szCs w:val="24"/>
        </w:rPr>
        <w:t xml:space="preserve">, enhance biodiversity, in particular the value of the adjacent terrestrial habitat. These zones provide valuable </w:t>
      </w:r>
      <w:r w:rsidRPr="003C7E62">
        <w:rPr>
          <w:rFonts w:eastAsia="Arial" w:cs="Arial"/>
          <w:color w:val="auto"/>
          <w:spacing w:val="-1"/>
          <w:szCs w:val="24"/>
        </w:rPr>
        <w:lastRenderedPageBreak/>
        <w:t>habitats and help support improved habitat connectivity.    Under the Environment Agency’s Midlands Land Drainage Bylaws for ‘main rivers’ this buffer area is 8 metres measured horizontally from the foot of any bank of the river on the landward side or, where there is no such bank, within 8 metres measured horizontally from the top edge of the batter enclosing the river.</w:t>
      </w:r>
      <w:r w:rsidRPr="003C7E62">
        <w:rPr>
          <w:rFonts w:cs="Arial"/>
          <w:color w:val="auto"/>
        </w:rPr>
        <w:t xml:space="preserve"> </w:t>
      </w:r>
    </w:p>
    <w:p w14:paraId="5A9EBC30" w14:textId="77777777" w:rsidR="00744A8A" w:rsidRPr="00AE365C" w:rsidRDefault="00744A8A" w:rsidP="00744A8A">
      <w:pPr>
        <w:pStyle w:val="ListParagraph"/>
        <w:spacing w:after="0" w:line="240" w:lineRule="auto"/>
        <w:rPr>
          <w:rFonts w:ascii="Arial" w:eastAsia="Arial" w:hAnsi="Arial" w:cs="Arial"/>
          <w:color w:val="auto"/>
          <w:spacing w:val="-1"/>
          <w:szCs w:val="24"/>
        </w:rPr>
      </w:pPr>
    </w:p>
    <w:p w14:paraId="49CBC8A2" w14:textId="7823AE0B" w:rsidR="00AE365C" w:rsidRPr="00D810CA" w:rsidRDefault="00DE2722" w:rsidP="0040385F">
      <w:pPr>
        <w:keepNext w:val="0"/>
        <w:numPr>
          <w:ilvl w:val="1"/>
          <w:numId w:val="3"/>
        </w:numPr>
        <w:tabs>
          <w:tab w:val="clear" w:pos="525"/>
        </w:tabs>
        <w:autoSpaceDE w:val="0"/>
        <w:autoSpaceDN w:val="0"/>
        <w:adjustRightInd w:val="0"/>
        <w:spacing w:before="0"/>
        <w:ind w:left="680" w:hanging="709"/>
        <w:rPr>
          <w:rFonts w:eastAsia="Arial" w:cs="Arial"/>
        </w:rPr>
      </w:pPr>
      <w:r w:rsidRPr="00AE365C">
        <w:rPr>
          <w:rFonts w:eastAsia="Arial" w:cs="Arial"/>
          <w:color w:val="auto"/>
          <w:spacing w:val="-1"/>
          <w:szCs w:val="24"/>
        </w:rPr>
        <w:t xml:space="preserve">Development should </w:t>
      </w:r>
      <w:r w:rsidR="00AE365C" w:rsidRPr="00AE365C">
        <w:rPr>
          <w:rFonts w:eastAsia="Arial" w:cs="Arial"/>
          <w:color w:val="auto"/>
          <w:spacing w:val="-1"/>
          <w:szCs w:val="24"/>
        </w:rPr>
        <w:t xml:space="preserve">not adversely affect </w:t>
      </w:r>
      <w:r w:rsidR="00AE365C" w:rsidRPr="00D810CA">
        <w:rPr>
          <w:rFonts w:eastAsia="Arial" w:cs="Arial"/>
          <w:spacing w:val="-1"/>
          <w:szCs w:val="24"/>
        </w:rPr>
        <w:t>the</w:t>
      </w:r>
      <w:r w:rsidR="00400B3D" w:rsidRPr="00D810CA">
        <w:rPr>
          <w:rFonts w:eastAsia="Arial" w:cs="Arial"/>
          <w:spacing w:val="-1"/>
          <w:szCs w:val="24"/>
        </w:rPr>
        <w:t xml:space="preserve"> cross sectional</w:t>
      </w:r>
      <w:r w:rsidR="00AE365C" w:rsidRPr="00D810CA">
        <w:rPr>
          <w:rFonts w:eastAsia="Arial" w:cs="Arial"/>
          <w:spacing w:val="-1"/>
          <w:szCs w:val="24"/>
        </w:rPr>
        <w:t xml:space="preserve"> profile of natural watercourses and should </w:t>
      </w:r>
      <w:r w:rsidRPr="00D810CA">
        <w:rPr>
          <w:rFonts w:eastAsia="Arial" w:cs="Arial"/>
          <w:spacing w:val="-1"/>
          <w:szCs w:val="24"/>
        </w:rPr>
        <w:t>take the opportunity to improve the water environment.    Wherever possible, culverts should be opened up.   It will not generally be acceptable for development to result in the loss of open water features through draining, culverting or enclosure by other means.</w:t>
      </w:r>
      <w:r w:rsidR="00AE365C" w:rsidRPr="00D810CA">
        <w:rPr>
          <w:rFonts w:eastAsia="Arial" w:cs="Arial"/>
          <w:spacing w:val="-1"/>
          <w:szCs w:val="24"/>
        </w:rPr>
        <w:t xml:space="preserve">  Land should be provided </w:t>
      </w:r>
      <w:r w:rsidR="00AE365C" w:rsidRPr="00D810CA">
        <w:rPr>
          <w:rFonts w:eastAsia="Arial" w:cs="Arial"/>
        </w:rPr>
        <w:t xml:space="preserve">adjacent to the top of both banks of any watercourse for maintenance purposes which should be appropriately landscaped for open space and biodiversity benefits </w:t>
      </w:r>
    </w:p>
    <w:p w14:paraId="1753B13B" w14:textId="00C2F463" w:rsidR="00AE365C" w:rsidRPr="00D810CA" w:rsidRDefault="00AE365C" w:rsidP="004575AD">
      <w:pPr>
        <w:keepNext w:val="0"/>
        <w:tabs>
          <w:tab w:val="left" w:pos="680"/>
        </w:tabs>
        <w:spacing w:before="0"/>
        <w:ind w:left="680"/>
        <w:rPr>
          <w:rFonts w:eastAsia="Arial" w:cs="Arial"/>
        </w:rPr>
      </w:pPr>
    </w:p>
    <w:p w14:paraId="3DB84CB5" w14:textId="1A3D075D" w:rsidR="00744A8A" w:rsidRDefault="00744A8A" w:rsidP="004575AD">
      <w:pPr>
        <w:keepNext w:val="0"/>
        <w:tabs>
          <w:tab w:val="left" w:pos="680"/>
        </w:tabs>
        <w:spacing w:before="0"/>
        <w:ind w:left="709"/>
        <w:rPr>
          <w:rFonts w:eastAsia="Arial" w:cs="Arial"/>
          <w:b/>
        </w:rPr>
      </w:pPr>
      <w:r w:rsidRPr="00D810CA">
        <w:rPr>
          <w:rFonts w:eastAsia="Arial" w:cs="Arial"/>
          <w:b/>
        </w:rPr>
        <w:t xml:space="preserve">Water </w:t>
      </w:r>
      <w:r w:rsidR="005D0346">
        <w:rPr>
          <w:rFonts w:eastAsia="Arial" w:cs="Arial"/>
          <w:b/>
        </w:rPr>
        <w:t>E</w:t>
      </w:r>
      <w:r w:rsidRPr="00D810CA">
        <w:rPr>
          <w:rFonts w:eastAsia="Arial" w:cs="Arial"/>
          <w:b/>
        </w:rPr>
        <w:t>fficiency</w:t>
      </w:r>
    </w:p>
    <w:p w14:paraId="735F0E63" w14:textId="77777777" w:rsidR="005334C0" w:rsidRDefault="005334C0" w:rsidP="004575AD">
      <w:pPr>
        <w:keepNext w:val="0"/>
        <w:tabs>
          <w:tab w:val="left" w:pos="680"/>
        </w:tabs>
        <w:spacing w:before="0"/>
        <w:ind w:left="709"/>
        <w:rPr>
          <w:rFonts w:eastAsia="Arial" w:cs="Arial"/>
          <w:b/>
        </w:rPr>
      </w:pPr>
    </w:p>
    <w:p w14:paraId="2FB6257D" w14:textId="77777777" w:rsidR="0099236E" w:rsidRPr="0099236E" w:rsidRDefault="00DE2722" w:rsidP="005E0E87">
      <w:pPr>
        <w:keepNext w:val="0"/>
        <w:numPr>
          <w:ilvl w:val="1"/>
          <w:numId w:val="3"/>
        </w:numPr>
        <w:tabs>
          <w:tab w:val="clear" w:pos="525"/>
        </w:tabs>
        <w:autoSpaceDE w:val="0"/>
        <w:autoSpaceDN w:val="0"/>
        <w:adjustRightInd w:val="0"/>
        <w:spacing w:before="0"/>
        <w:ind w:left="709" w:hanging="709"/>
        <w:rPr>
          <w:rFonts w:eastAsia="Arial" w:cs="Arial"/>
          <w:color w:val="auto"/>
          <w:spacing w:val="-1"/>
          <w:szCs w:val="24"/>
        </w:rPr>
      </w:pPr>
      <w:r w:rsidRPr="00D810CA">
        <w:rPr>
          <w:rFonts w:cs="Arial"/>
          <w:szCs w:val="24"/>
        </w:rPr>
        <w:t>The N</w:t>
      </w:r>
      <w:r w:rsidR="00215F98" w:rsidRPr="00D810CA">
        <w:rPr>
          <w:rFonts w:cs="Arial"/>
          <w:szCs w:val="24"/>
        </w:rPr>
        <w:t>PPF</w:t>
      </w:r>
      <w:r w:rsidRPr="00D810CA">
        <w:rPr>
          <w:rFonts w:cs="Arial"/>
          <w:szCs w:val="24"/>
        </w:rPr>
        <w:t xml:space="preserve"> requires local planning authorities to adopt proactive strategies to adapt to climate change that take full account of water supply and demand considerations. </w:t>
      </w:r>
    </w:p>
    <w:p w14:paraId="2DB17190" w14:textId="77777777" w:rsidR="0099236E" w:rsidRPr="0099236E" w:rsidRDefault="0099236E" w:rsidP="0099236E">
      <w:pPr>
        <w:keepNext w:val="0"/>
        <w:autoSpaceDE w:val="0"/>
        <w:autoSpaceDN w:val="0"/>
        <w:adjustRightInd w:val="0"/>
        <w:spacing w:before="0"/>
        <w:ind w:left="709"/>
        <w:rPr>
          <w:rFonts w:eastAsia="Arial" w:cs="Arial"/>
          <w:color w:val="auto"/>
          <w:spacing w:val="-1"/>
          <w:szCs w:val="24"/>
        </w:rPr>
      </w:pPr>
    </w:p>
    <w:p w14:paraId="4967E284" w14:textId="06B486D5" w:rsidR="00877B1A" w:rsidRDefault="00DE2722" w:rsidP="00AB377C">
      <w:pPr>
        <w:keepNext w:val="0"/>
        <w:numPr>
          <w:ilvl w:val="1"/>
          <w:numId w:val="3"/>
        </w:numPr>
        <w:tabs>
          <w:tab w:val="clear" w:pos="525"/>
        </w:tabs>
        <w:autoSpaceDE w:val="0"/>
        <w:autoSpaceDN w:val="0"/>
        <w:adjustRightInd w:val="0"/>
        <w:spacing w:before="0"/>
        <w:ind w:left="709" w:hanging="709"/>
        <w:rPr>
          <w:rFonts w:eastAsia="Arial" w:cs="Arial"/>
          <w:color w:val="auto"/>
        </w:rPr>
      </w:pPr>
      <w:r w:rsidRPr="0099236E">
        <w:rPr>
          <w:rFonts w:cs="Arial"/>
          <w:szCs w:val="24"/>
        </w:rPr>
        <w:t xml:space="preserve">National </w:t>
      </w:r>
      <w:r w:rsidR="002B4FE0" w:rsidRPr="0099236E">
        <w:rPr>
          <w:rFonts w:cs="Arial"/>
          <w:szCs w:val="24"/>
        </w:rPr>
        <w:t>p</w:t>
      </w:r>
      <w:r w:rsidR="009D694C" w:rsidRPr="0099236E">
        <w:rPr>
          <w:rFonts w:cs="Arial"/>
          <w:szCs w:val="24"/>
        </w:rPr>
        <w:t>olicy</w:t>
      </w:r>
      <w:r w:rsidRPr="0099236E">
        <w:rPr>
          <w:rFonts w:cs="Arial"/>
          <w:szCs w:val="24"/>
        </w:rPr>
        <w:t xml:space="preserve"> identifies that where there is a clear local need, </w:t>
      </w:r>
      <w:hyperlink r:id="rId28" w:history="1">
        <w:r w:rsidRPr="0099236E">
          <w:rPr>
            <w:rFonts w:cs="Arial"/>
            <w:szCs w:val="24"/>
          </w:rPr>
          <w:t xml:space="preserve">Local Plan </w:t>
        </w:r>
      </w:hyperlink>
      <w:r w:rsidRPr="0099236E">
        <w:rPr>
          <w:rFonts w:cs="Arial"/>
          <w:szCs w:val="24"/>
        </w:rPr>
        <w:t>policies can requir</w:t>
      </w:r>
      <w:r w:rsidR="00877B1A" w:rsidRPr="0099236E">
        <w:rPr>
          <w:rFonts w:cs="Arial"/>
          <w:szCs w:val="24"/>
        </w:rPr>
        <w:t>e</w:t>
      </w:r>
      <w:r w:rsidRPr="0099236E">
        <w:rPr>
          <w:rFonts w:cs="Arial"/>
          <w:szCs w:val="24"/>
        </w:rPr>
        <w:t xml:space="preserve"> new dwellings to meet the</w:t>
      </w:r>
      <w:r w:rsidR="00877B1A" w:rsidRPr="0099236E">
        <w:rPr>
          <w:rFonts w:cs="Arial"/>
          <w:szCs w:val="24"/>
        </w:rPr>
        <w:t xml:space="preserve"> </w:t>
      </w:r>
      <w:r w:rsidRPr="0099236E">
        <w:rPr>
          <w:rFonts w:cs="Arial"/>
          <w:szCs w:val="24"/>
        </w:rPr>
        <w:t>Building Regulations</w:t>
      </w:r>
      <w:r w:rsidR="009D694C" w:rsidRPr="0099236E">
        <w:rPr>
          <w:rFonts w:cs="Arial"/>
          <w:szCs w:val="24"/>
        </w:rPr>
        <w:t>: ‘Housing o</w:t>
      </w:r>
      <w:r w:rsidRPr="0099236E">
        <w:rPr>
          <w:rFonts w:cs="Arial"/>
          <w:szCs w:val="24"/>
        </w:rPr>
        <w:t>ptional</w:t>
      </w:r>
      <w:r w:rsidR="009D694C" w:rsidRPr="0099236E">
        <w:rPr>
          <w:rFonts w:cs="Arial"/>
          <w:szCs w:val="24"/>
        </w:rPr>
        <w:t xml:space="preserve"> technical standards’</w:t>
      </w:r>
      <w:r w:rsidRPr="0099236E">
        <w:rPr>
          <w:rFonts w:cs="Arial"/>
          <w:szCs w:val="24"/>
        </w:rPr>
        <w:t xml:space="preserve"> requirement of a maximum of 110 litres</w:t>
      </w:r>
      <w:r w:rsidR="009D694C" w:rsidRPr="0099236E">
        <w:rPr>
          <w:rFonts w:cs="Arial"/>
          <w:szCs w:val="24"/>
        </w:rPr>
        <w:t xml:space="preserve"> per </w:t>
      </w:r>
      <w:r w:rsidRPr="0099236E">
        <w:rPr>
          <w:rFonts w:cs="Arial"/>
          <w:szCs w:val="24"/>
        </w:rPr>
        <w:t>person</w:t>
      </w:r>
      <w:r w:rsidR="009D694C" w:rsidRPr="0099236E">
        <w:rPr>
          <w:rFonts w:cs="Arial"/>
          <w:szCs w:val="24"/>
        </w:rPr>
        <w:t xml:space="preserve"> per </w:t>
      </w:r>
      <w:r w:rsidRPr="0099236E">
        <w:rPr>
          <w:rFonts w:cs="Arial"/>
          <w:szCs w:val="24"/>
        </w:rPr>
        <w:t>day.</w:t>
      </w:r>
      <w:r w:rsidR="004A1C8F" w:rsidRPr="0099236E">
        <w:rPr>
          <w:rFonts w:eastAsia="Arial" w:cs="Arial"/>
          <w:spacing w:val="-1"/>
          <w:szCs w:val="24"/>
        </w:rPr>
        <w:t xml:space="preserve"> </w:t>
      </w:r>
      <w:r w:rsidR="002429E0" w:rsidRPr="0099236E">
        <w:rPr>
          <w:rFonts w:eastAsia="Arial" w:cs="Arial"/>
        </w:rPr>
        <w:t>The Environment Agency in Water stressed areas – final classification 2021, 1</w:t>
      </w:r>
      <w:r w:rsidR="002429E0" w:rsidRPr="0099236E">
        <w:rPr>
          <w:rFonts w:eastAsia="Arial" w:cs="Arial"/>
          <w:vertAlign w:val="superscript"/>
        </w:rPr>
        <w:t>st</w:t>
      </w:r>
      <w:r w:rsidR="002429E0" w:rsidRPr="0099236E">
        <w:rPr>
          <w:rFonts w:eastAsia="Arial" w:cs="Arial"/>
        </w:rPr>
        <w:t xml:space="preserve"> July 2021</w:t>
      </w:r>
      <w:r w:rsidR="002B4FE0" w:rsidRPr="00D810CA">
        <w:rPr>
          <w:rStyle w:val="FootnoteReference"/>
          <w:rFonts w:eastAsia="Arial" w:cs="Arial"/>
        </w:rPr>
        <w:footnoteReference w:id="81"/>
      </w:r>
      <w:r w:rsidR="002B4FE0" w:rsidRPr="0099236E">
        <w:rPr>
          <w:rFonts w:eastAsia="Arial" w:cs="Arial"/>
        </w:rPr>
        <w:t>,</w:t>
      </w:r>
      <w:r w:rsidR="004A1C8F" w:rsidRPr="0099236E">
        <w:rPr>
          <w:rFonts w:eastAsia="Arial" w:cs="Arial"/>
        </w:rPr>
        <w:t xml:space="preserve"> identified that t</w:t>
      </w:r>
      <w:r w:rsidR="002429E0" w:rsidRPr="0099236E">
        <w:rPr>
          <w:rFonts w:eastAsia="Arial" w:cs="Arial"/>
        </w:rPr>
        <w:t xml:space="preserve">he Severn Trent Water </w:t>
      </w:r>
      <w:r w:rsidR="009D694C" w:rsidRPr="0099236E">
        <w:rPr>
          <w:rFonts w:eastAsia="Arial" w:cs="Arial"/>
        </w:rPr>
        <w:t xml:space="preserve">area </w:t>
      </w:r>
      <w:r w:rsidR="0099236E" w:rsidRPr="0099236E">
        <w:rPr>
          <w:rFonts w:eastAsia="Arial" w:cs="Arial"/>
        </w:rPr>
        <w:t>(</w:t>
      </w:r>
      <w:r w:rsidR="002429E0" w:rsidRPr="0099236E">
        <w:rPr>
          <w:rFonts w:eastAsia="Arial" w:cs="Arial"/>
        </w:rPr>
        <w:t>excluding Chester zone</w:t>
      </w:r>
      <w:r w:rsidR="0099236E" w:rsidRPr="0099236E">
        <w:rPr>
          <w:rFonts w:eastAsia="Arial" w:cs="Arial"/>
        </w:rPr>
        <w:t>)</w:t>
      </w:r>
      <w:r w:rsidR="002429E0" w:rsidRPr="0099236E">
        <w:rPr>
          <w:rFonts w:eastAsia="Arial" w:cs="Arial"/>
        </w:rPr>
        <w:t xml:space="preserve"> was classed as seriously water stressed for metering purposes. </w:t>
      </w:r>
      <w:r w:rsidR="004A1C8F" w:rsidRPr="0099236E">
        <w:rPr>
          <w:rFonts w:eastAsia="Arial" w:cs="Arial"/>
        </w:rPr>
        <w:t xml:space="preserve">It identifies that local authorities can use the water stress determination to inform whether they can require the tighter standard of 110 litres per head per day in new developments. Using the latest evidence, the Environment Agency has published its recommendation that additional areas in the South, East and the Midlands should be designated as in serious water stress.” This aspect was initially identified in The </w:t>
      </w:r>
      <w:r w:rsidRPr="0099236E">
        <w:rPr>
          <w:rFonts w:eastAsia="Arial" w:cs="Arial"/>
        </w:rPr>
        <w:t>Watercycle Study for Greater Nottingham and Ashfield</w:t>
      </w:r>
      <w:r w:rsidRPr="00D810CA">
        <w:rPr>
          <w:rFonts w:eastAsia="Arial" w:cs="Arial"/>
          <w:vertAlign w:val="superscript"/>
        </w:rPr>
        <w:footnoteReference w:id="82"/>
      </w:r>
      <w:r w:rsidRPr="0099236E">
        <w:rPr>
          <w:rFonts w:eastAsia="Arial" w:cs="Arial"/>
        </w:rPr>
        <w:t xml:space="preserve"> </w:t>
      </w:r>
      <w:r w:rsidR="004A1C8F" w:rsidRPr="0099236E">
        <w:rPr>
          <w:rFonts w:eastAsia="Arial" w:cs="Arial"/>
        </w:rPr>
        <w:t xml:space="preserve">which </w:t>
      </w:r>
      <w:r w:rsidRPr="0099236E">
        <w:rPr>
          <w:rFonts w:eastAsia="Arial" w:cs="Arial"/>
        </w:rPr>
        <w:t xml:space="preserve">indicates that the water resource </w:t>
      </w:r>
      <w:r w:rsidRPr="0099236E">
        <w:rPr>
          <w:rFonts w:eastAsia="Arial" w:cs="Arial"/>
          <w:color w:val="auto"/>
        </w:rPr>
        <w:t xml:space="preserve">situation in the East Midlands is significantly constrained with little opportunity to develop new water resource schemes. </w:t>
      </w:r>
    </w:p>
    <w:p w14:paraId="4C14CDBB" w14:textId="77777777" w:rsidR="0099236E" w:rsidRPr="0099236E" w:rsidRDefault="0099236E" w:rsidP="0099236E">
      <w:pPr>
        <w:keepNext w:val="0"/>
        <w:autoSpaceDE w:val="0"/>
        <w:autoSpaceDN w:val="0"/>
        <w:adjustRightInd w:val="0"/>
        <w:spacing w:before="0"/>
        <w:rPr>
          <w:rFonts w:eastAsia="Arial" w:cs="Arial"/>
          <w:color w:val="auto"/>
        </w:rPr>
      </w:pPr>
    </w:p>
    <w:p w14:paraId="7A58F9A4" w14:textId="77777777" w:rsidR="00877B1A" w:rsidRPr="003C7E62" w:rsidRDefault="00DE2722" w:rsidP="00877B1A">
      <w:pPr>
        <w:keepNext w:val="0"/>
        <w:numPr>
          <w:ilvl w:val="1"/>
          <w:numId w:val="3"/>
        </w:numPr>
        <w:tabs>
          <w:tab w:val="clear" w:pos="525"/>
        </w:tabs>
        <w:autoSpaceDE w:val="0"/>
        <w:autoSpaceDN w:val="0"/>
        <w:adjustRightInd w:val="0"/>
        <w:spacing w:before="0"/>
        <w:ind w:left="709" w:hanging="709"/>
        <w:rPr>
          <w:rFonts w:eastAsia="Arial" w:cs="Arial"/>
          <w:color w:val="auto"/>
          <w:spacing w:val="-1"/>
          <w:szCs w:val="24"/>
        </w:rPr>
      </w:pPr>
      <w:r w:rsidRPr="003C7E62">
        <w:rPr>
          <w:rFonts w:eastAsia="Arial" w:cs="Arial"/>
          <w:color w:val="auto"/>
          <w:szCs w:val="22"/>
        </w:rPr>
        <w:t>For commercial buildings, BREEAM (BRE Environmental Assessment Method) is widely accepted as a means to establish environmental sustainability for systems within buildings. Water usage is one of the areas that BREEAM assesses, with extra credits given when water saving equipment is installed. This could include reducing water consumption through the use of meters, leak detection, water efficient appliances, or other appropriate measures.</w:t>
      </w:r>
    </w:p>
    <w:p w14:paraId="426DFED1" w14:textId="77777777" w:rsidR="00877B1A" w:rsidRPr="003C7E62" w:rsidRDefault="00877B1A" w:rsidP="00877B1A">
      <w:pPr>
        <w:pStyle w:val="ListParagraph"/>
        <w:spacing w:after="0" w:line="240" w:lineRule="auto"/>
        <w:rPr>
          <w:rFonts w:ascii="Arial" w:eastAsia="Arial" w:hAnsi="Arial" w:cs="Arial"/>
          <w:color w:val="auto"/>
        </w:rPr>
      </w:pPr>
    </w:p>
    <w:p w14:paraId="66A8EFF3" w14:textId="77777777" w:rsidR="00877B1A" w:rsidRPr="003C7E62" w:rsidRDefault="00DE2722" w:rsidP="00877B1A">
      <w:pPr>
        <w:keepNext w:val="0"/>
        <w:numPr>
          <w:ilvl w:val="1"/>
          <w:numId w:val="3"/>
        </w:numPr>
        <w:tabs>
          <w:tab w:val="clear" w:pos="525"/>
        </w:tabs>
        <w:autoSpaceDE w:val="0"/>
        <w:autoSpaceDN w:val="0"/>
        <w:adjustRightInd w:val="0"/>
        <w:spacing w:before="0"/>
        <w:ind w:left="709" w:hanging="709"/>
        <w:rPr>
          <w:rFonts w:eastAsia="Arial" w:cs="Arial"/>
          <w:color w:val="auto"/>
          <w:spacing w:val="-1"/>
          <w:szCs w:val="24"/>
        </w:rPr>
      </w:pPr>
      <w:r w:rsidRPr="003C7E62">
        <w:rPr>
          <w:rFonts w:eastAsia="Arial" w:cs="Arial"/>
          <w:color w:val="auto"/>
        </w:rPr>
        <w:t xml:space="preserve">Water conservation measures are also important in terms of water demand.  The Policy incorporates a degree of flexibility on the exact methods to be utilised, which could include water butts, water saving devices, rainwater harvesting or greywater recycling. </w:t>
      </w:r>
      <w:r w:rsidRPr="003C7E62">
        <w:rPr>
          <w:rFonts w:eastAsia="Arial" w:cs="Arial"/>
          <w:color w:val="auto"/>
          <w:spacing w:val="-1"/>
        </w:rPr>
        <w:t xml:space="preserve">Garden water can be particularly important as garden hoses can use 280 </w:t>
      </w:r>
      <w:r w:rsidRPr="003C7E62">
        <w:rPr>
          <w:rFonts w:eastAsia="Arial" w:cs="Arial"/>
          <w:color w:val="auto"/>
          <w:spacing w:val="-1"/>
        </w:rPr>
        <w:lastRenderedPageBreak/>
        <w:t>litres of water in 30 minutes. Using rainwater or grey-water for gardening can result in substantial savings with a relatively low impact in terms of carbon load. In certain parts of the District, water conservation needs to be balanced against issues of low flows within local rivers and streams.</w:t>
      </w:r>
    </w:p>
    <w:p w14:paraId="7A0A3349" w14:textId="77777777" w:rsidR="00877B1A" w:rsidRPr="003C7E62" w:rsidRDefault="00877B1A" w:rsidP="00877B1A">
      <w:pPr>
        <w:pStyle w:val="ListParagraph"/>
        <w:spacing w:after="0" w:line="240" w:lineRule="auto"/>
        <w:rPr>
          <w:rFonts w:ascii="Arial" w:eastAsia="Arial" w:hAnsi="Arial" w:cs="Arial"/>
          <w:color w:val="auto"/>
          <w:spacing w:val="-1"/>
        </w:rPr>
      </w:pPr>
    </w:p>
    <w:p w14:paraId="713CEA98" w14:textId="77777777" w:rsidR="00877B1A" w:rsidRPr="003C7E62" w:rsidRDefault="00DE2722" w:rsidP="004575AD">
      <w:pPr>
        <w:keepNext w:val="0"/>
        <w:numPr>
          <w:ilvl w:val="1"/>
          <w:numId w:val="3"/>
        </w:numPr>
        <w:tabs>
          <w:tab w:val="clear" w:pos="525"/>
        </w:tabs>
        <w:autoSpaceDE w:val="0"/>
        <w:autoSpaceDN w:val="0"/>
        <w:adjustRightInd w:val="0"/>
        <w:spacing w:before="0"/>
        <w:ind w:left="709" w:hanging="709"/>
        <w:rPr>
          <w:rFonts w:eastAsia="Arial" w:cs="Arial"/>
          <w:color w:val="auto"/>
          <w:spacing w:val="-1"/>
          <w:szCs w:val="24"/>
        </w:rPr>
      </w:pPr>
      <w:r w:rsidRPr="003C7E62">
        <w:rPr>
          <w:rFonts w:eastAsia="Arial" w:cs="Arial"/>
          <w:color w:val="auto"/>
          <w:spacing w:val="-1"/>
        </w:rPr>
        <w:t xml:space="preserve">It is recognised that developments have to be economically viable and ecologically sustainable. The Council will work with developers to introduce water efficiency and conservation measure whilst not undermining the viability of development. The implication is that requirements can change over time with both national and local water efficiency requirements and the state of the local market for development. </w:t>
      </w:r>
    </w:p>
    <w:p w14:paraId="599B2C3B" w14:textId="77777777" w:rsidR="004575AD" w:rsidRPr="00364726" w:rsidRDefault="004575AD" w:rsidP="00364726">
      <w:pPr>
        <w:rPr>
          <w:rFonts w:eastAsia="Arial"/>
        </w:rPr>
      </w:pPr>
      <w:bookmarkStart w:id="150" w:name="_Toc500408751"/>
    </w:p>
    <w:p w14:paraId="4C6DC6A0" w14:textId="77777777" w:rsidR="004575AD" w:rsidRPr="00364726" w:rsidRDefault="004575AD" w:rsidP="00364726">
      <w:pPr>
        <w:rPr>
          <w:rFonts w:eastAsia="Arial"/>
        </w:rPr>
      </w:pPr>
    </w:p>
    <w:p w14:paraId="5E262FEF" w14:textId="0FAB1A26" w:rsidR="00877B1A" w:rsidRPr="00995322" w:rsidRDefault="006977E7" w:rsidP="00995322">
      <w:pPr>
        <w:pStyle w:val="Heading2"/>
        <w:jc w:val="left"/>
        <w:rPr>
          <w:rFonts w:eastAsia="Arial"/>
          <w:sz w:val="28"/>
          <w:szCs w:val="28"/>
        </w:rPr>
      </w:pPr>
      <w:bookmarkStart w:id="151" w:name="_Toc145511572"/>
      <w:r w:rsidRPr="00995322">
        <w:rPr>
          <w:rFonts w:eastAsia="Arial"/>
          <w:sz w:val="28"/>
          <w:szCs w:val="28"/>
        </w:rPr>
        <w:t xml:space="preserve">Policy </w:t>
      </w:r>
      <w:r w:rsidR="00877B1A" w:rsidRPr="00995322">
        <w:rPr>
          <w:rFonts w:eastAsia="Arial"/>
          <w:sz w:val="28"/>
          <w:szCs w:val="28"/>
        </w:rPr>
        <w:t>CC3: Flood Risk and Sustainable Drainage Systems (SuDs)</w:t>
      </w:r>
      <w:bookmarkEnd w:id="150"/>
      <w:bookmarkEnd w:id="151"/>
    </w:p>
    <w:p w14:paraId="7A09D93C" w14:textId="77777777" w:rsidR="00877B1A" w:rsidRPr="00FC2A72" w:rsidRDefault="00877B1A" w:rsidP="004575AD">
      <w:pPr>
        <w:keepNext w:val="0"/>
        <w:spacing w:before="0"/>
        <w:rPr>
          <w:rFonts w:eastAsia="Arial" w:cs="Arial"/>
          <w:color w:val="auto"/>
        </w:rPr>
      </w:pPr>
    </w:p>
    <w:p w14:paraId="318F3144" w14:textId="77777777" w:rsidR="00877B1A" w:rsidRPr="003C7E62" w:rsidRDefault="00877B1A" w:rsidP="004575AD">
      <w:pPr>
        <w:keepNext w:val="0"/>
        <w:spacing w:before="0"/>
        <w:rPr>
          <w:rFonts w:eastAsia="Arial" w:cs="Arial"/>
          <w:color w:val="auto"/>
        </w:rPr>
      </w:pPr>
    </w:p>
    <w:tbl>
      <w:tblPr>
        <w:tblStyle w:val="ReportTable1"/>
        <w:tblW w:w="9634" w:type="dxa"/>
        <w:tblLook w:val="04A0" w:firstRow="1" w:lastRow="0" w:firstColumn="1" w:lastColumn="0" w:noHBand="0" w:noVBand="1"/>
      </w:tblPr>
      <w:tblGrid>
        <w:gridCol w:w="1838"/>
        <w:gridCol w:w="822"/>
        <w:gridCol w:w="6974"/>
      </w:tblGrid>
      <w:tr w:rsidR="00877B1A" w:rsidRPr="003C7E62" w14:paraId="0B99F810" w14:textId="77777777" w:rsidTr="005334C0">
        <w:trPr>
          <w:trHeight w:val="421"/>
        </w:trPr>
        <w:tc>
          <w:tcPr>
            <w:tcW w:w="9634" w:type="dxa"/>
            <w:gridSpan w:val="3"/>
          </w:tcPr>
          <w:p w14:paraId="5D61CA47" w14:textId="77777777" w:rsidR="00877B1A" w:rsidRPr="003C7E62" w:rsidRDefault="00877B1A" w:rsidP="004575AD">
            <w:pPr>
              <w:keepNext w:val="0"/>
              <w:tabs>
                <w:tab w:val="left" w:pos="680"/>
                <w:tab w:val="left" w:pos="1133"/>
                <w:tab w:val="left" w:pos="2267"/>
              </w:tabs>
              <w:spacing w:after="120" w:line="300" w:lineRule="exact"/>
              <w:ind w:right="283"/>
              <w:rPr>
                <w:rFonts w:eastAsia="Arial" w:cs="Arial"/>
                <w:b/>
                <w:color w:val="auto"/>
                <w:spacing w:val="-1"/>
              </w:rPr>
            </w:pPr>
            <w:r w:rsidRPr="00FC2A72">
              <w:rPr>
                <w:rFonts w:eastAsia="Arial" w:cs="Arial"/>
                <w:b/>
                <w:color w:val="auto"/>
                <w:spacing w:val="-1"/>
              </w:rPr>
              <w:t>Policy CC3: Flood Risk and SuDS</w:t>
            </w:r>
          </w:p>
        </w:tc>
      </w:tr>
      <w:tr w:rsidR="00877B1A" w:rsidRPr="003C7E62" w14:paraId="64994BDD" w14:textId="77777777" w:rsidTr="005334C0">
        <w:tc>
          <w:tcPr>
            <w:tcW w:w="2660" w:type="dxa"/>
            <w:gridSpan w:val="2"/>
          </w:tcPr>
          <w:p w14:paraId="2CCE315D" w14:textId="77777777" w:rsidR="00877B1A" w:rsidRPr="00FC2A72" w:rsidRDefault="00877B1A" w:rsidP="004575AD">
            <w:pPr>
              <w:keepNext w:val="0"/>
              <w:tabs>
                <w:tab w:val="left" w:pos="680"/>
              </w:tabs>
              <w:spacing w:before="40" w:after="40"/>
              <w:rPr>
                <w:rFonts w:eastAsia="Arial" w:cs="Arial"/>
                <w:bCs/>
                <w:color w:val="auto"/>
              </w:rPr>
            </w:pPr>
            <w:r w:rsidRPr="00FC2A72">
              <w:rPr>
                <w:rFonts w:eastAsia="Arial" w:cs="Arial"/>
                <w:bCs/>
                <w:color w:val="auto"/>
              </w:rPr>
              <w:t>Strategic Objectives</w:t>
            </w:r>
          </w:p>
        </w:tc>
        <w:tc>
          <w:tcPr>
            <w:tcW w:w="6974" w:type="dxa"/>
          </w:tcPr>
          <w:p w14:paraId="7D48956C" w14:textId="77777777" w:rsidR="00877B1A" w:rsidRPr="00FC2A72" w:rsidRDefault="00877B1A" w:rsidP="004575AD">
            <w:pPr>
              <w:keepNext w:val="0"/>
              <w:tabs>
                <w:tab w:val="left" w:pos="680"/>
              </w:tabs>
              <w:spacing w:before="40" w:after="40"/>
              <w:rPr>
                <w:rFonts w:eastAsia="Arial" w:cs="Arial"/>
                <w:bCs/>
                <w:color w:val="auto"/>
              </w:rPr>
            </w:pPr>
            <w:r w:rsidRPr="00FC2A72">
              <w:rPr>
                <w:rFonts w:eastAsia="Arial" w:cs="Arial"/>
                <w:bCs/>
                <w:color w:val="auto"/>
              </w:rPr>
              <w:t xml:space="preserve">SO4, SO11, SO13, SO14. </w:t>
            </w:r>
          </w:p>
        </w:tc>
      </w:tr>
      <w:tr w:rsidR="00877B1A" w:rsidRPr="003C7E62" w14:paraId="6DA53742" w14:textId="77777777" w:rsidTr="005334C0">
        <w:tc>
          <w:tcPr>
            <w:tcW w:w="9634" w:type="dxa"/>
            <w:gridSpan w:val="3"/>
            <w:shd w:val="clear" w:color="auto" w:fill="DEEAF6"/>
          </w:tcPr>
          <w:p w14:paraId="68005265" w14:textId="77777777" w:rsidR="00877B1A" w:rsidRPr="000339D2" w:rsidRDefault="00877B1A" w:rsidP="004575AD">
            <w:pPr>
              <w:keepNext w:val="0"/>
              <w:tabs>
                <w:tab w:val="left" w:pos="680"/>
                <w:tab w:val="left" w:pos="1133"/>
                <w:tab w:val="left" w:pos="2267"/>
              </w:tabs>
              <w:spacing w:before="0"/>
              <w:ind w:left="360" w:right="284"/>
              <w:rPr>
                <w:rFonts w:eastAsia="Arial" w:cs="Arial"/>
                <w:bCs/>
                <w:strike/>
                <w:color w:val="auto"/>
              </w:rPr>
            </w:pPr>
          </w:p>
          <w:p w14:paraId="6F65E938" w14:textId="77777777" w:rsidR="00877B1A" w:rsidRPr="000339D2" w:rsidRDefault="00877B1A" w:rsidP="00874A98">
            <w:pPr>
              <w:keepNext w:val="0"/>
              <w:numPr>
                <w:ilvl w:val="0"/>
                <w:numId w:val="108"/>
              </w:numPr>
              <w:tabs>
                <w:tab w:val="left" w:pos="680"/>
                <w:tab w:val="left" w:pos="1133"/>
                <w:tab w:val="left" w:pos="2267"/>
              </w:tabs>
              <w:spacing w:before="0"/>
              <w:ind w:right="284"/>
              <w:rPr>
                <w:rFonts w:eastAsia="Arial" w:cs="Arial"/>
                <w:bCs/>
                <w:strike/>
                <w:color w:val="auto"/>
              </w:rPr>
            </w:pPr>
            <w:r w:rsidRPr="000339D2">
              <w:rPr>
                <w:rFonts w:eastAsia="Arial" w:cs="Arial"/>
                <w:bCs/>
                <w:color w:val="auto"/>
              </w:rPr>
              <w:t>The Council will follow a sequential approach to flood risk management with the aim of locating development on land with the lowest risk of flooding.</w:t>
            </w:r>
          </w:p>
          <w:p w14:paraId="33B10534" w14:textId="77777777" w:rsidR="00877B1A" w:rsidRPr="000339D2" w:rsidRDefault="00877B1A" w:rsidP="004575AD">
            <w:pPr>
              <w:keepNext w:val="0"/>
              <w:tabs>
                <w:tab w:val="left" w:pos="680"/>
                <w:tab w:val="left" w:pos="1133"/>
                <w:tab w:val="left" w:pos="2267"/>
              </w:tabs>
              <w:spacing w:before="0"/>
              <w:ind w:left="360" w:right="284"/>
              <w:rPr>
                <w:rFonts w:eastAsia="Arial" w:cs="Arial"/>
                <w:bCs/>
                <w:color w:val="auto"/>
              </w:rPr>
            </w:pPr>
          </w:p>
          <w:p w14:paraId="2921591C" w14:textId="7DBD16AB" w:rsidR="00877B1A" w:rsidRPr="000339D2" w:rsidRDefault="00877B1A" w:rsidP="00874A98">
            <w:pPr>
              <w:keepNext w:val="0"/>
              <w:numPr>
                <w:ilvl w:val="0"/>
                <w:numId w:val="108"/>
              </w:numPr>
              <w:tabs>
                <w:tab w:val="left" w:pos="680"/>
                <w:tab w:val="left" w:pos="1133"/>
                <w:tab w:val="left" w:pos="2267"/>
              </w:tabs>
              <w:spacing w:before="0"/>
              <w:ind w:right="284"/>
              <w:rPr>
                <w:rFonts w:eastAsia="Arial" w:cs="Arial"/>
                <w:bCs/>
                <w:strike/>
                <w:color w:val="auto"/>
              </w:rPr>
            </w:pPr>
            <w:r w:rsidRPr="000339D2">
              <w:rPr>
                <w:rFonts w:cs="Arial"/>
                <w:bCs/>
                <w:color w:val="auto"/>
                <w:szCs w:val="24"/>
              </w:rPr>
              <w:t xml:space="preserve">All development proposals will be required to consider the effect of the proposed development, including access and egress, on flood risk from all </w:t>
            </w:r>
            <w:r w:rsidRPr="0036716A">
              <w:rPr>
                <w:rFonts w:cs="Arial"/>
                <w:bCs/>
                <w:szCs w:val="24"/>
              </w:rPr>
              <w:t xml:space="preserve">sources, </w:t>
            </w:r>
            <w:r w:rsidR="001461E0" w:rsidRPr="0036716A">
              <w:rPr>
                <w:rFonts w:cs="Arial"/>
                <w:bCs/>
                <w:szCs w:val="24"/>
              </w:rPr>
              <w:t xml:space="preserve">ensuring on-site and off-site flood risk is not increased and where feasible is reduced, </w:t>
            </w:r>
            <w:r w:rsidRPr="0036716A">
              <w:rPr>
                <w:rFonts w:cs="Arial"/>
                <w:bCs/>
                <w:szCs w:val="24"/>
              </w:rPr>
              <w:t xml:space="preserve">commensurate </w:t>
            </w:r>
            <w:r w:rsidRPr="000339D2">
              <w:rPr>
                <w:rFonts w:cs="Arial"/>
                <w:bCs/>
                <w:color w:val="auto"/>
                <w:szCs w:val="24"/>
              </w:rPr>
              <w:t>with the scale and impact of the development.  Where appropriate</w:t>
            </w:r>
            <w:r w:rsidRPr="000339D2">
              <w:rPr>
                <w:rFonts w:cs="Arial"/>
                <w:bCs/>
                <w:color w:val="auto"/>
                <w:sz w:val="28"/>
                <w:szCs w:val="24"/>
                <w:vertAlign w:val="superscript"/>
              </w:rPr>
              <w:footnoteReference w:id="83"/>
            </w:r>
            <w:r w:rsidRPr="000339D2">
              <w:rPr>
                <w:rFonts w:cs="Arial"/>
                <w:bCs/>
                <w:color w:val="auto"/>
                <w:szCs w:val="24"/>
              </w:rPr>
              <w:t xml:space="preserve"> t</w:t>
            </w:r>
            <w:r w:rsidRPr="000339D2">
              <w:rPr>
                <w:rFonts w:eastAsia="Arial" w:cs="Arial"/>
                <w:bCs/>
                <w:color w:val="auto"/>
              </w:rPr>
              <w:t>his should be demonstrated through a Flood Risk Assessment (FRA) which demonstrates how flood risk will be managed now and over the development’s lifetime, taking climate change into account, and with regard to the vulnerability of its users.</w:t>
            </w:r>
          </w:p>
          <w:p w14:paraId="290FF2DF" w14:textId="77777777" w:rsidR="00877B1A" w:rsidRPr="000339D2" w:rsidRDefault="00877B1A" w:rsidP="004575AD">
            <w:pPr>
              <w:keepNext w:val="0"/>
              <w:tabs>
                <w:tab w:val="left" w:pos="680"/>
                <w:tab w:val="left" w:pos="1133"/>
                <w:tab w:val="left" w:pos="2267"/>
              </w:tabs>
              <w:spacing w:before="0"/>
              <w:ind w:right="284"/>
              <w:rPr>
                <w:rFonts w:eastAsia="Arial" w:cs="Arial"/>
                <w:bCs/>
                <w:strike/>
                <w:color w:val="auto"/>
              </w:rPr>
            </w:pPr>
          </w:p>
          <w:p w14:paraId="683C0CB5" w14:textId="40DF7AFB" w:rsidR="00877B1A" w:rsidRPr="000339D2" w:rsidRDefault="00877B1A" w:rsidP="00874A98">
            <w:pPr>
              <w:keepNext w:val="0"/>
              <w:numPr>
                <w:ilvl w:val="0"/>
                <w:numId w:val="108"/>
              </w:numPr>
              <w:tabs>
                <w:tab w:val="left" w:pos="680"/>
                <w:tab w:val="left" w:pos="1133"/>
                <w:tab w:val="left" w:pos="2267"/>
              </w:tabs>
              <w:spacing w:before="0"/>
              <w:ind w:right="284"/>
              <w:rPr>
                <w:rFonts w:eastAsia="Arial" w:cs="Arial"/>
                <w:bCs/>
                <w:color w:val="auto"/>
                <w:szCs w:val="24"/>
              </w:rPr>
            </w:pPr>
            <w:r w:rsidRPr="000339D2">
              <w:rPr>
                <w:rFonts w:cs="Arial"/>
                <w:bCs/>
                <w:color w:val="auto"/>
                <w:szCs w:val="24"/>
              </w:rPr>
              <w:t>Development will not be permitted unless:</w:t>
            </w:r>
          </w:p>
          <w:p w14:paraId="62C0597D" w14:textId="77777777" w:rsidR="00877B1A" w:rsidRPr="000339D2" w:rsidRDefault="00877B1A" w:rsidP="004575AD">
            <w:pPr>
              <w:keepNext w:val="0"/>
              <w:tabs>
                <w:tab w:val="left" w:pos="680"/>
                <w:tab w:val="left" w:pos="1133"/>
                <w:tab w:val="left" w:pos="2267"/>
              </w:tabs>
              <w:spacing w:before="0"/>
              <w:ind w:left="360" w:right="284"/>
              <w:rPr>
                <w:rFonts w:eastAsia="Arial" w:cs="Arial"/>
                <w:bCs/>
                <w:color w:val="auto"/>
                <w:spacing w:val="-1"/>
                <w:szCs w:val="24"/>
              </w:rPr>
            </w:pPr>
          </w:p>
          <w:p w14:paraId="0835F32B" w14:textId="4F5E410B" w:rsidR="00877B1A" w:rsidRPr="000339D2" w:rsidRDefault="00877B1A" w:rsidP="00874A98">
            <w:pPr>
              <w:keepNext w:val="0"/>
              <w:numPr>
                <w:ilvl w:val="0"/>
                <w:numId w:val="109"/>
              </w:numPr>
              <w:shd w:val="clear" w:color="auto" w:fill="DEEAF6"/>
              <w:spacing w:before="0"/>
              <w:rPr>
                <w:rFonts w:cs="Arial"/>
                <w:bCs/>
                <w:color w:val="auto"/>
                <w:szCs w:val="24"/>
              </w:rPr>
            </w:pPr>
            <w:r w:rsidRPr="000339D2">
              <w:rPr>
                <w:rFonts w:cs="Arial"/>
                <w:bCs/>
                <w:color w:val="auto"/>
                <w:szCs w:val="24"/>
              </w:rPr>
              <w:t>In the functional floodplain (Flood Zone 3b), it is water compatible or essential infrastructure</w:t>
            </w:r>
            <w:r w:rsidR="002B4FE0">
              <w:rPr>
                <w:rFonts w:cs="Arial"/>
                <w:bCs/>
                <w:color w:val="auto"/>
                <w:szCs w:val="24"/>
              </w:rPr>
              <w:t>;</w:t>
            </w:r>
          </w:p>
          <w:p w14:paraId="18BE7B89" w14:textId="77777777" w:rsidR="00877B1A" w:rsidRPr="000339D2" w:rsidRDefault="00877B1A" w:rsidP="004575AD">
            <w:pPr>
              <w:keepNext w:val="0"/>
              <w:shd w:val="clear" w:color="auto" w:fill="DEEAF6"/>
              <w:spacing w:before="0"/>
              <w:ind w:left="720"/>
              <w:rPr>
                <w:rFonts w:cs="Arial"/>
                <w:bCs/>
                <w:color w:val="auto"/>
                <w:szCs w:val="24"/>
              </w:rPr>
            </w:pPr>
          </w:p>
          <w:p w14:paraId="397616FB" w14:textId="3E119034" w:rsidR="00877B1A" w:rsidRPr="0036716A" w:rsidRDefault="00877B1A" w:rsidP="00874A98">
            <w:pPr>
              <w:keepNext w:val="0"/>
              <w:numPr>
                <w:ilvl w:val="0"/>
                <w:numId w:val="109"/>
              </w:numPr>
              <w:shd w:val="clear" w:color="auto" w:fill="DEEAF6"/>
              <w:spacing w:before="0"/>
              <w:rPr>
                <w:rFonts w:cs="Arial"/>
                <w:bCs/>
                <w:szCs w:val="24"/>
              </w:rPr>
            </w:pPr>
            <w:r w:rsidRPr="000339D2">
              <w:rPr>
                <w:rFonts w:cs="Arial"/>
                <w:bCs/>
                <w:color w:val="auto"/>
                <w:szCs w:val="24"/>
              </w:rPr>
              <w:t>In Flood Zones 2 or 3, the Sequential Test, and, if necessary, the Exceptions Test is satisfied as required by national policy</w:t>
            </w:r>
            <w:r w:rsidR="00581522" w:rsidRPr="000339D2">
              <w:rPr>
                <w:rFonts w:cs="Arial"/>
                <w:bCs/>
                <w:color w:val="auto"/>
                <w:szCs w:val="24"/>
              </w:rPr>
              <w:t xml:space="preserve">. The Sequential Test </w:t>
            </w:r>
            <w:r w:rsidR="006C32FE" w:rsidRPr="0036716A">
              <w:rPr>
                <w:rFonts w:cs="Arial"/>
                <w:bCs/>
                <w:szCs w:val="24"/>
              </w:rPr>
              <w:t>for</w:t>
            </w:r>
            <w:r w:rsidR="00581522" w:rsidRPr="0036716A">
              <w:rPr>
                <w:rFonts w:cs="Arial"/>
                <w:bCs/>
                <w:szCs w:val="24"/>
              </w:rPr>
              <w:t xml:space="preserve"> flooding will be applied district wide unless a smaller area of search could be justified to deliver local needs identified in other Local Plan policies</w:t>
            </w:r>
            <w:r w:rsidR="002B4FE0" w:rsidRPr="0036716A">
              <w:rPr>
                <w:rFonts w:cs="Arial"/>
                <w:bCs/>
                <w:szCs w:val="24"/>
              </w:rPr>
              <w:t>; and</w:t>
            </w:r>
          </w:p>
          <w:p w14:paraId="56C30B34" w14:textId="77777777" w:rsidR="00581522" w:rsidRPr="0036716A" w:rsidRDefault="00581522" w:rsidP="00581522">
            <w:pPr>
              <w:keepNext w:val="0"/>
              <w:shd w:val="clear" w:color="auto" w:fill="DEEAF6"/>
              <w:spacing w:before="0"/>
              <w:rPr>
                <w:rFonts w:cs="Arial"/>
                <w:bCs/>
                <w:szCs w:val="24"/>
              </w:rPr>
            </w:pPr>
          </w:p>
          <w:p w14:paraId="025C69DD" w14:textId="39B7FA20" w:rsidR="00877B1A" w:rsidRPr="0036716A" w:rsidRDefault="002B4FE0" w:rsidP="00874A98">
            <w:pPr>
              <w:keepNext w:val="0"/>
              <w:numPr>
                <w:ilvl w:val="0"/>
                <w:numId w:val="109"/>
              </w:numPr>
              <w:shd w:val="clear" w:color="auto" w:fill="DEEAF6"/>
              <w:spacing w:before="0"/>
              <w:rPr>
                <w:rFonts w:cs="Arial"/>
                <w:bCs/>
                <w:szCs w:val="24"/>
              </w:rPr>
            </w:pPr>
            <w:r w:rsidRPr="0036716A">
              <w:rPr>
                <w:rFonts w:cs="Arial"/>
                <w:bCs/>
                <w:szCs w:val="24"/>
              </w:rPr>
              <w:t>I</w:t>
            </w:r>
            <w:r w:rsidR="00581522" w:rsidRPr="0036716A">
              <w:rPr>
                <w:rFonts w:cs="Arial"/>
                <w:bCs/>
                <w:szCs w:val="24"/>
              </w:rPr>
              <w:t>t</w:t>
            </w:r>
            <w:r w:rsidR="00877B1A" w:rsidRPr="0036716A">
              <w:rPr>
                <w:rFonts w:cs="Arial"/>
                <w:bCs/>
                <w:szCs w:val="24"/>
              </w:rPr>
              <w:t xml:space="preserve"> can be demonstrated through a Flood Risk Assessment that the development, including access/egress, will be safe, without increasing flood risk elsewhere</w:t>
            </w:r>
            <w:r w:rsidR="009C30E1" w:rsidRPr="0036716A">
              <w:t xml:space="preserve"> </w:t>
            </w:r>
            <w:r w:rsidR="009C30E1" w:rsidRPr="0036716A">
              <w:rPr>
                <w:rFonts w:cs="Arial"/>
                <w:bCs/>
                <w:szCs w:val="24"/>
              </w:rPr>
              <w:t>or putting the development itself at risk of flooding</w:t>
            </w:r>
            <w:r w:rsidRPr="0036716A">
              <w:rPr>
                <w:rFonts w:cs="Arial"/>
                <w:bCs/>
                <w:szCs w:val="24"/>
              </w:rPr>
              <w:t>.</w:t>
            </w:r>
          </w:p>
          <w:p w14:paraId="29217507" w14:textId="77777777" w:rsidR="00581522" w:rsidRPr="0036716A" w:rsidRDefault="00581522" w:rsidP="004575AD">
            <w:pPr>
              <w:keepNext w:val="0"/>
              <w:shd w:val="clear" w:color="auto" w:fill="DEEAF6"/>
              <w:spacing w:before="0"/>
              <w:rPr>
                <w:rFonts w:cs="Arial"/>
                <w:bCs/>
                <w:szCs w:val="24"/>
              </w:rPr>
            </w:pPr>
          </w:p>
          <w:p w14:paraId="27B479F5" w14:textId="29BD2434" w:rsidR="009C30E1" w:rsidRPr="0036716A" w:rsidRDefault="009C30E1" w:rsidP="00874A98">
            <w:pPr>
              <w:keepNext w:val="0"/>
              <w:numPr>
                <w:ilvl w:val="0"/>
                <w:numId w:val="108"/>
              </w:numPr>
              <w:tabs>
                <w:tab w:val="left" w:pos="680"/>
                <w:tab w:val="left" w:pos="1133"/>
                <w:tab w:val="left" w:pos="2267"/>
              </w:tabs>
              <w:spacing w:before="0"/>
              <w:ind w:right="284"/>
              <w:rPr>
                <w:rFonts w:eastAsia="Arial" w:cs="Arial"/>
                <w:bCs/>
                <w:szCs w:val="24"/>
              </w:rPr>
            </w:pPr>
            <w:r w:rsidRPr="0036716A">
              <w:rPr>
                <w:rFonts w:cs="Arial"/>
                <w:bCs/>
                <w:szCs w:val="24"/>
              </w:rPr>
              <w:t xml:space="preserve">For surface water, </w:t>
            </w:r>
            <w:r w:rsidR="00F82198" w:rsidRPr="0036716A">
              <w:rPr>
                <w:rFonts w:cs="Arial"/>
                <w:bCs/>
                <w:szCs w:val="24"/>
              </w:rPr>
              <w:t xml:space="preserve">greenfield </w:t>
            </w:r>
            <w:r w:rsidRPr="0036716A">
              <w:rPr>
                <w:rFonts w:cs="Arial"/>
                <w:bCs/>
                <w:szCs w:val="24"/>
              </w:rPr>
              <w:t>development will not be permitted unless the management of surface water from the site mimics pre-construction conditions as close as is practically possible in terms of volume, velocity and receiving catchment. Run off from all developments</w:t>
            </w:r>
            <w:r w:rsidR="00F82198" w:rsidRPr="0036716A">
              <w:rPr>
                <w:rFonts w:cs="Arial"/>
                <w:bCs/>
                <w:szCs w:val="24"/>
              </w:rPr>
              <w:t>,</w:t>
            </w:r>
            <w:r w:rsidRPr="0036716A">
              <w:rPr>
                <w:rFonts w:cs="Arial"/>
                <w:bCs/>
                <w:szCs w:val="24"/>
              </w:rPr>
              <w:t xml:space="preserve"> </w:t>
            </w:r>
            <w:r w:rsidR="00F82198" w:rsidRPr="0036716A">
              <w:rPr>
                <w:rFonts w:cs="Arial"/>
                <w:bCs/>
                <w:szCs w:val="24"/>
              </w:rPr>
              <w:t xml:space="preserve">including brownfield sites, </w:t>
            </w:r>
            <w:r w:rsidRPr="0036716A">
              <w:rPr>
                <w:rFonts w:cs="Arial"/>
                <w:bCs/>
                <w:szCs w:val="24"/>
              </w:rPr>
              <w:t xml:space="preserve">must be restricted to </w:t>
            </w:r>
            <w:proofErr w:type="spellStart"/>
            <w:r w:rsidRPr="0036716A">
              <w:rPr>
                <w:rFonts w:cs="Arial"/>
                <w:bCs/>
                <w:szCs w:val="24"/>
              </w:rPr>
              <w:t>Qbar</w:t>
            </w:r>
            <w:proofErr w:type="spellEnd"/>
            <w:r w:rsidRPr="0036716A">
              <w:rPr>
                <w:rFonts w:cs="Arial"/>
                <w:bCs/>
                <w:szCs w:val="24"/>
              </w:rPr>
              <w:t xml:space="preserve"> rates with no on site flooding predicted for the 100 yr plus 40% critical storm event</w:t>
            </w:r>
            <w:r w:rsidR="004307D1" w:rsidRPr="0036716A">
              <w:rPr>
                <w:rFonts w:cs="Arial"/>
                <w:bCs/>
                <w:szCs w:val="24"/>
              </w:rPr>
              <w:t xml:space="preserve"> (subject to any future amendments)</w:t>
            </w:r>
            <w:r w:rsidRPr="0036716A">
              <w:rPr>
                <w:rFonts w:cs="Arial"/>
                <w:bCs/>
                <w:szCs w:val="24"/>
              </w:rPr>
              <w:t>. The Council will use the Lead Local Flood Authority as a statutory consultee for all surface water proposals</w:t>
            </w:r>
            <w:r w:rsidR="004307D1" w:rsidRPr="0036716A">
              <w:rPr>
                <w:rFonts w:cs="Arial"/>
                <w:bCs/>
                <w:szCs w:val="24"/>
              </w:rPr>
              <w:t xml:space="preserve">.  </w:t>
            </w:r>
          </w:p>
          <w:p w14:paraId="6F838D07" w14:textId="77777777" w:rsidR="00581522" w:rsidRPr="0036716A" w:rsidRDefault="00581522" w:rsidP="00581522">
            <w:pPr>
              <w:keepNext w:val="0"/>
              <w:tabs>
                <w:tab w:val="left" w:pos="680"/>
                <w:tab w:val="left" w:pos="1133"/>
                <w:tab w:val="left" w:pos="2267"/>
              </w:tabs>
              <w:spacing w:before="0"/>
              <w:ind w:left="360" w:right="284"/>
              <w:rPr>
                <w:rFonts w:eastAsia="Arial" w:cs="Arial"/>
                <w:bCs/>
                <w:szCs w:val="24"/>
              </w:rPr>
            </w:pPr>
          </w:p>
          <w:p w14:paraId="6B808CEF" w14:textId="77777777" w:rsidR="00877B1A" w:rsidRPr="0036716A" w:rsidRDefault="00877B1A" w:rsidP="00874A98">
            <w:pPr>
              <w:keepNext w:val="0"/>
              <w:numPr>
                <w:ilvl w:val="0"/>
                <w:numId w:val="108"/>
              </w:numPr>
              <w:tabs>
                <w:tab w:val="left" w:pos="680"/>
                <w:tab w:val="left" w:pos="1133"/>
                <w:tab w:val="left" w:pos="2267"/>
              </w:tabs>
              <w:spacing w:before="0"/>
              <w:ind w:right="284"/>
              <w:rPr>
                <w:rFonts w:eastAsia="Arial" w:cs="Arial"/>
                <w:bCs/>
                <w:szCs w:val="24"/>
              </w:rPr>
            </w:pPr>
            <w:r w:rsidRPr="0036716A">
              <w:rPr>
                <w:rFonts w:cs="Arial"/>
                <w:bCs/>
                <w:szCs w:val="24"/>
              </w:rPr>
              <w:t>Development will not be permitted unless:</w:t>
            </w:r>
          </w:p>
          <w:p w14:paraId="3DABAB87" w14:textId="77777777" w:rsidR="00877B1A" w:rsidRPr="0036716A" w:rsidRDefault="00877B1A" w:rsidP="004A5D83">
            <w:pPr>
              <w:keepNext w:val="0"/>
              <w:shd w:val="clear" w:color="auto" w:fill="DEEAF6" w:themeFill="accent5" w:themeFillTint="33"/>
              <w:spacing w:before="0"/>
              <w:ind w:left="720"/>
              <w:rPr>
                <w:rFonts w:cs="Arial"/>
                <w:bCs/>
                <w:szCs w:val="24"/>
              </w:rPr>
            </w:pPr>
          </w:p>
          <w:p w14:paraId="36064DA1" w14:textId="5CF8FC90" w:rsidR="008A6027" w:rsidRPr="002B4FE0" w:rsidRDefault="00877B1A" w:rsidP="00874A98">
            <w:pPr>
              <w:keepNext w:val="0"/>
              <w:numPr>
                <w:ilvl w:val="0"/>
                <w:numId w:val="121"/>
              </w:numPr>
              <w:shd w:val="clear" w:color="auto" w:fill="DEEAF6" w:themeFill="accent5" w:themeFillTint="33"/>
              <w:spacing w:before="0"/>
              <w:contextualSpacing/>
              <w:rPr>
                <w:rFonts w:cs="Arial"/>
                <w:bCs/>
                <w:color w:val="auto"/>
                <w:szCs w:val="24"/>
              </w:rPr>
            </w:pPr>
            <w:r w:rsidRPr="0036716A">
              <w:rPr>
                <w:rFonts w:cs="Arial"/>
                <w:bCs/>
                <w:szCs w:val="24"/>
              </w:rPr>
              <w:t xml:space="preserve">It incorporates Sustainable Drainage Systems (SuDS) to manage surface water drainage, in accordance with national </w:t>
            </w:r>
            <w:r w:rsidR="004307D1" w:rsidRPr="0036716A">
              <w:rPr>
                <w:rFonts w:cs="Arial"/>
                <w:bCs/>
                <w:szCs w:val="24"/>
              </w:rPr>
              <w:t xml:space="preserve">standards, </w:t>
            </w:r>
            <w:r w:rsidRPr="0036716A">
              <w:rPr>
                <w:rFonts w:cs="Arial"/>
                <w:bCs/>
                <w:szCs w:val="24"/>
              </w:rPr>
              <w:t xml:space="preserve">any local SuDS standards, </w:t>
            </w:r>
            <w:r w:rsidR="004307D1" w:rsidRPr="0036716A">
              <w:rPr>
                <w:rFonts w:cs="Arial"/>
                <w:bCs/>
                <w:szCs w:val="24"/>
              </w:rPr>
              <w:t xml:space="preserve">and follows the guidance and principles contained within </w:t>
            </w:r>
            <w:r w:rsidR="003B77B6">
              <w:rPr>
                <w:rFonts w:cs="Arial"/>
                <w:bCs/>
                <w:szCs w:val="24"/>
              </w:rPr>
              <w:t>T</w:t>
            </w:r>
            <w:r w:rsidR="003B77B6" w:rsidRPr="0036716A">
              <w:rPr>
                <w:rFonts w:cs="Arial"/>
                <w:bCs/>
                <w:szCs w:val="24"/>
              </w:rPr>
              <w:t>he</w:t>
            </w:r>
            <w:r w:rsidR="004307D1" w:rsidRPr="0036716A">
              <w:rPr>
                <w:rFonts w:cs="Arial"/>
                <w:bCs/>
                <w:szCs w:val="24"/>
              </w:rPr>
              <w:t xml:space="preserve"> (</w:t>
            </w:r>
            <w:proofErr w:type="spellStart"/>
            <w:r w:rsidR="004307D1" w:rsidRPr="0036716A">
              <w:rPr>
                <w:rFonts w:cs="Arial"/>
                <w:bCs/>
                <w:szCs w:val="24"/>
              </w:rPr>
              <w:t>ciria</w:t>
            </w:r>
            <w:proofErr w:type="spellEnd"/>
            <w:r w:rsidR="004307D1" w:rsidRPr="0036716A">
              <w:rPr>
                <w:rFonts w:cs="Arial"/>
                <w:bCs/>
                <w:szCs w:val="24"/>
              </w:rPr>
              <w:t xml:space="preserve">) </w:t>
            </w:r>
            <w:proofErr w:type="spellStart"/>
            <w:r w:rsidR="004307D1" w:rsidRPr="0036716A">
              <w:rPr>
                <w:rFonts w:cs="Arial"/>
                <w:bCs/>
                <w:szCs w:val="24"/>
              </w:rPr>
              <w:t>SuDS</w:t>
            </w:r>
            <w:proofErr w:type="spellEnd"/>
            <w:r w:rsidR="004307D1" w:rsidRPr="0036716A">
              <w:rPr>
                <w:rFonts w:cs="Arial"/>
                <w:bCs/>
                <w:szCs w:val="24"/>
              </w:rPr>
              <w:t xml:space="preserve"> Manual </w:t>
            </w:r>
            <w:r w:rsidRPr="0036716A">
              <w:rPr>
                <w:rFonts w:cs="Arial"/>
                <w:bCs/>
                <w:szCs w:val="24"/>
              </w:rPr>
              <w:t xml:space="preserve">unless it is proven that SuDS are not appropriate in a specific </w:t>
            </w:r>
            <w:r w:rsidRPr="004A5D83">
              <w:rPr>
                <w:rFonts w:cs="Arial"/>
                <w:bCs/>
                <w:color w:val="auto"/>
                <w:szCs w:val="24"/>
              </w:rPr>
              <w:t>location</w:t>
            </w:r>
            <w:r w:rsidR="006C32FE">
              <w:rPr>
                <w:rFonts w:cs="Arial"/>
                <w:bCs/>
                <w:color w:val="auto"/>
                <w:szCs w:val="24"/>
              </w:rPr>
              <w:t>;</w:t>
            </w:r>
            <w:r w:rsidRPr="004A5D83">
              <w:rPr>
                <w:rFonts w:cs="Arial"/>
                <w:bCs/>
                <w:color w:val="auto"/>
                <w:szCs w:val="24"/>
              </w:rPr>
              <w:t xml:space="preserve">  </w:t>
            </w:r>
          </w:p>
          <w:p w14:paraId="16AAE254" w14:textId="77777777" w:rsidR="00856135" w:rsidRPr="002B4FE0" w:rsidRDefault="00856135" w:rsidP="00856135">
            <w:pPr>
              <w:keepNext w:val="0"/>
              <w:shd w:val="clear" w:color="auto" w:fill="DEEAF6" w:themeFill="accent5" w:themeFillTint="33"/>
              <w:spacing w:before="0"/>
              <w:ind w:left="720"/>
              <w:contextualSpacing/>
              <w:rPr>
                <w:rFonts w:cs="Arial"/>
                <w:bCs/>
                <w:color w:val="auto"/>
                <w:szCs w:val="24"/>
              </w:rPr>
            </w:pPr>
          </w:p>
          <w:p w14:paraId="2A7EB52F" w14:textId="59F9A6E3" w:rsidR="002B4FE0" w:rsidRPr="002B4FE0" w:rsidRDefault="00877B1A" w:rsidP="00874A98">
            <w:pPr>
              <w:pStyle w:val="ListParagraph"/>
              <w:numPr>
                <w:ilvl w:val="0"/>
                <w:numId w:val="121"/>
              </w:numPr>
              <w:shd w:val="clear" w:color="auto" w:fill="DEEAF6" w:themeFill="accent5" w:themeFillTint="33"/>
              <w:rPr>
                <w:rFonts w:ascii="Arial" w:hAnsi="Arial" w:cs="Arial"/>
                <w:bCs/>
                <w:color w:val="auto"/>
              </w:rPr>
            </w:pPr>
            <w:r w:rsidRPr="002B4FE0">
              <w:rPr>
                <w:rFonts w:ascii="Arial" w:hAnsi="Arial" w:cs="Arial"/>
                <w:bCs/>
                <w:color w:val="auto"/>
                <w:szCs w:val="24"/>
              </w:rPr>
              <w:t>I</w:t>
            </w:r>
            <w:r w:rsidRPr="002B4FE0">
              <w:rPr>
                <w:rFonts w:ascii="Arial" w:hAnsi="Arial" w:cs="Arial"/>
                <w:bCs/>
                <w:color w:val="auto"/>
              </w:rPr>
              <w:t>t is satisfactorily demonstrated how the long term maintenance of the SuDS scheme will be secured</w:t>
            </w:r>
            <w:r w:rsidR="006C32FE" w:rsidRPr="002B4FE0">
              <w:rPr>
                <w:rFonts w:ascii="Arial" w:hAnsi="Arial" w:cs="Arial"/>
                <w:bCs/>
                <w:color w:val="auto"/>
              </w:rPr>
              <w:t>; and</w:t>
            </w:r>
          </w:p>
          <w:p w14:paraId="05DC3035" w14:textId="77777777" w:rsidR="002B4FE0" w:rsidRPr="002B4FE0" w:rsidRDefault="002B4FE0" w:rsidP="002B4FE0">
            <w:pPr>
              <w:pStyle w:val="ListParagraph"/>
              <w:rPr>
                <w:rFonts w:ascii="Arial" w:hAnsi="Arial" w:cs="Arial"/>
                <w:bCs/>
                <w:color w:val="auto"/>
              </w:rPr>
            </w:pPr>
          </w:p>
          <w:p w14:paraId="254EB982" w14:textId="24A6B51C" w:rsidR="00877B1A" w:rsidRPr="002B4FE0" w:rsidRDefault="00877B1A" w:rsidP="00874A98">
            <w:pPr>
              <w:pStyle w:val="ListParagraph"/>
              <w:numPr>
                <w:ilvl w:val="0"/>
                <w:numId w:val="121"/>
              </w:numPr>
              <w:shd w:val="clear" w:color="auto" w:fill="DEEAF6" w:themeFill="accent5" w:themeFillTint="33"/>
              <w:rPr>
                <w:rFonts w:ascii="Arial" w:hAnsi="Arial" w:cs="Arial"/>
                <w:bCs/>
                <w:color w:val="auto"/>
                <w:szCs w:val="24"/>
              </w:rPr>
            </w:pPr>
            <w:r w:rsidRPr="002B4FE0">
              <w:rPr>
                <w:rFonts w:ascii="Arial" w:hAnsi="Arial" w:cs="Arial"/>
                <w:bCs/>
                <w:color w:val="auto"/>
              </w:rPr>
              <w:t>Where technical appropriate and viable, hard engineering solutions are  avoided with SuDS being incorporated into the green/blue infrastructure network.</w:t>
            </w:r>
          </w:p>
          <w:p w14:paraId="31077469" w14:textId="77777777" w:rsidR="00877B1A" w:rsidRPr="000339D2" w:rsidRDefault="00877B1A" w:rsidP="00874A98">
            <w:pPr>
              <w:keepNext w:val="0"/>
              <w:numPr>
                <w:ilvl w:val="0"/>
                <w:numId w:val="108"/>
              </w:numPr>
              <w:tabs>
                <w:tab w:val="left" w:pos="680"/>
                <w:tab w:val="left" w:pos="1133"/>
                <w:tab w:val="left" w:pos="2267"/>
              </w:tabs>
              <w:spacing w:before="0"/>
              <w:ind w:right="284"/>
              <w:rPr>
                <w:rFonts w:eastAsia="Arial" w:cs="Arial"/>
                <w:bCs/>
                <w:color w:val="auto"/>
                <w:szCs w:val="24"/>
              </w:rPr>
            </w:pPr>
            <w:r w:rsidRPr="000339D2">
              <w:rPr>
                <w:rFonts w:eastAsia="Arial" w:cs="Arial"/>
                <w:bCs/>
                <w:color w:val="auto"/>
                <w:szCs w:val="24"/>
              </w:rPr>
              <w:t>The Council will take opportunities to remove problems from the drainage network and increase the capacity of the floodplain, wherever this can be achieved safely, in connection with new development.</w:t>
            </w:r>
          </w:p>
          <w:p w14:paraId="64355906" w14:textId="36AC61CE" w:rsidR="008424C7" w:rsidRPr="000339D2" w:rsidRDefault="008424C7" w:rsidP="004575AD">
            <w:pPr>
              <w:keepNext w:val="0"/>
              <w:tabs>
                <w:tab w:val="left" w:pos="680"/>
                <w:tab w:val="left" w:pos="1133"/>
                <w:tab w:val="left" w:pos="2267"/>
              </w:tabs>
              <w:spacing w:before="0"/>
              <w:ind w:right="284"/>
              <w:rPr>
                <w:rFonts w:eastAsia="Arial" w:cs="Arial"/>
                <w:bCs/>
                <w:color w:val="auto"/>
                <w:spacing w:val="-1"/>
                <w:szCs w:val="24"/>
              </w:rPr>
            </w:pPr>
          </w:p>
        </w:tc>
      </w:tr>
      <w:tr w:rsidR="00877B1A" w:rsidRPr="003C7E62" w14:paraId="6E193C3F" w14:textId="77777777" w:rsidTr="005334C0">
        <w:tc>
          <w:tcPr>
            <w:tcW w:w="1838" w:type="dxa"/>
          </w:tcPr>
          <w:p w14:paraId="7645D762" w14:textId="77777777" w:rsidR="00877B1A" w:rsidRPr="003C7E62" w:rsidRDefault="00877B1A" w:rsidP="000032A9">
            <w:pPr>
              <w:keepNext w:val="0"/>
              <w:spacing w:before="0"/>
              <w:rPr>
                <w:rFonts w:cs="Arial"/>
                <w:color w:val="auto"/>
                <w:sz w:val="22"/>
                <w:szCs w:val="22"/>
              </w:rPr>
            </w:pPr>
            <w:r w:rsidRPr="003C7E62">
              <w:rPr>
                <w:rFonts w:eastAsia="Arial" w:cs="Arial"/>
                <w:bCs/>
                <w:color w:val="auto"/>
                <w:sz w:val="22"/>
                <w:szCs w:val="22"/>
                <w:lang w:eastAsia="en-US"/>
              </w:rPr>
              <w:lastRenderedPageBreak/>
              <w:t>Evidence base</w:t>
            </w:r>
          </w:p>
        </w:tc>
        <w:tc>
          <w:tcPr>
            <w:tcW w:w="7796" w:type="dxa"/>
            <w:gridSpan w:val="2"/>
          </w:tcPr>
          <w:p w14:paraId="7064C6E8" w14:textId="3E1B7E0D" w:rsidR="00877B1A" w:rsidRPr="0036716A" w:rsidRDefault="00877B1A"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36716A">
              <w:rPr>
                <w:rFonts w:eastAsia="Arial" w:cs="Arial"/>
                <w:bCs/>
                <w:sz w:val="20"/>
                <w:szCs w:val="22"/>
                <w:lang w:eastAsia="en-US"/>
              </w:rPr>
              <w:t xml:space="preserve">Sustainability Appraisal, </w:t>
            </w:r>
            <w:r w:rsidR="00A86E75" w:rsidRPr="0036716A">
              <w:rPr>
                <w:rFonts w:eastAsia="Arial" w:cs="Arial"/>
                <w:bCs/>
                <w:sz w:val="20"/>
                <w:szCs w:val="22"/>
                <w:lang w:eastAsia="en-US"/>
              </w:rPr>
              <w:t>2023 WSP UK Limited</w:t>
            </w:r>
            <w:r w:rsidRPr="0036716A">
              <w:rPr>
                <w:rFonts w:eastAsia="Arial" w:cs="Arial"/>
                <w:bCs/>
                <w:sz w:val="20"/>
                <w:szCs w:val="22"/>
                <w:lang w:eastAsia="en-US"/>
              </w:rPr>
              <w:t xml:space="preserve">. </w:t>
            </w:r>
          </w:p>
          <w:p w14:paraId="652F994E" w14:textId="40AD4C63" w:rsidR="00877B1A" w:rsidRPr="0036716A" w:rsidRDefault="00877B1A" w:rsidP="000032A9">
            <w:pPr>
              <w:keepNext w:val="0"/>
              <w:numPr>
                <w:ilvl w:val="0"/>
                <w:numId w:val="13"/>
              </w:numPr>
              <w:tabs>
                <w:tab w:val="left" w:pos="680"/>
                <w:tab w:val="left" w:pos="1133"/>
                <w:tab w:val="left" w:pos="2267"/>
              </w:tabs>
              <w:spacing w:before="0" w:after="160" w:line="252" w:lineRule="auto"/>
              <w:ind w:right="284"/>
              <w:contextualSpacing/>
              <w:rPr>
                <w:rFonts w:eastAsia="Arial" w:cs="Arial"/>
                <w:bCs/>
                <w:sz w:val="20"/>
                <w:szCs w:val="22"/>
                <w:lang w:eastAsia="en-US"/>
              </w:rPr>
            </w:pPr>
            <w:r w:rsidRPr="0036716A">
              <w:rPr>
                <w:rFonts w:eastAsia="Arial" w:cs="Arial"/>
                <w:bCs/>
                <w:sz w:val="20"/>
              </w:rPr>
              <w:t>Strategic Flood Risk Assessment Level 1, 20</w:t>
            </w:r>
            <w:r w:rsidR="000E778B">
              <w:rPr>
                <w:rFonts w:eastAsia="Arial" w:cs="Arial"/>
                <w:bCs/>
                <w:sz w:val="20"/>
              </w:rPr>
              <w:t>23</w:t>
            </w:r>
            <w:r w:rsidRPr="0036716A">
              <w:rPr>
                <w:rFonts w:eastAsia="Arial" w:cs="Arial"/>
                <w:bCs/>
                <w:sz w:val="20"/>
              </w:rPr>
              <w:t xml:space="preserve">.  Ashfield District Council. </w:t>
            </w:r>
          </w:p>
        </w:tc>
      </w:tr>
      <w:tr w:rsidR="00877B1A" w:rsidRPr="003C7E62" w14:paraId="30F3A4F7" w14:textId="77777777" w:rsidTr="005334C0">
        <w:tc>
          <w:tcPr>
            <w:tcW w:w="1838" w:type="dxa"/>
          </w:tcPr>
          <w:p w14:paraId="592920D7" w14:textId="77777777" w:rsidR="00877B1A" w:rsidRPr="003C7E62" w:rsidRDefault="00877B1A" w:rsidP="000032A9">
            <w:pPr>
              <w:keepNext w:val="0"/>
              <w:spacing w:before="0"/>
              <w:rPr>
                <w:rFonts w:cs="Arial"/>
                <w:color w:val="auto"/>
                <w:sz w:val="22"/>
                <w:szCs w:val="22"/>
              </w:rPr>
            </w:pPr>
            <w:r w:rsidRPr="003C7E62">
              <w:rPr>
                <w:rFonts w:eastAsia="Arial" w:cs="Arial"/>
                <w:bCs/>
                <w:color w:val="auto"/>
                <w:sz w:val="22"/>
                <w:szCs w:val="22"/>
                <w:lang w:eastAsia="en-US"/>
              </w:rPr>
              <w:t>National Planning Policy and Guidance</w:t>
            </w:r>
          </w:p>
        </w:tc>
        <w:tc>
          <w:tcPr>
            <w:tcW w:w="7796" w:type="dxa"/>
            <w:gridSpan w:val="2"/>
          </w:tcPr>
          <w:p w14:paraId="19DDBDF0" w14:textId="24A6A64B" w:rsidR="00877B1A" w:rsidRPr="0036716A" w:rsidRDefault="00877B1A" w:rsidP="00874A98">
            <w:pPr>
              <w:keepNext w:val="0"/>
              <w:numPr>
                <w:ilvl w:val="0"/>
                <w:numId w:val="119"/>
              </w:numPr>
              <w:tabs>
                <w:tab w:val="left" w:pos="680"/>
                <w:tab w:val="left" w:pos="1133"/>
                <w:tab w:val="left" w:pos="2267"/>
              </w:tabs>
              <w:spacing w:before="0" w:after="160" w:line="252" w:lineRule="auto"/>
              <w:ind w:right="284"/>
              <w:contextualSpacing/>
              <w:rPr>
                <w:rFonts w:eastAsia="Arial" w:cs="Arial"/>
                <w:bCs/>
                <w:sz w:val="20"/>
                <w:lang w:eastAsia="en-US"/>
              </w:rPr>
            </w:pPr>
            <w:r w:rsidRPr="0036716A">
              <w:rPr>
                <w:rFonts w:eastAsia="Arial" w:cs="Arial"/>
                <w:bCs/>
                <w:sz w:val="20"/>
                <w:lang w:eastAsia="en-US"/>
              </w:rPr>
              <w:t>NPPF 20</w:t>
            </w:r>
            <w:r w:rsidR="00581522" w:rsidRPr="0036716A">
              <w:rPr>
                <w:rFonts w:eastAsia="Arial" w:cs="Arial"/>
                <w:bCs/>
                <w:sz w:val="20"/>
                <w:lang w:eastAsia="en-US"/>
              </w:rPr>
              <w:t>2</w:t>
            </w:r>
            <w:r w:rsidR="004173E0" w:rsidRPr="0036716A">
              <w:rPr>
                <w:rFonts w:eastAsia="Arial" w:cs="Arial"/>
                <w:bCs/>
                <w:sz w:val="20"/>
                <w:lang w:eastAsia="en-US"/>
              </w:rPr>
              <w:t>3</w:t>
            </w:r>
            <w:r w:rsidRPr="0036716A">
              <w:rPr>
                <w:rFonts w:eastAsia="Arial" w:cs="Arial"/>
                <w:bCs/>
                <w:sz w:val="20"/>
                <w:lang w:eastAsia="en-US"/>
              </w:rPr>
              <w:t>, Part 2: Achieving sustainable development.</w:t>
            </w:r>
          </w:p>
          <w:p w14:paraId="6ACC4DE4" w14:textId="2B56C011" w:rsidR="00877B1A" w:rsidRPr="0036716A" w:rsidRDefault="00877B1A" w:rsidP="00874A98">
            <w:pPr>
              <w:keepNext w:val="0"/>
              <w:numPr>
                <w:ilvl w:val="0"/>
                <w:numId w:val="119"/>
              </w:numPr>
              <w:spacing w:before="0" w:after="160" w:line="252" w:lineRule="auto"/>
              <w:contextualSpacing/>
              <w:rPr>
                <w:rFonts w:eastAsia="Arial" w:cs="Arial"/>
                <w:bCs/>
                <w:sz w:val="20"/>
              </w:rPr>
            </w:pPr>
            <w:r w:rsidRPr="0036716A">
              <w:rPr>
                <w:rFonts w:eastAsia="Arial" w:cs="Arial"/>
                <w:bCs/>
                <w:sz w:val="20"/>
              </w:rPr>
              <w:t>NPPF 20</w:t>
            </w:r>
            <w:r w:rsidR="00581522" w:rsidRPr="0036716A">
              <w:rPr>
                <w:rFonts w:eastAsia="Arial" w:cs="Arial"/>
                <w:bCs/>
                <w:sz w:val="20"/>
              </w:rPr>
              <w:t>2</w:t>
            </w:r>
            <w:r w:rsidR="004173E0" w:rsidRPr="0036716A">
              <w:rPr>
                <w:rFonts w:eastAsia="Arial" w:cs="Arial"/>
                <w:bCs/>
                <w:sz w:val="20"/>
              </w:rPr>
              <w:t>3</w:t>
            </w:r>
            <w:r w:rsidRPr="0036716A">
              <w:rPr>
                <w:rFonts w:eastAsia="Arial" w:cs="Arial"/>
                <w:bCs/>
                <w:sz w:val="20"/>
              </w:rPr>
              <w:t>,</w:t>
            </w:r>
            <w:r w:rsidRPr="0036716A">
              <w:rPr>
                <w:rFonts w:eastAsia="Calibri" w:cs="Arial"/>
                <w:szCs w:val="22"/>
                <w:lang w:eastAsia="en-US"/>
              </w:rPr>
              <w:t xml:space="preserve"> </w:t>
            </w:r>
            <w:r w:rsidRPr="0036716A">
              <w:rPr>
                <w:rFonts w:eastAsia="Arial" w:cs="Arial"/>
                <w:bCs/>
                <w:sz w:val="20"/>
              </w:rPr>
              <w:t>Part 14: Meeting the challenge of climate change, flooding and coastal change.</w:t>
            </w:r>
          </w:p>
          <w:p w14:paraId="3AD51C63" w14:textId="0BC8B794" w:rsidR="00877B1A" w:rsidRPr="0036716A" w:rsidRDefault="00877B1A" w:rsidP="00874A98">
            <w:pPr>
              <w:keepNext w:val="0"/>
              <w:numPr>
                <w:ilvl w:val="0"/>
                <w:numId w:val="119"/>
              </w:numPr>
              <w:spacing w:before="0" w:after="160" w:line="252" w:lineRule="auto"/>
              <w:contextualSpacing/>
              <w:rPr>
                <w:rFonts w:eastAsia="Arial" w:cs="Arial"/>
                <w:bCs/>
                <w:sz w:val="20"/>
              </w:rPr>
            </w:pPr>
            <w:r w:rsidRPr="0036716A">
              <w:rPr>
                <w:rFonts w:eastAsia="Arial" w:cs="Arial"/>
                <w:bCs/>
                <w:sz w:val="20"/>
              </w:rPr>
              <w:t>NPPF 20</w:t>
            </w:r>
            <w:r w:rsidR="00581522" w:rsidRPr="0036716A">
              <w:rPr>
                <w:rFonts w:eastAsia="Arial" w:cs="Arial"/>
                <w:bCs/>
                <w:sz w:val="20"/>
              </w:rPr>
              <w:t>2</w:t>
            </w:r>
            <w:r w:rsidR="004173E0" w:rsidRPr="0036716A">
              <w:rPr>
                <w:rFonts w:eastAsia="Arial" w:cs="Arial"/>
                <w:bCs/>
                <w:sz w:val="20"/>
              </w:rPr>
              <w:t>3</w:t>
            </w:r>
            <w:r w:rsidR="00581522" w:rsidRPr="0036716A">
              <w:rPr>
                <w:rFonts w:eastAsia="Arial" w:cs="Arial"/>
                <w:bCs/>
                <w:sz w:val="20"/>
              </w:rPr>
              <w:t>,</w:t>
            </w:r>
            <w:r w:rsidRPr="0036716A">
              <w:rPr>
                <w:rFonts w:eastAsia="Arial" w:cs="Arial"/>
                <w:bCs/>
                <w:sz w:val="20"/>
              </w:rPr>
              <w:t xml:space="preserve"> Part 15: Conserving and enhancing the natural environment.</w:t>
            </w:r>
          </w:p>
          <w:p w14:paraId="1CAEE5D9" w14:textId="416B7429" w:rsidR="00877B1A" w:rsidRPr="0036716A" w:rsidRDefault="00877B1A" w:rsidP="00874A98">
            <w:pPr>
              <w:keepNext w:val="0"/>
              <w:numPr>
                <w:ilvl w:val="0"/>
                <w:numId w:val="119"/>
              </w:numPr>
              <w:spacing w:before="0" w:after="160" w:line="252" w:lineRule="auto"/>
              <w:contextualSpacing/>
              <w:rPr>
                <w:rFonts w:eastAsia="Arial" w:cs="Arial"/>
                <w:bCs/>
                <w:sz w:val="20"/>
              </w:rPr>
            </w:pPr>
            <w:r w:rsidRPr="0036716A">
              <w:rPr>
                <w:rFonts w:eastAsia="Arial" w:cs="Arial"/>
                <w:bCs/>
                <w:sz w:val="20"/>
              </w:rPr>
              <w:t xml:space="preserve">Planning Practice Guidance: Flood risk and coastal change as </w:t>
            </w:r>
            <w:r w:rsidR="009D1815" w:rsidRPr="0036716A">
              <w:rPr>
                <w:rFonts w:eastAsia="Arial" w:cs="Arial"/>
                <w:bCs/>
                <w:sz w:val="20"/>
              </w:rPr>
              <w:t>of</w:t>
            </w:r>
            <w:r w:rsidRPr="0036716A">
              <w:rPr>
                <w:rFonts w:eastAsia="Arial" w:cs="Arial"/>
                <w:bCs/>
                <w:sz w:val="20"/>
              </w:rPr>
              <w:t xml:space="preserve"> August 202</w:t>
            </w:r>
            <w:r w:rsidR="00B80DEC" w:rsidRPr="0036716A">
              <w:rPr>
                <w:rFonts w:eastAsia="Arial" w:cs="Arial"/>
                <w:bCs/>
                <w:sz w:val="20"/>
              </w:rPr>
              <w:t>2</w:t>
            </w:r>
            <w:r w:rsidRPr="0036716A">
              <w:rPr>
                <w:rFonts w:eastAsia="Arial" w:cs="Arial"/>
                <w:bCs/>
                <w:sz w:val="20"/>
              </w:rPr>
              <w:t>.</w:t>
            </w:r>
          </w:p>
          <w:p w14:paraId="7CB46E2D" w14:textId="4DCF1C9F" w:rsidR="00877B1A" w:rsidRPr="0036716A" w:rsidRDefault="00877B1A" w:rsidP="00874A98">
            <w:pPr>
              <w:keepNext w:val="0"/>
              <w:numPr>
                <w:ilvl w:val="0"/>
                <w:numId w:val="119"/>
              </w:numPr>
              <w:spacing w:before="0" w:after="160" w:line="252" w:lineRule="auto"/>
              <w:contextualSpacing/>
              <w:rPr>
                <w:rFonts w:eastAsia="Arial" w:cs="Arial"/>
                <w:bCs/>
                <w:sz w:val="20"/>
              </w:rPr>
            </w:pPr>
            <w:r w:rsidRPr="0036716A">
              <w:rPr>
                <w:rFonts w:eastAsia="Arial" w:cs="Arial"/>
                <w:bCs/>
                <w:sz w:val="20"/>
              </w:rPr>
              <w:t xml:space="preserve">Planning Practice Guidance: Natural environment as </w:t>
            </w:r>
            <w:r w:rsidR="009D1815" w:rsidRPr="0036716A">
              <w:rPr>
                <w:rFonts w:eastAsia="Arial" w:cs="Arial"/>
                <w:bCs/>
                <w:sz w:val="20"/>
              </w:rPr>
              <w:t>of</w:t>
            </w:r>
            <w:r w:rsidRPr="0036716A">
              <w:rPr>
                <w:rFonts w:eastAsia="Arial" w:cs="Arial"/>
                <w:bCs/>
                <w:sz w:val="20"/>
              </w:rPr>
              <w:t xml:space="preserve"> </w:t>
            </w:r>
            <w:r w:rsidR="00B80DEC" w:rsidRPr="0036716A">
              <w:rPr>
                <w:rFonts w:eastAsia="Arial" w:cs="Arial"/>
                <w:bCs/>
                <w:sz w:val="20"/>
              </w:rPr>
              <w:t>July 2019</w:t>
            </w:r>
            <w:r w:rsidRPr="0036716A">
              <w:rPr>
                <w:rFonts w:eastAsia="Arial" w:cs="Arial"/>
                <w:bCs/>
                <w:sz w:val="20"/>
              </w:rPr>
              <w:t>.</w:t>
            </w:r>
          </w:p>
        </w:tc>
      </w:tr>
    </w:tbl>
    <w:p w14:paraId="2C42001E" w14:textId="1C09A280" w:rsidR="00877B1A" w:rsidRPr="0036716A" w:rsidRDefault="00DE2722" w:rsidP="00DE2722">
      <w:pPr>
        <w:keepNext w:val="0"/>
        <w:numPr>
          <w:ilvl w:val="1"/>
          <w:numId w:val="3"/>
        </w:numPr>
        <w:tabs>
          <w:tab w:val="clear" w:pos="525"/>
        </w:tabs>
        <w:autoSpaceDE w:val="0"/>
        <w:autoSpaceDN w:val="0"/>
        <w:adjustRightInd w:val="0"/>
        <w:spacing w:before="0"/>
        <w:ind w:left="709" w:hanging="709"/>
        <w:rPr>
          <w:rFonts w:eastAsia="Arial" w:cs="Arial"/>
          <w:spacing w:val="-1"/>
          <w:szCs w:val="24"/>
        </w:rPr>
      </w:pPr>
      <w:r w:rsidRPr="003C7E62">
        <w:rPr>
          <w:rFonts w:cs="Arial"/>
          <w:color w:val="auto"/>
        </w:rPr>
        <w:t xml:space="preserve">The Council will work in partnership with the appropriate agencies (the Environment Agency, Nottinghamshire County Council as Lead Local Flood Authority, Severn Trent Water and the Canal and River Trust), developers and landowners to </w:t>
      </w:r>
      <w:r w:rsidR="007078B2" w:rsidRPr="0036716A">
        <w:rPr>
          <w:rFonts w:cs="Arial"/>
        </w:rPr>
        <w:t xml:space="preserve">reduce </w:t>
      </w:r>
      <w:r w:rsidRPr="0036716A">
        <w:rPr>
          <w:rFonts w:cs="Arial"/>
        </w:rPr>
        <w:t>the risk from flooding</w:t>
      </w:r>
      <w:r w:rsidR="007078B2" w:rsidRPr="0036716A">
        <w:t xml:space="preserve"> </w:t>
      </w:r>
      <w:r w:rsidR="007078B2" w:rsidRPr="0036716A">
        <w:rPr>
          <w:rFonts w:cs="Arial"/>
        </w:rPr>
        <w:t>and ensure developments are neither at risk of flooding nor do they increase the risk of flooding to the surrounding area</w:t>
      </w:r>
      <w:r w:rsidR="0036716A">
        <w:rPr>
          <w:rFonts w:cs="Arial"/>
        </w:rPr>
        <w:t>.</w:t>
      </w:r>
    </w:p>
    <w:p w14:paraId="7D3E3D7E" w14:textId="77777777" w:rsidR="00877B1A" w:rsidRPr="0036716A" w:rsidRDefault="00877B1A" w:rsidP="00877B1A">
      <w:pPr>
        <w:keepNext w:val="0"/>
        <w:autoSpaceDE w:val="0"/>
        <w:autoSpaceDN w:val="0"/>
        <w:adjustRightInd w:val="0"/>
        <w:spacing w:before="0"/>
        <w:ind w:left="709"/>
        <w:rPr>
          <w:rFonts w:eastAsia="Arial" w:cs="Arial"/>
          <w:spacing w:val="-1"/>
          <w:szCs w:val="24"/>
        </w:rPr>
      </w:pPr>
    </w:p>
    <w:p w14:paraId="18152E97" w14:textId="3715518D" w:rsidR="00877B1A" w:rsidRPr="0036716A" w:rsidRDefault="00877B1A" w:rsidP="00877B1A">
      <w:pPr>
        <w:keepNext w:val="0"/>
        <w:numPr>
          <w:ilvl w:val="1"/>
          <w:numId w:val="3"/>
        </w:numPr>
        <w:tabs>
          <w:tab w:val="clear" w:pos="525"/>
        </w:tabs>
        <w:autoSpaceDE w:val="0"/>
        <w:autoSpaceDN w:val="0"/>
        <w:adjustRightInd w:val="0"/>
        <w:spacing w:before="0"/>
        <w:ind w:left="709" w:hanging="709"/>
        <w:rPr>
          <w:rFonts w:eastAsia="Arial" w:cs="Arial"/>
          <w:spacing w:val="-1"/>
          <w:szCs w:val="24"/>
        </w:rPr>
      </w:pPr>
      <w:r w:rsidRPr="0036716A">
        <w:rPr>
          <w:rFonts w:cs="Arial"/>
        </w:rPr>
        <w:t>Flooding has a devastating impact on residents, business and provision of services.  Consequently, t</w:t>
      </w:r>
      <w:r w:rsidR="00DE2722" w:rsidRPr="0036716A">
        <w:rPr>
          <w:rFonts w:cs="Arial"/>
        </w:rPr>
        <w:t>he</w:t>
      </w:r>
      <w:r w:rsidR="00215F98" w:rsidRPr="0036716A">
        <w:rPr>
          <w:rFonts w:cs="Arial"/>
        </w:rPr>
        <w:t xml:space="preserve"> P</w:t>
      </w:r>
      <w:r w:rsidR="00DE2722" w:rsidRPr="0036716A">
        <w:rPr>
          <w:rFonts w:cs="Arial"/>
        </w:rPr>
        <w:t xml:space="preserve">olicy aims to minimise vulnerability and provide resilience </w:t>
      </w:r>
      <w:r w:rsidRPr="0036716A">
        <w:rPr>
          <w:rFonts w:cs="Arial"/>
        </w:rPr>
        <w:t xml:space="preserve">in relation to flooding and the </w:t>
      </w:r>
      <w:r w:rsidR="00DE2722" w:rsidRPr="0036716A">
        <w:rPr>
          <w:rFonts w:cs="Arial"/>
        </w:rPr>
        <w:t xml:space="preserve">impacts arising from climate change. Inappropriate </w:t>
      </w:r>
      <w:r w:rsidR="00DE2722" w:rsidRPr="0036716A">
        <w:rPr>
          <w:rFonts w:cs="Arial"/>
        </w:rPr>
        <w:lastRenderedPageBreak/>
        <w:t xml:space="preserve">development in areas at risk of flooding </w:t>
      </w:r>
      <w:r w:rsidRPr="0036716A">
        <w:rPr>
          <w:rFonts w:cs="Arial"/>
        </w:rPr>
        <w:t xml:space="preserve">will </w:t>
      </w:r>
      <w:r w:rsidR="00C06FBD" w:rsidRPr="0036716A">
        <w:rPr>
          <w:rFonts w:cs="Arial"/>
        </w:rPr>
        <w:t>not be permitted unless the applicant can show how the current risk of flooding will be mitigated to ensure the development is not at risk of flooding nor increases the risk of flooding to the surrounding area.</w:t>
      </w:r>
      <w:r w:rsidR="00DE2722" w:rsidRPr="0036716A">
        <w:rPr>
          <w:rFonts w:cs="Arial"/>
        </w:rPr>
        <w:t xml:space="preserve"> The Council has placed an emphasis on </w:t>
      </w:r>
      <w:r w:rsidRPr="0036716A">
        <w:rPr>
          <w:rFonts w:cs="Arial"/>
        </w:rPr>
        <w:t>a</w:t>
      </w:r>
      <w:r w:rsidR="00DE2722" w:rsidRPr="0036716A">
        <w:rPr>
          <w:rFonts w:cs="Arial"/>
        </w:rPr>
        <w:t xml:space="preserve"> sequential approach to site selection and development within the Plan</w:t>
      </w:r>
      <w:r w:rsidRPr="0036716A">
        <w:rPr>
          <w:rFonts w:cs="Arial"/>
        </w:rPr>
        <w:t xml:space="preserve"> to minimise flood risk.</w:t>
      </w:r>
    </w:p>
    <w:p w14:paraId="73C41E78" w14:textId="77777777" w:rsidR="00C06FBD" w:rsidRPr="0036716A" w:rsidRDefault="00C06FBD" w:rsidP="00C06FBD">
      <w:pPr>
        <w:keepNext w:val="0"/>
        <w:autoSpaceDE w:val="0"/>
        <w:autoSpaceDN w:val="0"/>
        <w:adjustRightInd w:val="0"/>
        <w:spacing w:before="0"/>
        <w:rPr>
          <w:rFonts w:eastAsia="Arial" w:cs="Arial"/>
          <w:spacing w:val="-1"/>
          <w:szCs w:val="24"/>
        </w:rPr>
      </w:pPr>
    </w:p>
    <w:p w14:paraId="65C47507" w14:textId="4755D04D" w:rsidR="00F5643E" w:rsidRPr="0036716A" w:rsidRDefault="00F5643E" w:rsidP="00F5643E">
      <w:pPr>
        <w:keepNext w:val="0"/>
        <w:numPr>
          <w:ilvl w:val="1"/>
          <w:numId w:val="3"/>
        </w:numPr>
        <w:tabs>
          <w:tab w:val="clear" w:pos="525"/>
        </w:tabs>
        <w:autoSpaceDE w:val="0"/>
        <w:autoSpaceDN w:val="0"/>
        <w:adjustRightInd w:val="0"/>
        <w:spacing w:before="0"/>
        <w:ind w:left="709" w:hanging="709"/>
        <w:rPr>
          <w:rFonts w:eastAsia="Arial" w:cs="Arial"/>
          <w:spacing w:val="-1"/>
          <w:szCs w:val="24"/>
        </w:rPr>
      </w:pPr>
      <w:r w:rsidRPr="0036716A">
        <w:rPr>
          <w:rFonts w:eastAsia="Arial" w:cs="Arial"/>
        </w:rPr>
        <w:t>While much of Ashfield is located in Flood Zone 1, there are areas at risk of flooding from watercourses.  P</w:t>
      </w:r>
      <w:r w:rsidR="00DE2722" w:rsidRPr="0036716A">
        <w:rPr>
          <w:rFonts w:eastAsia="Arial" w:cs="Arial"/>
        </w:rPr>
        <w:t xml:space="preserve">roperties in parts of Hucknall are at risk of flooding from the Baker Lane Brook and some properties in Jacksdale are at risk from </w:t>
      </w:r>
      <w:r w:rsidR="00DE2722" w:rsidRPr="003C7E62">
        <w:rPr>
          <w:rFonts w:eastAsia="Arial" w:cs="Arial"/>
          <w:color w:val="auto"/>
        </w:rPr>
        <w:t>flooding from the River Erewash and the Bagthorpe Brook. Additional water run-off from development in Hucknall into the River Leen and its tributary streams has significant implications for flooding downstream in the City of Nottingham; reflected in the need to keep run-off in Hucknall to greenfield rates or lower if possible. Similarly, additional water into the River Erewash has the potential to flood parts of Pinxton and other areas outside the District</w:t>
      </w:r>
      <w:bookmarkStart w:id="152" w:name="_Hlk77777598"/>
      <w:r w:rsidR="00877B1A" w:rsidRPr="003C7E62">
        <w:rPr>
          <w:rFonts w:eastAsia="Arial" w:cs="Arial"/>
          <w:color w:val="auto"/>
        </w:rPr>
        <w:t>.</w:t>
      </w:r>
      <w:r>
        <w:rPr>
          <w:rFonts w:eastAsia="Arial" w:cs="Arial"/>
          <w:color w:val="auto"/>
        </w:rPr>
        <w:t xml:space="preserve">  </w:t>
      </w:r>
      <w:r w:rsidRPr="0036716A">
        <w:rPr>
          <w:rFonts w:eastAsia="Arial" w:cs="Arial"/>
        </w:rPr>
        <w:t xml:space="preserve">The  </w:t>
      </w:r>
      <w:bookmarkStart w:id="153" w:name="_Hlk120010920"/>
      <w:r w:rsidRPr="0036716A">
        <w:rPr>
          <w:rFonts w:eastAsia="Arial" w:cs="Arial"/>
        </w:rPr>
        <w:t xml:space="preserve">Nottinghamshire Local Flood Risk Management Strategy 2021-27 </w:t>
      </w:r>
      <w:bookmarkEnd w:id="153"/>
      <w:r w:rsidRPr="0036716A">
        <w:rPr>
          <w:rFonts w:eastAsia="Arial" w:cs="Arial"/>
        </w:rPr>
        <w:t>identifies that approximately 3,783 residential, and commercial properties together with critical infrastructure is at a high or medium risk of flooding in Ashfield. The Council’s  approach seeks to ensure that no development is put at risk of flooding nor does it increase the risk of flooding to the surrounding area. It also promotes the use of SUDS and blue / green infrastructure throughout development to ensure a sustainable approach to the management of water and flood risk</w:t>
      </w:r>
    </w:p>
    <w:p w14:paraId="7EA5A6F9" w14:textId="77777777" w:rsidR="00F5643E" w:rsidRPr="0036716A" w:rsidRDefault="00F5643E" w:rsidP="00F5643E">
      <w:pPr>
        <w:rPr>
          <w:rFonts w:eastAsia="Arial" w:cs="Arial"/>
        </w:rPr>
      </w:pPr>
    </w:p>
    <w:p w14:paraId="474F7365" w14:textId="14EA0BEE" w:rsidR="00877B1A" w:rsidRPr="0036716A" w:rsidRDefault="00DE2722" w:rsidP="00581522">
      <w:pPr>
        <w:keepNext w:val="0"/>
        <w:numPr>
          <w:ilvl w:val="1"/>
          <w:numId w:val="3"/>
        </w:numPr>
        <w:tabs>
          <w:tab w:val="clear" w:pos="525"/>
        </w:tabs>
        <w:autoSpaceDE w:val="0"/>
        <w:autoSpaceDN w:val="0"/>
        <w:adjustRightInd w:val="0"/>
        <w:spacing w:before="0"/>
        <w:ind w:left="709" w:hanging="709"/>
        <w:rPr>
          <w:rFonts w:eastAsia="Arial" w:cs="Arial"/>
          <w:spacing w:val="-1"/>
          <w:szCs w:val="24"/>
        </w:rPr>
      </w:pPr>
      <w:r w:rsidRPr="0036716A">
        <w:rPr>
          <w:rFonts w:eastAsia="Arial" w:cs="Arial"/>
        </w:rPr>
        <w:t xml:space="preserve">In Sutton-in-Ashfield there is a problem of low flows in watercourses, and the advice from the Environment Agency is, where possible, to utilise infiltration to increase ground water levels.  In relation to the Cauldwell Brook, water quality and habitat is important due to the presence of the white-clawed crayfish.  </w:t>
      </w:r>
      <w:bookmarkEnd w:id="152"/>
    </w:p>
    <w:p w14:paraId="159D289F" w14:textId="77777777" w:rsidR="00877B1A" w:rsidRPr="0036716A" w:rsidRDefault="00877B1A" w:rsidP="00877B1A">
      <w:pPr>
        <w:keepNext w:val="0"/>
        <w:autoSpaceDE w:val="0"/>
        <w:autoSpaceDN w:val="0"/>
        <w:adjustRightInd w:val="0"/>
        <w:spacing w:before="0"/>
        <w:rPr>
          <w:rFonts w:eastAsia="Arial" w:cs="Arial"/>
          <w:spacing w:val="-1"/>
          <w:szCs w:val="24"/>
        </w:rPr>
      </w:pPr>
    </w:p>
    <w:p w14:paraId="26063F3B" w14:textId="6FF77253" w:rsidR="008424C7" w:rsidRPr="0036716A" w:rsidRDefault="00DE2722" w:rsidP="00010C3D">
      <w:pPr>
        <w:keepNext w:val="0"/>
        <w:numPr>
          <w:ilvl w:val="1"/>
          <w:numId w:val="3"/>
        </w:numPr>
        <w:tabs>
          <w:tab w:val="clear" w:pos="525"/>
        </w:tabs>
        <w:autoSpaceDE w:val="0"/>
        <w:autoSpaceDN w:val="0"/>
        <w:adjustRightInd w:val="0"/>
        <w:spacing w:before="0"/>
        <w:ind w:left="709" w:hanging="709"/>
        <w:rPr>
          <w:rFonts w:eastAsia="Arial" w:cs="Arial"/>
          <w:spacing w:val="-1"/>
          <w:szCs w:val="24"/>
        </w:rPr>
      </w:pPr>
      <w:r w:rsidRPr="0036716A">
        <w:rPr>
          <w:rFonts w:eastAsia="Arial" w:cs="Arial"/>
        </w:rPr>
        <w:t xml:space="preserve">Flood risk </w:t>
      </w:r>
      <w:r w:rsidR="003E3494" w:rsidRPr="0036716A">
        <w:rPr>
          <w:rFonts w:eastAsia="Arial" w:cs="Arial"/>
        </w:rPr>
        <w:t xml:space="preserve">can be </w:t>
      </w:r>
      <w:r w:rsidRPr="0036716A">
        <w:rPr>
          <w:rFonts w:eastAsia="Arial" w:cs="Arial"/>
        </w:rPr>
        <w:t>increased by an urbanised environment</w:t>
      </w:r>
      <w:r w:rsidR="003E3494" w:rsidRPr="0036716A">
        <w:t xml:space="preserve"> </w:t>
      </w:r>
      <w:r w:rsidR="003E3494" w:rsidRPr="0036716A">
        <w:rPr>
          <w:rFonts w:eastAsia="Arial" w:cs="Arial"/>
        </w:rPr>
        <w:t xml:space="preserve">if not designed carefully. </w:t>
      </w:r>
      <w:r w:rsidRPr="0036716A">
        <w:rPr>
          <w:rFonts w:eastAsia="Arial" w:cs="Arial"/>
        </w:rPr>
        <w:t xml:space="preserve"> </w:t>
      </w:r>
      <w:r w:rsidR="003E3494" w:rsidRPr="0036716A">
        <w:rPr>
          <w:rFonts w:eastAsia="Arial" w:cs="Arial"/>
        </w:rPr>
        <w:t>I</w:t>
      </w:r>
      <w:r w:rsidRPr="0036716A">
        <w:rPr>
          <w:rFonts w:eastAsia="Arial" w:cs="Arial"/>
        </w:rPr>
        <w:t>mpervious soils, potential infrastructure failure, groundwater located near the surface and steep gradients often associated with old soil heaps</w:t>
      </w:r>
      <w:r w:rsidR="003E3494" w:rsidRPr="0036716A">
        <w:t xml:space="preserve"> </w:t>
      </w:r>
      <w:r w:rsidR="003E3494" w:rsidRPr="0036716A">
        <w:rPr>
          <w:rFonts w:eastAsia="Arial" w:cs="Arial"/>
        </w:rPr>
        <w:t>can all contribute to an increase in risk</w:t>
      </w:r>
      <w:r w:rsidRPr="0036716A">
        <w:rPr>
          <w:rFonts w:eastAsia="Arial" w:cs="Arial"/>
        </w:rPr>
        <w:t xml:space="preserve">. </w:t>
      </w:r>
      <w:r w:rsidR="00581522" w:rsidRPr="0036716A">
        <w:rPr>
          <w:rFonts w:eastAsia="Arial" w:cs="Arial"/>
        </w:rPr>
        <w:t xml:space="preserve">Where appropriate, evidence should be sought from local sources regarding past flooding and the location of springs. </w:t>
      </w:r>
      <w:r w:rsidR="00581522" w:rsidRPr="0036716A">
        <w:rPr>
          <w:rFonts w:eastAsia="Arial" w:cs="Arial"/>
          <w:spacing w:val="-1"/>
        </w:rPr>
        <w:t xml:space="preserve"> </w:t>
      </w:r>
      <w:r w:rsidRPr="0036716A">
        <w:rPr>
          <w:rFonts w:eastAsia="Arial" w:cs="Arial"/>
        </w:rPr>
        <w:t xml:space="preserve">The impact of climate change and topography is anticipated to result in an increasing risk from surface water flooding in the District.  </w:t>
      </w:r>
    </w:p>
    <w:p w14:paraId="2DC0A344" w14:textId="77777777" w:rsidR="003E3494" w:rsidRPr="0036716A" w:rsidRDefault="003E3494" w:rsidP="003E3494">
      <w:pPr>
        <w:keepNext w:val="0"/>
        <w:autoSpaceDE w:val="0"/>
        <w:autoSpaceDN w:val="0"/>
        <w:adjustRightInd w:val="0"/>
        <w:spacing w:before="0"/>
        <w:rPr>
          <w:rFonts w:eastAsia="Arial" w:cs="Arial"/>
          <w:spacing w:val="-1"/>
          <w:szCs w:val="24"/>
        </w:rPr>
      </w:pPr>
    </w:p>
    <w:p w14:paraId="19B85A0E" w14:textId="0E8EF8F5" w:rsidR="00010C3D" w:rsidRPr="0036716A" w:rsidRDefault="00010C3D" w:rsidP="00010C3D">
      <w:pPr>
        <w:keepNext w:val="0"/>
        <w:numPr>
          <w:ilvl w:val="1"/>
          <w:numId w:val="3"/>
        </w:numPr>
        <w:tabs>
          <w:tab w:val="clear" w:pos="525"/>
        </w:tabs>
        <w:autoSpaceDE w:val="0"/>
        <w:autoSpaceDN w:val="0"/>
        <w:adjustRightInd w:val="0"/>
        <w:spacing w:before="0"/>
        <w:ind w:left="709" w:hanging="709"/>
        <w:rPr>
          <w:rFonts w:eastAsia="Arial" w:cs="Arial"/>
          <w:spacing w:val="-1"/>
          <w:szCs w:val="24"/>
        </w:rPr>
      </w:pPr>
      <w:r w:rsidRPr="0036716A">
        <w:rPr>
          <w:rFonts w:eastAsia="Arial" w:cs="Arial"/>
          <w:spacing w:val="-1"/>
          <w:szCs w:val="24"/>
        </w:rPr>
        <w:t xml:space="preserve">The following should be reflected in designing appropriate systems: </w:t>
      </w:r>
    </w:p>
    <w:p w14:paraId="1DF1778B" w14:textId="77777777" w:rsidR="00B27085" w:rsidRPr="0036716A" w:rsidRDefault="00B27085" w:rsidP="00B27085">
      <w:pPr>
        <w:keepNext w:val="0"/>
        <w:autoSpaceDE w:val="0"/>
        <w:autoSpaceDN w:val="0"/>
        <w:adjustRightInd w:val="0"/>
        <w:spacing w:before="0"/>
        <w:rPr>
          <w:rFonts w:eastAsia="Arial" w:cs="Arial"/>
          <w:spacing w:val="-1"/>
          <w:szCs w:val="24"/>
        </w:rPr>
      </w:pPr>
    </w:p>
    <w:p w14:paraId="001E5A3C" w14:textId="1CF5F0BB" w:rsidR="00010C3D" w:rsidRPr="0036716A" w:rsidRDefault="00010C3D" w:rsidP="00874A98">
      <w:pPr>
        <w:pStyle w:val="ListParagraph"/>
        <w:numPr>
          <w:ilvl w:val="0"/>
          <w:numId w:val="322"/>
        </w:numPr>
        <w:ind w:left="1134"/>
        <w:rPr>
          <w:rFonts w:ascii="Arial" w:eastAsia="Arial" w:hAnsi="Arial" w:cs="Arial"/>
        </w:rPr>
      </w:pPr>
      <w:r w:rsidRPr="0036716A">
        <w:rPr>
          <w:rFonts w:ascii="Arial" w:eastAsia="Arial" w:hAnsi="Arial" w:cs="Arial"/>
        </w:rPr>
        <w:t>Use of sustainable drainage systems (SuDS).</w:t>
      </w:r>
    </w:p>
    <w:p w14:paraId="2220F33A" w14:textId="77777777" w:rsidR="00B27085" w:rsidRPr="0036716A" w:rsidRDefault="00B27085" w:rsidP="00E60404">
      <w:pPr>
        <w:pStyle w:val="ListParagraph"/>
        <w:ind w:left="1134"/>
        <w:rPr>
          <w:rFonts w:ascii="Arial" w:eastAsia="Arial" w:hAnsi="Arial" w:cs="Arial"/>
          <w:sz w:val="16"/>
          <w:szCs w:val="16"/>
        </w:rPr>
      </w:pPr>
    </w:p>
    <w:p w14:paraId="16E69BBA" w14:textId="6B2E01CF" w:rsidR="00010C3D" w:rsidRPr="0036716A" w:rsidRDefault="00010C3D" w:rsidP="00874A98">
      <w:pPr>
        <w:pStyle w:val="ListParagraph"/>
        <w:numPr>
          <w:ilvl w:val="0"/>
          <w:numId w:val="322"/>
        </w:numPr>
        <w:ind w:left="1134"/>
        <w:rPr>
          <w:rFonts w:ascii="Arial" w:eastAsia="Arial" w:hAnsi="Arial" w:cs="Arial"/>
        </w:rPr>
      </w:pPr>
      <w:r w:rsidRPr="0036716A">
        <w:rPr>
          <w:rFonts w:ascii="Arial" w:eastAsia="Arial" w:hAnsi="Arial" w:cs="Arial"/>
        </w:rPr>
        <w:t>Implement the principles of the Drainage H</w:t>
      </w:r>
      <w:bookmarkStart w:id="154" w:name="_Hlk120011282"/>
      <w:r w:rsidRPr="0036716A">
        <w:rPr>
          <w:rFonts w:ascii="Arial" w:eastAsia="Arial" w:hAnsi="Arial" w:cs="Arial"/>
        </w:rPr>
        <w:t>ierarchy</w:t>
      </w:r>
      <w:bookmarkEnd w:id="154"/>
      <w:r w:rsidRPr="0036716A">
        <w:rPr>
          <w:rFonts w:ascii="Arial" w:eastAsia="Arial" w:hAnsi="Arial" w:cs="Arial"/>
        </w:rPr>
        <w:t>:</w:t>
      </w:r>
    </w:p>
    <w:p w14:paraId="27F0FA53" w14:textId="77777777" w:rsidR="00010C3D" w:rsidRPr="0036716A" w:rsidRDefault="00010C3D" w:rsidP="00E60404">
      <w:pPr>
        <w:pStyle w:val="ListParagraph"/>
        <w:ind w:left="1134"/>
        <w:rPr>
          <w:rFonts w:ascii="Arial" w:eastAsia="Arial" w:hAnsi="Arial" w:cs="Arial"/>
        </w:rPr>
      </w:pPr>
      <w:r w:rsidRPr="0036716A">
        <w:rPr>
          <w:rFonts w:ascii="Arial" w:eastAsia="Arial" w:hAnsi="Arial" w:cs="Arial"/>
        </w:rPr>
        <w:t xml:space="preserve">1. into the ground (infiltration); </w:t>
      </w:r>
    </w:p>
    <w:p w14:paraId="62C00E21" w14:textId="77777777" w:rsidR="00010C3D" w:rsidRPr="0036716A" w:rsidRDefault="00010C3D" w:rsidP="00E60404">
      <w:pPr>
        <w:pStyle w:val="ListParagraph"/>
        <w:ind w:left="1134"/>
        <w:rPr>
          <w:rFonts w:ascii="Arial" w:eastAsia="Arial" w:hAnsi="Arial" w:cs="Arial"/>
        </w:rPr>
      </w:pPr>
      <w:r w:rsidRPr="0036716A">
        <w:rPr>
          <w:rFonts w:ascii="Arial" w:eastAsia="Arial" w:hAnsi="Arial" w:cs="Arial"/>
        </w:rPr>
        <w:t xml:space="preserve">2. to a surface water body; </w:t>
      </w:r>
    </w:p>
    <w:p w14:paraId="7CEAE8DE" w14:textId="77777777" w:rsidR="00010C3D" w:rsidRPr="0036716A" w:rsidRDefault="00010C3D" w:rsidP="00E60404">
      <w:pPr>
        <w:pStyle w:val="ListParagraph"/>
        <w:ind w:left="1134"/>
        <w:rPr>
          <w:rFonts w:ascii="Arial" w:eastAsia="Arial" w:hAnsi="Arial" w:cs="Arial"/>
        </w:rPr>
      </w:pPr>
      <w:r w:rsidRPr="0036716A">
        <w:rPr>
          <w:rFonts w:ascii="Arial" w:eastAsia="Arial" w:hAnsi="Arial" w:cs="Arial"/>
        </w:rPr>
        <w:t xml:space="preserve">3. to a surface water sewer, highway drain, or another drainage system; </w:t>
      </w:r>
    </w:p>
    <w:p w14:paraId="5AF48788" w14:textId="77777777" w:rsidR="00010C3D" w:rsidRPr="0036716A" w:rsidRDefault="00010C3D" w:rsidP="00E60404">
      <w:pPr>
        <w:pStyle w:val="ListParagraph"/>
        <w:ind w:left="1134"/>
        <w:rPr>
          <w:rFonts w:ascii="Arial" w:eastAsia="Arial" w:hAnsi="Arial" w:cs="Arial"/>
        </w:rPr>
      </w:pPr>
      <w:r w:rsidRPr="0036716A">
        <w:rPr>
          <w:rFonts w:ascii="Arial" w:eastAsia="Arial" w:hAnsi="Arial" w:cs="Arial"/>
        </w:rPr>
        <w:t>4. to a combined sewer.</w:t>
      </w:r>
    </w:p>
    <w:p w14:paraId="70A3976E" w14:textId="47B40E7A" w:rsidR="00010C3D" w:rsidRPr="0036716A" w:rsidRDefault="00010C3D" w:rsidP="00E60404">
      <w:pPr>
        <w:pStyle w:val="ListParagraph"/>
        <w:ind w:left="1134"/>
        <w:rPr>
          <w:rFonts w:ascii="Arial" w:eastAsia="Arial" w:hAnsi="Arial" w:cs="Arial"/>
        </w:rPr>
      </w:pPr>
      <w:r w:rsidRPr="0036716A">
        <w:rPr>
          <w:rFonts w:ascii="Arial" w:eastAsia="Arial" w:hAnsi="Arial" w:cs="Arial"/>
        </w:rPr>
        <w:t>Generally, the aim should be to discharge surface run off as high up the following hierarchy of drainage options as reasonably practicable.</w:t>
      </w:r>
    </w:p>
    <w:p w14:paraId="619C46FE" w14:textId="77777777" w:rsidR="00010C3D" w:rsidRPr="0036716A" w:rsidRDefault="00010C3D" w:rsidP="00E60404">
      <w:pPr>
        <w:pStyle w:val="ListParagraph"/>
        <w:ind w:left="1134"/>
        <w:rPr>
          <w:rFonts w:ascii="Arial" w:eastAsia="Arial" w:hAnsi="Arial" w:cs="Arial"/>
          <w:sz w:val="16"/>
          <w:szCs w:val="16"/>
        </w:rPr>
      </w:pPr>
    </w:p>
    <w:p w14:paraId="2FCBDAD6" w14:textId="651FC1DF" w:rsidR="00010C3D" w:rsidRPr="0079686C" w:rsidRDefault="00010C3D" w:rsidP="00874A98">
      <w:pPr>
        <w:pStyle w:val="ListParagraph"/>
        <w:numPr>
          <w:ilvl w:val="0"/>
          <w:numId w:val="322"/>
        </w:numPr>
        <w:ind w:left="1134"/>
        <w:rPr>
          <w:rFonts w:ascii="Arial" w:eastAsia="Arial" w:hAnsi="Arial" w:cs="Arial"/>
          <w:color w:val="auto"/>
        </w:rPr>
      </w:pPr>
      <w:r w:rsidRPr="0036716A">
        <w:rPr>
          <w:rFonts w:ascii="Arial" w:eastAsia="Arial" w:hAnsi="Arial" w:cs="Arial"/>
        </w:rPr>
        <w:t xml:space="preserve">Incorporate water efficient </w:t>
      </w:r>
      <w:r w:rsidRPr="0079686C">
        <w:rPr>
          <w:rFonts w:ascii="Arial" w:eastAsia="Arial" w:hAnsi="Arial" w:cs="Arial"/>
          <w:color w:val="auto"/>
        </w:rPr>
        <w:t>design and technology.</w:t>
      </w:r>
    </w:p>
    <w:p w14:paraId="0E5D84FF" w14:textId="77777777" w:rsidR="00B27085" w:rsidRPr="0079686C" w:rsidRDefault="00B27085" w:rsidP="00E60404">
      <w:pPr>
        <w:pStyle w:val="ListParagraph"/>
        <w:ind w:left="1134"/>
        <w:rPr>
          <w:rFonts w:ascii="Arial" w:eastAsia="Arial" w:hAnsi="Arial" w:cs="Arial"/>
          <w:color w:val="auto"/>
          <w:sz w:val="16"/>
          <w:szCs w:val="16"/>
        </w:rPr>
      </w:pPr>
    </w:p>
    <w:p w14:paraId="58B47A45" w14:textId="4F77F6CC" w:rsidR="008424C7" w:rsidRPr="0079686C" w:rsidRDefault="00010C3D" w:rsidP="00874A98">
      <w:pPr>
        <w:pStyle w:val="ListParagraph"/>
        <w:numPr>
          <w:ilvl w:val="0"/>
          <w:numId w:val="322"/>
        </w:numPr>
        <w:ind w:left="1134"/>
        <w:rPr>
          <w:rFonts w:ascii="Arial" w:eastAsia="Arial" w:hAnsi="Arial" w:cs="Arial"/>
          <w:color w:val="auto"/>
        </w:rPr>
      </w:pPr>
      <w:r w:rsidRPr="0079686C">
        <w:rPr>
          <w:rFonts w:ascii="Arial" w:eastAsia="Arial" w:hAnsi="Arial" w:cs="Arial"/>
          <w:color w:val="auto"/>
        </w:rPr>
        <w:t>Protection of Drainage features.</w:t>
      </w:r>
    </w:p>
    <w:p w14:paraId="584251F4" w14:textId="77777777" w:rsidR="00010C3D" w:rsidRPr="0079686C" w:rsidRDefault="00010C3D" w:rsidP="00010C3D">
      <w:pPr>
        <w:keepNext w:val="0"/>
        <w:tabs>
          <w:tab w:val="left" w:pos="680"/>
        </w:tabs>
        <w:spacing w:before="0"/>
        <w:ind w:left="709"/>
        <w:rPr>
          <w:rFonts w:eastAsia="Arial" w:cs="Arial"/>
          <w:b/>
          <w:color w:val="auto"/>
        </w:rPr>
      </w:pPr>
    </w:p>
    <w:p w14:paraId="01763DC0" w14:textId="542CDDB5" w:rsidR="008424C7" w:rsidRDefault="008424C7" w:rsidP="00010C3D">
      <w:pPr>
        <w:keepNext w:val="0"/>
        <w:tabs>
          <w:tab w:val="left" w:pos="680"/>
        </w:tabs>
        <w:spacing w:before="0"/>
        <w:ind w:left="709"/>
        <w:rPr>
          <w:rFonts w:eastAsia="Arial" w:cs="Arial"/>
          <w:b/>
          <w:color w:val="auto"/>
        </w:rPr>
      </w:pPr>
      <w:r w:rsidRPr="003C7E62">
        <w:rPr>
          <w:rFonts w:eastAsia="Arial" w:cs="Arial"/>
          <w:b/>
          <w:color w:val="auto"/>
        </w:rPr>
        <w:t>Sequential and Exception Tests</w:t>
      </w:r>
    </w:p>
    <w:p w14:paraId="4BD54B51" w14:textId="77777777" w:rsidR="005334C0" w:rsidRDefault="005334C0" w:rsidP="00010C3D">
      <w:pPr>
        <w:keepNext w:val="0"/>
        <w:tabs>
          <w:tab w:val="left" w:pos="680"/>
        </w:tabs>
        <w:spacing w:before="0"/>
        <w:ind w:left="709"/>
        <w:rPr>
          <w:rFonts w:eastAsia="Arial" w:cs="Arial"/>
          <w:b/>
          <w:color w:val="auto"/>
        </w:rPr>
      </w:pPr>
    </w:p>
    <w:p w14:paraId="42EEBBEB" w14:textId="78C9AC4F" w:rsidR="00581522" w:rsidRPr="003C7E62" w:rsidRDefault="00DE2722" w:rsidP="008008F0">
      <w:pPr>
        <w:keepNext w:val="0"/>
        <w:numPr>
          <w:ilvl w:val="1"/>
          <w:numId w:val="3"/>
        </w:numPr>
        <w:tabs>
          <w:tab w:val="clear" w:pos="525"/>
        </w:tabs>
        <w:autoSpaceDE w:val="0"/>
        <w:autoSpaceDN w:val="0"/>
        <w:adjustRightInd w:val="0"/>
        <w:spacing w:before="0"/>
        <w:ind w:left="709" w:hanging="709"/>
        <w:rPr>
          <w:rFonts w:eastAsia="Arial" w:cs="Arial"/>
          <w:color w:val="auto"/>
          <w:spacing w:val="-1"/>
        </w:rPr>
      </w:pPr>
      <w:r w:rsidRPr="003C7E62">
        <w:rPr>
          <w:rFonts w:eastAsia="Arial" w:cs="Arial"/>
          <w:color w:val="auto"/>
        </w:rPr>
        <w:t>The aim of the Sequential Test is to steer new development to areas with the lowest probability of flooding. Development should not be permitted if there are reasonably available sites appropriate for the proposed development in areas with a lower probability of flooding. Given the level of flood risk in Ashfield</w:t>
      </w:r>
      <w:r w:rsidR="00581522" w:rsidRPr="003C7E62">
        <w:rPr>
          <w:rFonts w:eastAsia="Arial" w:cs="Arial"/>
          <w:color w:val="auto"/>
        </w:rPr>
        <w:t>,</w:t>
      </w:r>
      <w:r w:rsidRPr="003C7E62">
        <w:rPr>
          <w:rFonts w:eastAsia="Arial" w:cs="Arial"/>
          <w:color w:val="auto"/>
        </w:rPr>
        <w:t xml:space="preserve"> it is </w:t>
      </w:r>
      <w:r w:rsidR="009D1815" w:rsidRPr="003C7E62">
        <w:rPr>
          <w:rFonts w:eastAsia="Arial" w:cs="Arial"/>
          <w:color w:val="auto"/>
        </w:rPr>
        <w:t>considered</w:t>
      </w:r>
      <w:r w:rsidRPr="003C7E62">
        <w:rPr>
          <w:rFonts w:eastAsia="Arial" w:cs="Arial"/>
          <w:color w:val="auto"/>
        </w:rPr>
        <w:t xml:space="preserve"> appropriate that the sequential test for flooding should be applied district wide unless it can be demonstrated by the developer why a smaller area of search could be justified to deliver local needs.  If, following application of the sequential test, it is neither possible nor consistent with wider sustainability objectives for the development to be located in zones with a lower probability of flooding, the Exception Test will be applied.</w:t>
      </w:r>
    </w:p>
    <w:p w14:paraId="72CCEF8D" w14:textId="77777777" w:rsidR="00581522" w:rsidRPr="003C7E62" w:rsidRDefault="00581522" w:rsidP="008008F0">
      <w:pPr>
        <w:keepNext w:val="0"/>
        <w:autoSpaceDE w:val="0"/>
        <w:autoSpaceDN w:val="0"/>
        <w:adjustRightInd w:val="0"/>
        <w:spacing w:before="0"/>
        <w:ind w:left="709"/>
        <w:rPr>
          <w:rFonts w:eastAsia="Arial" w:cs="Arial"/>
          <w:color w:val="auto"/>
          <w:spacing w:val="-1"/>
        </w:rPr>
      </w:pPr>
    </w:p>
    <w:p w14:paraId="6ACF25B6" w14:textId="77777777" w:rsidR="008008F0" w:rsidRPr="003C7E62" w:rsidRDefault="00DE2722" w:rsidP="008008F0">
      <w:pPr>
        <w:keepNext w:val="0"/>
        <w:numPr>
          <w:ilvl w:val="1"/>
          <w:numId w:val="3"/>
        </w:numPr>
        <w:tabs>
          <w:tab w:val="clear" w:pos="525"/>
        </w:tabs>
        <w:autoSpaceDE w:val="0"/>
        <w:autoSpaceDN w:val="0"/>
        <w:adjustRightInd w:val="0"/>
        <w:spacing w:before="0"/>
        <w:ind w:left="709" w:hanging="709"/>
        <w:rPr>
          <w:rFonts w:eastAsia="Arial" w:cs="Arial"/>
          <w:color w:val="auto"/>
        </w:rPr>
      </w:pPr>
      <w:r w:rsidRPr="003C7E62">
        <w:rPr>
          <w:rFonts w:eastAsia="Arial" w:cs="Arial"/>
          <w:color w:val="auto"/>
        </w:rPr>
        <w:t xml:space="preserve">National </w:t>
      </w:r>
      <w:r w:rsidR="00581522" w:rsidRPr="003C7E62">
        <w:rPr>
          <w:rFonts w:eastAsia="Arial" w:cs="Arial"/>
          <w:color w:val="auto"/>
        </w:rPr>
        <w:t xml:space="preserve">policy and guidance </w:t>
      </w:r>
      <w:r w:rsidRPr="003C7E62">
        <w:rPr>
          <w:rFonts w:eastAsia="Arial" w:cs="Arial"/>
          <w:color w:val="auto"/>
        </w:rPr>
        <w:t>set out tables and further information on the application of the respective tests. The Tests will not apply to minor development, but there may be individual circumstances, such as regeneration projects, where the Sequential Test may not be applied but the Exception Test is applicable.</w:t>
      </w:r>
      <w:r w:rsidR="00581522" w:rsidRPr="003C7E62">
        <w:rPr>
          <w:rFonts w:eastAsia="Arial" w:cs="Arial"/>
          <w:color w:val="auto"/>
          <w:spacing w:val="-1"/>
        </w:rPr>
        <w:t xml:space="preserve">   </w:t>
      </w:r>
      <w:r w:rsidRPr="003C7E62">
        <w:rPr>
          <w:rFonts w:eastAsia="Arial" w:cs="Arial"/>
          <w:color w:val="auto"/>
        </w:rPr>
        <w:t xml:space="preserve">It is essential that the potential impact of climate change is taken into account over the lifetime of the development. Climate change requirements will be considered against the provisions in the National Guidance. </w:t>
      </w:r>
      <w:bookmarkStart w:id="155" w:name="_Hlk77777653"/>
    </w:p>
    <w:p w14:paraId="27E6A02B" w14:textId="77777777" w:rsidR="008008F0" w:rsidRPr="003C7E62" w:rsidRDefault="008008F0" w:rsidP="008008F0">
      <w:pPr>
        <w:pStyle w:val="ListParagraph"/>
        <w:spacing w:after="0" w:line="240" w:lineRule="auto"/>
        <w:rPr>
          <w:rFonts w:ascii="Arial" w:eastAsia="Calibri" w:hAnsi="Arial" w:cs="Arial"/>
          <w:color w:val="auto"/>
        </w:rPr>
      </w:pPr>
    </w:p>
    <w:p w14:paraId="37355216" w14:textId="76601158" w:rsidR="008008F0" w:rsidRPr="0079686C" w:rsidRDefault="00DE2722" w:rsidP="008008F0">
      <w:pPr>
        <w:keepNext w:val="0"/>
        <w:numPr>
          <w:ilvl w:val="1"/>
          <w:numId w:val="3"/>
        </w:numPr>
        <w:tabs>
          <w:tab w:val="clear" w:pos="525"/>
        </w:tabs>
        <w:autoSpaceDE w:val="0"/>
        <w:autoSpaceDN w:val="0"/>
        <w:adjustRightInd w:val="0"/>
        <w:spacing w:before="0"/>
        <w:ind w:left="709" w:hanging="709"/>
        <w:rPr>
          <w:rFonts w:eastAsia="Arial" w:cs="Arial"/>
          <w:color w:val="auto"/>
        </w:rPr>
      </w:pPr>
      <w:r w:rsidRPr="003C7E62">
        <w:rPr>
          <w:rFonts w:eastAsia="Calibri" w:cs="Arial"/>
          <w:color w:val="auto"/>
          <w:szCs w:val="22"/>
          <w:lang w:eastAsia="en-US"/>
        </w:rPr>
        <w:t xml:space="preserve">There may be circumstances where the development is in Flood Zone1 but the only or main access is through Flood Zone 2 or 3.  </w:t>
      </w:r>
      <w:r w:rsidRPr="003C7E62">
        <w:rPr>
          <w:rFonts w:eastAsia="Arial" w:cs="Arial"/>
          <w:color w:val="auto"/>
        </w:rPr>
        <w:t xml:space="preserve">In these circumstances it will be necessary to demonstrate that safe access and egress to and from the </w:t>
      </w:r>
      <w:r w:rsidRPr="0079686C">
        <w:rPr>
          <w:rFonts w:eastAsia="Arial" w:cs="Arial"/>
          <w:color w:val="auto"/>
        </w:rPr>
        <w:t>development can be achieved, include access and egress by emergency vehicles.</w:t>
      </w:r>
      <w:bookmarkEnd w:id="155"/>
    </w:p>
    <w:p w14:paraId="5362B393" w14:textId="77777777" w:rsidR="008008F0" w:rsidRPr="0079686C" w:rsidRDefault="008008F0" w:rsidP="008008F0">
      <w:pPr>
        <w:pStyle w:val="ListParagraph"/>
        <w:tabs>
          <w:tab w:val="left" w:pos="680"/>
        </w:tabs>
        <w:spacing w:after="170"/>
        <w:ind w:left="525"/>
        <w:rPr>
          <w:rFonts w:ascii="Arial" w:eastAsia="Arial" w:hAnsi="Arial" w:cs="Arial"/>
          <w:b/>
          <w:color w:val="auto"/>
        </w:rPr>
      </w:pPr>
    </w:p>
    <w:p w14:paraId="77DC6814" w14:textId="2648D6BC" w:rsidR="008008F0" w:rsidRPr="0079686C" w:rsidRDefault="008008F0" w:rsidP="008008F0">
      <w:pPr>
        <w:pStyle w:val="ListParagraph"/>
        <w:tabs>
          <w:tab w:val="left" w:pos="680"/>
        </w:tabs>
        <w:spacing w:after="0" w:line="240" w:lineRule="auto"/>
        <w:ind w:left="709"/>
        <w:rPr>
          <w:rFonts w:ascii="Arial" w:eastAsia="Arial" w:hAnsi="Arial" w:cs="Arial"/>
          <w:b/>
          <w:color w:val="auto"/>
        </w:rPr>
      </w:pPr>
      <w:r w:rsidRPr="0079686C">
        <w:rPr>
          <w:rFonts w:ascii="Arial" w:eastAsia="Arial" w:hAnsi="Arial" w:cs="Arial"/>
          <w:b/>
          <w:color w:val="auto"/>
        </w:rPr>
        <w:t>Flood Risk Assessments</w:t>
      </w:r>
    </w:p>
    <w:p w14:paraId="21F43E57" w14:textId="77777777" w:rsidR="005334C0" w:rsidRPr="0079686C" w:rsidRDefault="005334C0" w:rsidP="008008F0">
      <w:pPr>
        <w:pStyle w:val="ListParagraph"/>
        <w:tabs>
          <w:tab w:val="left" w:pos="680"/>
        </w:tabs>
        <w:spacing w:after="0" w:line="240" w:lineRule="auto"/>
        <w:ind w:left="709"/>
        <w:rPr>
          <w:rFonts w:ascii="Arial" w:eastAsia="Arial" w:hAnsi="Arial" w:cs="Arial"/>
          <w:b/>
          <w:color w:val="auto"/>
        </w:rPr>
      </w:pPr>
    </w:p>
    <w:p w14:paraId="139AF1DB" w14:textId="17E5DC38" w:rsidR="008008F0" w:rsidRPr="003C7E62" w:rsidRDefault="008008F0" w:rsidP="008008F0">
      <w:pPr>
        <w:keepNext w:val="0"/>
        <w:numPr>
          <w:ilvl w:val="1"/>
          <w:numId w:val="3"/>
        </w:numPr>
        <w:tabs>
          <w:tab w:val="clear" w:pos="525"/>
        </w:tabs>
        <w:autoSpaceDE w:val="0"/>
        <w:autoSpaceDN w:val="0"/>
        <w:adjustRightInd w:val="0"/>
        <w:spacing w:before="0"/>
        <w:ind w:left="709" w:hanging="709"/>
        <w:rPr>
          <w:rFonts w:eastAsia="Arial" w:cs="Arial"/>
          <w:color w:val="auto"/>
        </w:rPr>
      </w:pPr>
      <w:r w:rsidRPr="003C7E62">
        <w:rPr>
          <w:rFonts w:eastAsia="Arial" w:cs="Arial"/>
          <w:color w:val="auto"/>
        </w:rPr>
        <w:t>Any Flood Risk Assessment should have regard to a number of requirements including: flood hazards from all sources, the probability of flooding including allowances for climate change, flood risk management measures, including how SUDS will be incorporated into the design, ensuing the development is safe from flooding during its lifetime, safe access and egress, off site impacts, residual risks, opportunities to reduce flood risk and, where appropriate, include a drainage assessment in accordance with the SUDS Manual or any updates or amendment.</w:t>
      </w:r>
    </w:p>
    <w:p w14:paraId="2EC659B8" w14:textId="77777777" w:rsidR="008008F0" w:rsidRPr="003C7E62" w:rsidRDefault="008008F0" w:rsidP="008008F0">
      <w:pPr>
        <w:keepNext w:val="0"/>
        <w:tabs>
          <w:tab w:val="left" w:pos="680"/>
        </w:tabs>
        <w:spacing w:before="0"/>
        <w:ind w:left="680"/>
        <w:rPr>
          <w:rFonts w:eastAsia="Arial" w:cs="Arial"/>
          <w:b/>
          <w:color w:val="auto"/>
        </w:rPr>
      </w:pPr>
    </w:p>
    <w:p w14:paraId="0B690D1B" w14:textId="683E0803" w:rsidR="008008F0" w:rsidRDefault="008008F0" w:rsidP="008008F0">
      <w:pPr>
        <w:keepNext w:val="0"/>
        <w:tabs>
          <w:tab w:val="left" w:pos="680"/>
        </w:tabs>
        <w:spacing w:before="0"/>
        <w:ind w:left="680"/>
        <w:rPr>
          <w:rFonts w:eastAsia="Arial" w:cs="Arial"/>
          <w:b/>
          <w:color w:val="auto"/>
        </w:rPr>
      </w:pPr>
      <w:r w:rsidRPr="003C7E62">
        <w:rPr>
          <w:rFonts w:eastAsia="Arial" w:cs="Arial"/>
          <w:b/>
          <w:color w:val="auto"/>
        </w:rPr>
        <w:t>Sustainable Drainage Systems (SUDS)</w:t>
      </w:r>
    </w:p>
    <w:p w14:paraId="05D96213" w14:textId="77777777" w:rsidR="005334C0" w:rsidRDefault="005334C0" w:rsidP="008008F0">
      <w:pPr>
        <w:keepNext w:val="0"/>
        <w:tabs>
          <w:tab w:val="left" w:pos="680"/>
        </w:tabs>
        <w:spacing w:before="0"/>
        <w:ind w:left="680"/>
        <w:rPr>
          <w:rFonts w:eastAsia="Arial" w:cs="Arial"/>
          <w:b/>
          <w:color w:val="auto"/>
        </w:rPr>
      </w:pPr>
    </w:p>
    <w:p w14:paraId="1449A98A" w14:textId="68F9DF8F" w:rsidR="008008F0" w:rsidRPr="003C7E62" w:rsidRDefault="00DE2722" w:rsidP="008008F0">
      <w:pPr>
        <w:keepNext w:val="0"/>
        <w:numPr>
          <w:ilvl w:val="1"/>
          <w:numId w:val="3"/>
        </w:numPr>
        <w:tabs>
          <w:tab w:val="clear" w:pos="525"/>
        </w:tabs>
        <w:autoSpaceDE w:val="0"/>
        <w:autoSpaceDN w:val="0"/>
        <w:adjustRightInd w:val="0"/>
        <w:spacing w:before="0"/>
        <w:ind w:left="709" w:hanging="709"/>
        <w:rPr>
          <w:rFonts w:eastAsia="Arial" w:cs="Arial"/>
          <w:color w:val="auto"/>
        </w:rPr>
      </w:pPr>
      <w:r w:rsidRPr="003C7E62">
        <w:rPr>
          <w:rFonts w:eastAsia="Arial" w:cs="Arial"/>
          <w:color w:val="auto"/>
        </w:rPr>
        <w:t>SUDS is a non-traditional, environmentally friendly method of dealing with surface water run-off by providing a drainage system that:</w:t>
      </w:r>
    </w:p>
    <w:p w14:paraId="55025547" w14:textId="558E66F3" w:rsidR="008008F0" w:rsidRPr="003C7E62" w:rsidRDefault="008008F0" w:rsidP="008008F0">
      <w:pPr>
        <w:keepNext w:val="0"/>
        <w:autoSpaceDE w:val="0"/>
        <w:autoSpaceDN w:val="0"/>
        <w:adjustRightInd w:val="0"/>
        <w:spacing w:before="0"/>
        <w:ind w:left="709"/>
        <w:rPr>
          <w:rFonts w:eastAsia="Arial" w:cs="Arial"/>
          <w:color w:val="auto"/>
        </w:rPr>
      </w:pPr>
    </w:p>
    <w:p w14:paraId="7B9C0791" w14:textId="77777777" w:rsidR="008008F0" w:rsidRPr="003C7E62" w:rsidRDefault="008008F0" w:rsidP="00874A98">
      <w:pPr>
        <w:pStyle w:val="ListParagraph"/>
        <w:numPr>
          <w:ilvl w:val="0"/>
          <w:numId w:val="123"/>
        </w:numPr>
        <w:autoSpaceDE w:val="0"/>
        <w:autoSpaceDN w:val="0"/>
        <w:adjustRightInd w:val="0"/>
        <w:spacing w:after="0" w:line="240" w:lineRule="auto"/>
        <w:rPr>
          <w:rFonts w:ascii="Arial" w:eastAsia="Arial" w:hAnsi="Arial" w:cs="Arial"/>
          <w:color w:val="auto"/>
        </w:rPr>
      </w:pPr>
      <w:r w:rsidRPr="003C7E62">
        <w:rPr>
          <w:rFonts w:ascii="Arial" w:eastAsia="Arial" w:hAnsi="Arial" w:cs="Arial"/>
          <w:color w:val="auto"/>
        </w:rPr>
        <w:t>manages surface water run-off as close to the source as possible;</w:t>
      </w:r>
    </w:p>
    <w:p w14:paraId="346ABA28" w14:textId="77777777" w:rsidR="008008F0" w:rsidRPr="003C7E62" w:rsidRDefault="008008F0" w:rsidP="00874A98">
      <w:pPr>
        <w:pStyle w:val="ListParagraph"/>
        <w:numPr>
          <w:ilvl w:val="0"/>
          <w:numId w:val="123"/>
        </w:numPr>
        <w:autoSpaceDE w:val="0"/>
        <w:autoSpaceDN w:val="0"/>
        <w:adjustRightInd w:val="0"/>
        <w:spacing w:after="0" w:line="240" w:lineRule="auto"/>
        <w:rPr>
          <w:rFonts w:ascii="Arial" w:eastAsia="Arial" w:hAnsi="Arial" w:cs="Arial"/>
          <w:color w:val="auto"/>
        </w:rPr>
      </w:pPr>
      <w:r w:rsidRPr="003C7E62">
        <w:rPr>
          <w:rFonts w:ascii="Arial" w:eastAsia="Arial" w:hAnsi="Arial" w:cs="Arial"/>
          <w:color w:val="auto"/>
        </w:rPr>
        <w:lastRenderedPageBreak/>
        <w:t>mimics natural drainage;</w:t>
      </w:r>
    </w:p>
    <w:p w14:paraId="1AB5021D" w14:textId="08E0D57C" w:rsidR="008008F0" w:rsidRPr="003C7E62" w:rsidRDefault="008008F0" w:rsidP="00874A98">
      <w:pPr>
        <w:pStyle w:val="ListParagraph"/>
        <w:numPr>
          <w:ilvl w:val="0"/>
          <w:numId w:val="123"/>
        </w:numPr>
        <w:autoSpaceDE w:val="0"/>
        <w:autoSpaceDN w:val="0"/>
        <w:adjustRightInd w:val="0"/>
        <w:spacing w:after="0" w:line="240" w:lineRule="auto"/>
        <w:rPr>
          <w:rFonts w:ascii="Arial" w:eastAsia="Arial" w:hAnsi="Arial" w:cs="Arial"/>
          <w:color w:val="auto"/>
        </w:rPr>
      </w:pPr>
      <w:r w:rsidRPr="003C7E62">
        <w:rPr>
          <w:rFonts w:ascii="Arial" w:eastAsia="Arial" w:hAnsi="Arial" w:cs="Arial"/>
          <w:color w:val="auto"/>
        </w:rPr>
        <w:t>minimises pollution and flood risk resulting from new development.</w:t>
      </w:r>
    </w:p>
    <w:p w14:paraId="41806B46" w14:textId="77777777" w:rsidR="008008F0" w:rsidRPr="003C7E62" w:rsidRDefault="008008F0" w:rsidP="008008F0">
      <w:pPr>
        <w:keepNext w:val="0"/>
        <w:autoSpaceDE w:val="0"/>
        <w:autoSpaceDN w:val="0"/>
        <w:adjustRightInd w:val="0"/>
        <w:spacing w:before="0"/>
        <w:ind w:left="709"/>
        <w:rPr>
          <w:rFonts w:eastAsia="Arial" w:cs="Arial"/>
          <w:color w:val="auto"/>
        </w:rPr>
      </w:pPr>
    </w:p>
    <w:p w14:paraId="05CF7CDE" w14:textId="0FA441F2" w:rsidR="00010C3D" w:rsidRPr="00E60404" w:rsidRDefault="00DE2722" w:rsidP="00E60404">
      <w:pPr>
        <w:keepNext w:val="0"/>
        <w:numPr>
          <w:ilvl w:val="1"/>
          <w:numId w:val="3"/>
        </w:numPr>
        <w:tabs>
          <w:tab w:val="clear" w:pos="525"/>
        </w:tabs>
        <w:autoSpaceDE w:val="0"/>
        <w:autoSpaceDN w:val="0"/>
        <w:adjustRightInd w:val="0"/>
        <w:spacing w:before="0"/>
        <w:ind w:left="709" w:hanging="709"/>
        <w:rPr>
          <w:rFonts w:eastAsia="Arial" w:cs="Arial"/>
          <w:color w:val="auto"/>
        </w:rPr>
      </w:pPr>
      <w:r w:rsidRPr="003C7E62">
        <w:rPr>
          <w:rFonts w:eastAsia="Arial" w:cs="Arial"/>
          <w:color w:val="auto"/>
        </w:rPr>
        <w:t>SUDS includes taking into account long term environmental and social aspects in decision making about drainage systems; thereby increasing the value of properties affected and encouraging people to use external space. SUDS schemes bring multiple benefits by reducing flood risk, improving water quality, providing amenity areas, improving and providing habitats and creating attractive places.</w:t>
      </w:r>
    </w:p>
    <w:p w14:paraId="08CA6284" w14:textId="77777777" w:rsidR="008008F0" w:rsidRPr="003C7E62" w:rsidRDefault="008008F0" w:rsidP="008008F0">
      <w:pPr>
        <w:keepNext w:val="0"/>
        <w:autoSpaceDE w:val="0"/>
        <w:autoSpaceDN w:val="0"/>
        <w:adjustRightInd w:val="0"/>
        <w:spacing w:before="0"/>
        <w:ind w:left="709"/>
        <w:rPr>
          <w:rFonts w:eastAsia="Arial" w:cs="Arial"/>
          <w:color w:val="auto"/>
        </w:rPr>
      </w:pPr>
    </w:p>
    <w:p w14:paraId="0E008099" w14:textId="2BEECC73" w:rsidR="00F30460" w:rsidRPr="00F30460" w:rsidRDefault="00DE2722" w:rsidP="00F30460">
      <w:pPr>
        <w:keepNext w:val="0"/>
        <w:numPr>
          <w:ilvl w:val="1"/>
          <w:numId w:val="3"/>
        </w:numPr>
        <w:tabs>
          <w:tab w:val="clear" w:pos="525"/>
        </w:tabs>
        <w:autoSpaceDE w:val="0"/>
        <w:autoSpaceDN w:val="0"/>
        <w:adjustRightInd w:val="0"/>
        <w:spacing w:before="0"/>
        <w:ind w:left="709" w:hanging="709"/>
        <w:rPr>
          <w:rFonts w:eastAsia="Arial" w:cs="Arial"/>
          <w:color w:val="auto"/>
        </w:rPr>
      </w:pPr>
      <w:r w:rsidRPr="003C7E62">
        <w:rPr>
          <w:rFonts w:eastAsia="Arial" w:cs="Arial"/>
          <w:color w:val="auto"/>
        </w:rPr>
        <w:t>The SUDS approach is presented in The SUDS Manual which includes methodologies for both outline and detailed drainage assessments for the site.  Ideally, water should be dealt with at the individual property where it falls (source control) and appropriate measures can include green roofs, permeable surfaces and rainwater harvesting. Run-off from larger areas such as part of a housing estate, major roads or business parks may be dealt with by swales and detention basins.</w:t>
      </w:r>
    </w:p>
    <w:p w14:paraId="0095B417" w14:textId="77777777" w:rsidR="008008F0" w:rsidRPr="003C7E62" w:rsidRDefault="008008F0" w:rsidP="008008F0">
      <w:pPr>
        <w:pStyle w:val="ListParagraph"/>
        <w:tabs>
          <w:tab w:val="left" w:pos="680"/>
        </w:tabs>
        <w:spacing w:after="0" w:line="240" w:lineRule="auto"/>
        <w:ind w:left="525"/>
        <w:rPr>
          <w:rFonts w:ascii="Arial" w:eastAsia="Arial" w:hAnsi="Arial" w:cs="Arial"/>
          <w:b/>
          <w:color w:val="538135"/>
        </w:rPr>
      </w:pPr>
    </w:p>
    <w:p w14:paraId="23F3BCBA" w14:textId="32018D47" w:rsidR="008008F0" w:rsidRDefault="008008F0" w:rsidP="008008F0">
      <w:pPr>
        <w:pStyle w:val="ListParagraph"/>
        <w:tabs>
          <w:tab w:val="left" w:pos="680"/>
        </w:tabs>
        <w:spacing w:after="0" w:line="240" w:lineRule="auto"/>
        <w:ind w:left="680"/>
        <w:rPr>
          <w:rFonts w:ascii="Arial" w:eastAsia="Arial" w:hAnsi="Arial" w:cs="Arial"/>
          <w:b/>
          <w:color w:val="auto"/>
        </w:rPr>
      </w:pPr>
      <w:r w:rsidRPr="003C7E62">
        <w:rPr>
          <w:rFonts w:ascii="Arial" w:eastAsia="Arial" w:hAnsi="Arial" w:cs="Arial"/>
          <w:b/>
          <w:color w:val="auto"/>
        </w:rPr>
        <w:t>Agriculture</w:t>
      </w:r>
    </w:p>
    <w:p w14:paraId="7301185B" w14:textId="77777777" w:rsidR="005334C0" w:rsidRDefault="005334C0" w:rsidP="008008F0">
      <w:pPr>
        <w:pStyle w:val="ListParagraph"/>
        <w:tabs>
          <w:tab w:val="left" w:pos="680"/>
        </w:tabs>
        <w:spacing w:after="0" w:line="240" w:lineRule="auto"/>
        <w:ind w:left="680"/>
        <w:rPr>
          <w:rFonts w:ascii="Arial" w:eastAsia="Arial" w:hAnsi="Arial" w:cs="Arial"/>
          <w:b/>
          <w:color w:val="auto"/>
        </w:rPr>
      </w:pPr>
    </w:p>
    <w:p w14:paraId="1A3C8903" w14:textId="29C18F04" w:rsidR="00FC2A72" w:rsidRPr="004A5D83" w:rsidRDefault="00DE2722" w:rsidP="00054236">
      <w:pPr>
        <w:keepNext w:val="0"/>
        <w:numPr>
          <w:ilvl w:val="1"/>
          <w:numId w:val="3"/>
        </w:numPr>
        <w:tabs>
          <w:tab w:val="clear" w:pos="525"/>
        </w:tabs>
        <w:autoSpaceDE w:val="0"/>
        <w:autoSpaceDN w:val="0"/>
        <w:adjustRightInd w:val="0"/>
        <w:spacing w:before="0"/>
        <w:ind w:left="709" w:hanging="709"/>
        <w:rPr>
          <w:rFonts w:cs="Arial"/>
          <w:b/>
          <w:bCs/>
          <w:szCs w:val="24"/>
        </w:rPr>
      </w:pPr>
      <w:r w:rsidRPr="004A5D83">
        <w:rPr>
          <w:rFonts w:eastAsia="Arial" w:cs="Arial"/>
          <w:color w:val="auto"/>
          <w:szCs w:val="24"/>
        </w:rPr>
        <w:t xml:space="preserve">Agricultural practices can have substantial impacts on the ability of land to store water, regulate and balance river flows and remove pollutants. However, agriculture practice is largely outside the planning system and flooding issues in relation to agriculture are dependent on other legislative control measures </w:t>
      </w:r>
      <w:r w:rsidR="004A5D83" w:rsidRPr="004A5D83">
        <w:rPr>
          <w:rFonts w:eastAsia="Arial" w:cs="Arial"/>
          <w:color w:val="auto"/>
          <w:szCs w:val="24"/>
        </w:rPr>
        <w:t>and other policy actions</w:t>
      </w:r>
      <w:r w:rsidRPr="004A5D83">
        <w:rPr>
          <w:rFonts w:eastAsia="Arial" w:cs="Arial"/>
          <w:color w:val="auto"/>
          <w:szCs w:val="24"/>
        </w:rPr>
        <w:t xml:space="preserve">. </w:t>
      </w:r>
    </w:p>
    <w:p w14:paraId="2AF7A7EC" w14:textId="77777777" w:rsidR="00023DC3" w:rsidRDefault="00023DC3" w:rsidP="00D210FC">
      <w:pPr>
        <w:keepNext w:val="0"/>
        <w:autoSpaceDE w:val="0"/>
        <w:autoSpaceDN w:val="0"/>
        <w:adjustRightInd w:val="0"/>
        <w:spacing w:before="0"/>
        <w:rPr>
          <w:rFonts w:cs="Arial"/>
          <w:b/>
          <w:bCs/>
          <w:szCs w:val="24"/>
        </w:rPr>
        <w:sectPr w:rsidR="00023DC3" w:rsidSect="00A73757">
          <w:headerReference w:type="default" r:id="rId29"/>
          <w:pgSz w:w="11906" w:h="16838" w:code="9"/>
          <w:pgMar w:top="1258" w:right="1133" w:bottom="1079" w:left="1134" w:header="709" w:footer="709" w:gutter="0"/>
          <w:cols w:space="708"/>
          <w:docGrid w:linePitch="360"/>
        </w:sectPr>
      </w:pPr>
    </w:p>
    <w:p w14:paraId="24EAF746" w14:textId="4CD84827" w:rsidR="00DA4833" w:rsidRPr="003C7E62" w:rsidRDefault="00DA4833" w:rsidP="00165C32">
      <w:pPr>
        <w:pStyle w:val="Heading1"/>
      </w:pPr>
      <w:bookmarkStart w:id="156" w:name="_Toc145511573"/>
      <w:bookmarkEnd w:id="137"/>
      <w:r w:rsidRPr="003C7E62">
        <w:lastRenderedPageBreak/>
        <w:t>Chapter 5</w:t>
      </w:r>
      <w:bookmarkEnd w:id="156"/>
    </w:p>
    <w:p w14:paraId="651CF412" w14:textId="77777777" w:rsidR="00DA4833" w:rsidRPr="003C7E62" w:rsidRDefault="00DA4833" w:rsidP="008008F0">
      <w:pPr>
        <w:keepNext w:val="0"/>
        <w:spacing w:before="0"/>
        <w:rPr>
          <w:rFonts w:cs="Arial"/>
          <w:b/>
          <w:color w:val="auto"/>
          <w:sz w:val="36"/>
          <w:szCs w:val="36"/>
        </w:rPr>
      </w:pPr>
    </w:p>
    <w:p w14:paraId="777FEE0F" w14:textId="3AA253A2" w:rsidR="00084ABA" w:rsidRPr="00FC2A72" w:rsidRDefault="005F1B0D" w:rsidP="00364726">
      <w:pPr>
        <w:pStyle w:val="Heading1"/>
      </w:pPr>
      <w:bookmarkStart w:id="157" w:name="_Toc145511574"/>
      <w:bookmarkStart w:id="158" w:name="_Hlk146197859"/>
      <w:r w:rsidRPr="005F1B0D">
        <w:t>Protecting and enhancing Ashfield’s character through its natural environment and heritage</w:t>
      </w:r>
      <w:bookmarkEnd w:id="157"/>
    </w:p>
    <w:bookmarkEnd w:id="158"/>
    <w:p w14:paraId="565DB611" w14:textId="641E90FA" w:rsidR="00DA4833" w:rsidRPr="00FC2A72" w:rsidRDefault="00DA4833" w:rsidP="008008F0">
      <w:pPr>
        <w:keepNext w:val="0"/>
        <w:autoSpaceDE w:val="0"/>
        <w:autoSpaceDN w:val="0"/>
        <w:adjustRightInd w:val="0"/>
        <w:spacing w:before="0"/>
        <w:rPr>
          <w:rFonts w:cs="Arial"/>
          <w:b/>
          <w:bCs/>
          <w:color w:val="auto"/>
          <w:szCs w:val="24"/>
        </w:rPr>
      </w:pPr>
    </w:p>
    <w:p w14:paraId="09633186" w14:textId="395C83C2" w:rsidR="008C6D89" w:rsidRPr="00995322" w:rsidRDefault="006977E7" w:rsidP="00995322">
      <w:pPr>
        <w:pStyle w:val="Heading2"/>
        <w:jc w:val="left"/>
        <w:rPr>
          <w:rFonts w:eastAsia="Arial"/>
          <w:sz w:val="28"/>
          <w:szCs w:val="28"/>
        </w:rPr>
      </w:pPr>
      <w:bookmarkStart w:id="159" w:name="_Toc145511575"/>
      <w:bookmarkStart w:id="160" w:name="_Hlk75501443"/>
      <w:r w:rsidRPr="00995322">
        <w:rPr>
          <w:sz w:val="28"/>
          <w:szCs w:val="28"/>
        </w:rPr>
        <w:t xml:space="preserve">Policy </w:t>
      </w:r>
      <w:r w:rsidR="008C6D89" w:rsidRPr="00995322">
        <w:rPr>
          <w:sz w:val="28"/>
          <w:szCs w:val="28"/>
        </w:rPr>
        <w:t xml:space="preserve">EV1: </w:t>
      </w:r>
      <w:r w:rsidR="008C6D89" w:rsidRPr="00995322">
        <w:rPr>
          <w:rFonts w:eastAsia="Arial"/>
          <w:sz w:val="28"/>
          <w:szCs w:val="28"/>
        </w:rPr>
        <w:t>Green Belt</w:t>
      </w:r>
      <w:bookmarkEnd w:id="159"/>
    </w:p>
    <w:p w14:paraId="5F88191B" w14:textId="77777777" w:rsidR="008526EA" w:rsidRPr="003C7E62" w:rsidRDefault="008526EA" w:rsidP="008008F0">
      <w:pPr>
        <w:keepNext w:val="0"/>
        <w:spacing w:before="0"/>
        <w:ind w:left="527"/>
        <w:rPr>
          <w:rFonts w:cs="Arial"/>
          <w:b/>
          <w:bCs/>
          <w:color w:val="auto"/>
          <w:szCs w:val="24"/>
          <w:lang w:eastAsia="en-US"/>
        </w:rPr>
      </w:pPr>
    </w:p>
    <w:p w14:paraId="543CB630" w14:textId="3394B357" w:rsidR="008C6D89" w:rsidRPr="007955CB" w:rsidRDefault="008C6D89" w:rsidP="008008F0">
      <w:pPr>
        <w:keepNext w:val="0"/>
        <w:numPr>
          <w:ilvl w:val="1"/>
          <w:numId w:val="5"/>
        </w:numPr>
        <w:tabs>
          <w:tab w:val="clear" w:pos="525"/>
        </w:tabs>
        <w:spacing w:before="0"/>
        <w:ind w:left="709" w:hanging="709"/>
        <w:rPr>
          <w:rFonts w:cs="Arial"/>
          <w:color w:val="auto"/>
          <w:szCs w:val="24"/>
          <w:lang w:eastAsia="en-US"/>
        </w:rPr>
      </w:pPr>
      <w:r w:rsidRPr="008C6D89">
        <w:rPr>
          <w:rFonts w:cs="Arial"/>
          <w:color w:val="auto"/>
          <w:lang w:eastAsia="en-US"/>
        </w:rPr>
        <w:t xml:space="preserve">This policy aims to protect the Green Belt from inappropriate development, except in very special circumstances.  The essential characteristic of Green Belts are their openness and their permanence.  The </w:t>
      </w:r>
      <w:r w:rsidR="00215F98">
        <w:rPr>
          <w:rFonts w:cs="Arial"/>
          <w:color w:val="auto"/>
          <w:lang w:eastAsia="en-US"/>
        </w:rPr>
        <w:t>P</w:t>
      </w:r>
      <w:r w:rsidRPr="008C6D89">
        <w:rPr>
          <w:rFonts w:cs="Arial"/>
          <w:color w:val="auto"/>
          <w:lang w:eastAsia="en-US"/>
        </w:rPr>
        <w:t xml:space="preserve">olicy is a restatement of national advice, included in the Local Plan for completeness. </w:t>
      </w:r>
    </w:p>
    <w:p w14:paraId="4E9B7BC5" w14:textId="3DE81500" w:rsidR="007955CB" w:rsidRDefault="007955CB" w:rsidP="007955CB">
      <w:pPr>
        <w:keepNext w:val="0"/>
        <w:spacing w:before="0"/>
        <w:ind w:left="709"/>
        <w:rPr>
          <w:rFonts w:cs="Arial"/>
          <w:color w:val="auto"/>
          <w:lang w:eastAsia="en-US"/>
        </w:rPr>
      </w:pPr>
    </w:p>
    <w:tbl>
      <w:tblPr>
        <w:tblStyle w:val="TableGrid6"/>
        <w:tblW w:w="0" w:type="auto"/>
        <w:tblLook w:val="04A0" w:firstRow="1" w:lastRow="0" w:firstColumn="1" w:lastColumn="0" w:noHBand="0" w:noVBand="1"/>
      </w:tblPr>
      <w:tblGrid>
        <w:gridCol w:w="2246"/>
        <w:gridCol w:w="296"/>
        <w:gridCol w:w="7077"/>
      </w:tblGrid>
      <w:tr w:rsidR="007955CB" w:rsidRPr="007955CB" w14:paraId="2D9CAB0E" w14:textId="77777777" w:rsidTr="00C01E11">
        <w:tc>
          <w:tcPr>
            <w:tcW w:w="9619" w:type="dxa"/>
            <w:gridSpan w:val="3"/>
            <w:tcBorders>
              <w:top w:val="single" w:sz="8" w:space="0" w:color="auto"/>
              <w:left w:val="single" w:sz="8" w:space="0" w:color="auto"/>
              <w:bottom w:val="single" w:sz="8" w:space="0" w:color="auto"/>
              <w:right w:val="single" w:sz="8" w:space="0" w:color="auto"/>
            </w:tcBorders>
          </w:tcPr>
          <w:p w14:paraId="745DBE0F" w14:textId="77777777" w:rsidR="00FC2A72" w:rsidRDefault="00FC2A72" w:rsidP="007955CB">
            <w:pPr>
              <w:keepNext w:val="0"/>
              <w:spacing w:before="0"/>
              <w:contextualSpacing/>
              <w:jc w:val="left"/>
              <w:rPr>
                <w:b/>
                <w:bCs/>
                <w:color w:val="auto"/>
              </w:rPr>
            </w:pPr>
          </w:p>
          <w:p w14:paraId="4DCA0228" w14:textId="59C1A181" w:rsidR="007955CB" w:rsidRDefault="007955CB" w:rsidP="007955CB">
            <w:pPr>
              <w:keepNext w:val="0"/>
              <w:spacing w:before="0"/>
              <w:contextualSpacing/>
              <w:jc w:val="left"/>
              <w:rPr>
                <w:b/>
                <w:bCs/>
                <w:color w:val="auto"/>
              </w:rPr>
            </w:pPr>
            <w:r w:rsidRPr="00FC2A72">
              <w:rPr>
                <w:b/>
                <w:bCs/>
                <w:color w:val="auto"/>
              </w:rPr>
              <w:t>Policy EV1:  Green Belt</w:t>
            </w:r>
          </w:p>
          <w:p w14:paraId="10DDF214" w14:textId="44FA34D7" w:rsidR="00FC2A72" w:rsidRPr="00FC2A72" w:rsidRDefault="00FC2A72" w:rsidP="007955CB">
            <w:pPr>
              <w:keepNext w:val="0"/>
              <w:spacing w:before="0"/>
              <w:contextualSpacing/>
              <w:jc w:val="left"/>
              <w:rPr>
                <w:b/>
                <w:bCs/>
                <w:color w:val="auto"/>
              </w:rPr>
            </w:pPr>
          </w:p>
        </w:tc>
      </w:tr>
      <w:tr w:rsidR="007955CB" w:rsidRPr="007955CB" w14:paraId="233A920B" w14:textId="77777777" w:rsidTr="00E60404">
        <w:tc>
          <w:tcPr>
            <w:tcW w:w="2542" w:type="dxa"/>
            <w:gridSpan w:val="2"/>
            <w:tcBorders>
              <w:top w:val="single" w:sz="8" w:space="0" w:color="auto"/>
              <w:left w:val="single" w:sz="8" w:space="0" w:color="auto"/>
              <w:bottom w:val="single" w:sz="8" w:space="0" w:color="auto"/>
              <w:right w:val="single" w:sz="8" w:space="0" w:color="auto"/>
            </w:tcBorders>
          </w:tcPr>
          <w:p w14:paraId="6E5AFDFE" w14:textId="77777777" w:rsidR="007955CB" w:rsidRPr="007955CB" w:rsidRDefault="007955CB" w:rsidP="007955CB">
            <w:pPr>
              <w:keepNext w:val="0"/>
              <w:spacing w:before="0"/>
              <w:contextualSpacing/>
              <w:jc w:val="left"/>
              <w:rPr>
                <w:color w:val="auto"/>
              </w:rPr>
            </w:pPr>
            <w:r w:rsidRPr="007955CB">
              <w:rPr>
                <w:color w:val="auto"/>
              </w:rPr>
              <w:t>Strategic Objectives</w:t>
            </w:r>
          </w:p>
        </w:tc>
        <w:tc>
          <w:tcPr>
            <w:tcW w:w="7077" w:type="dxa"/>
            <w:tcBorders>
              <w:top w:val="single" w:sz="8" w:space="0" w:color="auto"/>
              <w:left w:val="single" w:sz="8" w:space="0" w:color="auto"/>
              <w:bottom w:val="single" w:sz="8" w:space="0" w:color="auto"/>
              <w:right w:val="single" w:sz="8" w:space="0" w:color="auto"/>
            </w:tcBorders>
          </w:tcPr>
          <w:p w14:paraId="3D606068" w14:textId="77777777" w:rsidR="007955CB" w:rsidRDefault="007955CB" w:rsidP="007955CB">
            <w:pPr>
              <w:keepNext w:val="0"/>
              <w:spacing w:before="0"/>
              <w:contextualSpacing/>
              <w:jc w:val="left"/>
              <w:rPr>
                <w:color w:val="auto"/>
              </w:rPr>
            </w:pPr>
            <w:r w:rsidRPr="007955CB">
              <w:rPr>
                <w:color w:val="auto"/>
              </w:rPr>
              <w:t>SO1, SO2, SO3, SO5, SO6, SO12, SO13, SO14.</w:t>
            </w:r>
          </w:p>
          <w:p w14:paraId="33CEE52C" w14:textId="77777777" w:rsidR="001012CC" w:rsidRPr="007955CB" w:rsidRDefault="001012CC" w:rsidP="007955CB">
            <w:pPr>
              <w:keepNext w:val="0"/>
              <w:spacing w:before="0"/>
              <w:contextualSpacing/>
              <w:jc w:val="left"/>
              <w:rPr>
                <w:color w:val="auto"/>
              </w:rPr>
            </w:pPr>
          </w:p>
        </w:tc>
      </w:tr>
      <w:tr w:rsidR="007955CB" w:rsidRPr="007955CB" w14:paraId="64585EBA" w14:textId="77777777" w:rsidTr="00C01E11">
        <w:tc>
          <w:tcPr>
            <w:tcW w:w="9619" w:type="dxa"/>
            <w:gridSpan w:val="3"/>
            <w:tcBorders>
              <w:top w:val="single" w:sz="8" w:space="0" w:color="auto"/>
              <w:left w:val="single" w:sz="8" w:space="0" w:color="auto"/>
              <w:bottom w:val="single" w:sz="8" w:space="0" w:color="auto"/>
              <w:right w:val="single" w:sz="8" w:space="0" w:color="auto"/>
            </w:tcBorders>
            <w:shd w:val="clear" w:color="auto" w:fill="E2EFD9"/>
          </w:tcPr>
          <w:p w14:paraId="1901674C" w14:textId="77777777" w:rsidR="007955CB" w:rsidRPr="007955CB" w:rsidRDefault="007955CB" w:rsidP="007955CB">
            <w:pPr>
              <w:keepNext w:val="0"/>
              <w:spacing w:before="0"/>
              <w:contextualSpacing/>
              <w:jc w:val="left"/>
              <w:rPr>
                <w:color w:val="auto"/>
              </w:rPr>
            </w:pPr>
          </w:p>
          <w:p w14:paraId="65E48408" w14:textId="77777777" w:rsidR="007955CB" w:rsidRPr="007955CB" w:rsidRDefault="007955CB" w:rsidP="00874A98">
            <w:pPr>
              <w:keepNext w:val="0"/>
              <w:numPr>
                <w:ilvl w:val="0"/>
                <w:numId w:val="223"/>
              </w:numPr>
              <w:spacing w:before="0"/>
              <w:contextualSpacing/>
              <w:jc w:val="left"/>
              <w:rPr>
                <w:color w:val="auto"/>
              </w:rPr>
            </w:pPr>
            <w:r w:rsidRPr="007955CB">
              <w:rPr>
                <w:color w:val="auto"/>
              </w:rPr>
              <w:t>In the Green Belt, as defined on the Policies Map, permission for any inappropriate development which is, by definition, harmful to the Green Belt, should not be approved except in very special circumstances. Very special circumstances will not exist unless the potential harm to the Green Belt by reason of inappropriateness, and any other harm resulting from the proposal, is clearly outweighed by other considerations.</w:t>
            </w:r>
          </w:p>
          <w:p w14:paraId="0AAA144E" w14:textId="77777777" w:rsidR="007955CB" w:rsidRPr="007955CB" w:rsidRDefault="007955CB" w:rsidP="007955CB">
            <w:pPr>
              <w:keepNext w:val="0"/>
              <w:spacing w:before="0"/>
              <w:ind w:left="360"/>
              <w:contextualSpacing/>
              <w:jc w:val="left"/>
              <w:rPr>
                <w:color w:val="auto"/>
              </w:rPr>
            </w:pPr>
          </w:p>
          <w:p w14:paraId="39D9AF4E" w14:textId="77777777" w:rsidR="007955CB" w:rsidRPr="007955CB" w:rsidRDefault="007955CB" w:rsidP="00874A98">
            <w:pPr>
              <w:keepNext w:val="0"/>
              <w:numPr>
                <w:ilvl w:val="0"/>
                <w:numId w:val="223"/>
              </w:numPr>
              <w:spacing w:before="0"/>
              <w:contextualSpacing/>
              <w:jc w:val="left"/>
              <w:rPr>
                <w:color w:val="auto"/>
              </w:rPr>
            </w:pPr>
            <w:r w:rsidRPr="007955CB">
              <w:rPr>
                <w:color w:val="auto"/>
              </w:rPr>
              <w:t xml:space="preserve">The Council will regard the construction of new buildings as inappropriate in the Green Belt, other than: </w:t>
            </w:r>
          </w:p>
          <w:p w14:paraId="6F271B4D" w14:textId="77777777" w:rsidR="007955CB" w:rsidRPr="007955CB" w:rsidRDefault="007955CB" w:rsidP="007955CB">
            <w:pPr>
              <w:keepNext w:val="0"/>
              <w:spacing w:before="0"/>
              <w:rPr>
                <w:color w:val="auto"/>
              </w:rPr>
            </w:pPr>
          </w:p>
          <w:p w14:paraId="4A4F3C41" w14:textId="77777777" w:rsidR="007955CB" w:rsidRPr="00DF2EBC" w:rsidRDefault="007955CB" w:rsidP="007955CB">
            <w:pPr>
              <w:keepNext w:val="0"/>
              <w:spacing w:before="0"/>
              <w:ind w:left="360"/>
              <w:rPr>
                <w:b/>
                <w:bCs/>
                <w:color w:val="auto"/>
              </w:rPr>
            </w:pPr>
            <w:r w:rsidRPr="00DF2EBC">
              <w:rPr>
                <w:b/>
                <w:bCs/>
                <w:color w:val="auto"/>
              </w:rPr>
              <w:t xml:space="preserve">New Buildings &amp; Facilities </w:t>
            </w:r>
          </w:p>
          <w:p w14:paraId="5CC75703" w14:textId="77777777" w:rsidR="007955CB" w:rsidRDefault="007955CB" w:rsidP="00874A98">
            <w:pPr>
              <w:keepNext w:val="0"/>
              <w:numPr>
                <w:ilvl w:val="0"/>
                <w:numId w:val="224"/>
              </w:numPr>
              <w:spacing w:before="0"/>
              <w:contextualSpacing/>
              <w:rPr>
                <w:color w:val="auto"/>
              </w:rPr>
            </w:pPr>
            <w:r w:rsidRPr="007955CB">
              <w:rPr>
                <w:color w:val="auto"/>
              </w:rPr>
              <w:t xml:space="preserve">The construction of new buildings for agriculture and forestry. </w:t>
            </w:r>
          </w:p>
          <w:p w14:paraId="3E412D46" w14:textId="77777777" w:rsidR="00E60404" w:rsidRPr="007955CB" w:rsidRDefault="00E60404" w:rsidP="00E60404">
            <w:pPr>
              <w:keepNext w:val="0"/>
              <w:spacing w:before="0"/>
              <w:ind w:left="720"/>
              <w:contextualSpacing/>
              <w:rPr>
                <w:color w:val="auto"/>
              </w:rPr>
            </w:pPr>
          </w:p>
          <w:p w14:paraId="66620047" w14:textId="77777777" w:rsidR="007955CB" w:rsidRPr="007955CB" w:rsidRDefault="007955CB" w:rsidP="00874A98">
            <w:pPr>
              <w:keepNext w:val="0"/>
              <w:numPr>
                <w:ilvl w:val="0"/>
                <w:numId w:val="224"/>
              </w:numPr>
              <w:spacing w:before="0"/>
              <w:contextualSpacing/>
              <w:rPr>
                <w:color w:val="auto"/>
              </w:rPr>
            </w:pPr>
            <w:r w:rsidRPr="007955CB">
              <w:rPr>
                <w:color w:val="auto"/>
              </w:rPr>
              <w:t>The provision of appropriate facilities (in connection with the existing use of land or a change of use) for outdoor sport, outdoor recreation, cemeteries and burial grounds and allotments, as long as the facilities preserves the openness of the Green Belt and does not conflict with the purposes of including land within it.</w:t>
            </w:r>
          </w:p>
          <w:p w14:paraId="58B19D1A" w14:textId="77777777" w:rsidR="007955CB" w:rsidRPr="007955CB" w:rsidRDefault="007955CB" w:rsidP="007955CB">
            <w:pPr>
              <w:keepNext w:val="0"/>
              <w:spacing w:before="0"/>
              <w:ind w:left="360"/>
              <w:rPr>
                <w:color w:val="auto"/>
              </w:rPr>
            </w:pPr>
          </w:p>
          <w:p w14:paraId="30E4CB35" w14:textId="77777777" w:rsidR="007955CB" w:rsidRPr="00DF2EBC" w:rsidRDefault="007955CB" w:rsidP="007955CB">
            <w:pPr>
              <w:keepNext w:val="0"/>
              <w:spacing w:before="0"/>
              <w:ind w:left="360"/>
              <w:rPr>
                <w:b/>
                <w:bCs/>
                <w:color w:val="auto"/>
              </w:rPr>
            </w:pPr>
            <w:r w:rsidRPr="00DF2EBC">
              <w:rPr>
                <w:b/>
                <w:bCs/>
                <w:color w:val="auto"/>
              </w:rPr>
              <w:t xml:space="preserve">Extension or Alteration </w:t>
            </w:r>
          </w:p>
          <w:p w14:paraId="54548526" w14:textId="77777777" w:rsidR="007955CB" w:rsidRPr="007955CB" w:rsidRDefault="007955CB" w:rsidP="00874A98">
            <w:pPr>
              <w:keepNext w:val="0"/>
              <w:numPr>
                <w:ilvl w:val="0"/>
                <w:numId w:val="224"/>
              </w:numPr>
              <w:spacing w:before="0"/>
              <w:contextualSpacing/>
              <w:rPr>
                <w:color w:val="auto"/>
              </w:rPr>
            </w:pPr>
            <w:r w:rsidRPr="007955CB">
              <w:rPr>
                <w:color w:val="auto"/>
              </w:rPr>
              <w:t>The extension or alteration of a building within the Green Belt, where the proposal does not result in disproportionate additions over and above the size of the original building.</w:t>
            </w:r>
          </w:p>
          <w:p w14:paraId="4984D4ED" w14:textId="77777777" w:rsidR="007955CB" w:rsidRPr="007955CB" w:rsidRDefault="007955CB" w:rsidP="007955CB">
            <w:pPr>
              <w:keepNext w:val="0"/>
              <w:spacing w:before="0"/>
              <w:ind w:left="720"/>
              <w:contextualSpacing/>
              <w:rPr>
                <w:color w:val="auto"/>
              </w:rPr>
            </w:pPr>
          </w:p>
          <w:p w14:paraId="07E964F0" w14:textId="340DB64D" w:rsidR="007955CB" w:rsidRPr="00DF2EBC" w:rsidRDefault="007955CB" w:rsidP="005334C0">
            <w:pPr>
              <w:keepNext w:val="0"/>
              <w:spacing w:before="0"/>
              <w:ind w:firstLine="313"/>
              <w:contextualSpacing/>
              <w:rPr>
                <w:b/>
                <w:bCs/>
                <w:color w:val="auto"/>
              </w:rPr>
            </w:pPr>
            <w:r w:rsidRPr="00DF2EBC">
              <w:rPr>
                <w:b/>
                <w:bCs/>
                <w:color w:val="auto"/>
              </w:rPr>
              <w:t>Replacement of an Existing Building</w:t>
            </w:r>
          </w:p>
          <w:p w14:paraId="1FD200B0" w14:textId="77777777" w:rsidR="007955CB" w:rsidRPr="007955CB" w:rsidRDefault="007955CB" w:rsidP="00874A98">
            <w:pPr>
              <w:keepNext w:val="0"/>
              <w:numPr>
                <w:ilvl w:val="0"/>
                <w:numId w:val="224"/>
              </w:numPr>
              <w:spacing w:before="0"/>
              <w:contextualSpacing/>
              <w:rPr>
                <w:color w:val="auto"/>
              </w:rPr>
            </w:pPr>
            <w:r w:rsidRPr="007955CB">
              <w:rPr>
                <w:color w:val="auto"/>
              </w:rPr>
              <w:t>The replacement of a building within the Green Belt, where the proposed new building is in the same use and is not materially larger than the building it is replacing.</w:t>
            </w:r>
          </w:p>
          <w:p w14:paraId="56712DF0" w14:textId="77777777" w:rsidR="007955CB" w:rsidRPr="007955CB" w:rsidRDefault="007955CB" w:rsidP="007955CB">
            <w:pPr>
              <w:keepNext w:val="0"/>
              <w:spacing w:before="0"/>
              <w:ind w:left="720"/>
              <w:contextualSpacing/>
              <w:rPr>
                <w:color w:val="auto"/>
              </w:rPr>
            </w:pPr>
          </w:p>
          <w:p w14:paraId="4EFC2D66" w14:textId="66EF5169" w:rsidR="007955CB" w:rsidRPr="00DF2EBC" w:rsidRDefault="007955CB" w:rsidP="005334C0">
            <w:pPr>
              <w:keepNext w:val="0"/>
              <w:spacing w:before="0"/>
              <w:ind w:firstLine="313"/>
              <w:contextualSpacing/>
              <w:rPr>
                <w:b/>
                <w:bCs/>
                <w:color w:val="auto"/>
              </w:rPr>
            </w:pPr>
            <w:r w:rsidRPr="00DF2EBC">
              <w:rPr>
                <w:b/>
                <w:bCs/>
                <w:color w:val="auto"/>
              </w:rPr>
              <w:lastRenderedPageBreak/>
              <w:t>Infill in Villages</w:t>
            </w:r>
          </w:p>
          <w:p w14:paraId="3B667A65" w14:textId="77777777" w:rsidR="007955CB" w:rsidRPr="007955CB" w:rsidRDefault="007955CB" w:rsidP="00874A98">
            <w:pPr>
              <w:keepNext w:val="0"/>
              <w:numPr>
                <w:ilvl w:val="0"/>
                <w:numId w:val="224"/>
              </w:numPr>
              <w:spacing w:before="0"/>
              <w:contextualSpacing/>
              <w:rPr>
                <w:color w:val="auto"/>
              </w:rPr>
            </w:pPr>
            <w:r w:rsidRPr="007955CB">
              <w:rPr>
                <w:color w:val="auto"/>
              </w:rPr>
              <w:t>Limited infilling in villages, and limited affordable housing for community needs under policies set out in the Local Plan.</w:t>
            </w:r>
          </w:p>
          <w:p w14:paraId="65725473" w14:textId="77777777" w:rsidR="007955CB" w:rsidRPr="007955CB" w:rsidRDefault="007955CB" w:rsidP="007955CB">
            <w:pPr>
              <w:keepNext w:val="0"/>
              <w:spacing w:before="0"/>
              <w:ind w:left="720"/>
              <w:contextualSpacing/>
              <w:rPr>
                <w:color w:val="auto"/>
              </w:rPr>
            </w:pPr>
          </w:p>
          <w:p w14:paraId="6E1E9EDC" w14:textId="25A2D3C0" w:rsidR="007955CB" w:rsidRPr="00DF2EBC" w:rsidRDefault="007955CB" w:rsidP="005334C0">
            <w:pPr>
              <w:keepNext w:val="0"/>
              <w:spacing w:before="0"/>
              <w:ind w:firstLine="313"/>
              <w:contextualSpacing/>
              <w:rPr>
                <w:b/>
                <w:bCs/>
                <w:color w:val="auto"/>
              </w:rPr>
            </w:pPr>
            <w:r w:rsidRPr="00DF2EBC">
              <w:rPr>
                <w:b/>
                <w:bCs/>
                <w:color w:val="auto"/>
              </w:rPr>
              <w:t xml:space="preserve">Infill, partial or complete redevelopment </w:t>
            </w:r>
          </w:p>
          <w:p w14:paraId="3D67C447" w14:textId="77777777" w:rsidR="007955CB" w:rsidRPr="007955CB" w:rsidRDefault="007955CB" w:rsidP="00874A98">
            <w:pPr>
              <w:keepNext w:val="0"/>
              <w:numPr>
                <w:ilvl w:val="0"/>
                <w:numId w:val="224"/>
              </w:numPr>
              <w:spacing w:before="0"/>
              <w:contextualSpacing/>
              <w:rPr>
                <w:color w:val="auto"/>
              </w:rPr>
            </w:pPr>
            <w:r w:rsidRPr="007955CB">
              <w:rPr>
                <w:color w:val="auto"/>
              </w:rPr>
              <w:t>The limited infilling or the partial or complete redevelopment of previously developed (brownfield) sites whether redundant or in continuing use (excluding temporary buildings), where the proposal would:</w:t>
            </w:r>
          </w:p>
          <w:p w14:paraId="50E199E1" w14:textId="77777777" w:rsidR="007955CB" w:rsidRPr="007955CB" w:rsidRDefault="007955CB" w:rsidP="007955CB">
            <w:pPr>
              <w:keepNext w:val="0"/>
              <w:spacing w:before="0"/>
              <w:ind w:left="720"/>
              <w:contextualSpacing/>
              <w:rPr>
                <w:color w:val="auto"/>
              </w:rPr>
            </w:pPr>
          </w:p>
          <w:p w14:paraId="79D92E84" w14:textId="77777777" w:rsidR="007955CB" w:rsidRPr="007955CB" w:rsidRDefault="007955CB" w:rsidP="00874A98">
            <w:pPr>
              <w:keepNext w:val="0"/>
              <w:numPr>
                <w:ilvl w:val="0"/>
                <w:numId w:val="225"/>
              </w:numPr>
              <w:spacing w:before="0"/>
              <w:contextualSpacing/>
              <w:rPr>
                <w:color w:val="auto"/>
              </w:rPr>
            </w:pPr>
            <w:r w:rsidRPr="007955CB">
              <w:rPr>
                <w:color w:val="auto"/>
              </w:rPr>
              <w:t>not have a greater impact on the openness of the Green Belt than the existing development; or</w:t>
            </w:r>
          </w:p>
          <w:p w14:paraId="1BDA7FBB" w14:textId="77777777" w:rsidR="007955CB" w:rsidRPr="007955CB" w:rsidRDefault="007955CB" w:rsidP="00874A98">
            <w:pPr>
              <w:keepNext w:val="0"/>
              <w:numPr>
                <w:ilvl w:val="0"/>
                <w:numId w:val="225"/>
              </w:numPr>
              <w:spacing w:before="0"/>
              <w:contextualSpacing/>
              <w:rPr>
                <w:color w:val="auto"/>
              </w:rPr>
            </w:pPr>
            <w:r w:rsidRPr="007955CB">
              <w:rPr>
                <w:color w:val="auto"/>
              </w:rPr>
              <w:t>not cause substantial harm to the openness of the Green Belt, where the development would re-use previously developed land and contribute to meeting an identified affordable need within the area.</w:t>
            </w:r>
          </w:p>
          <w:p w14:paraId="2862F37D" w14:textId="77777777" w:rsidR="007955CB" w:rsidRPr="007955CB" w:rsidRDefault="007955CB" w:rsidP="007955CB">
            <w:pPr>
              <w:keepNext w:val="0"/>
              <w:spacing w:before="0"/>
              <w:ind w:left="1080"/>
              <w:contextualSpacing/>
              <w:rPr>
                <w:color w:val="auto"/>
              </w:rPr>
            </w:pPr>
          </w:p>
          <w:p w14:paraId="7723D1FB" w14:textId="77777777" w:rsidR="007955CB" w:rsidRPr="007955CB" w:rsidRDefault="007955CB" w:rsidP="00874A98">
            <w:pPr>
              <w:keepNext w:val="0"/>
              <w:numPr>
                <w:ilvl w:val="0"/>
                <w:numId w:val="223"/>
              </w:numPr>
              <w:spacing w:before="0"/>
              <w:contextualSpacing/>
              <w:jc w:val="left"/>
              <w:rPr>
                <w:color w:val="auto"/>
              </w:rPr>
            </w:pPr>
            <w:r w:rsidRPr="007955CB">
              <w:rPr>
                <w:color w:val="auto"/>
              </w:rPr>
              <w:t>Certain other forms of development are also not inappropriate in Green Belt provided they preserve the openness of the Green Belt and do not conflict with the purpose of including land in Green Belt. These are:</w:t>
            </w:r>
          </w:p>
          <w:p w14:paraId="343B86A4" w14:textId="77777777" w:rsidR="007955CB" w:rsidRPr="007955CB" w:rsidRDefault="007955CB" w:rsidP="00874A98">
            <w:pPr>
              <w:keepNext w:val="0"/>
              <w:numPr>
                <w:ilvl w:val="0"/>
                <w:numId w:val="226"/>
              </w:numPr>
              <w:spacing w:before="0"/>
              <w:ind w:left="1156" w:hanging="425"/>
              <w:contextualSpacing/>
              <w:jc w:val="left"/>
              <w:rPr>
                <w:color w:val="auto"/>
              </w:rPr>
            </w:pPr>
            <w:r w:rsidRPr="007955CB">
              <w:rPr>
                <w:color w:val="auto"/>
              </w:rPr>
              <w:t>mineral extraction;</w:t>
            </w:r>
          </w:p>
          <w:p w14:paraId="6AA9102D" w14:textId="77777777" w:rsidR="007955CB" w:rsidRPr="007955CB" w:rsidRDefault="007955CB" w:rsidP="00874A98">
            <w:pPr>
              <w:keepNext w:val="0"/>
              <w:numPr>
                <w:ilvl w:val="0"/>
                <w:numId w:val="226"/>
              </w:numPr>
              <w:spacing w:before="0"/>
              <w:ind w:left="1156" w:hanging="425"/>
              <w:contextualSpacing/>
              <w:jc w:val="left"/>
              <w:rPr>
                <w:color w:val="auto"/>
              </w:rPr>
            </w:pPr>
            <w:r w:rsidRPr="007955CB">
              <w:rPr>
                <w:color w:val="auto"/>
              </w:rPr>
              <w:t>engineering operations;</w:t>
            </w:r>
          </w:p>
          <w:p w14:paraId="72DE7CF0" w14:textId="77777777" w:rsidR="007955CB" w:rsidRPr="007955CB" w:rsidRDefault="007955CB" w:rsidP="00874A98">
            <w:pPr>
              <w:keepNext w:val="0"/>
              <w:numPr>
                <w:ilvl w:val="0"/>
                <w:numId w:val="226"/>
              </w:numPr>
              <w:spacing w:before="0"/>
              <w:ind w:left="1156" w:hanging="425"/>
              <w:contextualSpacing/>
              <w:jc w:val="left"/>
              <w:rPr>
                <w:color w:val="auto"/>
              </w:rPr>
            </w:pPr>
            <w:r w:rsidRPr="007955CB">
              <w:rPr>
                <w:color w:val="auto"/>
              </w:rPr>
              <w:t>local transport infrastructure which can demonstrate a requirement for a Green Belt location;</w:t>
            </w:r>
          </w:p>
          <w:p w14:paraId="5C6C0749" w14:textId="77777777" w:rsidR="007955CB" w:rsidRPr="007955CB" w:rsidRDefault="007955CB" w:rsidP="00874A98">
            <w:pPr>
              <w:keepNext w:val="0"/>
              <w:numPr>
                <w:ilvl w:val="0"/>
                <w:numId w:val="226"/>
              </w:numPr>
              <w:spacing w:before="0"/>
              <w:ind w:left="1156" w:hanging="425"/>
              <w:contextualSpacing/>
              <w:jc w:val="left"/>
              <w:rPr>
                <w:color w:val="auto"/>
              </w:rPr>
            </w:pPr>
            <w:r w:rsidRPr="007955CB">
              <w:rPr>
                <w:color w:val="auto"/>
              </w:rPr>
              <w:t>the re-use of buildings provided that the buildings are of permanent and substantial construction; and</w:t>
            </w:r>
          </w:p>
          <w:p w14:paraId="37605E5A" w14:textId="77777777" w:rsidR="007955CB" w:rsidRPr="007955CB" w:rsidRDefault="007955CB" w:rsidP="00874A98">
            <w:pPr>
              <w:keepNext w:val="0"/>
              <w:numPr>
                <w:ilvl w:val="0"/>
                <w:numId w:val="226"/>
              </w:numPr>
              <w:spacing w:before="0"/>
              <w:ind w:left="1156" w:hanging="425"/>
              <w:contextualSpacing/>
              <w:jc w:val="left"/>
              <w:rPr>
                <w:color w:val="auto"/>
              </w:rPr>
            </w:pPr>
            <w:r w:rsidRPr="007955CB">
              <w:rPr>
                <w:color w:val="auto"/>
              </w:rPr>
              <w:t xml:space="preserve">material changes in the use of land (such as changes of use for outdoor sport or recreation, or for cemeteries and burial grounds); and </w:t>
            </w:r>
          </w:p>
          <w:p w14:paraId="07106C94" w14:textId="77777777" w:rsidR="007955CB" w:rsidRPr="007955CB" w:rsidRDefault="007955CB" w:rsidP="00874A98">
            <w:pPr>
              <w:keepNext w:val="0"/>
              <w:numPr>
                <w:ilvl w:val="0"/>
                <w:numId w:val="226"/>
              </w:numPr>
              <w:spacing w:before="0"/>
              <w:ind w:left="1156" w:hanging="425"/>
              <w:contextualSpacing/>
              <w:jc w:val="left"/>
              <w:rPr>
                <w:color w:val="auto"/>
              </w:rPr>
            </w:pPr>
            <w:r w:rsidRPr="007955CB">
              <w:rPr>
                <w:color w:val="auto"/>
              </w:rPr>
              <w:t>development brought forward under a Community Right to Build Order or Neighbourhood Development Order.</w:t>
            </w:r>
          </w:p>
          <w:p w14:paraId="1C2220FE" w14:textId="77777777" w:rsidR="007955CB" w:rsidRPr="007955CB" w:rsidRDefault="007955CB" w:rsidP="007955CB">
            <w:pPr>
              <w:keepNext w:val="0"/>
              <w:spacing w:before="0"/>
              <w:contextualSpacing/>
              <w:jc w:val="left"/>
              <w:rPr>
                <w:color w:val="auto"/>
              </w:rPr>
            </w:pPr>
          </w:p>
        </w:tc>
      </w:tr>
      <w:tr w:rsidR="007955CB" w:rsidRPr="007955CB" w14:paraId="56DE5A4F" w14:textId="77777777" w:rsidTr="00C01E11">
        <w:tc>
          <w:tcPr>
            <w:tcW w:w="2246" w:type="dxa"/>
            <w:tcBorders>
              <w:top w:val="single" w:sz="8" w:space="0" w:color="auto"/>
              <w:left w:val="single" w:sz="8" w:space="0" w:color="auto"/>
              <w:bottom w:val="single" w:sz="8" w:space="0" w:color="auto"/>
              <w:right w:val="single" w:sz="8" w:space="0" w:color="auto"/>
            </w:tcBorders>
          </w:tcPr>
          <w:p w14:paraId="2D36F717" w14:textId="710CEF82" w:rsidR="007955CB" w:rsidRPr="007955CB" w:rsidRDefault="00B73BD4" w:rsidP="000032A9">
            <w:pPr>
              <w:keepNext w:val="0"/>
              <w:spacing w:before="0"/>
              <w:contextualSpacing/>
              <w:rPr>
                <w:color w:val="auto"/>
              </w:rPr>
            </w:pPr>
            <w:r>
              <w:rPr>
                <w:bCs/>
                <w:color w:val="auto"/>
                <w:sz w:val="20"/>
              </w:rPr>
              <w:lastRenderedPageBreak/>
              <w:t>Evidence base</w:t>
            </w:r>
          </w:p>
        </w:tc>
        <w:tc>
          <w:tcPr>
            <w:tcW w:w="7373" w:type="dxa"/>
            <w:gridSpan w:val="2"/>
            <w:tcBorders>
              <w:top w:val="single" w:sz="8" w:space="0" w:color="auto"/>
              <w:left w:val="single" w:sz="8" w:space="0" w:color="auto"/>
              <w:bottom w:val="single" w:sz="8" w:space="0" w:color="auto"/>
              <w:right w:val="single" w:sz="8" w:space="0" w:color="auto"/>
            </w:tcBorders>
          </w:tcPr>
          <w:p w14:paraId="65D27BA5" w14:textId="3FFCA6D9" w:rsidR="007955CB" w:rsidRPr="0036716A" w:rsidRDefault="007955CB" w:rsidP="00FF3EAD">
            <w:pPr>
              <w:keepNext w:val="0"/>
              <w:numPr>
                <w:ilvl w:val="0"/>
                <w:numId w:val="13"/>
              </w:numPr>
              <w:tabs>
                <w:tab w:val="left" w:pos="680"/>
                <w:tab w:val="left" w:pos="1133"/>
                <w:tab w:val="left" w:pos="2267"/>
              </w:tabs>
              <w:spacing w:before="0"/>
              <w:ind w:right="284"/>
              <w:contextualSpacing/>
              <w:jc w:val="left"/>
              <w:rPr>
                <w:bCs/>
                <w:sz w:val="20"/>
                <w:szCs w:val="20"/>
              </w:rPr>
            </w:pPr>
            <w:r w:rsidRPr="0036716A">
              <w:rPr>
                <w:bCs/>
                <w:sz w:val="20"/>
                <w:szCs w:val="20"/>
              </w:rPr>
              <w:t>Sustainability Appraisal 202</w:t>
            </w:r>
            <w:r w:rsidR="00B80DEC" w:rsidRPr="0036716A">
              <w:rPr>
                <w:bCs/>
                <w:sz w:val="20"/>
                <w:szCs w:val="20"/>
              </w:rPr>
              <w:t>3.</w:t>
            </w:r>
            <w:r w:rsidRPr="0036716A">
              <w:rPr>
                <w:bCs/>
                <w:sz w:val="20"/>
                <w:szCs w:val="20"/>
              </w:rPr>
              <w:t xml:space="preserve"> </w:t>
            </w:r>
            <w:r w:rsidR="00B80DEC" w:rsidRPr="0036716A">
              <w:rPr>
                <w:bCs/>
                <w:sz w:val="20"/>
                <w:szCs w:val="20"/>
              </w:rPr>
              <w:t>WSP UK Limited.</w:t>
            </w:r>
          </w:p>
        </w:tc>
      </w:tr>
      <w:tr w:rsidR="007955CB" w:rsidRPr="007955CB" w14:paraId="7B88B8C8" w14:textId="77777777" w:rsidTr="00C01E11">
        <w:tc>
          <w:tcPr>
            <w:tcW w:w="2246" w:type="dxa"/>
            <w:tcBorders>
              <w:top w:val="single" w:sz="8" w:space="0" w:color="auto"/>
              <w:left w:val="single" w:sz="8" w:space="0" w:color="auto"/>
              <w:bottom w:val="single" w:sz="8" w:space="0" w:color="auto"/>
              <w:right w:val="single" w:sz="8" w:space="0" w:color="auto"/>
            </w:tcBorders>
          </w:tcPr>
          <w:p w14:paraId="2B3B5BB9" w14:textId="77777777" w:rsidR="007955CB" w:rsidRPr="007955CB" w:rsidRDefault="007955CB" w:rsidP="00E60404">
            <w:pPr>
              <w:keepNext w:val="0"/>
              <w:spacing w:before="0"/>
              <w:contextualSpacing/>
              <w:jc w:val="left"/>
              <w:rPr>
                <w:color w:val="auto"/>
              </w:rPr>
            </w:pPr>
            <w:r w:rsidRPr="007955CB">
              <w:rPr>
                <w:bCs/>
                <w:color w:val="auto"/>
                <w:sz w:val="20"/>
              </w:rPr>
              <w:t>National Planning Policy and Guidance</w:t>
            </w:r>
          </w:p>
        </w:tc>
        <w:tc>
          <w:tcPr>
            <w:tcW w:w="7373" w:type="dxa"/>
            <w:gridSpan w:val="2"/>
            <w:tcBorders>
              <w:top w:val="single" w:sz="8" w:space="0" w:color="auto"/>
              <w:left w:val="single" w:sz="8" w:space="0" w:color="auto"/>
              <w:bottom w:val="single" w:sz="8" w:space="0" w:color="auto"/>
              <w:right w:val="single" w:sz="8" w:space="0" w:color="auto"/>
            </w:tcBorders>
          </w:tcPr>
          <w:p w14:paraId="1F3A8593" w14:textId="1B1FDC1D" w:rsidR="007955CB" w:rsidRPr="0036716A" w:rsidRDefault="007955CB" w:rsidP="00874A98">
            <w:pPr>
              <w:keepNext w:val="0"/>
              <w:numPr>
                <w:ilvl w:val="0"/>
                <w:numId w:val="60"/>
              </w:numPr>
              <w:spacing w:before="0"/>
              <w:contextualSpacing/>
              <w:jc w:val="left"/>
              <w:rPr>
                <w:sz w:val="20"/>
                <w:szCs w:val="20"/>
              </w:rPr>
            </w:pPr>
            <w:r w:rsidRPr="0036716A">
              <w:rPr>
                <w:bCs/>
                <w:sz w:val="20"/>
                <w:szCs w:val="20"/>
              </w:rPr>
              <w:t>NPPF 202</w:t>
            </w:r>
            <w:r w:rsidR="004173E0" w:rsidRPr="0036716A">
              <w:rPr>
                <w:bCs/>
                <w:sz w:val="20"/>
                <w:szCs w:val="20"/>
              </w:rPr>
              <w:t>3</w:t>
            </w:r>
            <w:r w:rsidRPr="0036716A">
              <w:rPr>
                <w:bCs/>
                <w:sz w:val="20"/>
                <w:szCs w:val="20"/>
              </w:rPr>
              <w:t>, Part 2: Achieving sustainable development.</w:t>
            </w:r>
          </w:p>
          <w:p w14:paraId="3712F925" w14:textId="70843995" w:rsidR="0059798D" w:rsidRPr="0036716A" w:rsidRDefault="007955CB" w:rsidP="00874A98">
            <w:pPr>
              <w:keepNext w:val="0"/>
              <w:numPr>
                <w:ilvl w:val="0"/>
                <w:numId w:val="60"/>
              </w:numPr>
              <w:spacing w:before="0"/>
              <w:contextualSpacing/>
              <w:jc w:val="left"/>
              <w:rPr>
                <w:sz w:val="20"/>
                <w:szCs w:val="20"/>
              </w:rPr>
            </w:pPr>
            <w:r w:rsidRPr="0036716A">
              <w:rPr>
                <w:sz w:val="20"/>
                <w:szCs w:val="20"/>
              </w:rPr>
              <w:t>NPPF 202</w:t>
            </w:r>
            <w:r w:rsidR="004173E0" w:rsidRPr="0036716A">
              <w:rPr>
                <w:sz w:val="20"/>
                <w:szCs w:val="20"/>
              </w:rPr>
              <w:t>3</w:t>
            </w:r>
            <w:r w:rsidRPr="0036716A">
              <w:rPr>
                <w:sz w:val="20"/>
                <w:szCs w:val="20"/>
              </w:rPr>
              <w:t>, Part 13: Protecting Green Belt land</w:t>
            </w:r>
            <w:r w:rsidR="00A86E75" w:rsidRPr="0036716A">
              <w:rPr>
                <w:sz w:val="20"/>
                <w:szCs w:val="20"/>
              </w:rPr>
              <w:t>.</w:t>
            </w:r>
          </w:p>
          <w:p w14:paraId="16EF75D9" w14:textId="6BC86519" w:rsidR="007955CB" w:rsidRPr="0036716A" w:rsidRDefault="007955CB" w:rsidP="00874A98">
            <w:pPr>
              <w:keepNext w:val="0"/>
              <w:numPr>
                <w:ilvl w:val="0"/>
                <w:numId w:val="60"/>
              </w:numPr>
              <w:spacing w:before="0"/>
              <w:contextualSpacing/>
              <w:jc w:val="left"/>
              <w:rPr>
                <w:sz w:val="20"/>
                <w:szCs w:val="20"/>
              </w:rPr>
            </w:pPr>
            <w:r w:rsidRPr="0036716A">
              <w:rPr>
                <w:sz w:val="20"/>
                <w:szCs w:val="20"/>
              </w:rPr>
              <w:t xml:space="preserve">Planning Practice Guidance: Green Belt as </w:t>
            </w:r>
            <w:r w:rsidR="009D1815" w:rsidRPr="0036716A">
              <w:rPr>
                <w:sz w:val="20"/>
                <w:szCs w:val="20"/>
              </w:rPr>
              <w:t>of</w:t>
            </w:r>
            <w:r w:rsidRPr="0036716A">
              <w:rPr>
                <w:sz w:val="20"/>
                <w:szCs w:val="20"/>
              </w:rPr>
              <w:t xml:space="preserve"> </w:t>
            </w:r>
            <w:r w:rsidR="00B80DEC" w:rsidRPr="0036716A">
              <w:rPr>
                <w:sz w:val="20"/>
                <w:szCs w:val="20"/>
              </w:rPr>
              <w:t>July 2019</w:t>
            </w:r>
            <w:r w:rsidRPr="0036716A">
              <w:rPr>
                <w:sz w:val="20"/>
                <w:szCs w:val="20"/>
              </w:rPr>
              <w:t>.</w:t>
            </w:r>
          </w:p>
        </w:tc>
      </w:tr>
    </w:tbl>
    <w:p w14:paraId="4725BE47" w14:textId="6DD1A5C0" w:rsidR="007955CB" w:rsidRPr="005334C0" w:rsidRDefault="007955CB" w:rsidP="007955CB">
      <w:pPr>
        <w:keepNext w:val="0"/>
        <w:spacing w:before="0"/>
        <w:contextualSpacing/>
        <w:rPr>
          <w:rFonts w:cs="Arial"/>
          <w:color w:val="auto"/>
          <w:szCs w:val="24"/>
          <w:lang w:eastAsia="en-US"/>
        </w:rPr>
      </w:pPr>
    </w:p>
    <w:p w14:paraId="2A225E7C" w14:textId="7D78139C" w:rsidR="008008F0" w:rsidRPr="007955CB" w:rsidRDefault="008008F0" w:rsidP="007955CB">
      <w:pPr>
        <w:keepNext w:val="0"/>
        <w:spacing w:before="0"/>
        <w:rPr>
          <w:rFonts w:cs="Arial"/>
          <w:color w:val="auto"/>
          <w:szCs w:val="24"/>
          <w:lang w:eastAsia="en-US"/>
        </w:rPr>
      </w:pPr>
    </w:p>
    <w:p w14:paraId="569396AA" w14:textId="57A8929E"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Consistent with national policy, the construction of new buildings is inappropriate in the Green Belt (as defined on the Policies Map); exceptions to this are set out at Policy EV1 and paragraph 14</w:t>
      </w:r>
      <w:r w:rsidR="008A5E51">
        <w:rPr>
          <w:rFonts w:cs="Arial"/>
          <w:color w:val="auto"/>
          <w:szCs w:val="24"/>
          <w:lang w:eastAsia="en-US"/>
        </w:rPr>
        <w:t>9</w:t>
      </w:r>
      <w:r w:rsidRPr="00B84B5F">
        <w:rPr>
          <w:rFonts w:cs="Arial"/>
          <w:color w:val="auto"/>
          <w:szCs w:val="24"/>
          <w:lang w:eastAsia="en-US"/>
        </w:rPr>
        <w:t xml:space="preserve"> of the NPPF. Certain other forms of development are also not inappropriate provided they preserve the openness of the Green Belt and do not conflict with the purposes of including land in the Green Belt; these are set out at paragraph 1</w:t>
      </w:r>
      <w:r w:rsidR="008A5E51">
        <w:rPr>
          <w:rFonts w:cs="Arial"/>
          <w:color w:val="auto"/>
          <w:szCs w:val="24"/>
          <w:lang w:eastAsia="en-US"/>
        </w:rPr>
        <w:t>50</w:t>
      </w:r>
      <w:r w:rsidRPr="00B84B5F">
        <w:rPr>
          <w:rFonts w:cs="Arial"/>
          <w:color w:val="auto"/>
          <w:szCs w:val="24"/>
          <w:lang w:eastAsia="en-US"/>
        </w:rPr>
        <w:t xml:space="preserve"> of the NPPF.</w:t>
      </w:r>
    </w:p>
    <w:p w14:paraId="7707CFF2" w14:textId="77777777" w:rsidR="00B84B5F" w:rsidRPr="00B84B5F" w:rsidRDefault="00B84B5F" w:rsidP="00B84B5F">
      <w:pPr>
        <w:keepNext w:val="0"/>
        <w:spacing w:before="0"/>
        <w:ind w:left="709" w:hanging="709"/>
        <w:rPr>
          <w:rFonts w:cs="Arial"/>
          <w:color w:val="auto"/>
          <w:szCs w:val="24"/>
          <w:lang w:eastAsia="en-US"/>
        </w:rPr>
      </w:pPr>
    </w:p>
    <w:p w14:paraId="01C16F1A" w14:textId="0CFF346A"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Although the </w:t>
      </w:r>
      <w:r w:rsidR="00215F98">
        <w:rPr>
          <w:rFonts w:cs="Arial"/>
          <w:color w:val="auto"/>
          <w:szCs w:val="24"/>
          <w:lang w:eastAsia="en-US"/>
        </w:rPr>
        <w:t>p</w:t>
      </w:r>
      <w:r w:rsidRPr="00B84B5F">
        <w:rPr>
          <w:rFonts w:cs="Arial"/>
          <w:color w:val="auto"/>
          <w:szCs w:val="24"/>
          <w:lang w:eastAsia="en-US"/>
        </w:rPr>
        <w:t>olicy criteria may be seen as a restatement of national advice, they are contained within Policy EV1 for completeness and to aid the user who wishes to see and fully understand the Council’s approach to proposed development in the Green Belt.</w:t>
      </w:r>
    </w:p>
    <w:p w14:paraId="74CFF968" w14:textId="77777777" w:rsidR="00B84B5F" w:rsidRPr="00B84B5F" w:rsidRDefault="00B84B5F" w:rsidP="00B84B5F">
      <w:pPr>
        <w:keepNext w:val="0"/>
        <w:spacing w:before="0"/>
        <w:ind w:left="709" w:hanging="709"/>
        <w:rPr>
          <w:rFonts w:cs="Arial"/>
          <w:color w:val="auto"/>
          <w:szCs w:val="24"/>
          <w:lang w:eastAsia="en-US"/>
        </w:rPr>
      </w:pPr>
    </w:p>
    <w:p w14:paraId="699FF721" w14:textId="1A8260B9"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lastRenderedPageBreak/>
        <w:t>The implication of national policy on the Green Belt is that the Council, in considering a planning application for development in the Green Belt, must give “substantial weight” to “any harm to the Green Belt”. However, establishing the status of a proposed development – inappropriate or appropriate – remains only the first step. Thereafter, the application has to be considered against other policies in the Local Plan, in particular Policy EV1</w:t>
      </w:r>
      <w:r w:rsidR="00215F98">
        <w:rPr>
          <w:rFonts w:cs="Arial"/>
          <w:color w:val="auto"/>
          <w:szCs w:val="24"/>
          <w:lang w:eastAsia="en-US"/>
        </w:rPr>
        <w:t>0</w:t>
      </w:r>
      <w:r w:rsidRPr="00B84B5F">
        <w:rPr>
          <w:rFonts w:cs="Arial"/>
          <w:color w:val="auto"/>
          <w:szCs w:val="24"/>
          <w:lang w:eastAsia="en-US"/>
        </w:rPr>
        <w:t xml:space="preserve">: ‘Protection and Enhancement of Landscape Character’, as well as national planning policy.  </w:t>
      </w:r>
    </w:p>
    <w:p w14:paraId="38D89092" w14:textId="77777777" w:rsidR="00B84B5F" w:rsidRPr="00B84B5F" w:rsidRDefault="00B84B5F" w:rsidP="00B84B5F">
      <w:pPr>
        <w:keepNext w:val="0"/>
        <w:spacing w:before="0"/>
        <w:ind w:left="709" w:hanging="709"/>
        <w:rPr>
          <w:rFonts w:cs="Arial"/>
          <w:color w:val="auto"/>
          <w:szCs w:val="24"/>
          <w:lang w:eastAsia="en-US"/>
        </w:rPr>
      </w:pPr>
    </w:p>
    <w:p w14:paraId="672EF3DF" w14:textId="77777777" w:rsidR="00B84B5F" w:rsidRDefault="00B84B5F" w:rsidP="00B84B5F">
      <w:pPr>
        <w:keepNext w:val="0"/>
        <w:spacing w:before="0"/>
        <w:ind w:left="709"/>
        <w:rPr>
          <w:rFonts w:cs="Arial"/>
          <w:b/>
          <w:bCs/>
          <w:color w:val="auto"/>
          <w:szCs w:val="24"/>
          <w:lang w:eastAsia="en-US"/>
        </w:rPr>
      </w:pPr>
      <w:r w:rsidRPr="00B84B5F">
        <w:rPr>
          <w:rFonts w:cs="Arial"/>
          <w:b/>
          <w:bCs/>
          <w:color w:val="auto"/>
          <w:szCs w:val="24"/>
          <w:lang w:eastAsia="en-US"/>
        </w:rPr>
        <w:t>New Buildings and Facilities</w:t>
      </w:r>
    </w:p>
    <w:p w14:paraId="0F4EB31E"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EV1:2a) Many agricultural and forestry buildings are covered by The Town and Country Planning (General Permitted Development) Order 1995 and are permitted development. Where new buildings require planning permission, they should be restricted to cases where they are demonstrably essential and where the need for the proposed location has been established. </w:t>
      </w:r>
    </w:p>
    <w:p w14:paraId="593A3819" w14:textId="77777777" w:rsidR="00B84B5F" w:rsidRPr="00B84B5F" w:rsidRDefault="00B84B5F" w:rsidP="00B84B5F">
      <w:pPr>
        <w:keepNext w:val="0"/>
        <w:spacing w:before="0"/>
        <w:ind w:left="709" w:hanging="709"/>
        <w:rPr>
          <w:rFonts w:cs="Arial"/>
          <w:color w:val="auto"/>
          <w:szCs w:val="24"/>
          <w:lang w:eastAsia="en-US"/>
        </w:rPr>
      </w:pPr>
    </w:p>
    <w:p w14:paraId="29870BBF"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Where possible agricultural and forestry buildings should normally form part of a group, rather than stand in isolation and should relate to existing buildings in size and materials.</w:t>
      </w:r>
    </w:p>
    <w:p w14:paraId="3CDA711C" w14:textId="77777777" w:rsidR="00B84B5F" w:rsidRPr="00B84B5F" w:rsidRDefault="00B84B5F" w:rsidP="00B84B5F">
      <w:pPr>
        <w:keepNext w:val="0"/>
        <w:spacing w:before="0"/>
        <w:ind w:left="709" w:hanging="709"/>
        <w:rPr>
          <w:rFonts w:cs="Arial"/>
          <w:color w:val="auto"/>
          <w:szCs w:val="24"/>
          <w:lang w:eastAsia="en-US"/>
        </w:rPr>
      </w:pPr>
    </w:p>
    <w:p w14:paraId="23320708" w14:textId="60F90E6E"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EV1:2b)</w:t>
      </w:r>
      <w:r w:rsidR="008A5E51">
        <w:rPr>
          <w:rFonts w:cs="Arial"/>
          <w:color w:val="auto"/>
          <w:szCs w:val="24"/>
          <w:lang w:eastAsia="en-US"/>
        </w:rPr>
        <w:t xml:space="preserve"> N</w:t>
      </w:r>
      <w:r w:rsidRPr="00B84B5F">
        <w:rPr>
          <w:rFonts w:cs="Arial"/>
          <w:color w:val="auto"/>
          <w:szCs w:val="24"/>
          <w:lang w:eastAsia="en-US"/>
        </w:rPr>
        <w:t>ew building</w:t>
      </w:r>
      <w:r w:rsidR="00B44F05">
        <w:rPr>
          <w:rFonts w:cs="Arial"/>
          <w:color w:val="auto"/>
          <w:szCs w:val="24"/>
          <w:lang w:eastAsia="en-US"/>
        </w:rPr>
        <w:t>s</w:t>
      </w:r>
      <w:r w:rsidRPr="00B84B5F">
        <w:rPr>
          <w:rFonts w:cs="Arial"/>
          <w:color w:val="auto"/>
          <w:szCs w:val="24"/>
          <w:lang w:eastAsia="en-US"/>
        </w:rPr>
        <w:t xml:space="preserve"> and facilities that do not fall within agricultural or forestry uses, will only be considered if </w:t>
      </w:r>
      <w:r w:rsidR="00B44F05">
        <w:rPr>
          <w:rFonts w:cs="Arial"/>
          <w:color w:val="auto"/>
          <w:szCs w:val="24"/>
          <w:lang w:eastAsia="en-US"/>
        </w:rPr>
        <w:t xml:space="preserve">it can be </w:t>
      </w:r>
      <w:r w:rsidRPr="00B84B5F">
        <w:rPr>
          <w:rFonts w:cs="Arial"/>
          <w:color w:val="auto"/>
          <w:szCs w:val="24"/>
          <w:lang w:eastAsia="en-US"/>
        </w:rPr>
        <w:t>demonstrate</w:t>
      </w:r>
      <w:r w:rsidR="00B44F05">
        <w:rPr>
          <w:rFonts w:cs="Arial"/>
          <w:color w:val="auto"/>
          <w:szCs w:val="24"/>
          <w:lang w:eastAsia="en-US"/>
        </w:rPr>
        <w:t>d</w:t>
      </w:r>
      <w:r w:rsidRPr="00B84B5F">
        <w:rPr>
          <w:rFonts w:cs="Arial"/>
          <w:color w:val="auto"/>
          <w:szCs w:val="24"/>
          <w:lang w:eastAsia="en-US"/>
        </w:rPr>
        <w:t xml:space="preserve"> that the proposal is to be used in connection with the existing use of land or a change of use for outdoor sport, outdoor recreation, cemetery, burial ground or allotment uses. Any proposals that cannot demonstrate this or fall within another use, must successfully demonstrate the very special circumstances for justifying the development, as required by national planning policy.  </w:t>
      </w:r>
    </w:p>
    <w:p w14:paraId="514478CD" w14:textId="77777777" w:rsidR="00B84B5F" w:rsidRPr="00B84B5F" w:rsidRDefault="00B84B5F" w:rsidP="00B84B5F">
      <w:pPr>
        <w:keepNext w:val="0"/>
        <w:spacing w:before="0"/>
        <w:ind w:left="709" w:hanging="709"/>
        <w:rPr>
          <w:rFonts w:cs="Arial"/>
          <w:color w:val="auto"/>
          <w:szCs w:val="24"/>
          <w:lang w:eastAsia="en-US"/>
        </w:rPr>
      </w:pPr>
    </w:p>
    <w:p w14:paraId="4ADB2178" w14:textId="77777777" w:rsidR="00B84B5F" w:rsidRDefault="00B84B5F" w:rsidP="00B84B5F">
      <w:pPr>
        <w:keepNext w:val="0"/>
        <w:spacing w:before="0"/>
        <w:ind w:left="709"/>
        <w:rPr>
          <w:rFonts w:cs="Arial"/>
          <w:b/>
          <w:bCs/>
          <w:color w:val="auto"/>
          <w:szCs w:val="24"/>
          <w:lang w:eastAsia="en-US"/>
        </w:rPr>
      </w:pPr>
      <w:r w:rsidRPr="00B84B5F">
        <w:rPr>
          <w:rFonts w:cs="Arial"/>
          <w:b/>
          <w:bCs/>
          <w:color w:val="auto"/>
          <w:szCs w:val="24"/>
          <w:lang w:eastAsia="en-US"/>
        </w:rPr>
        <w:t>Extensions and Alterations</w:t>
      </w:r>
    </w:p>
    <w:p w14:paraId="539FDFFE" w14:textId="463CEBD3"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EV1:2c) The NPPF indicates that the extension or alteration of a building is not inappropriate in the Green Belt provided that the proposal does not result in disproportionate additions over and above the size of the original building.  </w:t>
      </w:r>
    </w:p>
    <w:p w14:paraId="37610697" w14:textId="77777777" w:rsidR="00B84B5F" w:rsidRPr="00B84B5F" w:rsidRDefault="00B84B5F" w:rsidP="00B84B5F">
      <w:pPr>
        <w:keepNext w:val="0"/>
        <w:spacing w:before="0"/>
        <w:ind w:left="709" w:hanging="709"/>
        <w:rPr>
          <w:rFonts w:cs="Arial"/>
          <w:color w:val="auto"/>
          <w:szCs w:val="24"/>
          <w:lang w:eastAsia="en-US"/>
        </w:rPr>
      </w:pPr>
    </w:p>
    <w:p w14:paraId="2046973D" w14:textId="4945117C"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The phrase 'disproportionate additions' cannot be clearly defined, as much will depend upon the individual circumstances of the site and what type of addition is proposed. In determining </w:t>
      </w:r>
      <w:r w:rsidR="009D1815" w:rsidRPr="00B84B5F">
        <w:rPr>
          <w:rFonts w:cs="Arial"/>
          <w:color w:val="auto"/>
          <w:szCs w:val="24"/>
          <w:lang w:eastAsia="en-US"/>
        </w:rPr>
        <w:t>applications,</w:t>
      </w:r>
      <w:r w:rsidRPr="00B84B5F">
        <w:rPr>
          <w:rFonts w:cs="Arial"/>
          <w:color w:val="auto"/>
          <w:szCs w:val="24"/>
          <w:lang w:eastAsia="en-US"/>
        </w:rPr>
        <w:t xml:space="preserve"> the Council will take into account factors such as the size of the original building, the scale, form, and prominence of the extension or alteration, and the impact of the proposal on the openness of the Green Belt. Proposals must not result in a </w:t>
      </w:r>
      <w:r w:rsidR="009D1815" w:rsidRPr="00B84B5F">
        <w:rPr>
          <w:rFonts w:cs="Arial"/>
          <w:color w:val="auto"/>
          <w:szCs w:val="24"/>
          <w:lang w:eastAsia="en-US"/>
        </w:rPr>
        <w:t>large, bulky or intrusive building</w:t>
      </w:r>
      <w:r w:rsidRPr="00B84B5F">
        <w:rPr>
          <w:rFonts w:cs="Arial"/>
          <w:color w:val="auto"/>
          <w:szCs w:val="24"/>
          <w:lang w:eastAsia="en-US"/>
        </w:rPr>
        <w:t xml:space="preserve"> which would adversely impact on the openness of the Green Belt. Typically, an extension or alteration below an increase of 30% volume of the original building would not be considered disproportionate, provided the above factors are met. </w:t>
      </w:r>
    </w:p>
    <w:p w14:paraId="4F24C478" w14:textId="77777777" w:rsidR="00B84B5F" w:rsidRPr="00B84B5F" w:rsidRDefault="00B84B5F" w:rsidP="00B84B5F">
      <w:pPr>
        <w:keepNext w:val="0"/>
        <w:spacing w:before="0"/>
        <w:ind w:left="709" w:hanging="709"/>
        <w:rPr>
          <w:rFonts w:cs="Arial"/>
          <w:color w:val="auto"/>
          <w:szCs w:val="24"/>
          <w:lang w:eastAsia="en-US"/>
        </w:rPr>
      </w:pPr>
    </w:p>
    <w:p w14:paraId="50920A1B" w14:textId="0E51EDCB" w:rsid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There will inevitably be cases where ‘very special circumstances’ may be present which may be taken into account in considering applications. Such circumstances</w:t>
      </w:r>
      <w:r>
        <w:rPr>
          <w:rFonts w:cs="Arial"/>
          <w:color w:val="auto"/>
          <w:szCs w:val="24"/>
          <w:lang w:eastAsia="en-US"/>
        </w:rPr>
        <w:t xml:space="preserve"> </w:t>
      </w:r>
      <w:r w:rsidRPr="00B84B5F">
        <w:rPr>
          <w:rFonts w:cs="Arial"/>
          <w:color w:val="auto"/>
          <w:szCs w:val="24"/>
          <w:lang w:eastAsia="en-US"/>
        </w:rPr>
        <w:t>include:</w:t>
      </w:r>
    </w:p>
    <w:p w14:paraId="23E7442F" w14:textId="77777777" w:rsidR="00E54C76" w:rsidRPr="00B84B5F" w:rsidRDefault="00E54C76" w:rsidP="00E54C76">
      <w:pPr>
        <w:keepNext w:val="0"/>
        <w:spacing w:before="0"/>
        <w:ind w:left="709" w:hanging="709"/>
        <w:rPr>
          <w:rFonts w:cs="Arial"/>
          <w:color w:val="auto"/>
          <w:szCs w:val="24"/>
          <w:lang w:eastAsia="en-US"/>
        </w:rPr>
      </w:pPr>
    </w:p>
    <w:p w14:paraId="7A2F8787" w14:textId="77777777" w:rsidR="00E54C76" w:rsidRPr="00B84B5F" w:rsidRDefault="00E54C76" w:rsidP="00874A98">
      <w:pPr>
        <w:pStyle w:val="ListParagraph"/>
        <w:numPr>
          <w:ilvl w:val="0"/>
          <w:numId w:val="215"/>
        </w:numPr>
        <w:ind w:left="1276" w:hanging="283"/>
        <w:rPr>
          <w:rFonts w:ascii="Arial" w:hAnsi="Arial" w:cs="Arial"/>
          <w:color w:val="auto"/>
          <w:szCs w:val="24"/>
        </w:rPr>
      </w:pPr>
      <w:r w:rsidRPr="00B84B5F">
        <w:rPr>
          <w:rFonts w:ascii="Arial" w:hAnsi="Arial" w:cs="Arial"/>
          <w:color w:val="auto"/>
          <w:szCs w:val="24"/>
        </w:rPr>
        <w:t>the size of the dwelling - a typical 30% extension to a very small dwelling could be extremely small and not result in an extension of any practical value</w:t>
      </w:r>
      <w:r>
        <w:rPr>
          <w:rFonts w:ascii="Arial" w:hAnsi="Arial" w:cs="Arial"/>
          <w:color w:val="auto"/>
          <w:szCs w:val="24"/>
        </w:rPr>
        <w:t>;</w:t>
      </w:r>
      <w:r w:rsidRPr="00B84B5F">
        <w:rPr>
          <w:rFonts w:ascii="Arial" w:hAnsi="Arial" w:cs="Arial"/>
          <w:color w:val="auto"/>
          <w:szCs w:val="24"/>
        </w:rPr>
        <w:t xml:space="preserve"> </w:t>
      </w:r>
    </w:p>
    <w:p w14:paraId="0C6F38B0" w14:textId="77777777" w:rsidR="00E54C76" w:rsidRPr="00B84B5F" w:rsidRDefault="00E54C76" w:rsidP="00874A98">
      <w:pPr>
        <w:pStyle w:val="ListParagraph"/>
        <w:numPr>
          <w:ilvl w:val="0"/>
          <w:numId w:val="215"/>
        </w:numPr>
        <w:ind w:left="1276" w:hanging="283"/>
        <w:rPr>
          <w:rFonts w:ascii="Arial" w:hAnsi="Arial" w:cs="Arial"/>
          <w:color w:val="auto"/>
          <w:szCs w:val="24"/>
        </w:rPr>
      </w:pPr>
      <w:r w:rsidRPr="00B84B5F">
        <w:rPr>
          <w:rFonts w:ascii="Arial" w:hAnsi="Arial" w:cs="Arial"/>
          <w:color w:val="auto"/>
          <w:szCs w:val="24"/>
        </w:rPr>
        <w:lastRenderedPageBreak/>
        <w:t>the extent to which the extension is justified in bringing a small dwelling up to modern standards of floorspace and accommodation</w:t>
      </w:r>
      <w:r>
        <w:rPr>
          <w:rFonts w:ascii="Arial" w:hAnsi="Arial" w:cs="Arial"/>
          <w:color w:val="auto"/>
          <w:szCs w:val="24"/>
        </w:rPr>
        <w:t>;</w:t>
      </w:r>
    </w:p>
    <w:p w14:paraId="21DE681E" w14:textId="77777777" w:rsidR="00E54C76" w:rsidRPr="00B84B5F" w:rsidRDefault="00E54C76" w:rsidP="00874A98">
      <w:pPr>
        <w:pStyle w:val="ListParagraph"/>
        <w:numPr>
          <w:ilvl w:val="0"/>
          <w:numId w:val="215"/>
        </w:numPr>
        <w:ind w:left="1276" w:hanging="283"/>
        <w:rPr>
          <w:rFonts w:ascii="Arial" w:hAnsi="Arial" w:cs="Arial"/>
          <w:color w:val="auto"/>
          <w:szCs w:val="24"/>
        </w:rPr>
      </w:pPr>
      <w:r w:rsidRPr="00B84B5F">
        <w:rPr>
          <w:rFonts w:ascii="Arial" w:hAnsi="Arial" w:cs="Arial"/>
          <w:color w:val="auto"/>
          <w:szCs w:val="24"/>
        </w:rPr>
        <w:t>the design and relationship of the building to the type, scale and character of adjoining development</w:t>
      </w:r>
      <w:r>
        <w:rPr>
          <w:rFonts w:ascii="Arial" w:hAnsi="Arial" w:cs="Arial"/>
          <w:color w:val="auto"/>
          <w:szCs w:val="24"/>
        </w:rPr>
        <w:t>;</w:t>
      </w:r>
      <w:r w:rsidRPr="00B84B5F">
        <w:rPr>
          <w:rFonts w:ascii="Arial" w:hAnsi="Arial" w:cs="Arial"/>
          <w:color w:val="auto"/>
          <w:szCs w:val="24"/>
        </w:rPr>
        <w:t xml:space="preserve"> </w:t>
      </w:r>
    </w:p>
    <w:p w14:paraId="6C4D18DE" w14:textId="77777777" w:rsidR="00E54C76" w:rsidRPr="00B84B5F" w:rsidRDefault="00E54C76" w:rsidP="00874A98">
      <w:pPr>
        <w:pStyle w:val="ListParagraph"/>
        <w:numPr>
          <w:ilvl w:val="0"/>
          <w:numId w:val="215"/>
        </w:numPr>
        <w:ind w:left="1276" w:hanging="283"/>
        <w:rPr>
          <w:rFonts w:ascii="Arial" w:hAnsi="Arial" w:cs="Arial"/>
          <w:color w:val="auto"/>
          <w:szCs w:val="24"/>
        </w:rPr>
      </w:pPr>
      <w:r w:rsidRPr="00B84B5F">
        <w:rPr>
          <w:rFonts w:ascii="Arial" w:hAnsi="Arial" w:cs="Arial"/>
          <w:color w:val="auto"/>
          <w:szCs w:val="24"/>
        </w:rPr>
        <w:t>whether any buildings are to be demolished as part of the development, the volume of which can be offset against the proposed extension.</w:t>
      </w:r>
    </w:p>
    <w:p w14:paraId="2C2D9906" w14:textId="60972079" w:rsidR="00B84B5F" w:rsidRPr="00E54C76" w:rsidRDefault="00B84B5F" w:rsidP="00E54C76">
      <w:pPr>
        <w:keepNext w:val="0"/>
        <w:numPr>
          <w:ilvl w:val="1"/>
          <w:numId w:val="5"/>
        </w:numPr>
        <w:tabs>
          <w:tab w:val="clear" w:pos="525"/>
        </w:tabs>
        <w:spacing w:before="0"/>
        <w:ind w:left="709" w:hanging="709"/>
        <w:rPr>
          <w:rFonts w:cs="Arial"/>
          <w:color w:val="auto"/>
          <w:szCs w:val="24"/>
          <w:lang w:eastAsia="en-US"/>
        </w:rPr>
      </w:pPr>
      <w:r w:rsidRPr="00E54C76">
        <w:rPr>
          <w:rFonts w:cs="Arial"/>
          <w:color w:val="auto"/>
          <w:szCs w:val="24"/>
          <w:lang w:eastAsia="en-US"/>
        </w:rPr>
        <w:t>Extensions or alterations to small dwellings in the Green Belt should not result in the provision of large houses of suburban appearance, out of character with their rural setting and reducing the supply of smaller rural houses. In order to minimise impact, the proposed development will need to respect the design of the existing property, adjoining properties and the setting of the building. Advice on appropriate design principles for residential extensions is contained in the Ashfield Design Supplementary Planning Guidance</w:t>
      </w:r>
      <w:r w:rsidR="0010170C">
        <w:rPr>
          <w:rStyle w:val="FootnoteReference"/>
          <w:rFonts w:cs="Arial"/>
          <w:color w:val="auto"/>
          <w:szCs w:val="24"/>
          <w:lang w:eastAsia="en-US"/>
        </w:rPr>
        <w:footnoteReference w:id="84"/>
      </w:r>
      <w:r w:rsidRPr="00E54C76">
        <w:rPr>
          <w:rFonts w:cs="Arial"/>
          <w:color w:val="auto"/>
          <w:szCs w:val="24"/>
          <w:lang w:eastAsia="en-US"/>
        </w:rPr>
        <w:t>.</w:t>
      </w:r>
    </w:p>
    <w:p w14:paraId="6C5446C8" w14:textId="77777777" w:rsidR="00B84B5F" w:rsidRPr="00B84B5F" w:rsidRDefault="00B84B5F" w:rsidP="00B84B5F">
      <w:pPr>
        <w:keepNext w:val="0"/>
        <w:spacing w:before="0"/>
        <w:ind w:left="709" w:hanging="709"/>
        <w:rPr>
          <w:rFonts w:cs="Arial"/>
          <w:color w:val="auto"/>
          <w:szCs w:val="24"/>
          <w:lang w:eastAsia="en-US"/>
        </w:rPr>
      </w:pPr>
    </w:p>
    <w:p w14:paraId="782C4B0F"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Regard will be given to previous extensions on the site, either allowed through Permitted Development Rights or through planning approvals. The original character of a building can be lost if the property is extended in an unsympathetic way through the addition of numerous extensions. The Council will take into account the original proportions of the building, prior to extensions being added. In some circumstances, it may be more appropriate to provide one new extension as a replacement for several existing extensions, especially where these are in poor condition or do not reflect the original character of the building. All applications will need to consider the impact of the cumulative extensions on the original building.</w:t>
      </w:r>
    </w:p>
    <w:p w14:paraId="56486793" w14:textId="77777777" w:rsidR="00B84B5F" w:rsidRPr="00B84B5F" w:rsidRDefault="00B84B5F" w:rsidP="00B84B5F">
      <w:pPr>
        <w:keepNext w:val="0"/>
        <w:spacing w:before="0"/>
        <w:ind w:left="709" w:hanging="709"/>
        <w:rPr>
          <w:rFonts w:cs="Arial"/>
          <w:color w:val="auto"/>
          <w:szCs w:val="24"/>
          <w:lang w:eastAsia="en-US"/>
        </w:rPr>
      </w:pPr>
    </w:p>
    <w:p w14:paraId="32BA4640"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The design of any development should be sympathetic to the existing building, the plot size upon which the building it sited, the area adjacent to the site and its wider setting. Proposed changes, either individually or cumulatively should not over dominate the existing building. </w:t>
      </w:r>
    </w:p>
    <w:p w14:paraId="2F25C28B" w14:textId="77777777" w:rsidR="00B84B5F" w:rsidRPr="00B84B5F" w:rsidRDefault="00B84B5F" w:rsidP="00B84B5F">
      <w:pPr>
        <w:keepNext w:val="0"/>
        <w:spacing w:before="0"/>
        <w:ind w:left="709" w:hanging="709"/>
        <w:rPr>
          <w:rFonts w:cs="Arial"/>
          <w:color w:val="auto"/>
          <w:szCs w:val="24"/>
          <w:lang w:eastAsia="en-US"/>
        </w:rPr>
      </w:pPr>
    </w:p>
    <w:p w14:paraId="56A5184D"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The total floor area of the original dwelling will include any garage or domestic outbuilding within the curtilage of the dwelling that is used ancillary to the main dwelling and that was erected as part of the original development and still remains intact on site. Outbuildings added at a later date, regardless of whether planning permission was required, will not be included as part of the original dwelling.</w:t>
      </w:r>
    </w:p>
    <w:p w14:paraId="16A21898" w14:textId="77777777" w:rsidR="00B84B5F" w:rsidRPr="00B84B5F" w:rsidRDefault="00B84B5F" w:rsidP="00B84B5F">
      <w:pPr>
        <w:keepNext w:val="0"/>
        <w:spacing w:before="0"/>
        <w:ind w:left="709" w:hanging="709"/>
        <w:rPr>
          <w:rFonts w:cs="Arial"/>
          <w:color w:val="auto"/>
          <w:szCs w:val="24"/>
          <w:lang w:eastAsia="en-US"/>
        </w:rPr>
      </w:pPr>
    </w:p>
    <w:p w14:paraId="639631CB" w14:textId="27D22A0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Planning application proposals for ancillary residential buildings such as garages and other outbuildings that do not constitute permitted development under Schedule 2 Part 1 Class E of The Town and Country Planning (General Permitted Development Order) or any superseding legislation, shall be treated as an extension.</w:t>
      </w:r>
    </w:p>
    <w:p w14:paraId="140129E4" w14:textId="77777777" w:rsidR="00B84B5F" w:rsidRPr="00B84B5F" w:rsidRDefault="00B84B5F" w:rsidP="00B84B5F">
      <w:pPr>
        <w:keepNext w:val="0"/>
        <w:spacing w:before="0"/>
        <w:ind w:left="709" w:hanging="709"/>
        <w:rPr>
          <w:rFonts w:cs="Arial"/>
          <w:color w:val="auto"/>
          <w:szCs w:val="24"/>
          <w:lang w:eastAsia="en-US"/>
        </w:rPr>
      </w:pPr>
    </w:p>
    <w:p w14:paraId="6EEFAA24" w14:textId="77777777" w:rsid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Where ancillary domestic buildings are required in the Green Belt, they should be clearly subservient to their associated residential dwelling in terms of their function, </w:t>
      </w:r>
      <w:r w:rsidRPr="00B84B5F">
        <w:rPr>
          <w:rFonts w:cs="Arial"/>
          <w:color w:val="auto"/>
          <w:szCs w:val="24"/>
          <w:lang w:eastAsia="en-US"/>
        </w:rPr>
        <w:lastRenderedPageBreak/>
        <w:t>design and scale in order to safeguard the appearance and character of the countryside and to ensure the impact on the openness of the Green Belt is minimised. In granting planning permission for ancillary domestic buildings in the Green Belt, the Council may impose conditions preventing their conversion to residential accommodation without planning permission.</w:t>
      </w:r>
    </w:p>
    <w:p w14:paraId="0BB0CDF2" w14:textId="2300C0C2" w:rsidR="00B84B5F" w:rsidRPr="00B84B5F" w:rsidRDefault="00B84B5F" w:rsidP="00B84B5F">
      <w:pPr>
        <w:keepNext w:val="0"/>
        <w:spacing w:before="0"/>
        <w:ind w:left="709" w:hanging="709"/>
        <w:rPr>
          <w:rFonts w:cs="Arial"/>
          <w:color w:val="auto"/>
          <w:szCs w:val="24"/>
          <w:lang w:eastAsia="en-US"/>
        </w:rPr>
      </w:pPr>
      <w:r w:rsidRPr="00B84B5F">
        <w:rPr>
          <w:rFonts w:cs="Arial"/>
          <w:color w:val="auto"/>
          <w:szCs w:val="24"/>
          <w:lang w:eastAsia="en-US"/>
        </w:rPr>
        <w:t xml:space="preserve"> </w:t>
      </w:r>
    </w:p>
    <w:p w14:paraId="6C0F3796" w14:textId="4D6B2895"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The Council will give consideration to the removal of permitted development rights when assessing proposals to extend a dwelling in the Green Belt. </w:t>
      </w:r>
    </w:p>
    <w:p w14:paraId="1ED478EB" w14:textId="77777777" w:rsidR="00B84B5F" w:rsidRPr="00B84B5F" w:rsidRDefault="00B84B5F" w:rsidP="00B84B5F">
      <w:pPr>
        <w:keepNext w:val="0"/>
        <w:spacing w:before="0"/>
        <w:ind w:left="709" w:hanging="709"/>
        <w:rPr>
          <w:rFonts w:cs="Arial"/>
          <w:color w:val="auto"/>
          <w:szCs w:val="24"/>
          <w:lang w:eastAsia="en-US"/>
        </w:rPr>
      </w:pPr>
    </w:p>
    <w:p w14:paraId="582F99EC" w14:textId="77777777" w:rsidR="00B84B5F" w:rsidRDefault="00B84B5F" w:rsidP="00B84B5F">
      <w:pPr>
        <w:keepNext w:val="0"/>
        <w:spacing w:before="0"/>
        <w:ind w:left="709"/>
        <w:rPr>
          <w:rFonts w:cs="Arial"/>
          <w:b/>
          <w:bCs/>
          <w:color w:val="auto"/>
          <w:szCs w:val="24"/>
          <w:lang w:eastAsia="en-US"/>
        </w:rPr>
      </w:pPr>
      <w:r w:rsidRPr="00B84B5F">
        <w:rPr>
          <w:rFonts w:cs="Arial"/>
          <w:b/>
          <w:bCs/>
          <w:color w:val="auto"/>
          <w:szCs w:val="24"/>
          <w:lang w:eastAsia="en-US"/>
        </w:rPr>
        <w:t>Replacement of Existing Buildings</w:t>
      </w:r>
    </w:p>
    <w:p w14:paraId="3530E8AC"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EV1:2d) The replacement of existing buildings need not be inappropriate providing that the new building is in the same use, is not materially larger than the original building it replaces, and where it can be demonstrated that the existing building is not of architectural or historic merit. Replacement buildings should be sited on or close to the position of the building it is replacing, except where an alternative siting within the curtilage demonstrably improves the openness of the Green Belt. Proposals for significantly different siting will only be supported where they result in a substantial visual improvement to the immediate setting. It is essential that such replacement buildings make a clear improvement to the surrounding area and the impact of generated traffic. This policy is not intended to formalise or give permanency to buildings of a clearly temporary nature. </w:t>
      </w:r>
    </w:p>
    <w:p w14:paraId="305AE494" w14:textId="77777777" w:rsidR="00B84B5F" w:rsidRPr="00B84B5F" w:rsidRDefault="00B84B5F" w:rsidP="00B84B5F">
      <w:pPr>
        <w:keepNext w:val="0"/>
        <w:spacing w:before="0"/>
        <w:ind w:left="709" w:hanging="709"/>
        <w:rPr>
          <w:rFonts w:cs="Arial"/>
          <w:color w:val="auto"/>
          <w:szCs w:val="24"/>
          <w:lang w:eastAsia="en-US"/>
        </w:rPr>
      </w:pPr>
    </w:p>
    <w:p w14:paraId="29FFD04B"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Where an existing building is derelict or is structurally unsound, permission will not be granted for its replacement unless this has resulted from accidental damage, for example by fire, or subsidence, and in the case of replacement for residential purposes, where it can be demonstrated that the residential use has not been abandoned. </w:t>
      </w:r>
    </w:p>
    <w:p w14:paraId="08F5F316" w14:textId="77777777" w:rsidR="00B84B5F" w:rsidRPr="00B84B5F" w:rsidRDefault="00B84B5F" w:rsidP="00B84B5F">
      <w:pPr>
        <w:keepNext w:val="0"/>
        <w:spacing w:before="0"/>
        <w:ind w:left="709" w:hanging="709"/>
        <w:rPr>
          <w:rFonts w:cs="Arial"/>
          <w:color w:val="auto"/>
          <w:szCs w:val="24"/>
          <w:lang w:eastAsia="en-US"/>
        </w:rPr>
      </w:pPr>
    </w:p>
    <w:p w14:paraId="5E7B4F02" w14:textId="77777777" w:rsidR="00B84B5F" w:rsidRDefault="00B84B5F" w:rsidP="00B84B5F">
      <w:pPr>
        <w:keepNext w:val="0"/>
        <w:spacing w:before="0"/>
        <w:ind w:left="709"/>
        <w:rPr>
          <w:rFonts w:cs="Arial"/>
          <w:b/>
          <w:bCs/>
          <w:color w:val="auto"/>
          <w:szCs w:val="24"/>
          <w:lang w:eastAsia="en-US"/>
        </w:rPr>
      </w:pPr>
      <w:r w:rsidRPr="00B84B5F">
        <w:rPr>
          <w:rFonts w:cs="Arial"/>
          <w:b/>
          <w:bCs/>
          <w:color w:val="auto"/>
          <w:szCs w:val="24"/>
          <w:lang w:eastAsia="en-US"/>
        </w:rPr>
        <w:t>Infill in Villages</w:t>
      </w:r>
    </w:p>
    <w:p w14:paraId="3B92EC86"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EV1:2e) The NPPF states that limited infilling in villages is not inappropriate development in the Green Belt, provided it preserves the openness of the Green Belt. The only villages ‘washed over’ by Green Belt is Bagthorpe (including Lower Bagthorpe and New Bagthorpe). Other smaller hamlets and outlying isolated settlements or extensions of other settlements within the Green Belt are not regarded as villages for the purpose of Policy EV1.</w:t>
      </w:r>
    </w:p>
    <w:p w14:paraId="0E88A0A2" w14:textId="77777777" w:rsidR="00B84B5F" w:rsidRPr="00B84B5F" w:rsidRDefault="00B84B5F" w:rsidP="00B84B5F">
      <w:pPr>
        <w:keepNext w:val="0"/>
        <w:spacing w:before="0"/>
        <w:ind w:left="709" w:hanging="709"/>
        <w:rPr>
          <w:rFonts w:cs="Arial"/>
          <w:color w:val="auto"/>
          <w:szCs w:val="24"/>
          <w:lang w:eastAsia="en-US"/>
        </w:rPr>
      </w:pPr>
    </w:p>
    <w:p w14:paraId="2A871310"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The Council defines limited infill development as the completion of an otherwise substantially built up frontage by the filling of a small gap normally capable of taking one or two dwellings only. A substantial built up frontage is defined as an otherwise continuous and largely uninterrupted built frontage of several dwellings visible within the street scene.</w:t>
      </w:r>
    </w:p>
    <w:p w14:paraId="1AF306BC" w14:textId="77777777" w:rsidR="00B84B5F" w:rsidRPr="00B84B5F" w:rsidRDefault="00B84B5F" w:rsidP="00B84B5F">
      <w:pPr>
        <w:keepNext w:val="0"/>
        <w:spacing w:before="0"/>
        <w:ind w:left="709" w:hanging="709"/>
        <w:rPr>
          <w:rFonts w:cs="Arial"/>
          <w:color w:val="auto"/>
          <w:szCs w:val="24"/>
          <w:lang w:eastAsia="en-US"/>
        </w:rPr>
      </w:pPr>
    </w:p>
    <w:p w14:paraId="78561D6E"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 xml:space="preserve">Not all small gaps are appropriate for infilling. Part of the character of Bagthorpe is made up of gardens, paddocks and other breaks between buildings, which is reflected in the Conservation Area designation of large parts of the village. Infill development may also not be desirable if it would consolidate groups of houses which are isolated from the main body of the village, or if it would consolidate a ribbon of development extending into the open countryside. </w:t>
      </w:r>
    </w:p>
    <w:p w14:paraId="1AB3FB93" w14:textId="77777777" w:rsidR="00B84B5F" w:rsidRPr="00B84B5F" w:rsidRDefault="00B84B5F" w:rsidP="00B84B5F">
      <w:pPr>
        <w:keepNext w:val="0"/>
        <w:spacing w:before="0"/>
        <w:ind w:left="709" w:hanging="709"/>
        <w:rPr>
          <w:rFonts w:cs="Arial"/>
          <w:color w:val="auto"/>
          <w:szCs w:val="24"/>
          <w:lang w:eastAsia="en-US"/>
        </w:rPr>
      </w:pPr>
    </w:p>
    <w:p w14:paraId="05C6FE90" w14:textId="77777777" w:rsidR="00B84B5F" w:rsidRPr="00B84B5F" w:rsidRDefault="00B84B5F" w:rsidP="00B84B5F">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The above principles may also apply to infill for commercial, industrial, recreational or tourism purposes providing this would be in keeping with the character of the village and would not adversely affect residential amenity.</w:t>
      </w:r>
    </w:p>
    <w:p w14:paraId="3E208AB7" w14:textId="77777777" w:rsidR="00B84B5F" w:rsidRPr="00B84B5F" w:rsidRDefault="00B84B5F" w:rsidP="00B84B5F">
      <w:pPr>
        <w:keepNext w:val="0"/>
        <w:spacing w:before="0"/>
        <w:ind w:left="709" w:hanging="709"/>
        <w:rPr>
          <w:rFonts w:cs="Arial"/>
          <w:color w:val="auto"/>
          <w:szCs w:val="24"/>
          <w:lang w:eastAsia="en-US"/>
        </w:rPr>
      </w:pPr>
    </w:p>
    <w:p w14:paraId="0176755C" w14:textId="77777777" w:rsidR="00B84B5F" w:rsidRDefault="00B84B5F" w:rsidP="00B84B5F">
      <w:pPr>
        <w:keepNext w:val="0"/>
        <w:spacing w:before="0"/>
        <w:ind w:left="709"/>
        <w:rPr>
          <w:rFonts w:cs="Arial"/>
          <w:b/>
          <w:bCs/>
          <w:color w:val="auto"/>
          <w:szCs w:val="24"/>
          <w:lang w:eastAsia="en-US"/>
        </w:rPr>
      </w:pPr>
      <w:r w:rsidRPr="00B84B5F">
        <w:rPr>
          <w:rFonts w:cs="Arial"/>
          <w:b/>
          <w:bCs/>
          <w:color w:val="auto"/>
          <w:szCs w:val="24"/>
          <w:lang w:eastAsia="en-US"/>
        </w:rPr>
        <w:t xml:space="preserve">Infill, partial or complete redevelopment </w:t>
      </w:r>
    </w:p>
    <w:p w14:paraId="088A6D07" w14:textId="7324A48C" w:rsidR="008A5E51" w:rsidRDefault="00B84B5F" w:rsidP="008A5E51">
      <w:pPr>
        <w:keepNext w:val="0"/>
        <w:numPr>
          <w:ilvl w:val="1"/>
          <w:numId w:val="5"/>
        </w:numPr>
        <w:tabs>
          <w:tab w:val="clear" w:pos="525"/>
        </w:tabs>
        <w:spacing w:before="0"/>
        <w:ind w:left="709" w:hanging="709"/>
        <w:rPr>
          <w:rFonts w:cs="Arial"/>
          <w:color w:val="auto"/>
          <w:szCs w:val="24"/>
          <w:lang w:eastAsia="en-US"/>
        </w:rPr>
      </w:pPr>
      <w:r w:rsidRPr="00B84B5F">
        <w:rPr>
          <w:rFonts w:cs="Arial"/>
          <w:color w:val="auto"/>
          <w:szCs w:val="24"/>
          <w:lang w:eastAsia="en-US"/>
        </w:rPr>
        <w:t>EV1:2f) The NPPF states that limited infilling or the partial or complete redevelopment of previously developed sites, whether redundant or in continuing use, is not inappropriate development in the Green Belt, provided it would not have a greater impact on the openness of the Green Belt than the existing development and the purpose of including land within it than the existing development; or not cause substantial harm to the openness of the Green Belt, where the development would re-use previously developed land and contribute to meeting an identified affordable need within the area.</w:t>
      </w:r>
    </w:p>
    <w:p w14:paraId="5FC98F36" w14:textId="707EA046" w:rsidR="008A5E51" w:rsidRDefault="008A5E51" w:rsidP="008A5E51">
      <w:pPr>
        <w:keepNext w:val="0"/>
        <w:spacing w:before="0"/>
        <w:rPr>
          <w:rFonts w:cs="Arial"/>
          <w:color w:val="auto"/>
          <w:szCs w:val="24"/>
          <w:lang w:eastAsia="en-US"/>
        </w:rPr>
      </w:pPr>
    </w:p>
    <w:p w14:paraId="44D79038" w14:textId="2214D636" w:rsidR="008A5E51" w:rsidRDefault="008A5E51" w:rsidP="008A5E51">
      <w:pPr>
        <w:keepNext w:val="0"/>
        <w:spacing w:before="0"/>
        <w:rPr>
          <w:rFonts w:cs="Arial"/>
          <w:color w:val="auto"/>
          <w:szCs w:val="24"/>
          <w:lang w:eastAsia="en-US"/>
        </w:rPr>
      </w:pPr>
    </w:p>
    <w:p w14:paraId="312C84FB" w14:textId="77777777" w:rsidR="0079686C" w:rsidRDefault="0079686C" w:rsidP="008A5E51">
      <w:pPr>
        <w:keepNext w:val="0"/>
        <w:spacing w:before="0"/>
        <w:rPr>
          <w:rFonts w:cs="Arial"/>
          <w:color w:val="auto"/>
          <w:szCs w:val="24"/>
          <w:lang w:eastAsia="en-US"/>
        </w:rPr>
      </w:pPr>
    </w:p>
    <w:p w14:paraId="54B7D7A5" w14:textId="5172601A" w:rsidR="00B32851" w:rsidRPr="00995322" w:rsidRDefault="006977E7" w:rsidP="00995322">
      <w:pPr>
        <w:pStyle w:val="Heading2"/>
        <w:jc w:val="left"/>
        <w:rPr>
          <w:rFonts w:eastAsia="Arial"/>
          <w:sz w:val="28"/>
          <w:szCs w:val="28"/>
        </w:rPr>
      </w:pPr>
      <w:bookmarkStart w:id="161" w:name="_Toc145511576"/>
      <w:r w:rsidRPr="00995322">
        <w:rPr>
          <w:sz w:val="28"/>
          <w:szCs w:val="28"/>
        </w:rPr>
        <w:t xml:space="preserve">Policy </w:t>
      </w:r>
      <w:r w:rsidR="00B32851" w:rsidRPr="00995322">
        <w:rPr>
          <w:sz w:val="28"/>
          <w:szCs w:val="28"/>
        </w:rPr>
        <w:t>EV</w:t>
      </w:r>
      <w:r w:rsidR="00091F56" w:rsidRPr="00995322">
        <w:rPr>
          <w:sz w:val="28"/>
          <w:szCs w:val="28"/>
        </w:rPr>
        <w:t>2</w:t>
      </w:r>
      <w:r w:rsidR="00B32851" w:rsidRPr="00995322">
        <w:rPr>
          <w:sz w:val="28"/>
          <w:szCs w:val="28"/>
        </w:rPr>
        <w:t>: Countryside</w:t>
      </w:r>
      <w:bookmarkEnd w:id="161"/>
    </w:p>
    <w:p w14:paraId="505434CA" w14:textId="77777777" w:rsidR="00B32851" w:rsidRPr="00B20356" w:rsidRDefault="00B32851" w:rsidP="00B32851">
      <w:pPr>
        <w:rPr>
          <w:rFonts w:eastAsia="Arial" w:cs="Arial"/>
        </w:rPr>
      </w:pPr>
    </w:p>
    <w:tbl>
      <w:tblPr>
        <w:tblStyle w:val="ReportTable1"/>
        <w:tblW w:w="9634" w:type="dxa"/>
        <w:tblLook w:val="04A0" w:firstRow="1" w:lastRow="0" w:firstColumn="1" w:lastColumn="0" w:noHBand="0" w:noVBand="1"/>
      </w:tblPr>
      <w:tblGrid>
        <w:gridCol w:w="2405"/>
        <w:gridCol w:w="255"/>
        <w:gridCol w:w="6974"/>
      </w:tblGrid>
      <w:tr w:rsidR="00B32851" w:rsidRPr="00B20356" w14:paraId="68BDB4AC" w14:textId="77777777" w:rsidTr="00817916">
        <w:trPr>
          <w:trHeight w:val="421"/>
        </w:trPr>
        <w:tc>
          <w:tcPr>
            <w:tcW w:w="9634" w:type="dxa"/>
            <w:gridSpan w:val="3"/>
          </w:tcPr>
          <w:p w14:paraId="6F644D3F" w14:textId="77777777" w:rsidR="00FC2A72" w:rsidRDefault="00FC2A72" w:rsidP="00FC2A72">
            <w:pPr>
              <w:autoSpaceDE w:val="0"/>
              <w:autoSpaceDN w:val="0"/>
              <w:adjustRightInd w:val="0"/>
              <w:spacing w:before="0"/>
              <w:rPr>
                <w:rFonts w:cs="Arial"/>
                <w:b/>
                <w:szCs w:val="24"/>
              </w:rPr>
            </w:pPr>
          </w:p>
          <w:p w14:paraId="1A7BCA0A" w14:textId="1A02903E" w:rsidR="00B32851" w:rsidRDefault="00B32851" w:rsidP="00FC2A72">
            <w:pPr>
              <w:autoSpaceDE w:val="0"/>
              <w:autoSpaceDN w:val="0"/>
              <w:adjustRightInd w:val="0"/>
              <w:spacing w:before="0"/>
              <w:rPr>
                <w:rFonts w:eastAsia="Arial" w:cs="Arial"/>
                <w:b/>
                <w:color w:val="auto"/>
                <w:spacing w:val="-1"/>
              </w:rPr>
            </w:pPr>
            <w:r w:rsidRPr="00B20356">
              <w:rPr>
                <w:rFonts w:cs="Arial"/>
                <w:b/>
                <w:szCs w:val="24"/>
              </w:rPr>
              <w:t xml:space="preserve">Policy </w:t>
            </w:r>
            <w:r w:rsidRPr="00B20356">
              <w:rPr>
                <w:rFonts w:eastAsia="Arial" w:cs="Arial"/>
                <w:b/>
                <w:spacing w:val="-1"/>
              </w:rPr>
              <w:t>EV2</w:t>
            </w:r>
            <w:r w:rsidRPr="001B0F28">
              <w:rPr>
                <w:rFonts w:eastAsia="Arial" w:cs="Arial"/>
                <w:b/>
                <w:color w:val="auto"/>
                <w:spacing w:val="-1"/>
              </w:rPr>
              <w:t>: Countryside</w:t>
            </w:r>
          </w:p>
          <w:p w14:paraId="497A0279" w14:textId="17AE72EE" w:rsidR="00FC2A72" w:rsidRPr="00B20356" w:rsidRDefault="00FC2A72" w:rsidP="00FC2A72">
            <w:pPr>
              <w:autoSpaceDE w:val="0"/>
              <w:autoSpaceDN w:val="0"/>
              <w:adjustRightInd w:val="0"/>
              <w:spacing w:before="0"/>
              <w:rPr>
                <w:rFonts w:cs="Arial"/>
                <w:szCs w:val="24"/>
              </w:rPr>
            </w:pPr>
          </w:p>
        </w:tc>
      </w:tr>
      <w:tr w:rsidR="00B32851" w:rsidRPr="00B20356" w14:paraId="4D94758B" w14:textId="77777777" w:rsidTr="00817916">
        <w:tc>
          <w:tcPr>
            <w:tcW w:w="2660" w:type="dxa"/>
            <w:gridSpan w:val="2"/>
          </w:tcPr>
          <w:p w14:paraId="50C906B8" w14:textId="77777777" w:rsidR="00B32851" w:rsidRPr="00FC2A72" w:rsidRDefault="00B32851" w:rsidP="00F476A9">
            <w:pPr>
              <w:tabs>
                <w:tab w:val="left" w:pos="680"/>
              </w:tabs>
              <w:spacing w:before="40" w:after="40"/>
              <w:rPr>
                <w:rFonts w:eastAsia="Arial"/>
                <w:bCs/>
              </w:rPr>
            </w:pPr>
            <w:r w:rsidRPr="00FC2A72">
              <w:rPr>
                <w:rFonts w:eastAsia="Arial"/>
                <w:bCs/>
              </w:rPr>
              <w:t>Strategic Objectives</w:t>
            </w:r>
          </w:p>
        </w:tc>
        <w:tc>
          <w:tcPr>
            <w:tcW w:w="6974" w:type="dxa"/>
          </w:tcPr>
          <w:p w14:paraId="4B13B1AF" w14:textId="77777777" w:rsidR="00B32851" w:rsidRPr="00FC2A72" w:rsidRDefault="00B32851" w:rsidP="00F476A9">
            <w:pPr>
              <w:tabs>
                <w:tab w:val="left" w:pos="680"/>
              </w:tabs>
              <w:spacing w:before="40" w:after="40"/>
              <w:rPr>
                <w:rFonts w:eastAsia="Arial"/>
                <w:bCs/>
              </w:rPr>
            </w:pPr>
            <w:r w:rsidRPr="00FC2A72">
              <w:rPr>
                <w:rFonts w:eastAsia="Arial"/>
                <w:bCs/>
              </w:rPr>
              <w:t>SO1, SO2, SO3, SO5, SO6, SO12, SO13, SO14.</w:t>
            </w:r>
          </w:p>
        </w:tc>
      </w:tr>
      <w:tr w:rsidR="00B32851" w:rsidRPr="00B20356" w14:paraId="4910A197" w14:textId="77777777" w:rsidTr="00817916">
        <w:tc>
          <w:tcPr>
            <w:tcW w:w="9634" w:type="dxa"/>
            <w:gridSpan w:val="3"/>
            <w:shd w:val="clear" w:color="auto" w:fill="E2EFD9"/>
          </w:tcPr>
          <w:p w14:paraId="536E2FB5" w14:textId="190DC1AA" w:rsidR="00B32851" w:rsidRPr="00B32851" w:rsidRDefault="00B32851" w:rsidP="00874A98">
            <w:pPr>
              <w:keepNext w:val="0"/>
              <w:numPr>
                <w:ilvl w:val="0"/>
                <w:numId w:val="216"/>
              </w:numPr>
              <w:tabs>
                <w:tab w:val="left" w:pos="680"/>
                <w:tab w:val="left" w:pos="1133"/>
                <w:tab w:val="left" w:pos="2267"/>
              </w:tabs>
              <w:ind w:left="357" w:right="284" w:hanging="357"/>
              <w:rPr>
                <w:rFonts w:eastAsia="Arial"/>
                <w:bCs/>
              </w:rPr>
            </w:pPr>
            <w:r w:rsidRPr="00B32851">
              <w:rPr>
                <w:rFonts w:eastAsia="Arial"/>
                <w:bCs/>
              </w:rPr>
              <w:t>Where proposed development falls within Green Belt, Policy EV1 criteria will take precedent over the countryside criteria as set out below.</w:t>
            </w:r>
          </w:p>
          <w:p w14:paraId="45292744" w14:textId="75372AD2" w:rsidR="00B32851" w:rsidRPr="00B32851" w:rsidRDefault="00B32851" w:rsidP="00874A98">
            <w:pPr>
              <w:keepNext w:val="0"/>
              <w:numPr>
                <w:ilvl w:val="0"/>
                <w:numId w:val="216"/>
              </w:numPr>
              <w:tabs>
                <w:tab w:val="left" w:pos="680"/>
                <w:tab w:val="left" w:pos="1133"/>
                <w:tab w:val="left" w:pos="2267"/>
              </w:tabs>
              <w:ind w:left="357" w:right="284" w:hanging="357"/>
              <w:rPr>
                <w:rFonts w:eastAsia="Arial"/>
                <w:bCs/>
              </w:rPr>
            </w:pPr>
            <w:r w:rsidRPr="00B32851">
              <w:rPr>
                <w:rFonts w:eastAsia="Arial"/>
                <w:bCs/>
                <w:spacing w:val="-1"/>
              </w:rPr>
              <w:t xml:space="preserve">In the countryside permission will only be given for appropriate development that is </w:t>
            </w:r>
            <w:r w:rsidR="009421C3">
              <w:rPr>
                <w:rFonts w:eastAsia="Arial"/>
                <w:bCs/>
                <w:spacing w:val="-1"/>
              </w:rPr>
              <w:t>su</w:t>
            </w:r>
            <w:r w:rsidR="0046498A">
              <w:rPr>
                <w:rFonts w:eastAsia="Arial"/>
                <w:bCs/>
                <w:spacing w:val="-1"/>
              </w:rPr>
              <w:t>itably</w:t>
            </w:r>
            <w:r w:rsidR="009421C3">
              <w:rPr>
                <w:rFonts w:eastAsia="Arial"/>
                <w:bCs/>
                <w:spacing w:val="-1"/>
              </w:rPr>
              <w:t xml:space="preserve"> </w:t>
            </w:r>
            <w:r w:rsidRPr="00B32851">
              <w:rPr>
                <w:rFonts w:eastAsia="Arial"/>
                <w:bCs/>
                <w:spacing w:val="-1"/>
              </w:rPr>
              <w:t>located and designed so as not to adversely</w:t>
            </w:r>
            <w:r w:rsidR="0046498A">
              <w:rPr>
                <w:rFonts w:eastAsia="Arial"/>
                <w:bCs/>
                <w:spacing w:val="-1"/>
              </w:rPr>
              <w:t xml:space="preserve"> affect</w:t>
            </w:r>
            <w:r w:rsidRPr="00B32851">
              <w:rPr>
                <w:rFonts w:eastAsia="Arial"/>
                <w:bCs/>
                <w:spacing w:val="-1"/>
              </w:rPr>
              <w:t xml:space="preserve"> the character </w:t>
            </w:r>
            <w:r w:rsidR="009421C3">
              <w:rPr>
                <w:rFonts w:eastAsia="Arial"/>
                <w:bCs/>
                <w:spacing w:val="-1"/>
              </w:rPr>
              <w:t xml:space="preserve">and appearance </w:t>
            </w:r>
            <w:r w:rsidRPr="00B32851">
              <w:rPr>
                <w:rFonts w:eastAsia="Arial"/>
                <w:bCs/>
                <w:spacing w:val="-1"/>
              </w:rPr>
              <w:t xml:space="preserve">of the countryside.  </w:t>
            </w:r>
          </w:p>
          <w:p w14:paraId="56D446D9" w14:textId="77777777" w:rsidR="00B32851" w:rsidRPr="00B32851" w:rsidRDefault="00B32851" w:rsidP="00F476A9">
            <w:pPr>
              <w:tabs>
                <w:tab w:val="left" w:pos="680"/>
                <w:tab w:val="left" w:pos="1133"/>
                <w:tab w:val="left" w:pos="2267"/>
              </w:tabs>
              <w:ind w:left="357" w:right="284"/>
              <w:rPr>
                <w:rFonts w:eastAsia="Arial"/>
                <w:bCs/>
              </w:rPr>
            </w:pPr>
            <w:r w:rsidRPr="00B32851">
              <w:rPr>
                <w:rFonts w:eastAsia="Arial"/>
                <w:bCs/>
                <w:spacing w:val="-1"/>
              </w:rPr>
              <w:t>Appropriate development comprises:</w:t>
            </w:r>
          </w:p>
          <w:p w14:paraId="5938C2C1" w14:textId="77777777" w:rsidR="00B32851" w:rsidRPr="001B0F28" w:rsidRDefault="00B32851" w:rsidP="00D45CE9">
            <w:pPr>
              <w:spacing w:after="120"/>
              <w:ind w:left="306"/>
              <w:contextualSpacing/>
              <w:rPr>
                <w:rFonts w:eastAsia="Arial" w:cs="Arial"/>
                <w:bCs/>
                <w:i/>
                <w:color w:val="auto"/>
                <w:spacing w:val="-1"/>
                <w:szCs w:val="24"/>
              </w:rPr>
            </w:pPr>
            <w:r w:rsidRPr="001B0F28">
              <w:rPr>
                <w:rFonts w:eastAsia="Arial" w:cs="Arial"/>
                <w:bCs/>
                <w:i/>
                <w:color w:val="auto"/>
                <w:spacing w:val="-1"/>
                <w:szCs w:val="24"/>
              </w:rPr>
              <w:t>Rural Uses</w:t>
            </w:r>
          </w:p>
          <w:p w14:paraId="71943E27" w14:textId="77777777" w:rsidR="00B32851" w:rsidRPr="00B32851" w:rsidRDefault="00B32851" w:rsidP="00874A98">
            <w:pPr>
              <w:keepNext w:val="0"/>
              <w:numPr>
                <w:ilvl w:val="0"/>
                <w:numId w:val="218"/>
              </w:numPr>
              <w:tabs>
                <w:tab w:val="left" w:pos="1133"/>
                <w:tab w:val="left" w:pos="2267"/>
              </w:tabs>
              <w:spacing w:before="0"/>
              <w:ind w:right="284"/>
              <w:rPr>
                <w:rFonts w:eastAsia="Arial"/>
                <w:bCs/>
              </w:rPr>
            </w:pPr>
            <w:r w:rsidRPr="00B32851">
              <w:rPr>
                <w:rFonts w:eastAsia="Arial"/>
                <w:bCs/>
                <w:spacing w:val="-1"/>
              </w:rPr>
              <w:t>Rural uses including agriculture (including farm diversification), forestry, engineering operations, mineral extraction and waste disposal to reclaim mineral workings, cemeteries, outdoor sport and recreation and tourism;</w:t>
            </w:r>
          </w:p>
          <w:p w14:paraId="1AE3FA3A" w14:textId="77777777" w:rsidR="00B32851" w:rsidRPr="001B0F28" w:rsidRDefault="00B32851" w:rsidP="00F476A9">
            <w:pPr>
              <w:tabs>
                <w:tab w:val="left" w:pos="1133"/>
                <w:tab w:val="left" w:pos="2267"/>
              </w:tabs>
              <w:ind w:left="284" w:right="284"/>
              <w:rPr>
                <w:rFonts w:eastAsia="Arial"/>
                <w:bCs/>
                <w:i/>
                <w:color w:val="auto"/>
                <w:spacing w:val="-1"/>
              </w:rPr>
            </w:pPr>
            <w:r w:rsidRPr="001B0F28">
              <w:rPr>
                <w:rFonts w:eastAsia="Arial"/>
                <w:bCs/>
                <w:i/>
                <w:color w:val="auto"/>
                <w:spacing w:val="-1"/>
              </w:rPr>
              <w:t>Business Uses</w:t>
            </w:r>
          </w:p>
          <w:p w14:paraId="161053D4" w14:textId="77777777" w:rsidR="00B32851" w:rsidRPr="00B32851" w:rsidRDefault="00B32851" w:rsidP="00874A98">
            <w:pPr>
              <w:keepNext w:val="0"/>
              <w:numPr>
                <w:ilvl w:val="0"/>
                <w:numId w:val="218"/>
              </w:numPr>
              <w:tabs>
                <w:tab w:val="left" w:pos="1133"/>
                <w:tab w:val="left" w:pos="2267"/>
              </w:tabs>
              <w:spacing w:before="0"/>
              <w:ind w:right="284"/>
              <w:rPr>
                <w:rFonts w:eastAsia="Arial"/>
                <w:bCs/>
              </w:rPr>
            </w:pPr>
            <w:r w:rsidRPr="00B32851">
              <w:rPr>
                <w:rFonts w:eastAsia="Arial"/>
                <w:bCs/>
                <w:spacing w:val="-1"/>
              </w:rPr>
              <w:t>Business uses where it can be demonstrated that:</w:t>
            </w:r>
          </w:p>
          <w:p w14:paraId="0B6CB48D" w14:textId="77777777" w:rsidR="00B32851" w:rsidRPr="00B32851" w:rsidRDefault="00B32851" w:rsidP="00874A98">
            <w:pPr>
              <w:keepNext w:val="0"/>
              <w:numPr>
                <w:ilvl w:val="0"/>
                <w:numId w:val="217"/>
              </w:numPr>
              <w:tabs>
                <w:tab w:val="left" w:pos="680"/>
              </w:tabs>
              <w:spacing w:before="0" w:after="170"/>
              <w:rPr>
                <w:rFonts w:eastAsia="Arial"/>
                <w:bCs/>
                <w:spacing w:val="-1"/>
              </w:rPr>
            </w:pPr>
            <w:r w:rsidRPr="00B32851">
              <w:rPr>
                <w:rFonts w:eastAsia="Arial"/>
                <w:bCs/>
                <w:spacing w:val="-1"/>
              </w:rPr>
              <w:t>there is a need for a particular rural location; and</w:t>
            </w:r>
          </w:p>
          <w:p w14:paraId="6457321A" w14:textId="77777777" w:rsidR="00B32851" w:rsidRPr="00B32851" w:rsidRDefault="00B32851" w:rsidP="00874A98">
            <w:pPr>
              <w:keepNext w:val="0"/>
              <w:numPr>
                <w:ilvl w:val="0"/>
                <w:numId w:val="217"/>
              </w:numPr>
              <w:tabs>
                <w:tab w:val="left" w:pos="680"/>
              </w:tabs>
              <w:spacing w:before="0" w:after="170"/>
              <w:rPr>
                <w:rFonts w:eastAsia="Arial"/>
                <w:bCs/>
                <w:spacing w:val="-1"/>
              </w:rPr>
            </w:pPr>
            <w:r w:rsidRPr="00B32851">
              <w:rPr>
                <w:rFonts w:eastAsia="Arial"/>
                <w:bCs/>
                <w:spacing w:val="-1"/>
              </w:rPr>
              <w:t xml:space="preserve">there is a contribution to providing or sustaining rural employment to meet local needs. </w:t>
            </w:r>
          </w:p>
          <w:p w14:paraId="002A0816" w14:textId="77777777" w:rsidR="00B32851" w:rsidRPr="00B32851" w:rsidRDefault="00B32851" w:rsidP="00F476A9">
            <w:pPr>
              <w:tabs>
                <w:tab w:val="left" w:pos="426"/>
                <w:tab w:val="left" w:pos="680"/>
              </w:tabs>
              <w:spacing w:after="120"/>
              <w:rPr>
                <w:rFonts w:eastAsia="Arial"/>
                <w:bCs/>
                <w:i/>
                <w:color w:val="538135"/>
                <w:spacing w:val="-1"/>
              </w:rPr>
            </w:pPr>
            <w:r w:rsidRPr="00B32851">
              <w:rPr>
                <w:rFonts w:eastAsia="Arial"/>
                <w:bCs/>
                <w:i/>
                <w:spacing w:val="-1"/>
              </w:rPr>
              <w:tab/>
            </w:r>
            <w:r w:rsidRPr="001B0F28">
              <w:rPr>
                <w:rFonts w:eastAsia="Arial"/>
                <w:bCs/>
                <w:i/>
                <w:color w:val="auto"/>
                <w:spacing w:val="-1"/>
              </w:rPr>
              <w:t>New Buildings</w:t>
            </w:r>
          </w:p>
          <w:p w14:paraId="6784D209" w14:textId="64C81900" w:rsidR="00B32851" w:rsidRPr="00B32851" w:rsidRDefault="00817916" w:rsidP="00874A98">
            <w:pPr>
              <w:keepNext w:val="0"/>
              <w:numPr>
                <w:ilvl w:val="0"/>
                <w:numId w:val="218"/>
              </w:numPr>
              <w:tabs>
                <w:tab w:val="left" w:pos="1133"/>
                <w:tab w:val="left" w:pos="2267"/>
              </w:tabs>
              <w:spacing w:before="0"/>
              <w:ind w:right="284"/>
              <w:rPr>
                <w:rFonts w:eastAsia="Arial"/>
                <w:bCs/>
              </w:rPr>
            </w:pPr>
            <w:r w:rsidRPr="00B32851">
              <w:rPr>
                <w:rFonts w:eastAsia="Arial"/>
                <w:bCs/>
                <w:spacing w:val="-1"/>
              </w:rPr>
              <w:t>Well-designed</w:t>
            </w:r>
            <w:r w:rsidR="00B32851" w:rsidRPr="00B32851">
              <w:rPr>
                <w:rFonts w:eastAsia="Arial"/>
                <w:bCs/>
                <w:spacing w:val="-1"/>
              </w:rPr>
              <w:t xml:space="preserve"> new buildings which are essential for uses appropriate to the Countryside, and the need for the proposed location has been established;</w:t>
            </w:r>
          </w:p>
          <w:p w14:paraId="13EFA3C1" w14:textId="77777777" w:rsidR="00B32851" w:rsidRPr="001B0F28" w:rsidRDefault="00B32851" w:rsidP="00F476A9">
            <w:pPr>
              <w:tabs>
                <w:tab w:val="left" w:pos="1133"/>
                <w:tab w:val="left" w:pos="2267"/>
              </w:tabs>
              <w:spacing w:after="120"/>
              <w:ind w:left="454" w:right="284"/>
              <w:rPr>
                <w:rFonts w:eastAsia="Arial"/>
                <w:bCs/>
                <w:i/>
                <w:color w:val="auto"/>
              </w:rPr>
            </w:pPr>
            <w:r w:rsidRPr="001B0F28">
              <w:rPr>
                <w:rFonts w:eastAsia="Arial"/>
                <w:bCs/>
                <w:i/>
                <w:color w:val="auto"/>
                <w:spacing w:val="-1"/>
              </w:rPr>
              <w:lastRenderedPageBreak/>
              <w:t>Utilities and Infrastructure</w:t>
            </w:r>
          </w:p>
          <w:p w14:paraId="6B69CE32" w14:textId="77777777" w:rsidR="00B32851" w:rsidRPr="001B0F28" w:rsidRDefault="00B32851" w:rsidP="00874A98">
            <w:pPr>
              <w:keepNext w:val="0"/>
              <w:numPr>
                <w:ilvl w:val="0"/>
                <w:numId w:val="218"/>
              </w:numPr>
              <w:tabs>
                <w:tab w:val="left" w:pos="1133"/>
                <w:tab w:val="left" w:pos="2267"/>
              </w:tabs>
              <w:spacing w:before="0"/>
              <w:ind w:right="284"/>
              <w:rPr>
                <w:rFonts w:eastAsia="Arial"/>
                <w:bCs/>
                <w:color w:val="auto"/>
              </w:rPr>
            </w:pPr>
            <w:r w:rsidRPr="001B0F28">
              <w:rPr>
                <w:rFonts w:eastAsia="Arial"/>
                <w:bCs/>
                <w:color w:val="auto"/>
                <w:spacing w:val="-1"/>
              </w:rPr>
              <w:t>Utility installations and local transport infrastructure which can demonstrate a requirement for a rural location;</w:t>
            </w:r>
          </w:p>
          <w:p w14:paraId="1E3630D5" w14:textId="77777777" w:rsidR="00B32851" w:rsidRPr="001B0F28" w:rsidRDefault="00B32851" w:rsidP="00F476A9">
            <w:pPr>
              <w:tabs>
                <w:tab w:val="left" w:pos="1133"/>
                <w:tab w:val="left" w:pos="2267"/>
              </w:tabs>
              <w:spacing w:after="120"/>
              <w:ind w:left="426" w:right="284"/>
              <w:rPr>
                <w:rFonts w:eastAsia="Arial"/>
                <w:bCs/>
                <w:i/>
                <w:color w:val="auto"/>
              </w:rPr>
            </w:pPr>
            <w:r w:rsidRPr="001B0F28">
              <w:rPr>
                <w:rFonts w:eastAsia="Arial"/>
                <w:bCs/>
                <w:i/>
                <w:color w:val="auto"/>
              </w:rPr>
              <w:t>Extension and Alteration</w:t>
            </w:r>
          </w:p>
          <w:p w14:paraId="1FFC0D95" w14:textId="77777777" w:rsidR="00B32851" w:rsidRPr="001B0F28" w:rsidRDefault="00B32851" w:rsidP="00874A98">
            <w:pPr>
              <w:keepNext w:val="0"/>
              <w:numPr>
                <w:ilvl w:val="0"/>
                <w:numId w:val="218"/>
              </w:numPr>
              <w:tabs>
                <w:tab w:val="left" w:pos="1133"/>
                <w:tab w:val="left" w:pos="2267"/>
              </w:tabs>
              <w:spacing w:before="0"/>
              <w:ind w:right="284"/>
              <w:rPr>
                <w:rFonts w:eastAsia="Arial"/>
                <w:bCs/>
                <w:strike/>
                <w:color w:val="auto"/>
              </w:rPr>
            </w:pPr>
            <w:r w:rsidRPr="001B0F28">
              <w:rPr>
                <w:rFonts w:eastAsia="Arial"/>
                <w:bCs/>
                <w:color w:val="auto"/>
                <w:spacing w:val="-1"/>
              </w:rPr>
              <w:t>Limited extensions or alterations of existing buildings where the resultant scale, form, and general design is in keeping with the host building, and its surroundings;</w:t>
            </w:r>
          </w:p>
          <w:p w14:paraId="136BDDAF" w14:textId="77777777" w:rsidR="00B32851" w:rsidRPr="001B0F28" w:rsidRDefault="00B32851" w:rsidP="00F476A9">
            <w:pPr>
              <w:tabs>
                <w:tab w:val="left" w:pos="1133"/>
                <w:tab w:val="left" w:pos="2267"/>
              </w:tabs>
              <w:spacing w:after="120"/>
              <w:ind w:left="426" w:right="284"/>
              <w:rPr>
                <w:rFonts w:eastAsia="Arial"/>
                <w:bCs/>
                <w:i/>
                <w:color w:val="auto"/>
              </w:rPr>
            </w:pPr>
            <w:r w:rsidRPr="001B0F28">
              <w:rPr>
                <w:rFonts w:eastAsia="Arial"/>
                <w:bCs/>
                <w:i/>
                <w:color w:val="auto"/>
              </w:rPr>
              <w:t>Replacement of Existing Buildings</w:t>
            </w:r>
          </w:p>
          <w:p w14:paraId="2C244A6F" w14:textId="77777777" w:rsidR="00B32851" w:rsidRPr="001B0F28" w:rsidRDefault="00B32851" w:rsidP="00874A98">
            <w:pPr>
              <w:keepNext w:val="0"/>
              <w:numPr>
                <w:ilvl w:val="0"/>
                <w:numId w:val="218"/>
              </w:numPr>
              <w:tabs>
                <w:tab w:val="left" w:pos="1133"/>
                <w:tab w:val="left" w:pos="2267"/>
              </w:tabs>
              <w:spacing w:before="0"/>
              <w:ind w:right="284"/>
              <w:rPr>
                <w:rFonts w:eastAsia="Arial"/>
                <w:bCs/>
                <w:color w:val="auto"/>
              </w:rPr>
            </w:pPr>
            <w:r w:rsidRPr="001B0F28">
              <w:rPr>
                <w:rFonts w:eastAsia="Arial"/>
                <w:bCs/>
                <w:color w:val="auto"/>
                <w:spacing w:val="-1"/>
              </w:rPr>
              <w:t>Replacement of existing buildings provided that the new building is in the same or an appropriate rural use, is not materially larger than the one it replaces, and can be demonstrated that the existing building is not of architectural or historic merit;</w:t>
            </w:r>
          </w:p>
          <w:p w14:paraId="79AE1857" w14:textId="77777777" w:rsidR="00B32851" w:rsidRPr="001B0F28" w:rsidRDefault="00B32851" w:rsidP="00F476A9">
            <w:pPr>
              <w:tabs>
                <w:tab w:val="left" w:pos="1133"/>
                <w:tab w:val="left" w:pos="2267"/>
              </w:tabs>
              <w:spacing w:after="120"/>
              <w:ind w:left="426" w:right="284"/>
              <w:rPr>
                <w:rFonts w:eastAsia="Arial"/>
                <w:bCs/>
                <w:i/>
                <w:color w:val="auto"/>
              </w:rPr>
            </w:pPr>
            <w:r w:rsidRPr="001B0F28">
              <w:rPr>
                <w:rFonts w:eastAsia="Arial"/>
                <w:bCs/>
                <w:i/>
                <w:color w:val="auto"/>
              </w:rPr>
              <w:t>Infill Development</w:t>
            </w:r>
          </w:p>
          <w:p w14:paraId="26E8A902" w14:textId="47B468A4" w:rsidR="00B32851" w:rsidRPr="001B0F28" w:rsidRDefault="00B32851" w:rsidP="00874A98">
            <w:pPr>
              <w:keepNext w:val="0"/>
              <w:numPr>
                <w:ilvl w:val="0"/>
                <w:numId w:val="218"/>
              </w:numPr>
              <w:tabs>
                <w:tab w:val="left" w:pos="1133"/>
                <w:tab w:val="left" w:pos="2267"/>
              </w:tabs>
              <w:spacing w:before="0" w:after="120"/>
              <w:ind w:right="284"/>
              <w:rPr>
                <w:rFonts w:eastAsia="Arial"/>
                <w:bCs/>
                <w:i/>
                <w:color w:val="auto"/>
              </w:rPr>
            </w:pPr>
            <w:r w:rsidRPr="001B0F28">
              <w:rPr>
                <w:rFonts w:eastAsia="Arial"/>
                <w:bCs/>
                <w:color w:val="auto"/>
                <w:spacing w:val="-1"/>
              </w:rPr>
              <w:t xml:space="preserve">Limited infill development which is sustainably located and does not have an adverse effect on the scale and character </w:t>
            </w:r>
            <w:r w:rsidR="008C39C9">
              <w:rPr>
                <w:rFonts w:eastAsia="Arial"/>
                <w:bCs/>
                <w:color w:val="auto"/>
                <w:spacing w:val="-1"/>
              </w:rPr>
              <w:t xml:space="preserve">and appearance </w:t>
            </w:r>
            <w:r w:rsidRPr="001B0F28">
              <w:rPr>
                <w:rFonts w:eastAsia="Arial"/>
                <w:bCs/>
                <w:color w:val="auto"/>
                <w:spacing w:val="-1"/>
              </w:rPr>
              <w:t>of the area.</w:t>
            </w:r>
          </w:p>
          <w:p w14:paraId="46A87EAE" w14:textId="77777777" w:rsidR="00B32851" w:rsidRPr="00B32851" w:rsidRDefault="00B32851" w:rsidP="00F476A9">
            <w:pPr>
              <w:tabs>
                <w:tab w:val="left" w:pos="1133"/>
                <w:tab w:val="left" w:pos="2267"/>
              </w:tabs>
              <w:spacing w:after="120"/>
              <w:ind w:right="284"/>
              <w:rPr>
                <w:rFonts w:eastAsia="Arial"/>
                <w:bCs/>
                <w:i/>
                <w:color w:val="538135"/>
              </w:rPr>
            </w:pPr>
          </w:p>
        </w:tc>
      </w:tr>
      <w:tr w:rsidR="000A1A0B" w:rsidRPr="00B20356" w14:paraId="601275EA" w14:textId="77777777" w:rsidTr="00817916">
        <w:tc>
          <w:tcPr>
            <w:tcW w:w="2405" w:type="dxa"/>
          </w:tcPr>
          <w:p w14:paraId="7EA4E39B" w14:textId="3065481F" w:rsidR="000A1A0B" w:rsidRPr="00B32851" w:rsidRDefault="000A1A0B" w:rsidP="000032A9">
            <w:pPr>
              <w:tabs>
                <w:tab w:val="left" w:pos="680"/>
                <w:tab w:val="left" w:pos="1133"/>
                <w:tab w:val="left" w:pos="2267"/>
              </w:tabs>
              <w:ind w:right="284"/>
              <w:rPr>
                <w:rFonts w:eastAsia="Arial"/>
                <w:bCs/>
                <w:color w:val="538135"/>
                <w:szCs w:val="24"/>
              </w:rPr>
            </w:pPr>
            <w:r w:rsidRPr="003C7E62">
              <w:rPr>
                <w:rFonts w:eastAsia="Arial" w:cs="Arial"/>
                <w:bCs/>
                <w:sz w:val="20"/>
              </w:rPr>
              <w:lastRenderedPageBreak/>
              <w:t>Evidence base</w:t>
            </w:r>
          </w:p>
        </w:tc>
        <w:tc>
          <w:tcPr>
            <w:tcW w:w="7229" w:type="dxa"/>
            <w:gridSpan w:val="2"/>
          </w:tcPr>
          <w:p w14:paraId="044FE083" w14:textId="6A9A6B6E" w:rsidR="000A1A0B" w:rsidRPr="0036716A" w:rsidRDefault="000A1A0B" w:rsidP="00874A98">
            <w:pPr>
              <w:keepNext w:val="0"/>
              <w:numPr>
                <w:ilvl w:val="0"/>
                <w:numId w:val="61"/>
              </w:numPr>
              <w:spacing w:before="0"/>
              <w:contextualSpacing/>
              <w:rPr>
                <w:rFonts w:cs="Arial"/>
                <w:sz w:val="20"/>
              </w:rPr>
            </w:pPr>
            <w:r w:rsidRPr="0036716A">
              <w:rPr>
                <w:rFonts w:cs="Arial"/>
                <w:sz w:val="20"/>
              </w:rPr>
              <w:t>Sustainability Appraisal, 202</w:t>
            </w:r>
            <w:r w:rsidR="00A86E75" w:rsidRPr="0036716A">
              <w:rPr>
                <w:rFonts w:cs="Arial"/>
                <w:sz w:val="20"/>
              </w:rPr>
              <w:t>3</w:t>
            </w:r>
            <w:r w:rsidRPr="0036716A">
              <w:rPr>
                <w:rFonts w:cs="Arial"/>
                <w:sz w:val="20"/>
              </w:rPr>
              <w:t xml:space="preserve">. </w:t>
            </w:r>
            <w:r w:rsidR="00A86E75" w:rsidRPr="0036716A">
              <w:rPr>
                <w:rFonts w:cs="Arial"/>
                <w:sz w:val="20"/>
              </w:rPr>
              <w:t>WSP UK Limited</w:t>
            </w:r>
            <w:r w:rsidRPr="0036716A">
              <w:rPr>
                <w:rFonts w:cs="Arial"/>
                <w:sz w:val="20"/>
              </w:rPr>
              <w:t>.</w:t>
            </w:r>
          </w:p>
          <w:p w14:paraId="653C0337" w14:textId="77777777" w:rsidR="000A1A0B" w:rsidRPr="0036716A" w:rsidRDefault="000A1A0B" w:rsidP="00874A98">
            <w:pPr>
              <w:keepNext w:val="0"/>
              <w:numPr>
                <w:ilvl w:val="0"/>
                <w:numId w:val="61"/>
              </w:numPr>
              <w:spacing w:before="0"/>
              <w:contextualSpacing/>
              <w:rPr>
                <w:rFonts w:cs="Arial"/>
                <w:sz w:val="20"/>
              </w:rPr>
            </w:pPr>
            <w:r w:rsidRPr="0036716A">
              <w:rPr>
                <w:rFonts w:cs="Arial"/>
                <w:sz w:val="20"/>
              </w:rPr>
              <w:t>Ashfield Biodiversity Opportunity Mapping Project 2016.</w:t>
            </w:r>
            <w:r w:rsidRPr="0036716A">
              <w:rPr>
                <w:rFonts w:cs="Arial"/>
              </w:rPr>
              <w:t xml:space="preserve"> </w:t>
            </w:r>
            <w:r w:rsidRPr="0036716A">
              <w:rPr>
                <w:rFonts w:cs="Arial"/>
                <w:sz w:val="20"/>
              </w:rPr>
              <w:t>Notts BAG.</w:t>
            </w:r>
          </w:p>
          <w:p w14:paraId="16BCB257" w14:textId="4CC8234C" w:rsidR="0036716A" w:rsidRPr="0036716A" w:rsidRDefault="0036716A" w:rsidP="00874A98">
            <w:pPr>
              <w:keepNext w:val="0"/>
              <w:numPr>
                <w:ilvl w:val="0"/>
                <w:numId w:val="61"/>
              </w:numPr>
              <w:spacing w:before="0"/>
              <w:contextualSpacing/>
              <w:rPr>
                <w:rFonts w:cs="Arial"/>
                <w:sz w:val="20"/>
              </w:rPr>
            </w:pPr>
            <w:r w:rsidRPr="0036716A">
              <w:rPr>
                <w:rFonts w:cs="Arial"/>
                <w:sz w:val="20"/>
              </w:rPr>
              <w:t>Ashfield Green &amp; Blue Infrastructure and Biodiversity Strategy. Ashfield District Council, 2022-2032.</w:t>
            </w:r>
          </w:p>
        </w:tc>
      </w:tr>
      <w:tr w:rsidR="000A1A0B" w:rsidRPr="00B20356" w14:paraId="1666AF29" w14:textId="77777777" w:rsidTr="00817916">
        <w:tc>
          <w:tcPr>
            <w:tcW w:w="2405" w:type="dxa"/>
          </w:tcPr>
          <w:p w14:paraId="3F4288B2" w14:textId="3A165510" w:rsidR="000A1A0B" w:rsidRPr="00B32851" w:rsidRDefault="000A1A0B" w:rsidP="000032A9">
            <w:pPr>
              <w:tabs>
                <w:tab w:val="left" w:pos="680"/>
                <w:tab w:val="left" w:pos="1133"/>
                <w:tab w:val="left" w:pos="2267"/>
              </w:tabs>
              <w:ind w:right="284"/>
              <w:rPr>
                <w:rFonts w:eastAsia="Arial"/>
                <w:bCs/>
                <w:sz w:val="22"/>
              </w:rPr>
            </w:pPr>
            <w:r w:rsidRPr="003C7E62">
              <w:rPr>
                <w:rFonts w:eastAsia="Arial" w:cs="Arial"/>
                <w:bCs/>
                <w:sz w:val="20"/>
              </w:rPr>
              <w:t>National Planning Policy and Guidance</w:t>
            </w:r>
          </w:p>
        </w:tc>
        <w:tc>
          <w:tcPr>
            <w:tcW w:w="7229" w:type="dxa"/>
            <w:gridSpan w:val="2"/>
          </w:tcPr>
          <w:p w14:paraId="25DFE74E" w14:textId="30F9A2E3"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2: Achieving sustainable development.</w:t>
            </w:r>
          </w:p>
          <w:p w14:paraId="0254EF28" w14:textId="0DCA443A"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3: Plan-making.</w:t>
            </w:r>
          </w:p>
          <w:p w14:paraId="376FB528" w14:textId="057FE4FB"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5: Delivering a sufficient supply of homes.</w:t>
            </w:r>
          </w:p>
          <w:p w14:paraId="1DC4E482" w14:textId="4BC387CF"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6: Building a strong, competitive economy</w:t>
            </w:r>
          </w:p>
          <w:p w14:paraId="4D0ACDD2" w14:textId="0EA143CA"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8: Promoting healthy and safe communities.</w:t>
            </w:r>
          </w:p>
          <w:p w14:paraId="34A72B9C" w14:textId="633E3620"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15: Conserving and enhancing the natural environment.</w:t>
            </w:r>
          </w:p>
          <w:p w14:paraId="32B336F8" w14:textId="64C7DECD"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 xml:space="preserve">Planning Practice Guidance: Open space, sports and recreational facilities, public rights of ways and local green space as of </w:t>
            </w:r>
            <w:r w:rsidR="00A86E75" w:rsidRPr="0036716A">
              <w:rPr>
                <w:rFonts w:cs="Arial"/>
                <w:sz w:val="20"/>
              </w:rPr>
              <w:t>March 2014.</w:t>
            </w:r>
          </w:p>
          <w:p w14:paraId="7682E3B6" w14:textId="4FFF9A64" w:rsidR="000A1A0B" w:rsidRPr="0036716A" w:rsidRDefault="000A1A0B" w:rsidP="00874A98">
            <w:pPr>
              <w:keepNext w:val="0"/>
              <w:numPr>
                <w:ilvl w:val="0"/>
                <w:numId w:val="62"/>
              </w:numPr>
              <w:spacing w:before="0"/>
              <w:ind w:left="328"/>
              <w:contextualSpacing/>
              <w:rPr>
                <w:rFonts w:cs="Arial"/>
                <w:sz w:val="20"/>
              </w:rPr>
            </w:pPr>
            <w:r w:rsidRPr="0036716A">
              <w:rPr>
                <w:rFonts w:cs="Arial"/>
                <w:sz w:val="20"/>
              </w:rPr>
              <w:t xml:space="preserve">Planning Practice Guidance: Natural environment as of </w:t>
            </w:r>
            <w:r w:rsidR="00A86E75" w:rsidRPr="0036716A">
              <w:rPr>
                <w:rFonts w:cs="Arial"/>
                <w:sz w:val="20"/>
              </w:rPr>
              <w:t>July 2019.</w:t>
            </w:r>
          </w:p>
        </w:tc>
      </w:tr>
    </w:tbl>
    <w:p w14:paraId="43E995CD" w14:textId="77777777" w:rsidR="008A5E51" w:rsidRDefault="008A5E51" w:rsidP="008A5E51">
      <w:pPr>
        <w:keepNext w:val="0"/>
        <w:spacing w:before="0"/>
        <w:ind w:left="709"/>
        <w:rPr>
          <w:rFonts w:cs="Arial"/>
          <w:color w:val="auto"/>
          <w:szCs w:val="24"/>
          <w:lang w:eastAsia="en-US"/>
        </w:rPr>
      </w:pPr>
    </w:p>
    <w:p w14:paraId="6BBE8DAF" w14:textId="3F90916F" w:rsidR="008A5E51" w:rsidRPr="008A5E51" w:rsidRDefault="008A5E51" w:rsidP="00B32851">
      <w:pPr>
        <w:keepNext w:val="0"/>
        <w:spacing w:before="0"/>
        <w:rPr>
          <w:rFonts w:cs="Arial"/>
          <w:color w:val="auto"/>
          <w:szCs w:val="24"/>
          <w:lang w:eastAsia="en-US"/>
        </w:rPr>
      </w:pPr>
    </w:p>
    <w:p w14:paraId="359A11FF" w14:textId="5AE71946" w:rsidR="00B32851" w:rsidRDefault="0086693C"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Pr>
          <w:rFonts w:eastAsia="Arial" w:cs="Arial"/>
          <w:spacing w:val="-1"/>
        </w:rPr>
        <w:t xml:space="preserve">Policy S1: </w:t>
      </w:r>
      <w:r w:rsidR="00475D1B" w:rsidRPr="0036716A">
        <w:t xml:space="preserve">Spatial Strategy to Deliver the Vision </w:t>
      </w:r>
      <w:r w:rsidR="00B32851" w:rsidRPr="0036716A">
        <w:rPr>
          <w:rFonts w:eastAsia="Arial" w:cs="Arial"/>
          <w:spacing w:val="-1"/>
        </w:rPr>
        <w:t xml:space="preserve">limits </w:t>
      </w:r>
      <w:r w:rsidR="00B32851" w:rsidRPr="00B20356">
        <w:rPr>
          <w:rFonts w:eastAsia="Arial" w:cs="Arial"/>
          <w:spacing w:val="-1"/>
        </w:rPr>
        <w:t>development outside the existing built-up areas or specific allocated sites to that which has an essential need to be located in the countryside.  The purpose of this policy is to protect the countryside from inappropriate development.</w:t>
      </w:r>
    </w:p>
    <w:p w14:paraId="27FFA603" w14:textId="77777777" w:rsidR="00D45CE9" w:rsidRDefault="00D45CE9" w:rsidP="00335B79">
      <w:pPr>
        <w:keepNext w:val="0"/>
        <w:autoSpaceDE w:val="0"/>
        <w:autoSpaceDN w:val="0"/>
        <w:adjustRightInd w:val="0"/>
        <w:spacing w:before="0"/>
        <w:ind w:left="851" w:hanging="851"/>
        <w:rPr>
          <w:rFonts w:eastAsia="Arial" w:cs="Arial"/>
          <w:spacing w:val="-1"/>
        </w:rPr>
      </w:pPr>
    </w:p>
    <w:p w14:paraId="23045D6E" w14:textId="7F85D9C9"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Policy EV2 shows the types of development which are appropriate in the Countryside areas not designated as Green Belt. It supports the intention to locate most new residential and employment development within urban areas.  Further, it responds to national government planning advice which supports sustainable economic growth, farm diversification and tourism and leisure developments that benefit rural businesses, communities and visitors and which respect the character of the countryside. </w:t>
      </w:r>
    </w:p>
    <w:p w14:paraId="79811222"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67A1A600" w14:textId="449B45E9"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lastRenderedPageBreak/>
        <w:t>The Council will ensure that the character of the Countryside is protected and, where possible, enhanced. Any proposed development will need to be considered against other policies in the Local Plan, in particular Policy EV1</w:t>
      </w:r>
      <w:r w:rsidR="001B6A1E">
        <w:rPr>
          <w:rFonts w:eastAsia="Arial" w:cs="Arial"/>
          <w:spacing w:val="-1"/>
        </w:rPr>
        <w:t>0</w:t>
      </w:r>
      <w:r w:rsidRPr="00D45CE9">
        <w:rPr>
          <w:rFonts w:eastAsia="Arial" w:cs="Arial"/>
          <w:spacing w:val="-1"/>
        </w:rPr>
        <w:t>: ‘Protection and Enhancement of Landscape Character’, as well as national planning policy.</w:t>
      </w:r>
    </w:p>
    <w:p w14:paraId="3F6A2D62"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675BEB35" w14:textId="77777777" w:rsidR="00D45CE9" w:rsidRDefault="00D45CE9" w:rsidP="00335B79">
      <w:pPr>
        <w:keepNext w:val="0"/>
        <w:autoSpaceDE w:val="0"/>
        <w:autoSpaceDN w:val="0"/>
        <w:adjustRightInd w:val="0"/>
        <w:spacing w:before="0"/>
        <w:ind w:left="851"/>
        <w:rPr>
          <w:rFonts w:eastAsia="Arial" w:cs="Arial"/>
          <w:b/>
          <w:bCs/>
          <w:spacing w:val="-1"/>
        </w:rPr>
      </w:pPr>
      <w:r w:rsidRPr="00D45CE9">
        <w:rPr>
          <w:rFonts w:eastAsia="Arial" w:cs="Arial"/>
          <w:b/>
          <w:bCs/>
          <w:spacing w:val="-1"/>
        </w:rPr>
        <w:t>Rural Uses</w:t>
      </w:r>
    </w:p>
    <w:p w14:paraId="4C5B2B97"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0E37F7">
        <w:rPr>
          <w:rFonts w:eastAsia="Arial" w:cs="Arial"/>
          <w:b/>
          <w:bCs/>
          <w:spacing w:val="-1"/>
        </w:rPr>
        <w:t>EV2:1a)</w:t>
      </w:r>
      <w:r w:rsidRPr="00D45CE9">
        <w:rPr>
          <w:rFonts w:eastAsia="Arial" w:cs="Arial"/>
          <w:spacing w:val="-1"/>
        </w:rPr>
        <w:t xml:space="preserve"> Appropriate uses must preserve the character of the Countryside, with those uses considered appropriate, designed to minimise the impact the development may have on its surroundings. </w:t>
      </w:r>
    </w:p>
    <w:p w14:paraId="60A429CD"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14E49789" w14:textId="53872734"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The Council recognises that diversification into non-agricultural activities is vital to the continuing viability of many farm enterprises. The Council will be supportive of well-conceived schemes for business purposes that contribute towards sustainable development objectives and help sustain the agricultural </w:t>
      </w:r>
      <w:r w:rsidR="009D1815" w:rsidRPr="00D45CE9">
        <w:rPr>
          <w:rFonts w:eastAsia="Arial" w:cs="Arial"/>
          <w:spacing w:val="-1"/>
        </w:rPr>
        <w:t>enterprise and</w:t>
      </w:r>
      <w:r w:rsidRPr="00D45CE9">
        <w:rPr>
          <w:rFonts w:eastAsia="Arial" w:cs="Arial"/>
          <w:spacing w:val="-1"/>
        </w:rPr>
        <w:t xml:space="preserve"> are consistent in their scale with their rural location. </w:t>
      </w:r>
      <w:r w:rsidR="00F86477" w:rsidRPr="00F86477">
        <w:rPr>
          <w:rFonts w:eastAsia="Arial" w:cs="Arial"/>
          <w:spacing w:val="-1"/>
        </w:rPr>
        <w:t>Policy EM4: Rural Development</w:t>
      </w:r>
      <w:r w:rsidRPr="00D45CE9">
        <w:rPr>
          <w:rFonts w:eastAsia="Arial" w:cs="Arial"/>
          <w:spacing w:val="-1"/>
        </w:rPr>
        <w:t>, provides further details on this matter.</w:t>
      </w:r>
    </w:p>
    <w:p w14:paraId="20961220"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384227AC" w14:textId="4E4AD163"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Certain recreational uses, such as country parks, golf courses and playing fields, need extensive areas of land, but generally preserve the openness of the Countryside. Such uses would be appropriate on suitable sites within the Countryside subject to considerations relating to loss of the best and most versatile agricultural land (see </w:t>
      </w:r>
      <w:r w:rsidR="004E709C">
        <w:rPr>
          <w:rFonts w:eastAsia="Arial" w:cs="Arial"/>
          <w:spacing w:val="-1"/>
        </w:rPr>
        <w:t>P</w:t>
      </w:r>
      <w:r w:rsidRPr="00D45CE9">
        <w:rPr>
          <w:rFonts w:eastAsia="Arial" w:cs="Arial"/>
          <w:spacing w:val="-1"/>
        </w:rPr>
        <w:t xml:space="preserve">olicy </w:t>
      </w:r>
      <w:r w:rsidRPr="00F86477">
        <w:rPr>
          <w:rFonts w:eastAsia="Arial" w:cs="Arial"/>
          <w:spacing w:val="-1"/>
        </w:rPr>
        <w:t>EV</w:t>
      </w:r>
      <w:r w:rsidR="004E709C">
        <w:rPr>
          <w:rFonts w:eastAsia="Arial" w:cs="Arial"/>
          <w:spacing w:val="-1"/>
        </w:rPr>
        <w:t>8</w:t>
      </w:r>
      <w:r w:rsidRPr="00F86477">
        <w:rPr>
          <w:rFonts w:eastAsia="Arial" w:cs="Arial"/>
          <w:spacing w:val="-1"/>
        </w:rPr>
        <w:t>)</w:t>
      </w:r>
      <w:r w:rsidRPr="00D45CE9">
        <w:rPr>
          <w:rFonts w:eastAsia="Arial" w:cs="Arial"/>
          <w:spacing w:val="-1"/>
        </w:rPr>
        <w:t>. Certain tourism uses, can also be appropriate provided that they are designed and located in a way which complements and does not adversely affect the character of the Countryside.</w:t>
      </w:r>
    </w:p>
    <w:p w14:paraId="5CF8C75A"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4F04A7AE"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Cemeteries are acceptable in the Countryside, being large space users that are substantially open in character. Other appropriate development may include that for public utilities, such as the extension or construction of electricity transmission lines and pylons, railway installations, pumping stations and water reclamation works, which may need to be located in the Countryside.</w:t>
      </w:r>
    </w:p>
    <w:p w14:paraId="00A18BD7"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507E7179"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Waste disposal operations may take place in rural locations as a means to use former mineral workings as voids for landfill, although this will be a matter for consideration by the Waste Authority, Nottinghamshire County Council. The responsibility for determining planning applications for waste disposal rests with the County Council and the District Council being a consultee on any relevant waste planning application</w:t>
      </w:r>
    </w:p>
    <w:p w14:paraId="1DD41BE8"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6D3F5644" w14:textId="77777777" w:rsidR="00D45CE9" w:rsidRDefault="00D45CE9" w:rsidP="00335B79">
      <w:pPr>
        <w:keepNext w:val="0"/>
        <w:autoSpaceDE w:val="0"/>
        <w:autoSpaceDN w:val="0"/>
        <w:adjustRightInd w:val="0"/>
        <w:spacing w:before="0"/>
        <w:ind w:left="851"/>
        <w:rPr>
          <w:rFonts w:eastAsia="Arial" w:cs="Arial"/>
          <w:b/>
          <w:bCs/>
          <w:spacing w:val="-1"/>
        </w:rPr>
      </w:pPr>
      <w:r w:rsidRPr="00D45CE9">
        <w:rPr>
          <w:rFonts w:eastAsia="Arial" w:cs="Arial"/>
          <w:b/>
          <w:bCs/>
          <w:spacing w:val="-1"/>
        </w:rPr>
        <w:t>Business Uses</w:t>
      </w:r>
    </w:p>
    <w:p w14:paraId="31DD5761" w14:textId="2DD25E5F"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0E37F7">
        <w:rPr>
          <w:rFonts w:eastAsia="Arial" w:cs="Arial"/>
          <w:b/>
          <w:bCs/>
          <w:spacing w:val="-1"/>
        </w:rPr>
        <w:t>EV2:1b)</w:t>
      </w:r>
      <w:r w:rsidRPr="00D45CE9">
        <w:rPr>
          <w:rFonts w:eastAsia="Arial" w:cs="Arial"/>
          <w:spacing w:val="-1"/>
        </w:rPr>
        <w:t xml:space="preserve"> National planning policy indicates that economic growth should be supported in rural areas in order to create jobs and prosperity by taking a positive approach to sustainable new development. Whilst this approach would be restricted in the Green Belt, within the Countryside, support will be given to encourage the sustainable growth and expansion of small scale businesses and enterprises. </w:t>
      </w:r>
      <w:r w:rsidR="00F86477" w:rsidRPr="00F86477">
        <w:rPr>
          <w:rFonts w:eastAsia="Arial" w:cs="Arial"/>
          <w:spacing w:val="-1"/>
        </w:rPr>
        <w:t>Policy EM4: Rural Development</w:t>
      </w:r>
      <w:r w:rsidR="00F86477">
        <w:rPr>
          <w:rFonts w:eastAsia="Arial" w:cs="Arial"/>
          <w:spacing w:val="-1"/>
        </w:rPr>
        <w:t xml:space="preserve"> </w:t>
      </w:r>
      <w:r w:rsidRPr="00D45CE9">
        <w:rPr>
          <w:rFonts w:eastAsia="Arial" w:cs="Arial"/>
          <w:spacing w:val="-1"/>
        </w:rPr>
        <w:t xml:space="preserve">provides further details on this matter. </w:t>
      </w:r>
    </w:p>
    <w:p w14:paraId="136DF4A4"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7C4EE73B"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Other than for small scale proposals, new businesses should investigate the availability of existing sites, and new build development in the countryside will only </w:t>
      </w:r>
      <w:r w:rsidRPr="00D45CE9">
        <w:rPr>
          <w:rFonts w:eastAsia="Arial" w:cs="Arial"/>
          <w:spacing w:val="-1"/>
        </w:rPr>
        <w:lastRenderedPageBreak/>
        <w:t xml:space="preserve">be supported where no alternative sites are available or there is a justification specific to the particular proposal. </w:t>
      </w:r>
    </w:p>
    <w:p w14:paraId="7A09B05A"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60BF5884"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Expansion of viable business and recreational uses will be supported subject to site specific assessment. It should be recognised that the expansion of any given site is likely to be limited at some point by its impacts on the Countryside.</w:t>
      </w:r>
    </w:p>
    <w:p w14:paraId="27B3A87B"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32533912"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Small rural businesses have traditionally supported each other and the rural economy through providing products and services and consequently employment closely related to their location. In recognising the contribution that such businesses make to achieving sustainable development through delivering the aims of the Spatial Strategy, the Council will support the expansion of existing businesses and establishment of appropriate new business. </w:t>
      </w:r>
    </w:p>
    <w:p w14:paraId="3DC13ED5"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39943C4F"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Proposals to expand viable businesses will be supported where they can demonstrate an ongoing contribution to sustaining rural employment. This policy is not intended to allow the unlimited expansion of existing businesses. The visual or operational impacts may at some point outweigh the benefits of expansion. </w:t>
      </w:r>
    </w:p>
    <w:p w14:paraId="06DA6EC1"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04D7A39B"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Proposals for new businesses should be able to demonstrate both a need for a particular rural location and a contribution to sustaining rural employment.  In the interests of minimising visual impact, new buildings should be restrained to the minimum necessary to sustain the business.</w:t>
      </w:r>
    </w:p>
    <w:p w14:paraId="5FAC1B57"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68A1D4FC" w14:textId="77777777" w:rsidR="00D45CE9" w:rsidRDefault="00D45CE9" w:rsidP="00335B79">
      <w:pPr>
        <w:keepNext w:val="0"/>
        <w:autoSpaceDE w:val="0"/>
        <w:autoSpaceDN w:val="0"/>
        <w:adjustRightInd w:val="0"/>
        <w:spacing w:before="0"/>
        <w:ind w:left="851"/>
        <w:rPr>
          <w:rFonts w:eastAsia="Arial" w:cs="Arial"/>
          <w:b/>
          <w:bCs/>
          <w:spacing w:val="-1"/>
        </w:rPr>
      </w:pPr>
      <w:r w:rsidRPr="00D45CE9">
        <w:rPr>
          <w:rFonts w:eastAsia="Arial" w:cs="Arial"/>
          <w:b/>
          <w:bCs/>
          <w:spacing w:val="-1"/>
        </w:rPr>
        <w:t>New Buildings</w:t>
      </w:r>
    </w:p>
    <w:p w14:paraId="2374B578"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0E37F7">
        <w:rPr>
          <w:rFonts w:eastAsia="Arial" w:cs="Arial"/>
          <w:b/>
          <w:bCs/>
          <w:spacing w:val="-1"/>
        </w:rPr>
        <w:t>EV2:1c)</w:t>
      </w:r>
      <w:r w:rsidRPr="00D45CE9">
        <w:rPr>
          <w:rFonts w:eastAsia="Arial" w:cs="Arial"/>
          <w:spacing w:val="-1"/>
        </w:rPr>
        <w:t xml:space="preserve"> New buildings will be restricted in the Countryside to cases where it is essential for an appropriate Countryside use and the need for the proposed location has been established. Any new building should be at a scale which is appropriate to the nature of the site and its setting. </w:t>
      </w:r>
    </w:p>
    <w:p w14:paraId="4F6281FA"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1121354E" w14:textId="36E6E02E"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Unless there is an overriding need, residential dwellings are usually best sited within existing towns or villages. One of the few circumstances in which an isolated new dwelling in a rural area may be justified is when accommodation is essential to enable a full-time agriculture, or forestry worker to live at, or in the immediate vicinity of their place of work (NPPF, paragraph </w:t>
      </w:r>
      <w:r w:rsidR="000E37F7">
        <w:rPr>
          <w:rFonts w:eastAsia="Arial" w:cs="Arial"/>
          <w:spacing w:val="-1"/>
        </w:rPr>
        <w:t>80</w:t>
      </w:r>
      <w:r w:rsidRPr="00D45CE9">
        <w:rPr>
          <w:rFonts w:eastAsia="Arial" w:cs="Arial"/>
          <w:spacing w:val="-1"/>
        </w:rPr>
        <w:t xml:space="preserve">). Whether this is essential in any particular case will depend on the needs of the enterprise concerned and not on the personal preference or circumstances of any of the individuals involved.  For any new dwelling, a functional test will be necessary to establish whether it is essential (rather than merely desirable) for the proper functioning of the enterprise for one or more workers to be readily available at most times to deal with animals or agricultural processes which require essential care at short notice or to deal quickly with emergencies that could otherwise cause serious loss of crops or products. The Council will also require the application of a financial test to show that the agricultural enterprise is financially sound. It may be necessary to provide business accounts or financial projections in support of an application to a basic level to assist a financial appraisal. All proposals will be considered against advice contained in Appendix 5 of this Plan.  </w:t>
      </w:r>
    </w:p>
    <w:p w14:paraId="650C1743" w14:textId="77777777" w:rsidR="00F86477" w:rsidRDefault="00F86477" w:rsidP="00335B79">
      <w:pPr>
        <w:keepNext w:val="0"/>
        <w:autoSpaceDE w:val="0"/>
        <w:autoSpaceDN w:val="0"/>
        <w:adjustRightInd w:val="0"/>
        <w:spacing w:before="0"/>
        <w:ind w:left="851" w:hanging="851"/>
        <w:rPr>
          <w:rFonts w:eastAsia="Arial" w:cs="Arial"/>
          <w:b/>
          <w:bCs/>
          <w:spacing w:val="-1"/>
        </w:rPr>
      </w:pPr>
    </w:p>
    <w:p w14:paraId="15BC5C6A" w14:textId="7A7B3E25" w:rsidR="00D45CE9" w:rsidRDefault="00D45CE9" w:rsidP="00335B79">
      <w:pPr>
        <w:keepNext w:val="0"/>
        <w:autoSpaceDE w:val="0"/>
        <w:autoSpaceDN w:val="0"/>
        <w:adjustRightInd w:val="0"/>
        <w:spacing w:before="0"/>
        <w:ind w:left="851"/>
        <w:rPr>
          <w:rFonts w:eastAsia="Arial" w:cs="Arial"/>
          <w:b/>
          <w:bCs/>
          <w:spacing w:val="-1"/>
        </w:rPr>
      </w:pPr>
      <w:r w:rsidRPr="00D45CE9">
        <w:rPr>
          <w:rFonts w:eastAsia="Arial" w:cs="Arial"/>
          <w:b/>
          <w:bCs/>
          <w:spacing w:val="-1"/>
        </w:rPr>
        <w:lastRenderedPageBreak/>
        <w:t>Utilities and Infrastructure</w:t>
      </w:r>
    </w:p>
    <w:p w14:paraId="76321C95"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0E37F7">
        <w:rPr>
          <w:rFonts w:eastAsia="Arial" w:cs="Arial"/>
          <w:b/>
          <w:bCs/>
          <w:spacing w:val="-1"/>
        </w:rPr>
        <w:t>EV2:1d)</w:t>
      </w:r>
      <w:r w:rsidRPr="00D45CE9">
        <w:rPr>
          <w:rFonts w:eastAsia="Arial" w:cs="Arial"/>
          <w:spacing w:val="-1"/>
        </w:rPr>
        <w:t xml:space="preserve"> Utility installations and local transport infrastructure, such as electricity transmission lines or railway installations which can demonstrate a requirement for a rural location will generally be supported by the Council. It is important to ensure that these installations are sensitively located in order to minimise the adverse impact on the landscape or neighbouring properties.  Careful siting, design and landscaping will normally be required, particularly in sensitive locations. </w:t>
      </w:r>
    </w:p>
    <w:p w14:paraId="7B7F644E"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6137FEFE" w14:textId="7F660684" w:rsidR="00D45CE9" w:rsidRDefault="00335B79" w:rsidP="00335B79">
      <w:pPr>
        <w:keepNext w:val="0"/>
        <w:autoSpaceDE w:val="0"/>
        <w:autoSpaceDN w:val="0"/>
        <w:adjustRightInd w:val="0"/>
        <w:spacing w:before="0"/>
        <w:ind w:left="851" w:hanging="131"/>
        <w:rPr>
          <w:rFonts w:eastAsia="Arial" w:cs="Arial"/>
          <w:b/>
          <w:bCs/>
          <w:spacing w:val="-1"/>
        </w:rPr>
      </w:pPr>
      <w:r>
        <w:rPr>
          <w:rFonts w:eastAsia="Arial" w:cs="Arial"/>
          <w:b/>
          <w:bCs/>
          <w:spacing w:val="-1"/>
        </w:rPr>
        <w:t xml:space="preserve">  </w:t>
      </w:r>
      <w:r w:rsidR="00D45CE9" w:rsidRPr="00D45CE9">
        <w:rPr>
          <w:rFonts w:eastAsia="Arial" w:cs="Arial"/>
          <w:b/>
          <w:bCs/>
          <w:spacing w:val="-1"/>
        </w:rPr>
        <w:t>Extension or Alteration of Existing Buildings</w:t>
      </w:r>
    </w:p>
    <w:p w14:paraId="3C3E3D73"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0E37F7">
        <w:rPr>
          <w:rFonts w:eastAsia="Arial" w:cs="Arial"/>
          <w:b/>
          <w:bCs/>
          <w:spacing w:val="-1"/>
        </w:rPr>
        <w:t>EV2:1e)</w:t>
      </w:r>
      <w:r w:rsidRPr="00D45CE9">
        <w:rPr>
          <w:rFonts w:eastAsia="Arial" w:cs="Arial"/>
          <w:spacing w:val="-1"/>
        </w:rPr>
        <w:t xml:space="preserve"> Extension or alteration of a building is not inappropriate in the Countryside, where the resultant scale, form and general design is in keeping with the host building and its surroundings. </w:t>
      </w:r>
    </w:p>
    <w:p w14:paraId="3AC84330"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2FC65D2F"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Extensions or alterations to small dwellings in the Countryside should not result in the provision of large houses of suburban appearance, out of character with their rural setting and reducing the supply of smaller rural houses. In order to minimise impact, the proposed development will need to respect the design of the existing property, adjoining properties and the setting of the building.  Advice on appropriate design principles for residential extensions is contained in the Ashfield Design Supplementary Planning Guidance.</w:t>
      </w:r>
    </w:p>
    <w:p w14:paraId="67F19842"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3A6B010E" w14:textId="34FAA7FB"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In determining </w:t>
      </w:r>
      <w:r w:rsidR="009D1815" w:rsidRPr="00D45CE9">
        <w:rPr>
          <w:rFonts w:eastAsia="Arial" w:cs="Arial"/>
          <w:spacing w:val="-1"/>
        </w:rPr>
        <w:t>applications,</w:t>
      </w:r>
      <w:r w:rsidRPr="00D45CE9">
        <w:rPr>
          <w:rFonts w:eastAsia="Arial" w:cs="Arial"/>
          <w:spacing w:val="-1"/>
        </w:rPr>
        <w:t xml:space="preserve"> the Council will also take into account factors such as the size of the original </w:t>
      </w:r>
      <w:r w:rsidR="009D1815" w:rsidRPr="00D45CE9">
        <w:rPr>
          <w:rFonts w:eastAsia="Arial" w:cs="Arial"/>
          <w:spacing w:val="-1"/>
        </w:rPr>
        <w:t>building,</w:t>
      </w:r>
      <w:r w:rsidRPr="00D45CE9">
        <w:rPr>
          <w:rFonts w:eastAsia="Arial" w:cs="Arial"/>
          <w:spacing w:val="-1"/>
        </w:rPr>
        <w:t xml:space="preserve"> the scale, form, bulk and prominence of an extension or alteration, and the impact of the proposal on the character of the Countryside. Proposals must not result in a </w:t>
      </w:r>
      <w:r w:rsidR="009D1815" w:rsidRPr="00D45CE9">
        <w:rPr>
          <w:rFonts w:eastAsia="Arial" w:cs="Arial"/>
          <w:spacing w:val="-1"/>
        </w:rPr>
        <w:t>large, bulky or intrusive building</w:t>
      </w:r>
      <w:r w:rsidRPr="00D45CE9">
        <w:rPr>
          <w:rFonts w:eastAsia="Arial" w:cs="Arial"/>
          <w:spacing w:val="-1"/>
        </w:rPr>
        <w:t xml:space="preserve"> which would adversely impact on the character of the Countryside. </w:t>
      </w:r>
    </w:p>
    <w:p w14:paraId="36145133"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447BE692"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Regard will be given to previous extensions on the site, either allowed through Permitted Development Rights or through planning approvals. The original character of a building can be lost if the property is extended in an unsympathetic way through the addition of numerous extensions. The Council will take into account the original proportions of the building, prior to extensions being added. In some circumstances, it may be more appropriate to provide one new extension as a replacement for several existing extensions, especially where these are in poor condition or do not reflect the original character of the building. All applications will need to consider the impact of the cumulative extensions on the original building.</w:t>
      </w:r>
    </w:p>
    <w:p w14:paraId="60494F18"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776C46AC"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The design of any development should be sympathetic to the existing building, the plot size upon which the building it sited, the area adjacent to the site and its wider setting. Proposed changes, either individually or cumulatively should not over dominate the existing building.</w:t>
      </w:r>
    </w:p>
    <w:p w14:paraId="0FE03776"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27BC70D3"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 xml:space="preserve">In the case of extensions to a dwelling, “original” means the dwelling as existing on 1st July 1948, even if the original dwelling has since been replaced. If no dwelling existed on that date, then “original” means the dwelling as first built after 1st July 1948. Extensions will only be allowed under the policy where the dwelling proposed to be extended remains intact on site. </w:t>
      </w:r>
    </w:p>
    <w:p w14:paraId="03412905"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75CF5A89"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lastRenderedPageBreak/>
        <w:t>The total floor area of the original dwelling will include any garage or domestic outbuilding within the curtilage of the dwelling that is used ancillary to the main dwelling and that was erected as part of the original development and still remains intact on site. Outbuildings added at a later date, regardless of whether planning permission was required, will not be included as part of the original dwelling.</w:t>
      </w:r>
    </w:p>
    <w:p w14:paraId="2ED1430B"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2D05BE8F"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Planning application proposals for outbuildings that do not constitute permitted development under Town &amp; Country Planning Schedule 2 Part 1 Class E of the Town and Country Planning (General Permitted Development Order) or any superseding legislation, shall be treated as an extension.</w:t>
      </w:r>
    </w:p>
    <w:p w14:paraId="506C4B51"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65923452"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The Council will give consideration to the removal of permitted development rights when assessing proposals to extend a dwelling in the Countryside.</w:t>
      </w:r>
    </w:p>
    <w:p w14:paraId="34EE1C16"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2DB839DB" w14:textId="26093BBB" w:rsidR="00D45CE9" w:rsidRDefault="00335B79" w:rsidP="00335B79">
      <w:pPr>
        <w:keepNext w:val="0"/>
        <w:autoSpaceDE w:val="0"/>
        <w:autoSpaceDN w:val="0"/>
        <w:adjustRightInd w:val="0"/>
        <w:spacing w:before="0"/>
        <w:ind w:left="851" w:hanging="131"/>
        <w:rPr>
          <w:rFonts w:eastAsia="Arial" w:cs="Arial"/>
          <w:b/>
          <w:bCs/>
          <w:spacing w:val="-1"/>
        </w:rPr>
      </w:pPr>
      <w:r>
        <w:rPr>
          <w:rFonts w:eastAsia="Arial" w:cs="Arial"/>
          <w:b/>
          <w:bCs/>
          <w:spacing w:val="-1"/>
        </w:rPr>
        <w:t xml:space="preserve">  </w:t>
      </w:r>
      <w:r w:rsidR="00D45CE9" w:rsidRPr="00D45CE9">
        <w:rPr>
          <w:rFonts w:eastAsia="Arial" w:cs="Arial"/>
          <w:b/>
          <w:bCs/>
          <w:spacing w:val="-1"/>
        </w:rPr>
        <w:t>Replacement of Existing Buildings</w:t>
      </w:r>
    </w:p>
    <w:p w14:paraId="0F905370"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0E37F7">
        <w:rPr>
          <w:rFonts w:eastAsia="Arial" w:cs="Arial"/>
          <w:b/>
          <w:bCs/>
          <w:spacing w:val="-1"/>
        </w:rPr>
        <w:t>EV2:1f)</w:t>
      </w:r>
      <w:r w:rsidRPr="00D45CE9">
        <w:rPr>
          <w:rFonts w:eastAsia="Arial" w:cs="Arial"/>
          <w:spacing w:val="-1"/>
        </w:rPr>
        <w:t xml:space="preserve"> The replacement of existing buildings need not be inappropriate providing that the new building is not materially larger than the original building it replaces, and where it can be demonstrated that the existing building is not of architectural or historic merit. Proposals for significantly different siting will only be supported where they result in a substantial visual improvement to the immediate setting. It is essential that such replacement buildings make a clear improvement to the surrounding area and the impact of generated traffic. This policy is not intended to formalise or give permanency to buildings of a clearly temporary nature. </w:t>
      </w:r>
    </w:p>
    <w:p w14:paraId="2EDDB11A"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09DFFBE1"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Where an existing building is derelict or is structurally unsound, permission will not be granted for its replacement unless this has resulted from accidental damage, for example by fire, or subsidence, and in the case of replacement for residential purposes, it can be demonstrated that the residential use has not been abandoned.</w:t>
      </w:r>
    </w:p>
    <w:p w14:paraId="70CE9A83"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410A8123" w14:textId="39231F2F" w:rsidR="00D45CE9" w:rsidRDefault="00335B79" w:rsidP="00335B79">
      <w:pPr>
        <w:keepNext w:val="0"/>
        <w:autoSpaceDE w:val="0"/>
        <w:autoSpaceDN w:val="0"/>
        <w:adjustRightInd w:val="0"/>
        <w:spacing w:before="0"/>
        <w:ind w:left="851" w:hanging="131"/>
        <w:rPr>
          <w:rFonts w:eastAsia="Arial" w:cs="Arial"/>
          <w:b/>
          <w:bCs/>
          <w:spacing w:val="-1"/>
        </w:rPr>
      </w:pPr>
      <w:r>
        <w:rPr>
          <w:rFonts w:eastAsia="Arial" w:cs="Arial"/>
          <w:b/>
          <w:bCs/>
          <w:spacing w:val="-1"/>
        </w:rPr>
        <w:t xml:space="preserve">  </w:t>
      </w:r>
      <w:r w:rsidR="00D45CE9" w:rsidRPr="000E37F7">
        <w:rPr>
          <w:rFonts w:eastAsia="Arial" w:cs="Arial"/>
          <w:b/>
          <w:bCs/>
          <w:spacing w:val="-1"/>
        </w:rPr>
        <w:t>Infill</w:t>
      </w:r>
      <w:r w:rsidR="008C39C9">
        <w:rPr>
          <w:rFonts w:eastAsia="Arial" w:cs="Arial"/>
          <w:b/>
          <w:bCs/>
          <w:spacing w:val="-1"/>
        </w:rPr>
        <w:t xml:space="preserve"> </w:t>
      </w:r>
      <w:r w:rsidR="00D45CE9" w:rsidRPr="000E37F7">
        <w:rPr>
          <w:rFonts w:eastAsia="Arial" w:cs="Arial"/>
          <w:b/>
          <w:bCs/>
          <w:spacing w:val="-1"/>
        </w:rPr>
        <w:t>Development</w:t>
      </w:r>
    </w:p>
    <w:p w14:paraId="4B08E4C5" w14:textId="19611EE4"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0E37F7">
        <w:rPr>
          <w:rFonts w:eastAsia="Arial" w:cs="Arial"/>
          <w:b/>
          <w:bCs/>
          <w:spacing w:val="-1"/>
        </w:rPr>
        <w:t>EV2:1g)</w:t>
      </w:r>
      <w:r w:rsidRPr="00D45CE9">
        <w:rPr>
          <w:rFonts w:eastAsia="Arial" w:cs="Arial"/>
          <w:spacing w:val="-1"/>
        </w:rPr>
        <w:t xml:space="preserve"> Limited </w:t>
      </w:r>
      <w:r w:rsidRPr="00F86477">
        <w:rPr>
          <w:rFonts w:eastAsia="Arial" w:cs="Arial"/>
          <w:color w:val="auto"/>
          <w:spacing w:val="-1"/>
        </w:rPr>
        <w:t xml:space="preserve">infill </w:t>
      </w:r>
      <w:r w:rsidR="00323052">
        <w:rPr>
          <w:rFonts w:eastAsia="Arial" w:cs="Arial"/>
          <w:color w:val="auto"/>
          <w:spacing w:val="-1"/>
        </w:rPr>
        <w:t xml:space="preserve">for </w:t>
      </w:r>
      <w:r w:rsidR="00D42DBF" w:rsidRPr="00F86477">
        <w:rPr>
          <w:rFonts w:eastAsia="Arial" w:cs="Arial"/>
          <w:color w:val="auto"/>
          <w:spacing w:val="-1"/>
        </w:rPr>
        <w:t xml:space="preserve">residential </w:t>
      </w:r>
      <w:r w:rsidRPr="00F86477">
        <w:rPr>
          <w:rFonts w:eastAsia="Arial" w:cs="Arial"/>
          <w:color w:val="auto"/>
          <w:spacing w:val="-1"/>
        </w:rPr>
        <w:t xml:space="preserve">development </w:t>
      </w:r>
      <w:r w:rsidRPr="00D45CE9">
        <w:rPr>
          <w:rFonts w:eastAsia="Arial" w:cs="Arial"/>
          <w:spacing w:val="-1"/>
        </w:rPr>
        <w:t xml:space="preserve">may be acceptable in the Countryside, provided it preserves the character of the Countryside and is sustainably located. Regard should be made to the scale and character </w:t>
      </w:r>
      <w:r w:rsidR="008C39C9">
        <w:rPr>
          <w:rFonts w:eastAsia="Arial" w:cs="Arial"/>
          <w:spacing w:val="-1"/>
        </w:rPr>
        <w:t xml:space="preserve">and appearance </w:t>
      </w:r>
      <w:r w:rsidRPr="00D45CE9">
        <w:rPr>
          <w:rFonts w:eastAsia="Arial" w:cs="Arial"/>
          <w:spacing w:val="-1"/>
        </w:rPr>
        <w:t>of the area when assessing development.</w:t>
      </w:r>
    </w:p>
    <w:p w14:paraId="2F3D373A"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5A7C87DB" w14:textId="399D527C" w:rsidR="00D45CE9" w:rsidRPr="008C39C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8C39C9">
        <w:rPr>
          <w:rFonts w:eastAsia="Arial" w:cs="Arial"/>
          <w:spacing w:val="-1"/>
        </w:rPr>
        <w:t>In determining whether a site is sustainably located regard should be had to the services and facilities within the area and whether or not these are accessible</w:t>
      </w:r>
      <w:r w:rsidR="009421C3" w:rsidRPr="008C39C9">
        <w:rPr>
          <w:rFonts w:eastAsia="Arial" w:cs="Arial"/>
          <w:spacing w:val="-1"/>
        </w:rPr>
        <w:t xml:space="preserve"> in relation to walking, cycling and public transport</w:t>
      </w:r>
      <w:r w:rsidRPr="008C39C9">
        <w:rPr>
          <w:rFonts w:eastAsia="Arial" w:cs="Arial"/>
          <w:spacing w:val="-1"/>
        </w:rPr>
        <w:t xml:space="preserve">.  If it determined that it will be necessary to travel, by private motor vehicle, further afield to access a greater level of service provision to meet day-to-day needs, it is likely that the site is not in a sustainable location.  </w:t>
      </w:r>
    </w:p>
    <w:p w14:paraId="7674C9F3" w14:textId="77777777" w:rsidR="00D45CE9" w:rsidRPr="000E37F7" w:rsidRDefault="00D45CE9" w:rsidP="00335B79">
      <w:pPr>
        <w:keepNext w:val="0"/>
        <w:autoSpaceDE w:val="0"/>
        <w:autoSpaceDN w:val="0"/>
        <w:adjustRightInd w:val="0"/>
        <w:spacing w:before="0"/>
        <w:ind w:left="851" w:hanging="851"/>
        <w:rPr>
          <w:rFonts w:eastAsia="Arial" w:cs="Arial"/>
          <w:spacing w:val="-1"/>
          <w:highlight w:val="yellow"/>
        </w:rPr>
      </w:pPr>
    </w:p>
    <w:p w14:paraId="797476F8" w14:textId="77777777" w:rsidR="00D45CE9" w:rsidRP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The Council defines limited infill development as the completion of an otherwise substantially built up frontage by the filling of a small gap normally capable of taking one or two dwellings only. A substantial built up frontage is defined as an otherwise continuous and largely uninterrupted built frontage of several dwellings visible within the street scene.</w:t>
      </w:r>
    </w:p>
    <w:p w14:paraId="04050680"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4FD72076" w14:textId="422AFD97" w:rsidR="00D45CE9" w:rsidRPr="00D7662D"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7662D">
        <w:rPr>
          <w:rFonts w:eastAsia="Arial" w:cs="Arial"/>
          <w:spacing w:val="-1"/>
        </w:rPr>
        <w:lastRenderedPageBreak/>
        <w:t>Not all small gaps are appropriate for infilling, for example where it would result in new development in an unsustainable location. Any proposal for infill development will need to have particular regard to Policy S</w:t>
      </w:r>
      <w:r w:rsidR="001B6A1E" w:rsidRPr="00D7662D">
        <w:rPr>
          <w:rFonts w:eastAsia="Arial" w:cs="Arial"/>
          <w:spacing w:val="-1"/>
        </w:rPr>
        <w:t>2</w:t>
      </w:r>
      <w:r w:rsidRPr="00D7662D">
        <w:rPr>
          <w:rFonts w:eastAsia="Arial" w:cs="Arial"/>
          <w:spacing w:val="-1"/>
        </w:rPr>
        <w:t xml:space="preserve">: </w:t>
      </w:r>
      <w:r w:rsidR="001B6A1E" w:rsidRPr="00D7662D">
        <w:rPr>
          <w:rFonts w:eastAsia="Arial" w:cs="Arial"/>
          <w:spacing w:val="-1"/>
        </w:rPr>
        <w:t xml:space="preserve">Achieving </w:t>
      </w:r>
      <w:r w:rsidRPr="00D7662D">
        <w:rPr>
          <w:rFonts w:eastAsia="Arial" w:cs="Arial"/>
          <w:spacing w:val="-1"/>
        </w:rPr>
        <w:t>Sustainable Development and Policy SD</w:t>
      </w:r>
      <w:r w:rsidR="004E709C" w:rsidRPr="00D7662D">
        <w:rPr>
          <w:rFonts w:eastAsia="Arial" w:cs="Arial"/>
          <w:spacing w:val="-1"/>
        </w:rPr>
        <w:t>2</w:t>
      </w:r>
      <w:r w:rsidRPr="00D7662D">
        <w:rPr>
          <w:rFonts w:eastAsia="Arial" w:cs="Arial"/>
          <w:spacing w:val="-1"/>
        </w:rPr>
        <w:t xml:space="preserve">: Good Design Considerations for Development. </w:t>
      </w:r>
    </w:p>
    <w:p w14:paraId="0B051F0B" w14:textId="77777777" w:rsidR="00D45CE9" w:rsidRPr="00D45CE9" w:rsidRDefault="00D45CE9" w:rsidP="00335B79">
      <w:pPr>
        <w:keepNext w:val="0"/>
        <w:autoSpaceDE w:val="0"/>
        <w:autoSpaceDN w:val="0"/>
        <w:adjustRightInd w:val="0"/>
        <w:spacing w:before="0"/>
        <w:ind w:left="851" w:hanging="851"/>
        <w:rPr>
          <w:rFonts w:eastAsia="Arial" w:cs="Arial"/>
          <w:spacing w:val="-1"/>
        </w:rPr>
      </w:pPr>
    </w:p>
    <w:p w14:paraId="5E84AA1B" w14:textId="2D81A8E3" w:rsidR="00D45CE9" w:rsidRDefault="00D45CE9" w:rsidP="00335B79">
      <w:pPr>
        <w:keepNext w:val="0"/>
        <w:numPr>
          <w:ilvl w:val="1"/>
          <w:numId w:val="5"/>
        </w:numPr>
        <w:tabs>
          <w:tab w:val="clear" w:pos="525"/>
        </w:tabs>
        <w:autoSpaceDE w:val="0"/>
        <w:autoSpaceDN w:val="0"/>
        <w:adjustRightInd w:val="0"/>
        <w:spacing w:before="0"/>
        <w:ind w:left="851" w:hanging="851"/>
        <w:rPr>
          <w:rFonts w:eastAsia="Arial" w:cs="Arial"/>
          <w:spacing w:val="-1"/>
        </w:rPr>
      </w:pPr>
      <w:r w:rsidRPr="00D45CE9">
        <w:rPr>
          <w:rFonts w:eastAsia="Arial" w:cs="Arial"/>
          <w:spacing w:val="-1"/>
        </w:rPr>
        <w:t>The above principles may also apply to other purposes providing this would be in keeping with the character of the area and would not adversely affect residential amenity.</w:t>
      </w:r>
    </w:p>
    <w:p w14:paraId="3C582AF7" w14:textId="56C5BFC2" w:rsidR="000E37F7" w:rsidRDefault="000E37F7" w:rsidP="00263F59">
      <w:pPr>
        <w:pStyle w:val="ListParagraph"/>
        <w:spacing w:after="0" w:line="240" w:lineRule="auto"/>
        <w:rPr>
          <w:rFonts w:ascii="Arial" w:eastAsia="Arial" w:hAnsi="Arial" w:cs="Arial"/>
          <w:spacing w:val="-1"/>
        </w:rPr>
      </w:pPr>
    </w:p>
    <w:p w14:paraId="7B5A4B1E" w14:textId="5200AF57" w:rsidR="00263F59" w:rsidRDefault="00263F59" w:rsidP="00263F59">
      <w:pPr>
        <w:pStyle w:val="ListParagraph"/>
        <w:spacing w:after="0" w:line="240" w:lineRule="auto"/>
        <w:rPr>
          <w:rFonts w:ascii="Arial" w:eastAsia="Arial" w:hAnsi="Arial" w:cs="Arial"/>
          <w:spacing w:val="-1"/>
        </w:rPr>
      </w:pPr>
    </w:p>
    <w:p w14:paraId="7F5376BE" w14:textId="77777777" w:rsidR="00263F59" w:rsidRPr="00263F59" w:rsidRDefault="00263F59" w:rsidP="00263F59">
      <w:pPr>
        <w:pStyle w:val="ListParagraph"/>
        <w:spacing w:after="0" w:line="240" w:lineRule="auto"/>
        <w:rPr>
          <w:rFonts w:ascii="Arial" w:eastAsia="Arial" w:hAnsi="Arial" w:cs="Arial"/>
          <w:spacing w:val="-1"/>
        </w:rPr>
      </w:pPr>
    </w:p>
    <w:p w14:paraId="57FD7763" w14:textId="299EF832" w:rsidR="006A60BB" w:rsidRPr="00995322" w:rsidRDefault="006977E7" w:rsidP="00995322">
      <w:pPr>
        <w:pStyle w:val="Heading2"/>
        <w:jc w:val="left"/>
        <w:rPr>
          <w:rFonts w:eastAsia="Arial"/>
          <w:sz w:val="28"/>
          <w:szCs w:val="28"/>
        </w:rPr>
      </w:pPr>
      <w:bookmarkStart w:id="162" w:name="_Toc145511577"/>
      <w:r w:rsidRPr="00995322">
        <w:rPr>
          <w:rFonts w:eastAsia="Arial"/>
          <w:sz w:val="28"/>
          <w:szCs w:val="28"/>
        </w:rPr>
        <w:t xml:space="preserve">Policy </w:t>
      </w:r>
      <w:r w:rsidR="006A60BB" w:rsidRPr="00995322">
        <w:rPr>
          <w:rFonts w:eastAsia="Arial"/>
          <w:sz w:val="28"/>
          <w:szCs w:val="28"/>
        </w:rPr>
        <w:t>EV3: Re-use of Buildings in the Green Belt and Countryside</w:t>
      </w:r>
      <w:bookmarkEnd w:id="162"/>
      <w:r w:rsidR="006A60BB" w:rsidRPr="00995322">
        <w:rPr>
          <w:rFonts w:eastAsia="Arial"/>
          <w:sz w:val="28"/>
          <w:szCs w:val="28"/>
        </w:rPr>
        <w:t xml:space="preserve"> </w:t>
      </w:r>
    </w:p>
    <w:p w14:paraId="6238E939" w14:textId="77777777" w:rsidR="000E37F7" w:rsidRPr="001B0F28" w:rsidRDefault="000E37F7" w:rsidP="00263F59">
      <w:pPr>
        <w:keepNext w:val="0"/>
        <w:autoSpaceDE w:val="0"/>
        <w:autoSpaceDN w:val="0"/>
        <w:adjustRightInd w:val="0"/>
        <w:spacing w:before="0"/>
        <w:ind w:left="525"/>
        <w:rPr>
          <w:rFonts w:eastAsia="Arial" w:cs="Arial"/>
          <w:b/>
          <w:bCs/>
          <w:color w:val="auto"/>
          <w:spacing w:val="-1"/>
          <w:sz w:val="28"/>
          <w:szCs w:val="28"/>
        </w:rPr>
      </w:pPr>
    </w:p>
    <w:p w14:paraId="5A023A22" w14:textId="13B8D4B4" w:rsidR="00B84B5F" w:rsidRPr="006A60BB" w:rsidRDefault="006A60BB" w:rsidP="00335B79">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6A60BB">
        <w:rPr>
          <w:rFonts w:cs="Arial"/>
          <w:szCs w:val="24"/>
        </w:rPr>
        <w:t>This policy supports the re-use of appropriately located and suitably constructed buildings in the Green Belt and countryside where this would meet sustainable development objectives</w:t>
      </w:r>
      <w:r>
        <w:rPr>
          <w:rFonts w:cs="Arial"/>
          <w:szCs w:val="24"/>
        </w:rPr>
        <w:t>.</w:t>
      </w:r>
    </w:p>
    <w:p w14:paraId="34C4AD92" w14:textId="7D96505E" w:rsidR="006A60BB" w:rsidRDefault="006A60BB" w:rsidP="00335B79">
      <w:pPr>
        <w:keepNext w:val="0"/>
        <w:tabs>
          <w:tab w:val="num" w:pos="851"/>
        </w:tabs>
        <w:autoSpaceDE w:val="0"/>
        <w:autoSpaceDN w:val="0"/>
        <w:adjustRightInd w:val="0"/>
        <w:spacing w:before="0"/>
        <w:ind w:left="851" w:hanging="851"/>
        <w:rPr>
          <w:rFonts w:cs="Arial"/>
          <w:szCs w:val="24"/>
        </w:rPr>
      </w:pPr>
    </w:p>
    <w:tbl>
      <w:tblPr>
        <w:tblStyle w:val="ReportTable1"/>
        <w:tblW w:w="9634" w:type="dxa"/>
        <w:tblLook w:val="04A0" w:firstRow="1" w:lastRow="0" w:firstColumn="1" w:lastColumn="0" w:noHBand="0" w:noVBand="1"/>
      </w:tblPr>
      <w:tblGrid>
        <w:gridCol w:w="2263"/>
        <w:gridCol w:w="397"/>
        <w:gridCol w:w="6974"/>
      </w:tblGrid>
      <w:tr w:rsidR="006A60BB" w:rsidRPr="00B20356" w14:paraId="7F0BE060" w14:textId="77777777" w:rsidTr="001770A9">
        <w:trPr>
          <w:trHeight w:val="421"/>
        </w:trPr>
        <w:tc>
          <w:tcPr>
            <w:tcW w:w="9634" w:type="dxa"/>
            <w:gridSpan w:val="3"/>
          </w:tcPr>
          <w:p w14:paraId="50D3A6CB" w14:textId="77777777" w:rsidR="007C6CA4" w:rsidRDefault="007C6CA4" w:rsidP="007C6CA4">
            <w:pPr>
              <w:tabs>
                <w:tab w:val="left" w:pos="680"/>
              </w:tabs>
              <w:spacing w:before="0"/>
              <w:rPr>
                <w:rFonts w:eastAsia="Arial"/>
                <w:b/>
                <w:spacing w:val="-1"/>
              </w:rPr>
            </w:pPr>
          </w:p>
          <w:p w14:paraId="3632FA88" w14:textId="77777777" w:rsidR="006A60BB" w:rsidRDefault="006A60BB" w:rsidP="007C6CA4">
            <w:pPr>
              <w:tabs>
                <w:tab w:val="left" w:pos="680"/>
              </w:tabs>
              <w:spacing w:before="0"/>
              <w:rPr>
                <w:rFonts w:eastAsia="Arial"/>
                <w:b/>
                <w:color w:val="auto"/>
                <w:spacing w:val="-1"/>
              </w:rPr>
            </w:pPr>
            <w:r w:rsidRPr="00B20356">
              <w:rPr>
                <w:rFonts w:eastAsia="Arial"/>
                <w:b/>
                <w:spacing w:val="-1"/>
              </w:rPr>
              <w:t xml:space="preserve">Policy EV3: </w:t>
            </w:r>
            <w:r w:rsidRPr="001B0F28">
              <w:rPr>
                <w:rFonts w:eastAsia="Arial"/>
                <w:b/>
                <w:color w:val="auto"/>
                <w:spacing w:val="-1"/>
              </w:rPr>
              <w:t>Re-use of Buildings in the Green Belt and Countryside</w:t>
            </w:r>
          </w:p>
          <w:p w14:paraId="3168081C" w14:textId="707AE869" w:rsidR="007C6CA4" w:rsidRPr="00B20356" w:rsidRDefault="007C6CA4" w:rsidP="007C6CA4">
            <w:pPr>
              <w:tabs>
                <w:tab w:val="left" w:pos="680"/>
              </w:tabs>
              <w:spacing w:before="0"/>
              <w:rPr>
                <w:rFonts w:eastAsia="Arial"/>
                <w:b/>
                <w:spacing w:val="-1"/>
              </w:rPr>
            </w:pPr>
          </w:p>
        </w:tc>
      </w:tr>
      <w:tr w:rsidR="006A60BB" w:rsidRPr="00B20356" w14:paraId="0A6A428A" w14:textId="77777777" w:rsidTr="001770A9">
        <w:tc>
          <w:tcPr>
            <w:tcW w:w="2660" w:type="dxa"/>
            <w:gridSpan w:val="2"/>
          </w:tcPr>
          <w:p w14:paraId="05ABCAA6" w14:textId="77777777" w:rsidR="006A60BB" w:rsidRPr="00B20356" w:rsidRDefault="006A60BB" w:rsidP="00F476A9">
            <w:pPr>
              <w:tabs>
                <w:tab w:val="left" w:pos="680"/>
              </w:tabs>
              <w:rPr>
                <w:rFonts w:eastAsia="Arial"/>
                <w:b/>
              </w:rPr>
            </w:pPr>
            <w:r w:rsidRPr="00B20356">
              <w:rPr>
                <w:rFonts w:eastAsia="Arial"/>
                <w:b/>
              </w:rPr>
              <w:t>Strategic Objectives</w:t>
            </w:r>
          </w:p>
        </w:tc>
        <w:tc>
          <w:tcPr>
            <w:tcW w:w="6974" w:type="dxa"/>
          </w:tcPr>
          <w:p w14:paraId="2A89FAE1" w14:textId="77777777" w:rsidR="006A60BB" w:rsidRPr="00B20356" w:rsidRDefault="006A60BB" w:rsidP="00F476A9">
            <w:pPr>
              <w:tabs>
                <w:tab w:val="left" w:pos="680"/>
              </w:tabs>
              <w:spacing w:before="40" w:after="40"/>
              <w:rPr>
                <w:rFonts w:eastAsia="Arial"/>
                <w:b/>
              </w:rPr>
            </w:pPr>
            <w:r w:rsidRPr="00B20356">
              <w:rPr>
                <w:rFonts w:eastAsia="Arial"/>
                <w:b/>
              </w:rPr>
              <w:t>SO1, SO3, SO5, SO6, SO11, SO12, SO13.</w:t>
            </w:r>
          </w:p>
        </w:tc>
      </w:tr>
      <w:tr w:rsidR="006A60BB" w:rsidRPr="00B20356" w14:paraId="2C3996E0" w14:textId="77777777" w:rsidTr="001770A9">
        <w:tc>
          <w:tcPr>
            <w:tcW w:w="9634" w:type="dxa"/>
            <w:gridSpan w:val="3"/>
            <w:shd w:val="clear" w:color="auto" w:fill="E2EFD9"/>
          </w:tcPr>
          <w:p w14:paraId="29874F79" w14:textId="77777777" w:rsidR="006A60BB" w:rsidRPr="006A60BB" w:rsidRDefault="006A60BB" w:rsidP="00874A98">
            <w:pPr>
              <w:keepNext w:val="0"/>
              <w:numPr>
                <w:ilvl w:val="0"/>
                <w:numId w:val="219"/>
              </w:numPr>
              <w:tabs>
                <w:tab w:val="left" w:pos="680"/>
                <w:tab w:val="left" w:pos="1133"/>
                <w:tab w:val="left" w:pos="2267"/>
              </w:tabs>
              <w:ind w:left="357" w:right="284" w:hanging="357"/>
              <w:rPr>
                <w:rFonts w:eastAsia="Arial"/>
                <w:bCs/>
                <w:szCs w:val="24"/>
              </w:rPr>
            </w:pPr>
            <w:r w:rsidRPr="006A60BB">
              <w:rPr>
                <w:rFonts w:eastAsia="Arial"/>
                <w:bCs/>
              </w:rPr>
              <w:t>The re-use of buildings in the Green Belt and countryside will be supported where:</w:t>
            </w:r>
          </w:p>
          <w:p w14:paraId="4700964B" w14:textId="77777777" w:rsidR="006A60BB" w:rsidRPr="006A60BB" w:rsidRDefault="006A60BB" w:rsidP="00F476A9">
            <w:pPr>
              <w:tabs>
                <w:tab w:val="left" w:pos="680"/>
                <w:tab w:val="left" w:pos="1133"/>
                <w:tab w:val="left" w:pos="2267"/>
              </w:tabs>
              <w:ind w:left="360" w:right="284"/>
              <w:rPr>
                <w:rFonts w:eastAsia="Arial"/>
                <w:bCs/>
                <w:sz w:val="16"/>
                <w:szCs w:val="16"/>
              </w:rPr>
            </w:pPr>
          </w:p>
          <w:p w14:paraId="7C92A411" w14:textId="71314B25" w:rsidR="006A60BB" w:rsidRPr="0036716A" w:rsidRDefault="006A60BB" w:rsidP="00874A98">
            <w:pPr>
              <w:keepNext w:val="0"/>
              <w:numPr>
                <w:ilvl w:val="0"/>
                <w:numId w:val="220"/>
              </w:numPr>
              <w:tabs>
                <w:tab w:val="left" w:pos="680"/>
                <w:tab w:val="left" w:pos="1133"/>
                <w:tab w:val="left" w:pos="2267"/>
              </w:tabs>
              <w:spacing w:before="0"/>
              <w:ind w:right="284"/>
              <w:rPr>
                <w:rFonts w:eastAsia="Arial"/>
                <w:bCs/>
              </w:rPr>
            </w:pPr>
            <w:r w:rsidRPr="006A60BB">
              <w:rPr>
                <w:rFonts w:eastAsia="Arial"/>
                <w:bCs/>
              </w:rPr>
              <w:t xml:space="preserve">The buildings are </w:t>
            </w:r>
            <w:r w:rsidRPr="0036716A">
              <w:rPr>
                <w:rFonts w:eastAsia="Arial"/>
                <w:bCs/>
              </w:rPr>
              <w:t>in keeping with its surroundings by reason of their form, bulk and general design</w:t>
            </w:r>
            <w:r w:rsidR="00C1169B" w:rsidRPr="0036716A">
              <w:rPr>
                <w:rFonts w:eastAsia="Arial"/>
                <w:bCs/>
              </w:rPr>
              <w:t xml:space="preserve">; </w:t>
            </w:r>
          </w:p>
          <w:p w14:paraId="20AD24CD" w14:textId="77777777" w:rsidR="006A60BB" w:rsidRPr="0036716A" w:rsidRDefault="006A60BB" w:rsidP="00F476A9">
            <w:pPr>
              <w:tabs>
                <w:tab w:val="left" w:pos="680"/>
                <w:tab w:val="left" w:pos="1133"/>
                <w:tab w:val="left" w:pos="2267"/>
              </w:tabs>
              <w:ind w:left="720" w:right="284"/>
              <w:rPr>
                <w:rFonts w:eastAsia="Arial"/>
                <w:bCs/>
              </w:rPr>
            </w:pPr>
          </w:p>
          <w:p w14:paraId="2D69936E" w14:textId="7C7D0284" w:rsidR="006A60BB" w:rsidRPr="0036716A" w:rsidRDefault="006A60BB" w:rsidP="00874A98">
            <w:pPr>
              <w:keepNext w:val="0"/>
              <w:numPr>
                <w:ilvl w:val="0"/>
                <w:numId w:val="220"/>
              </w:numPr>
              <w:tabs>
                <w:tab w:val="left" w:pos="680"/>
                <w:tab w:val="left" w:pos="1133"/>
                <w:tab w:val="left" w:pos="2267"/>
              </w:tabs>
              <w:spacing w:before="0"/>
              <w:ind w:right="284"/>
              <w:rPr>
                <w:rFonts w:eastAsia="Arial"/>
                <w:bCs/>
              </w:rPr>
            </w:pPr>
            <w:r w:rsidRPr="0036716A">
              <w:rPr>
                <w:rFonts w:eastAsia="Arial"/>
                <w:bCs/>
              </w:rPr>
              <w:t>The buildings are of a permanent and substantial construction, are structurally sound* and are capable of re-use without major alterations, adaptations or reconstruction, other than limited extension</w:t>
            </w:r>
            <w:r w:rsidR="00C1169B" w:rsidRPr="0036716A">
              <w:rPr>
                <w:rFonts w:eastAsia="Arial"/>
                <w:bCs/>
              </w:rPr>
              <w:t xml:space="preserve">; </w:t>
            </w:r>
          </w:p>
          <w:p w14:paraId="4649BD53" w14:textId="77777777" w:rsidR="006A60BB" w:rsidRPr="0036716A" w:rsidRDefault="006A60BB" w:rsidP="00F476A9">
            <w:pPr>
              <w:tabs>
                <w:tab w:val="left" w:pos="680"/>
                <w:tab w:val="left" w:pos="1133"/>
                <w:tab w:val="left" w:pos="2267"/>
              </w:tabs>
              <w:ind w:right="284"/>
              <w:rPr>
                <w:rFonts w:eastAsia="Arial"/>
                <w:bCs/>
              </w:rPr>
            </w:pPr>
          </w:p>
          <w:p w14:paraId="15F0F53E" w14:textId="6B8B07ED" w:rsidR="006A60BB" w:rsidRPr="0036716A" w:rsidRDefault="006A60BB" w:rsidP="00874A98">
            <w:pPr>
              <w:keepNext w:val="0"/>
              <w:numPr>
                <w:ilvl w:val="0"/>
                <w:numId w:val="220"/>
              </w:numPr>
              <w:tabs>
                <w:tab w:val="left" w:pos="680"/>
                <w:tab w:val="left" w:pos="1133"/>
                <w:tab w:val="left" w:pos="2267"/>
              </w:tabs>
              <w:spacing w:before="0"/>
              <w:ind w:right="284"/>
              <w:rPr>
                <w:rFonts w:eastAsia="Arial"/>
                <w:bCs/>
              </w:rPr>
            </w:pPr>
            <w:r w:rsidRPr="0036716A">
              <w:rPr>
                <w:rFonts w:eastAsia="Arial"/>
                <w:bCs/>
              </w:rPr>
              <w:t>The conversion works would not be detrimental to the character of the building itself</w:t>
            </w:r>
            <w:r w:rsidR="00C1169B" w:rsidRPr="0036716A">
              <w:rPr>
                <w:rFonts w:eastAsia="Arial"/>
                <w:bCs/>
              </w:rPr>
              <w:t xml:space="preserve">; </w:t>
            </w:r>
          </w:p>
          <w:p w14:paraId="57FD0810" w14:textId="77777777" w:rsidR="006A60BB" w:rsidRPr="0036716A" w:rsidRDefault="006A60BB" w:rsidP="00F476A9">
            <w:pPr>
              <w:tabs>
                <w:tab w:val="left" w:pos="680"/>
                <w:tab w:val="left" w:pos="1133"/>
                <w:tab w:val="left" w:pos="2267"/>
              </w:tabs>
              <w:ind w:right="284"/>
              <w:rPr>
                <w:rFonts w:eastAsia="Arial"/>
                <w:bCs/>
              </w:rPr>
            </w:pPr>
          </w:p>
          <w:p w14:paraId="042E40E4" w14:textId="69069D10" w:rsidR="00C1169B" w:rsidRPr="0036716A" w:rsidRDefault="006A60BB" w:rsidP="00874A98">
            <w:pPr>
              <w:keepNext w:val="0"/>
              <w:numPr>
                <w:ilvl w:val="0"/>
                <w:numId w:val="220"/>
              </w:numPr>
              <w:tabs>
                <w:tab w:val="left" w:pos="680"/>
                <w:tab w:val="left" w:pos="1133"/>
                <w:tab w:val="left" w:pos="2267"/>
              </w:tabs>
              <w:spacing w:before="0"/>
              <w:ind w:right="284"/>
              <w:rPr>
                <w:rFonts w:eastAsia="Arial"/>
                <w:bCs/>
              </w:rPr>
            </w:pPr>
            <w:r w:rsidRPr="0036716A">
              <w:rPr>
                <w:rFonts w:eastAsia="Arial"/>
                <w:bCs/>
              </w:rPr>
              <w:t>There is no materially greater impact than the present use on the openness and character of the Green Belt and Countryside.  Within the Green Belt such proposals must not conflict with the purposes of including land in it</w:t>
            </w:r>
            <w:r w:rsidR="00C1169B" w:rsidRPr="0036716A">
              <w:rPr>
                <w:rFonts w:eastAsia="Arial"/>
                <w:bCs/>
              </w:rPr>
              <w:t xml:space="preserve">; </w:t>
            </w:r>
          </w:p>
          <w:p w14:paraId="1403D0A6" w14:textId="77777777" w:rsidR="006A60BB" w:rsidRPr="0036716A" w:rsidRDefault="006A60BB" w:rsidP="00F476A9">
            <w:pPr>
              <w:tabs>
                <w:tab w:val="left" w:pos="680"/>
                <w:tab w:val="left" w:pos="1133"/>
                <w:tab w:val="left" w:pos="2267"/>
              </w:tabs>
              <w:ind w:right="284"/>
              <w:rPr>
                <w:rFonts w:eastAsia="Arial"/>
                <w:bCs/>
              </w:rPr>
            </w:pPr>
          </w:p>
          <w:p w14:paraId="71681F22" w14:textId="5D309D20" w:rsidR="006A60BB" w:rsidRPr="0036716A" w:rsidRDefault="006A60BB" w:rsidP="00874A98">
            <w:pPr>
              <w:keepNext w:val="0"/>
              <w:numPr>
                <w:ilvl w:val="0"/>
                <w:numId w:val="220"/>
              </w:numPr>
              <w:tabs>
                <w:tab w:val="left" w:pos="680"/>
                <w:tab w:val="left" w:pos="1133"/>
                <w:tab w:val="left" w:pos="2267"/>
              </w:tabs>
              <w:spacing w:before="0"/>
              <w:ind w:right="284"/>
              <w:rPr>
                <w:rFonts w:eastAsia="Arial"/>
                <w:bCs/>
              </w:rPr>
            </w:pPr>
            <w:r w:rsidRPr="0036716A">
              <w:rPr>
                <w:rFonts w:eastAsia="Arial"/>
                <w:bCs/>
              </w:rPr>
              <w:t>The proposed use would not result in an unacceptable proliferation of new farm buildings elsewhere on the site, or inappropriate outside storage of any materials, machinery and/or vehicles</w:t>
            </w:r>
            <w:r w:rsidR="00C1169B" w:rsidRPr="0036716A">
              <w:rPr>
                <w:rFonts w:eastAsia="Arial"/>
                <w:bCs/>
              </w:rPr>
              <w:t xml:space="preserve">; </w:t>
            </w:r>
          </w:p>
          <w:p w14:paraId="427F4959" w14:textId="77777777" w:rsidR="006A60BB" w:rsidRPr="0036716A" w:rsidRDefault="006A60BB" w:rsidP="00F476A9">
            <w:pPr>
              <w:tabs>
                <w:tab w:val="left" w:pos="680"/>
                <w:tab w:val="left" w:pos="1133"/>
                <w:tab w:val="left" w:pos="2267"/>
              </w:tabs>
              <w:ind w:right="284"/>
              <w:rPr>
                <w:rFonts w:eastAsia="Arial"/>
                <w:bCs/>
              </w:rPr>
            </w:pPr>
          </w:p>
          <w:p w14:paraId="282DA7B0" w14:textId="56EF3271" w:rsidR="006A60BB" w:rsidRPr="0036716A" w:rsidRDefault="006A60BB" w:rsidP="00874A98">
            <w:pPr>
              <w:keepNext w:val="0"/>
              <w:numPr>
                <w:ilvl w:val="0"/>
                <w:numId w:val="220"/>
              </w:numPr>
              <w:tabs>
                <w:tab w:val="left" w:pos="680"/>
                <w:tab w:val="left" w:pos="1133"/>
                <w:tab w:val="left" w:pos="2267"/>
              </w:tabs>
              <w:spacing w:before="0"/>
              <w:ind w:right="284"/>
              <w:rPr>
                <w:rFonts w:eastAsia="Arial"/>
                <w:bCs/>
              </w:rPr>
            </w:pPr>
            <w:r w:rsidRPr="0036716A">
              <w:rPr>
                <w:rFonts w:eastAsia="Arial"/>
                <w:bCs/>
              </w:rPr>
              <w:t xml:space="preserve">The proposed re-use is not a building which has been built for agricultural </w:t>
            </w:r>
            <w:r w:rsidRPr="006A60BB">
              <w:rPr>
                <w:rFonts w:eastAsia="Arial"/>
                <w:bCs/>
              </w:rPr>
              <w:t>or equine use within the last 10 years</w:t>
            </w:r>
            <w:r w:rsidR="00C1169B" w:rsidRPr="0036716A">
              <w:rPr>
                <w:rFonts w:eastAsia="Arial"/>
                <w:bCs/>
              </w:rPr>
              <w:t>; and</w:t>
            </w:r>
            <w:r w:rsidRPr="0036716A">
              <w:rPr>
                <w:rFonts w:eastAsia="Arial"/>
                <w:bCs/>
              </w:rPr>
              <w:t xml:space="preserve"> </w:t>
            </w:r>
          </w:p>
          <w:p w14:paraId="7A86C1EE" w14:textId="77777777" w:rsidR="006A60BB" w:rsidRPr="006A60BB" w:rsidRDefault="006A60BB" w:rsidP="00F476A9">
            <w:pPr>
              <w:tabs>
                <w:tab w:val="left" w:pos="680"/>
                <w:tab w:val="left" w:pos="1133"/>
                <w:tab w:val="left" w:pos="2267"/>
              </w:tabs>
              <w:ind w:right="284"/>
              <w:rPr>
                <w:rFonts w:eastAsia="Arial"/>
                <w:bCs/>
              </w:rPr>
            </w:pPr>
          </w:p>
          <w:p w14:paraId="1ECAD41B" w14:textId="77777777" w:rsidR="006A60BB" w:rsidRPr="006A60BB" w:rsidRDefault="006A60BB" w:rsidP="00874A98">
            <w:pPr>
              <w:keepNext w:val="0"/>
              <w:numPr>
                <w:ilvl w:val="0"/>
                <w:numId w:val="220"/>
              </w:numPr>
              <w:tabs>
                <w:tab w:val="left" w:pos="680"/>
                <w:tab w:val="left" w:pos="1133"/>
                <w:tab w:val="left" w:pos="2267"/>
              </w:tabs>
              <w:spacing w:before="0"/>
              <w:ind w:right="284"/>
              <w:rPr>
                <w:rFonts w:eastAsia="Arial"/>
                <w:bCs/>
              </w:rPr>
            </w:pPr>
            <w:r w:rsidRPr="006A60BB">
              <w:rPr>
                <w:rFonts w:eastAsia="Arial"/>
                <w:bCs/>
              </w:rPr>
              <w:t>In the case of a building of historic or architectural value, the proposed scheme will preserve and enhance the building.</w:t>
            </w:r>
          </w:p>
          <w:p w14:paraId="6637C109" w14:textId="77777777" w:rsidR="006A60BB" w:rsidRPr="006A60BB" w:rsidRDefault="006A60BB" w:rsidP="00F476A9">
            <w:pPr>
              <w:tabs>
                <w:tab w:val="left" w:pos="680"/>
                <w:tab w:val="left" w:pos="1133"/>
                <w:tab w:val="left" w:pos="2267"/>
              </w:tabs>
              <w:ind w:left="360" w:right="284"/>
              <w:rPr>
                <w:rFonts w:eastAsia="Arial"/>
                <w:bCs/>
                <w:szCs w:val="24"/>
              </w:rPr>
            </w:pPr>
          </w:p>
          <w:p w14:paraId="03F55D13" w14:textId="77777777" w:rsidR="006A60BB" w:rsidRPr="006A60BB" w:rsidRDefault="006A60BB" w:rsidP="00874A98">
            <w:pPr>
              <w:keepNext w:val="0"/>
              <w:numPr>
                <w:ilvl w:val="0"/>
                <w:numId w:val="219"/>
              </w:numPr>
              <w:tabs>
                <w:tab w:val="left" w:pos="680"/>
                <w:tab w:val="left" w:pos="1133"/>
                <w:tab w:val="left" w:pos="2267"/>
              </w:tabs>
              <w:spacing w:before="0"/>
              <w:ind w:right="284"/>
              <w:rPr>
                <w:rFonts w:eastAsia="Arial"/>
                <w:bCs/>
                <w:szCs w:val="24"/>
              </w:rPr>
            </w:pPr>
            <w:r w:rsidRPr="006A60BB">
              <w:rPr>
                <w:rFonts w:eastAsia="Arial"/>
                <w:bCs/>
              </w:rPr>
              <w:t xml:space="preserve">Where the re-use of buildings in the Green Belt and Countryside is for employment uses, the business should be of a scale and type that is appropriate and consistent with the specific location, providing jobs and/or services to the local community. </w:t>
            </w:r>
          </w:p>
          <w:p w14:paraId="77005D78" w14:textId="77777777" w:rsidR="006A60BB" w:rsidRPr="006A60BB" w:rsidRDefault="006A60BB" w:rsidP="00F476A9">
            <w:pPr>
              <w:ind w:left="720"/>
              <w:contextualSpacing/>
              <w:rPr>
                <w:rFonts w:eastAsia="Arial" w:cs="Arial"/>
                <w:bCs/>
                <w:szCs w:val="24"/>
              </w:rPr>
            </w:pPr>
          </w:p>
          <w:p w14:paraId="640EADF1" w14:textId="77777777" w:rsidR="006A60BB" w:rsidRPr="006A60BB" w:rsidRDefault="006A60BB" w:rsidP="00874A98">
            <w:pPr>
              <w:keepNext w:val="0"/>
              <w:numPr>
                <w:ilvl w:val="0"/>
                <w:numId w:val="219"/>
              </w:numPr>
              <w:tabs>
                <w:tab w:val="left" w:pos="680"/>
                <w:tab w:val="left" w:pos="1133"/>
                <w:tab w:val="left" w:pos="2267"/>
              </w:tabs>
              <w:spacing w:before="0"/>
              <w:ind w:right="284"/>
              <w:rPr>
                <w:rFonts w:eastAsia="Arial"/>
                <w:bCs/>
                <w:szCs w:val="24"/>
              </w:rPr>
            </w:pPr>
            <w:r w:rsidRPr="006A60BB">
              <w:rPr>
                <w:rFonts w:eastAsia="Arial"/>
                <w:bCs/>
              </w:rPr>
              <w:t xml:space="preserve">Where the re-use or adaptation of buildings in the Green Belt and Countryside is for residential purposes, this should not result in the creation of an isolated home.  Where a re-use or adaptation for residential purposes is appropriate, the creation of a residential curtilage should not adversely affect the openness, character, or visual amenity of the area.  </w:t>
            </w:r>
          </w:p>
          <w:p w14:paraId="2233DF61" w14:textId="77777777" w:rsidR="006A60BB" w:rsidRPr="006A60BB" w:rsidRDefault="006A60BB" w:rsidP="00F476A9">
            <w:pPr>
              <w:ind w:left="720"/>
              <w:contextualSpacing/>
              <w:rPr>
                <w:rFonts w:eastAsia="Arial" w:cs="Arial"/>
                <w:bCs/>
                <w:szCs w:val="24"/>
              </w:rPr>
            </w:pPr>
          </w:p>
          <w:p w14:paraId="3B0D4423" w14:textId="77777777" w:rsidR="006A60BB" w:rsidRPr="006A60BB" w:rsidRDefault="006A60BB" w:rsidP="00874A98">
            <w:pPr>
              <w:keepNext w:val="0"/>
              <w:numPr>
                <w:ilvl w:val="0"/>
                <w:numId w:val="219"/>
              </w:numPr>
              <w:tabs>
                <w:tab w:val="left" w:pos="680"/>
                <w:tab w:val="left" w:pos="1133"/>
                <w:tab w:val="left" w:pos="2267"/>
              </w:tabs>
              <w:spacing w:before="0"/>
              <w:ind w:right="284"/>
              <w:rPr>
                <w:rFonts w:eastAsia="Arial"/>
                <w:bCs/>
                <w:szCs w:val="24"/>
              </w:rPr>
            </w:pPr>
            <w:r w:rsidRPr="006A60BB">
              <w:rPr>
                <w:rFonts w:eastAsia="Arial"/>
                <w:bCs/>
              </w:rPr>
              <w:t>Proposals that support employment, recreational and tourism uses will be treated favourably by the Council.</w:t>
            </w:r>
          </w:p>
          <w:p w14:paraId="06FBB987" w14:textId="77777777" w:rsidR="006A60BB" w:rsidRPr="006A60BB" w:rsidRDefault="006A60BB" w:rsidP="00F476A9">
            <w:pPr>
              <w:ind w:left="720"/>
              <w:contextualSpacing/>
              <w:rPr>
                <w:rFonts w:eastAsia="Arial" w:cs="Arial"/>
                <w:bCs/>
                <w:color w:val="A91A37"/>
                <w:szCs w:val="24"/>
              </w:rPr>
            </w:pPr>
          </w:p>
          <w:p w14:paraId="0209161C" w14:textId="77777777" w:rsidR="006A60BB" w:rsidRPr="00B20356" w:rsidRDefault="006A60BB" w:rsidP="00F476A9">
            <w:pPr>
              <w:tabs>
                <w:tab w:val="left" w:pos="680"/>
              </w:tabs>
              <w:rPr>
                <w:rFonts w:eastAsia="Arial"/>
              </w:rPr>
            </w:pPr>
            <w:r w:rsidRPr="00B20356">
              <w:rPr>
                <w:rFonts w:eastAsia="Calibri" w:cs="Arial"/>
                <w:bCs/>
                <w:i/>
                <w:iCs/>
                <w:szCs w:val="24"/>
              </w:rPr>
              <w:t>*Applications should normally be accompanied by a structural survey and a Conversion Method Statement, effectively demonstrating that the building is capable of re-use without significant major alteration, adaptations or reconstruction.</w:t>
            </w:r>
          </w:p>
          <w:p w14:paraId="31A1EE24" w14:textId="77777777" w:rsidR="006A60BB" w:rsidRPr="00B20356" w:rsidRDefault="006A60BB" w:rsidP="00F476A9">
            <w:pPr>
              <w:autoSpaceDE w:val="0"/>
              <w:autoSpaceDN w:val="0"/>
              <w:adjustRightInd w:val="0"/>
              <w:rPr>
                <w:rFonts w:eastAsia="Arial" w:cs="Arial"/>
                <w:color w:val="538135"/>
              </w:rPr>
            </w:pPr>
          </w:p>
        </w:tc>
      </w:tr>
      <w:tr w:rsidR="00B243DB" w:rsidRPr="00B20356" w14:paraId="5D12965D" w14:textId="77777777" w:rsidTr="001770A9">
        <w:tc>
          <w:tcPr>
            <w:tcW w:w="2263" w:type="dxa"/>
          </w:tcPr>
          <w:p w14:paraId="7E3DB750" w14:textId="41161AB9" w:rsidR="00B243DB" w:rsidRPr="00B20356" w:rsidRDefault="00B243DB" w:rsidP="000032A9">
            <w:pPr>
              <w:tabs>
                <w:tab w:val="left" w:pos="680"/>
                <w:tab w:val="left" w:pos="1133"/>
                <w:tab w:val="left" w:pos="2267"/>
              </w:tabs>
              <w:ind w:right="284"/>
              <w:jc w:val="both"/>
              <w:rPr>
                <w:rFonts w:eastAsia="Arial"/>
                <w:b/>
                <w:color w:val="538135"/>
                <w:szCs w:val="24"/>
              </w:rPr>
            </w:pPr>
            <w:r w:rsidRPr="003C7E62">
              <w:rPr>
                <w:rFonts w:eastAsia="Arial" w:cs="Arial"/>
                <w:bCs/>
                <w:sz w:val="20"/>
              </w:rPr>
              <w:lastRenderedPageBreak/>
              <w:t>Evidence base</w:t>
            </w:r>
          </w:p>
        </w:tc>
        <w:tc>
          <w:tcPr>
            <w:tcW w:w="7371" w:type="dxa"/>
            <w:gridSpan w:val="2"/>
          </w:tcPr>
          <w:p w14:paraId="20AE62D7" w14:textId="4CAE2A4A" w:rsidR="00B243DB" w:rsidRPr="0036716A" w:rsidRDefault="00B243DB" w:rsidP="00874A98">
            <w:pPr>
              <w:keepNext w:val="0"/>
              <w:numPr>
                <w:ilvl w:val="0"/>
                <w:numId w:val="61"/>
              </w:numPr>
              <w:spacing w:before="0"/>
              <w:contextualSpacing/>
              <w:jc w:val="both"/>
              <w:rPr>
                <w:rFonts w:cs="Arial"/>
                <w:sz w:val="20"/>
              </w:rPr>
            </w:pPr>
            <w:r w:rsidRPr="0036716A">
              <w:rPr>
                <w:rFonts w:cs="Arial"/>
                <w:sz w:val="20"/>
              </w:rPr>
              <w:t>Sustainability Appraisal, 202</w:t>
            </w:r>
            <w:r w:rsidR="00A86E75" w:rsidRPr="0036716A">
              <w:rPr>
                <w:rFonts w:cs="Arial"/>
                <w:sz w:val="20"/>
              </w:rPr>
              <w:t>3</w:t>
            </w:r>
            <w:r w:rsidRPr="0036716A">
              <w:rPr>
                <w:rFonts w:cs="Arial"/>
                <w:sz w:val="20"/>
              </w:rPr>
              <w:t xml:space="preserve">. </w:t>
            </w:r>
            <w:r w:rsidR="00A86E75" w:rsidRPr="0036716A">
              <w:rPr>
                <w:rFonts w:cs="Arial"/>
                <w:sz w:val="20"/>
              </w:rPr>
              <w:t>WSP UK Limited</w:t>
            </w:r>
            <w:r w:rsidRPr="0036716A">
              <w:rPr>
                <w:rFonts w:cs="Arial"/>
                <w:sz w:val="20"/>
              </w:rPr>
              <w:t>.</w:t>
            </w:r>
          </w:p>
        </w:tc>
      </w:tr>
      <w:tr w:rsidR="00B243DB" w:rsidRPr="00B20356" w14:paraId="187B6CEF" w14:textId="77777777" w:rsidTr="001770A9">
        <w:tc>
          <w:tcPr>
            <w:tcW w:w="2263" w:type="dxa"/>
          </w:tcPr>
          <w:p w14:paraId="2D1F59D5" w14:textId="3C3A86CA" w:rsidR="00B243DB" w:rsidRPr="00B20356" w:rsidRDefault="00B243DB" w:rsidP="008E0CDC">
            <w:pPr>
              <w:tabs>
                <w:tab w:val="left" w:pos="680"/>
                <w:tab w:val="left" w:pos="1133"/>
                <w:tab w:val="left" w:pos="2267"/>
              </w:tabs>
              <w:ind w:right="284"/>
              <w:rPr>
                <w:rFonts w:eastAsia="Arial"/>
                <w:b/>
                <w:sz w:val="22"/>
              </w:rPr>
            </w:pPr>
            <w:r w:rsidRPr="003C7E62">
              <w:rPr>
                <w:rFonts w:eastAsia="Arial" w:cs="Arial"/>
                <w:bCs/>
                <w:sz w:val="20"/>
              </w:rPr>
              <w:t>National Planning Policy and Guidance</w:t>
            </w:r>
          </w:p>
        </w:tc>
        <w:tc>
          <w:tcPr>
            <w:tcW w:w="7371" w:type="dxa"/>
            <w:gridSpan w:val="2"/>
          </w:tcPr>
          <w:p w14:paraId="2C51D0F8" w14:textId="36485509"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2: Achieving sustainable development.</w:t>
            </w:r>
          </w:p>
          <w:p w14:paraId="59CA8EE9" w14:textId="7B9684FF"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3: Plan-making.</w:t>
            </w:r>
          </w:p>
          <w:p w14:paraId="4AD97229" w14:textId="394564AF"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5: Delivering a sufficient supply of homes.</w:t>
            </w:r>
          </w:p>
          <w:p w14:paraId="12FD6FDB" w14:textId="12424CC3"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6: Building a strong, competitive economy.</w:t>
            </w:r>
          </w:p>
          <w:p w14:paraId="1FB8D9AF" w14:textId="300F2B62"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8: Promoting healthy and safe communities.</w:t>
            </w:r>
          </w:p>
          <w:p w14:paraId="1183E019" w14:textId="09EC18F7"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NPPF 202</w:t>
            </w:r>
            <w:r w:rsidR="004173E0" w:rsidRPr="0036716A">
              <w:rPr>
                <w:rFonts w:cs="Arial"/>
                <w:sz w:val="20"/>
              </w:rPr>
              <w:t>3</w:t>
            </w:r>
            <w:r w:rsidRPr="0036716A">
              <w:rPr>
                <w:rFonts w:cs="Arial"/>
                <w:sz w:val="20"/>
              </w:rPr>
              <w:t>, Part 15: Conserving and enhancing the natural environment.</w:t>
            </w:r>
          </w:p>
          <w:p w14:paraId="24B52ABB" w14:textId="3F0A8B7C"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Planning Practice Guidance: Open space, sports and recreational facilities, public rights of ways and local green space as of</w:t>
            </w:r>
            <w:r w:rsidR="00A86E75" w:rsidRPr="0036716A">
              <w:rPr>
                <w:rFonts w:cs="Arial"/>
                <w:sz w:val="20"/>
              </w:rPr>
              <w:t xml:space="preserve"> March 2014</w:t>
            </w:r>
            <w:r w:rsidRPr="0036716A">
              <w:rPr>
                <w:rFonts w:cs="Arial"/>
                <w:sz w:val="20"/>
              </w:rPr>
              <w:t>.</w:t>
            </w:r>
          </w:p>
          <w:p w14:paraId="26C6175F" w14:textId="4BC4F3C9" w:rsidR="00B243DB" w:rsidRPr="0036716A" w:rsidRDefault="00B243DB" w:rsidP="00874A98">
            <w:pPr>
              <w:keepNext w:val="0"/>
              <w:numPr>
                <w:ilvl w:val="0"/>
                <w:numId w:val="62"/>
              </w:numPr>
              <w:spacing w:before="0"/>
              <w:ind w:left="328"/>
              <w:contextualSpacing/>
              <w:rPr>
                <w:rFonts w:cs="Arial"/>
                <w:sz w:val="20"/>
              </w:rPr>
            </w:pPr>
            <w:r w:rsidRPr="0036716A">
              <w:rPr>
                <w:rFonts w:cs="Arial"/>
                <w:sz w:val="20"/>
              </w:rPr>
              <w:t xml:space="preserve">Planning Practice Guidance: Natural environment as of </w:t>
            </w:r>
            <w:r w:rsidR="00A86E75" w:rsidRPr="0036716A">
              <w:rPr>
                <w:rFonts w:cs="Arial"/>
                <w:sz w:val="20"/>
              </w:rPr>
              <w:t>July 2019</w:t>
            </w:r>
            <w:r w:rsidRPr="0036716A">
              <w:rPr>
                <w:rFonts w:cs="Arial"/>
                <w:sz w:val="20"/>
              </w:rPr>
              <w:t>.</w:t>
            </w:r>
          </w:p>
        </w:tc>
      </w:tr>
    </w:tbl>
    <w:p w14:paraId="0A9613D9" w14:textId="77777777" w:rsidR="006A60BB" w:rsidRDefault="006A60BB" w:rsidP="006A60BB">
      <w:pPr>
        <w:keepNext w:val="0"/>
        <w:autoSpaceDE w:val="0"/>
        <w:autoSpaceDN w:val="0"/>
        <w:adjustRightInd w:val="0"/>
        <w:spacing w:before="0"/>
        <w:ind w:left="525"/>
        <w:rPr>
          <w:rFonts w:cs="Arial"/>
          <w:szCs w:val="24"/>
        </w:rPr>
      </w:pPr>
    </w:p>
    <w:p w14:paraId="3CB48A02" w14:textId="1FA9D755"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The Council will support the reuse of appropriately located and suitably constructed buildings in the Green Belt and countryside where this would meet sustainable development objectives. Preference will be given for the re-use of buildings for local business and commercial uses, as opposed to residential use, and this will be a material consideration in determining applications.</w:t>
      </w:r>
    </w:p>
    <w:p w14:paraId="751F4E42"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4D0A2A85" w14:textId="77777777"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Considerable change has occurred in rural areas and in the methods and type of agricultural production. The reuse of rural buildings may help to reduce demands for new buildings in the countryside, encourage new enterprises and provide new jobs. The above policy includes detailed criteria to ensure that the proposal does not cause significant harm to the openness, character and appearance of the surrounding Green Belt or countryside.</w:t>
      </w:r>
    </w:p>
    <w:p w14:paraId="1A0E0390"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26AB7D96" w14:textId="77777777"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lastRenderedPageBreak/>
        <w:t xml:space="preserve">Development in the Green Belt and countryside is strictly controlled by Policies EV1 and EV2. Where it is appropriate in principle and involves the reuse of existing buildings it is important to ensure that the resultant form, bulk and general design of the building is in keeping with the surroundings and that the overall character and quality of the building is retained.  </w:t>
      </w:r>
    </w:p>
    <w:p w14:paraId="1BFDA7E7"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6D1F1C89" w14:textId="6A66ADCC"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Buildings which are not of permanent and substantial construction; are not structural</w:t>
      </w:r>
      <w:r w:rsidR="00C62752">
        <w:rPr>
          <w:rFonts w:eastAsia="Arial" w:cs="Arial"/>
          <w:spacing w:val="-1"/>
        </w:rPr>
        <w:t>ly</w:t>
      </w:r>
      <w:r w:rsidRPr="006A60BB">
        <w:rPr>
          <w:rFonts w:eastAsia="Arial" w:cs="Arial"/>
          <w:spacing w:val="-1"/>
        </w:rPr>
        <w:t xml:space="preserve"> sound and are not capable of re-use without major alteration, adaptations or reconstruction, are considered unsuitable. Additionally, buildings should be physically capable of providing adequate accommodation without the need for significant extensions which would adversely affect the character of the building or its locality.   </w:t>
      </w:r>
    </w:p>
    <w:p w14:paraId="5D96A8E2"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77D9BC57" w14:textId="77777777"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 xml:space="preserve">The conversion of buildings in rural areas to uses not originally intended in their design can result in visual intrusion and/or increased traffic and activity, resulting in a significant adverse impact on the Countryside. The Council will seek to ensure that any proposal is appropriate both for the building itself and for the area in which it is located. Proposed new uses should not have a materially greater impact on the openness and character of the Green Belt or Countryside, than the present use.  </w:t>
      </w:r>
    </w:p>
    <w:p w14:paraId="771B586D"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6F1C537E" w14:textId="77777777"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 xml:space="preserve">The re-use of agricultural buildings can result in the need for new farm buildings elsewhere on the farm or inappropriate outside storage of materials, machinery and/or vehicles. In certain areas new farm buildings and outside storage can adversely affect the local and wider landscape and it may be appropriate to control their proliferation by using planning conditions or negotiating a planning obligation. </w:t>
      </w:r>
    </w:p>
    <w:p w14:paraId="2CBBF964"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425B4B78" w14:textId="77777777"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In order to discourage abuse of the planning process, the Council will not consider favourably applications for the change of use of agricultural buildings to non-agricultural purposes, within ten years of their completion.</w:t>
      </w:r>
    </w:p>
    <w:p w14:paraId="436B01C7"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7B2FF832" w14:textId="33EDA250"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Listed buildings and buildings of architectural or historic interest will require special consideration, as detailed in Policy EV</w:t>
      </w:r>
      <w:r w:rsidR="004E709C">
        <w:rPr>
          <w:rFonts w:eastAsia="Arial" w:cs="Arial"/>
          <w:spacing w:val="-1"/>
        </w:rPr>
        <w:t>9</w:t>
      </w:r>
      <w:r w:rsidRPr="006A60BB">
        <w:rPr>
          <w:rFonts w:eastAsia="Arial" w:cs="Arial"/>
          <w:spacing w:val="-1"/>
        </w:rPr>
        <w:t xml:space="preserve">. All proposals to reuse such buildings must be designed to protect their value or significance. This would usually involve minimal internal or external alterations.  </w:t>
      </w:r>
    </w:p>
    <w:p w14:paraId="7A518C3F"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257E5748" w14:textId="77777777"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 xml:space="preserve">Unused and underused buildings, especially those of traditional design and construction, provide habitats for some protected species, notably barn owls and some species of bats. This possibility should be considered during the preparation of schemes of conversion and provision made to retain and protect any nest or roost site which may be identified. This is a statutory requirement under the Wildlife and Countryside Act 1981. </w:t>
      </w:r>
    </w:p>
    <w:p w14:paraId="7AE72B83"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117D2FF0" w14:textId="77777777"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 xml:space="preserve">In cases where the reuse of a building is for employment uses, the business should be of a scale and type that is appropriate and consistent with the location. Careful consideration will need to be made regarding the need for external storage, hardstanding, car parking and boundary treatments, to ensure that they do not have an adverse effect on the surroundings. </w:t>
      </w:r>
    </w:p>
    <w:p w14:paraId="0AA4BAAB"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6C99F99A" w14:textId="7C4C0536" w:rsidR="006A60BB" w:rsidRPr="006A60BB"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lastRenderedPageBreak/>
        <w:t xml:space="preserve">Where the re-use of a building within the Green Belt and </w:t>
      </w:r>
      <w:r>
        <w:rPr>
          <w:rFonts w:eastAsia="Arial" w:cs="Arial"/>
          <w:spacing w:val="-1"/>
        </w:rPr>
        <w:t>c</w:t>
      </w:r>
      <w:r w:rsidRPr="006A60BB">
        <w:rPr>
          <w:rFonts w:eastAsia="Arial" w:cs="Arial"/>
          <w:spacing w:val="-1"/>
        </w:rPr>
        <w:t xml:space="preserve">ountryside for residential purposes would result in the creation of a new isolated home, the Council will need to be satisfied that there are special circumstances such as those set out in paragraph </w:t>
      </w:r>
      <w:r>
        <w:rPr>
          <w:rFonts w:eastAsia="Arial" w:cs="Arial"/>
          <w:spacing w:val="-1"/>
        </w:rPr>
        <w:t>80</w:t>
      </w:r>
      <w:r w:rsidRPr="006A60BB">
        <w:rPr>
          <w:rFonts w:eastAsia="Arial" w:cs="Arial"/>
          <w:spacing w:val="-1"/>
        </w:rPr>
        <w:t xml:space="preserve"> of the NPPF. Where special circumstances exist, the buildings should be physically capable of providing adequate accommodation without the need for disproportionate additions over and above the size of the original building, which would adversely affect the character of the building or its locality. The provision of a garden area to serve a converted building can also have an adverse impact on the local environment due to its position, extent, boundary treatment and the erection of additional buildings such as garages, sheds and greenhouses.  </w:t>
      </w:r>
    </w:p>
    <w:p w14:paraId="6A096DB9" w14:textId="77777777" w:rsidR="006A60BB" w:rsidRPr="006A60BB" w:rsidRDefault="006A60BB" w:rsidP="00E54162">
      <w:pPr>
        <w:keepNext w:val="0"/>
        <w:autoSpaceDE w:val="0"/>
        <w:autoSpaceDN w:val="0"/>
        <w:adjustRightInd w:val="0"/>
        <w:spacing w:before="0"/>
        <w:ind w:left="851" w:hanging="851"/>
        <w:rPr>
          <w:rFonts w:eastAsia="Arial" w:cs="Arial"/>
          <w:spacing w:val="-1"/>
        </w:rPr>
      </w:pPr>
    </w:p>
    <w:p w14:paraId="06C337E3" w14:textId="0B70DB30" w:rsidR="006A60BB" w:rsidRPr="00263F59" w:rsidRDefault="006A60BB"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6A60BB">
        <w:rPr>
          <w:rFonts w:eastAsia="Arial" w:cs="Arial"/>
          <w:spacing w:val="-1"/>
        </w:rPr>
        <w:t>Where permission is granted for the residential re-use of buildings in the Green Belt, the Council may consider applying conditions which restrict permitted development rights.</w:t>
      </w:r>
    </w:p>
    <w:p w14:paraId="15FFFB88" w14:textId="1BE54F11" w:rsidR="006A60BB" w:rsidRPr="00263F59" w:rsidRDefault="006A60BB" w:rsidP="006A60BB">
      <w:pPr>
        <w:pStyle w:val="ListParagraph"/>
        <w:rPr>
          <w:rFonts w:ascii="Arial" w:eastAsia="Arial" w:hAnsi="Arial" w:cs="Arial"/>
          <w:color w:val="auto"/>
          <w:spacing w:val="-1"/>
        </w:rPr>
      </w:pPr>
    </w:p>
    <w:p w14:paraId="4716FDF7" w14:textId="45614C43" w:rsidR="00F86477" w:rsidRPr="00263F59" w:rsidRDefault="00F86477" w:rsidP="00263F59">
      <w:pPr>
        <w:pStyle w:val="ListParagraph"/>
        <w:spacing w:after="0"/>
        <w:rPr>
          <w:rFonts w:ascii="Arial" w:eastAsia="Arial" w:hAnsi="Arial" w:cs="Arial"/>
          <w:color w:val="auto"/>
          <w:spacing w:val="-1"/>
        </w:rPr>
      </w:pPr>
    </w:p>
    <w:p w14:paraId="40B7899F" w14:textId="77777777" w:rsidR="00263F59" w:rsidRPr="00263F59" w:rsidRDefault="00263F59" w:rsidP="00263F59">
      <w:pPr>
        <w:pStyle w:val="ListParagraph"/>
        <w:spacing w:after="0"/>
        <w:rPr>
          <w:rFonts w:ascii="Arial" w:eastAsia="Arial" w:hAnsi="Arial" w:cs="Arial"/>
          <w:color w:val="auto"/>
          <w:spacing w:val="-1"/>
        </w:rPr>
      </w:pPr>
    </w:p>
    <w:p w14:paraId="04797EBE" w14:textId="51226A72" w:rsidR="003809B3" w:rsidRPr="00995322" w:rsidRDefault="006977E7" w:rsidP="00995322">
      <w:pPr>
        <w:pStyle w:val="Heading2"/>
        <w:jc w:val="left"/>
        <w:rPr>
          <w:rFonts w:eastAsia="Arial"/>
          <w:sz w:val="28"/>
          <w:szCs w:val="28"/>
        </w:rPr>
      </w:pPr>
      <w:bookmarkStart w:id="163" w:name="_Toc145511578"/>
      <w:r w:rsidRPr="00995322">
        <w:rPr>
          <w:rFonts w:eastAsia="Arial"/>
          <w:sz w:val="28"/>
          <w:szCs w:val="28"/>
        </w:rPr>
        <w:t xml:space="preserve">Policy </w:t>
      </w:r>
      <w:r w:rsidR="003809B3" w:rsidRPr="00995322">
        <w:rPr>
          <w:rFonts w:eastAsia="Arial"/>
          <w:sz w:val="28"/>
          <w:szCs w:val="28"/>
        </w:rPr>
        <w:t>EV4: Green Infrastructure, Biodiversity and Geodiversity</w:t>
      </w:r>
      <w:bookmarkEnd w:id="163"/>
    </w:p>
    <w:p w14:paraId="3F297010" w14:textId="139D4F02" w:rsidR="003809B3" w:rsidRPr="00364726" w:rsidRDefault="003809B3" w:rsidP="00364726">
      <w:pPr>
        <w:rPr>
          <w:rFonts w:eastAsia="Arial"/>
        </w:rPr>
      </w:pPr>
    </w:p>
    <w:p w14:paraId="03956994" w14:textId="595226FA" w:rsidR="006A60BB" w:rsidRPr="006157E6" w:rsidRDefault="00482B51" w:rsidP="00E54162">
      <w:pPr>
        <w:keepNext w:val="0"/>
        <w:numPr>
          <w:ilvl w:val="1"/>
          <w:numId w:val="5"/>
        </w:numPr>
        <w:tabs>
          <w:tab w:val="clear" w:pos="525"/>
        </w:tabs>
        <w:autoSpaceDE w:val="0"/>
        <w:autoSpaceDN w:val="0"/>
        <w:adjustRightInd w:val="0"/>
        <w:spacing w:before="0"/>
        <w:ind w:left="851" w:hanging="851"/>
        <w:rPr>
          <w:rFonts w:eastAsia="Arial" w:cs="Arial"/>
          <w:spacing w:val="-1"/>
        </w:rPr>
      </w:pPr>
      <w:r w:rsidRPr="00B20356">
        <w:rPr>
          <w:rFonts w:cs="Arial"/>
          <w:szCs w:val="24"/>
        </w:rPr>
        <w:t>This policy will deliver, conserve and enhance Green Infrastructure.  It will also protect and enhance biodiversity</w:t>
      </w:r>
      <w:r w:rsidR="00F92702">
        <w:rPr>
          <w:rFonts w:cs="Arial"/>
          <w:szCs w:val="24"/>
        </w:rPr>
        <w:t xml:space="preserve"> </w:t>
      </w:r>
      <w:r w:rsidR="00F92702" w:rsidRPr="0036716A">
        <w:rPr>
          <w:rFonts w:cs="Arial"/>
          <w:szCs w:val="24"/>
        </w:rPr>
        <w:t>and geodiversity</w:t>
      </w:r>
      <w:r w:rsidRPr="0036716A">
        <w:rPr>
          <w:rFonts w:cs="Arial"/>
          <w:szCs w:val="24"/>
        </w:rPr>
        <w:t xml:space="preserve">, through </w:t>
      </w:r>
      <w:r w:rsidRPr="00B20356">
        <w:rPr>
          <w:rFonts w:cs="Arial"/>
          <w:szCs w:val="24"/>
        </w:rPr>
        <w:t>the protection of Sites of Special Scientific Interest, Local Nature Reserves, Local Wildlife Sites and sites supporting Priority Habitats and Priority Species.</w:t>
      </w:r>
    </w:p>
    <w:p w14:paraId="3005E9B7" w14:textId="6DE3DBE2" w:rsidR="006157E6" w:rsidRDefault="006157E6" w:rsidP="00E54162">
      <w:pPr>
        <w:keepNext w:val="0"/>
        <w:autoSpaceDE w:val="0"/>
        <w:autoSpaceDN w:val="0"/>
        <w:adjustRightInd w:val="0"/>
        <w:spacing w:before="0"/>
        <w:ind w:left="851" w:hanging="851"/>
        <w:rPr>
          <w:rFonts w:cs="Arial"/>
          <w:szCs w:val="24"/>
        </w:rPr>
      </w:pPr>
    </w:p>
    <w:tbl>
      <w:tblPr>
        <w:tblStyle w:val="TableGrid7"/>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43"/>
        <w:gridCol w:w="7375"/>
      </w:tblGrid>
      <w:tr w:rsidR="006157E6" w:rsidRPr="006157E6" w14:paraId="2E63B1B6" w14:textId="77777777" w:rsidTr="006157E6">
        <w:tc>
          <w:tcPr>
            <w:tcW w:w="9618" w:type="dxa"/>
            <w:gridSpan w:val="2"/>
          </w:tcPr>
          <w:p w14:paraId="4F8FED38" w14:textId="77777777" w:rsidR="007C6CA4" w:rsidRDefault="007C6CA4" w:rsidP="006157E6">
            <w:pPr>
              <w:keepNext w:val="0"/>
              <w:spacing w:before="0"/>
              <w:rPr>
                <w:b/>
                <w:bCs/>
                <w:color w:val="auto"/>
              </w:rPr>
            </w:pPr>
          </w:p>
          <w:p w14:paraId="03438847" w14:textId="50CFD0F3" w:rsidR="006157E6" w:rsidRDefault="006157E6" w:rsidP="006157E6">
            <w:pPr>
              <w:keepNext w:val="0"/>
              <w:spacing w:before="0"/>
              <w:rPr>
                <w:b/>
                <w:bCs/>
                <w:color w:val="auto"/>
              </w:rPr>
            </w:pPr>
            <w:bookmarkStart w:id="164" w:name="_Hlk117505005"/>
            <w:r w:rsidRPr="006157E6">
              <w:rPr>
                <w:b/>
                <w:bCs/>
                <w:color w:val="auto"/>
              </w:rPr>
              <w:t>Policy EV4: Green Infrastructure, Biodiversity and Geodiversity</w:t>
            </w:r>
          </w:p>
          <w:bookmarkEnd w:id="164"/>
          <w:p w14:paraId="1A3CED2E" w14:textId="7DD5845B" w:rsidR="007C6CA4" w:rsidRPr="006157E6" w:rsidRDefault="007C6CA4" w:rsidP="006157E6">
            <w:pPr>
              <w:keepNext w:val="0"/>
              <w:spacing w:before="0"/>
              <w:rPr>
                <w:b/>
                <w:bCs/>
                <w:color w:val="auto"/>
              </w:rPr>
            </w:pPr>
          </w:p>
        </w:tc>
      </w:tr>
      <w:tr w:rsidR="006157E6" w:rsidRPr="006157E6" w14:paraId="023362F6" w14:textId="77777777" w:rsidTr="006157E6">
        <w:tc>
          <w:tcPr>
            <w:tcW w:w="2243" w:type="dxa"/>
          </w:tcPr>
          <w:p w14:paraId="41A56F34" w14:textId="7485D17A" w:rsidR="006157E6" w:rsidRPr="006157E6" w:rsidRDefault="006157E6" w:rsidP="006157E6">
            <w:pPr>
              <w:keepNext w:val="0"/>
              <w:spacing w:before="0"/>
              <w:rPr>
                <w:color w:val="auto"/>
              </w:rPr>
            </w:pPr>
            <w:r w:rsidRPr="006157E6">
              <w:rPr>
                <w:color w:val="auto"/>
              </w:rPr>
              <w:t>Strategic</w:t>
            </w:r>
            <w:r w:rsidR="00E60404">
              <w:rPr>
                <w:color w:val="auto"/>
              </w:rPr>
              <w:t xml:space="preserve"> Objectives</w:t>
            </w:r>
          </w:p>
        </w:tc>
        <w:tc>
          <w:tcPr>
            <w:tcW w:w="7375" w:type="dxa"/>
          </w:tcPr>
          <w:p w14:paraId="02A800CD" w14:textId="28342BEC" w:rsidR="006157E6" w:rsidRPr="006157E6" w:rsidRDefault="006157E6" w:rsidP="006157E6">
            <w:pPr>
              <w:keepNext w:val="0"/>
              <w:spacing w:before="0"/>
              <w:rPr>
                <w:color w:val="auto"/>
              </w:rPr>
            </w:pPr>
            <w:r w:rsidRPr="006157E6">
              <w:rPr>
                <w:color w:val="auto"/>
              </w:rPr>
              <w:t>SO1, SO4, SO11, SO13, SO14.</w:t>
            </w:r>
          </w:p>
        </w:tc>
      </w:tr>
      <w:tr w:rsidR="006157E6" w:rsidRPr="006157E6" w14:paraId="7CA1F895" w14:textId="77777777" w:rsidTr="006157E6">
        <w:tc>
          <w:tcPr>
            <w:tcW w:w="9618" w:type="dxa"/>
            <w:gridSpan w:val="2"/>
            <w:shd w:val="clear" w:color="auto" w:fill="E2EFD9"/>
          </w:tcPr>
          <w:p w14:paraId="08682A79" w14:textId="77777777" w:rsidR="006157E6" w:rsidRPr="006157E6" w:rsidRDefault="006157E6" w:rsidP="007C6CA4">
            <w:pPr>
              <w:keepNext w:val="0"/>
              <w:spacing w:before="0"/>
              <w:jc w:val="left"/>
              <w:rPr>
                <w:color w:val="auto"/>
              </w:rPr>
            </w:pPr>
          </w:p>
          <w:p w14:paraId="1F3229CA" w14:textId="6753808D" w:rsidR="006157E6" w:rsidRPr="000E7F65" w:rsidRDefault="006157E6" w:rsidP="001770A9">
            <w:pPr>
              <w:keepNext w:val="0"/>
              <w:spacing w:before="0"/>
              <w:ind w:firstLine="313"/>
              <w:jc w:val="left"/>
              <w:rPr>
                <w:b/>
                <w:bCs/>
                <w:color w:val="auto"/>
              </w:rPr>
            </w:pPr>
            <w:r w:rsidRPr="000E7F65">
              <w:rPr>
                <w:b/>
                <w:bCs/>
                <w:color w:val="auto"/>
              </w:rPr>
              <w:t>Green Infrastructure</w:t>
            </w:r>
          </w:p>
          <w:p w14:paraId="6279E152" w14:textId="2CB10013" w:rsidR="006157E6" w:rsidRPr="006157E6" w:rsidRDefault="006157E6" w:rsidP="00874A98">
            <w:pPr>
              <w:keepNext w:val="0"/>
              <w:numPr>
                <w:ilvl w:val="0"/>
                <w:numId w:val="240"/>
              </w:numPr>
              <w:spacing w:before="0"/>
              <w:contextualSpacing/>
              <w:jc w:val="left"/>
              <w:rPr>
                <w:color w:val="auto"/>
              </w:rPr>
            </w:pPr>
            <w:bookmarkStart w:id="165" w:name="_Hlk142392954"/>
            <w:r w:rsidRPr="006157E6">
              <w:rPr>
                <w:color w:val="auto"/>
              </w:rPr>
              <w:t>The delivery, conservation and enhancement of Green Infrastructure will be achieved through the establishment of a network of green corridors and assets, having regard to the Council’s Green</w:t>
            </w:r>
            <w:r w:rsidR="00BF7431">
              <w:rPr>
                <w:color w:val="auto"/>
              </w:rPr>
              <w:t xml:space="preserve"> </w:t>
            </w:r>
            <w:r w:rsidR="00BF7431" w:rsidRPr="0036716A">
              <w:t>and Blue</w:t>
            </w:r>
            <w:r w:rsidRPr="0036716A">
              <w:t xml:space="preserve"> Infrastructure and Biodiversity </w:t>
            </w:r>
            <w:r w:rsidR="00BF7431" w:rsidRPr="0036716A">
              <w:t>Strategy</w:t>
            </w:r>
            <w:bookmarkEnd w:id="165"/>
            <w:r w:rsidR="0036716A" w:rsidRPr="0036716A">
              <w:t>.</w:t>
            </w:r>
            <w:r w:rsidRPr="0036716A">
              <w:t xml:space="preserve"> This </w:t>
            </w:r>
            <w:r w:rsidRPr="006157E6">
              <w:rPr>
                <w:color w:val="auto"/>
              </w:rPr>
              <w:t>approach requires that:</w:t>
            </w:r>
          </w:p>
          <w:p w14:paraId="78C60497" w14:textId="77777777" w:rsidR="006157E6" w:rsidRPr="006157E6" w:rsidRDefault="006157E6" w:rsidP="007C6CA4">
            <w:pPr>
              <w:keepNext w:val="0"/>
              <w:spacing w:before="0"/>
              <w:ind w:left="360"/>
              <w:contextualSpacing/>
              <w:jc w:val="left"/>
              <w:rPr>
                <w:color w:val="auto"/>
              </w:rPr>
            </w:pPr>
          </w:p>
          <w:p w14:paraId="5FAB1415" w14:textId="77777777" w:rsidR="006157E6" w:rsidRPr="006157E6" w:rsidRDefault="006157E6" w:rsidP="00874A98">
            <w:pPr>
              <w:keepNext w:val="0"/>
              <w:numPr>
                <w:ilvl w:val="0"/>
                <w:numId w:val="241"/>
              </w:numPr>
              <w:spacing w:before="0"/>
              <w:contextualSpacing/>
              <w:jc w:val="left"/>
              <w:rPr>
                <w:color w:val="auto"/>
              </w:rPr>
            </w:pPr>
            <w:r w:rsidRPr="006157E6">
              <w:rPr>
                <w:color w:val="auto"/>
              </w:rPr>
              <w:t>Existing Green Infrastructure corridors and assets are protected and enhanced to maintain the integrity of the overall Green Infrastructure network. Priority for the creation of new or enhanced strategic Green Infrastructure will be given to strategic and local links;</w:t>
            </w:r>
          </w:p>
          <w:p w14:paraId="412E53F4" w14:textId="77777777" w:rsidR="006157E6" w:rsidRPr="006157E6" w:rsidRDefault="006157E6" w:rsidP="007C6CA4">
            <w:pPr>
              <w:keepNext w:val="0"/>
              <w:spacing w:before="0"/>
              <w:ind w:left="720"/>
              <w:contextualSpacing/>
              <w:jc w:val="left"/>
              <w:rPr>
                <w:color w:val="auto"/>
              </w:rPr>
            </w:pPr>
          </w:p>
          <w:p w14:paraId="295787D1" w14:textId="77777777" w:rsidR="006157E6" w:rsidRPr="006157E6" w:rsidRDefault="006157E6" w:rsidP="00874A98">
            <w:pPr>
              <w:keepNext w:val="0"/>
              <w:numPr>
                <w:ilvl w:val="0"/>
                <w:numId w:val="241"/>
              </w:numPr>
              <w:spacing w:before="0"/>
              <w:contextualSpacing/>
              <w:jc w:val="left"/>
              <w:rPr>
                <w:color w:val="auto"/>
              </w:rPr>
            </w:pPr>
            <w:r w:rsidRPr="006157E6">
              <w:rPr>
                <w:color w:val="auto"/>
              </w:rPr>
              <w:t>Alternative scheme designs, including locations that minimise the impact on Green Infrastructure networks, should be considered before the use of mitigation (either on or off-site, as appropriate). Where new development has an adverse impact on Green Infrastructure (where no alternative is available), the need and benefit of the development will be weighed against the harm caused;</w:t>
            </w:r>
          </w:p>
          <w:p w14:paraId="1E021E0A" w14:textId="77777777" w:rsidR="006157E6" w:rsidRPr="006157E6" w:rsidRDefault="006157E6" w:rsidP="007C6CA4">
            <w:pPr>
              <w:keepNext w:val="0"/>
              <w:spacing w:before="0"/>
              <w:ind w:left="720"/>
              <w:contextualSpacing/>
              <w:jc w:val="left"/>
              <w:rPr>
                <w:color w:val="auto"/>
              </w:rPr>
            </w:pPr>
          </w:p>
          <w:p w14:paraId="5247398D" w14:textId="77777777" w:rsidR="006157E6" w:rsidRPr="007C76CF" w:rsidRDefault="006157E6" w:rsidP="00874A98">
            <w:pPr>
              <w:keepNext w:val="0"/>
              <w:numPr>
                <w:ilvl w:val="0"/>
                <w:numId w:val="241"/>
              </w:numPr>
              <w:spacing w:before="0"/>
              <w:contextualSpacing/>
              <w:jc w:val="left"/>
              <w:rPr>
                <w:color w:val="auto"/>
              </w:rPr>
            </w:pPr>
            <w:r w:rsidRPr="006157E6">
              <w:rPr>
                <w:color w:val="auto"/>
              </w:rPr>
              <w:lastRenderedPageBreak/>
              <w:t xml:space="preserve">Linkages between Green Infrastructure assets will be preserved, enhanced or created to improve public access and biodiversity value; </w:t>
            </w:r>
            <w:r w:rsidRPr="007C76CF">
              <w:rPr>
                <w:color w:val="auto"/>
              </w:rPr>
              <w:t>and</w:t>
            </w:r>
          </w:p>
          <w:p w14:paraId="1177C0D9" w14:textId="77777777" w:rsidR="006157E6" w:rsidRPr="006157E6" w:rsidRDefault="006157E6" w:rsidP="007C6CA4">
            <w:pPr>
              <w:keepNext w:val="0"/>
              <w:spacing w:before="0"/>
              <w:ind w:left="720"/>
              <w:contextualSpacing/>
              <w:jc w:val="left"/>
              <w:rPr>
                <w:color w:val="auto"/>
              </w:rPr>
            </w:pPr>
          </w:p>
          <w:p w14:paraId="3A2E0A84" w14:textId="77777777" w:rsidR="006157E6" w:rsidRPr="006157E6" w:rsidRDefault="006157E6" w:rsidP="00874A98">
            <w:pPr>
              <w:keepNext w:val="0"/>
              <w:numPr>
                <w:ilvl w:val="0"/>
                <w:numId w:val="241"/>
              </w:numPr>
              <w:spacing w:before="0"/>
              <w:contextualSpacing/>
              <w:jc w:val="left"/>
              <w:rPr>
                <w:color w:val="auto"/>
              </w:rPr>
            </w:pPr>
            <w:r w:rsidRPr="006157E6">
              <w:rPr>
                <w:color w:val="auto"/>
              </w:rPr>
              <w:t xml:space="preserve">New or enhanced corridors and assets should be multi-functional, where appropriate. Proposals should demonstrate which functions will be delivered through the creation or enhancement of assets.  </w:t>
            </w:r>
          </w:p>
          <w:p w14:paraId="135640F3" w14:textId="77777777" w:rsidR="006157E6" w:rsidRPr="006157E6" w:rsidRDefault="006157E6" w:rsidP="007C6CA4">
            <w:pPr>
              <w:keepNext w:val="0"/>
              <w:spacing w:before="0"/>
              <w:ind w:left="360"/>
              <w:contextualSpacing/>
              <w:jc w:val="left"/>
              <w:rPr>
                <w:color w:val="auto"/>
              </w:rPr>
            </w:pPr>
          </w:p>
          <w:p w14:paraId="6F065954" w14:textId="77777777" w:rsidR="006157E6" w:rsidRPr="000E7F65" w:rsidRDefault="006157E6" w:rsidP="007C6CA4">
            <w:pPr>
              <w:keepNext w:val="0"/>
              <w:spacing w:before="0"/>
              <w:ind w:left="360"/>
              <w:contextualSpacing/>
              <w:jc w:val="left"/>
              <w:rPr>
                <w:b/>
                <w:bCs/>
                <w:color w:val="auto"/>
              </w:rPr>
            </w:pPr>
            <w:r w:rsidRPr="000E7F65">
              <w:rPr>
                <w:b/>
                <w:bCs/>
                <w:color w:val="auto"/>
              </w:rPr>
              <w:t xml:space="preserve">Biodiversity </w:t>
            </w:r>
            <w:r w:rsidRPr="005F01A3">
              <w:rPr>
                <w:b/>
                <w:bCs/>
                <w:color w:val="auto"/>
              </w:rPr>
              <w:t>and Geodiversity</w:t>
            </w:r>
          </w:p>
          <w:p w14:paraId="40A658F5" w14:textId="35073FE0" w:rsidR="00C1301A" w:rsidRPr="002D3B1B" w:rsidRDefault="00C1301A" w:rsidP="00874A98">
            <w:pPr>
              <w:keepNext w:val="0"/>
              <w:numPr>
                <w:ilvl w:val="0"/>
                <w:numId w:val="240"/>
              </w:numPr>
              <w:spacing w:before="0"/>
              <w:contextualSpacing/>
              <w:jc w:val="left"/>
              <w:rPr>
                <w:color w:val="auto"/>
              </w:rPr>
            </w:pPr>
            <w:r w:rsidRPr="002D3B1B">
              <w:rPr>
                <w:color w:val="auto"/>
              </w:rPr>
              <w:t>All proposals for development, other than those exempted through national legislation, will be required to demonstrate and deliver a minimum of 10% biodiversity net gain,</w:t>
            </w:r>
            <w:r w:rsidR="00625A85" w:rsidRPr="002D3B1B">
              <w:rPr>
                <w:color w:val="auto"/>
              </w:rPr>
              <w:t xml:space="preserve"> </w:t>
            </w:r>
            <w:r w:rsidRPr="002D3B1B">
              <w:rPr>
                <w:color w:val="auto"/>
              </w:rPr>
              <w:t>calculated using the latest Natural England biodiversity metric (or an alternative metric set out in legislation), and taking consideration of any national or local guidance on what values should be used.</w:t>
            </w:r>
          </w:p>
          <w:p w14:paraId="5C71C0DE" w14:textId="77777777" w:rsidR="00C1301A" w:rsidRPr="002D3B1B" w:rsidRDefault="00C1301A" w:rsidP="00C1301A">
            <w:pPr>
              <w:keepNext w:val="0"/>
              <w:spacing w:before="0"/>
              <w:ind w:left="360"/>
              <w:contextualSpacing/>
              <w:jc w:val="left"/>
              <w:rPr>
                <w:color w:val="auto"/>
              </w:rPr>
            </w:pPr>
          </w:p>
          <w:p w14:paraId="619DEE6A" w14:textId="3E6FC05A" w:rsidR="006157E6" w:rsidRPr="002D3B1B" w:rsidRDefault="00C1301A" w:rsidP="00874A98">
            <w:pPr>
              <w:keepNext w:val="0"/>
              <w:numPr>
                <w:ilvl w:val="0"/>
                <w:numId w:val="240"/>
              </w:numPr>
              <w:spacing w:before="0"/>
              <w:contextualSpacing/>
              <w:jc w:val="left"/>
              <w:rPr>
                <w:color w:val="auto"/>
              </w:rPr>
            </w:pPr>
            <w:r w:rsidRPr="002D3B1B">
              <w:rPr>
                <w:color w:val="auto"/>
              </w:rPr>
              <w:t>All development proposals s</w:t>
            </w:r>
            <w:r w:rsidR="00625A85" w:rsidRPr="002D3B1B">
              <w:rPr>
                <w:color w:val="auto"/>
              </w:rPr>
              <w:t xml:space="preserve">hould avoid </w:t>
            </w:r>
            <w:r w:rsidR="006157E6" w:rsidRPr="002D3B1B">
              <w:rPr>
                <w:color w:val="auto"/>
              </w:rPr>
              <w:t>and minimise fragmentation of habitats</w:t>
            </w:r>
            <w:r w:rsidR="00903178" w:rsidRPr="002D3B1B">
              <w:rPr>
                <w:color w:val="auto"/>
              </w:rPr>
              <w:t xml:space="preserve">, and </w:t>
            </w:r>
            <w:r w:rsidR="006157E6" w:rsidRPr="002D3B1B">
              <w:rPr>
                <w:color w:val="auto"/>
              </w:rPr>
              <w:t>facilitate opportunities for the preservation, creation, restoration, enhancement and connection of priority habitats, having regard for habitats identified in the District’s Biodiversity Opportunity Maps and for the recovery of priority species</w:t>
            </w:r>
            <w:r w:rsidR="008B36CB" w:rsidRPr="002D3B1B">
              <w:rPr>
                <w:color w:val="auto"/>
              </w:rPr>
              <w:t xml:space="preserve"> and habitats</w:t>
            </w:r>
            <w:r w:rsidR="006157E6" w:rsidRPr="002D3B1B">
              <w:rPr>
                <w:color w:val="auto"/>
              </w:rPr>
              <w:t>.</w:t>
            </w:r>
          </w:p>
          <w:p w14:paraId="178FD37A" w14:textId="77777777" w:rsidR="008B36CB" w:rsidRDefault="008B36CB" w:rsidP="008B36CB">
            <w:pPr>
              <w:keepNext w:val="0"/>
              <w:spacing w:before="0"/>
              <w:ind w:left="360"/>
              <w:contextualSpacing/>
              <w:jc w:val="left"/>
              <w:rPr>
                <w:b/>
                <w:bCs/>
                <w:color w:val="auto"/>
              </w:rPr>
            </w:pPr>
          </w:p>
          <w:p w14:paraId="0A0B3C48" w14:textId="77777777" w:rsidR="006157E6" w:rsidRPr="006157E6" w:rsidRDefault="006157E6" w:rsidP="00874A98">
            <w:pPr>
              <w:keepNext w:val="0"/>
              <w:numPr>
                <w:ilvl w:val="0"/>
                <w:numId w:val="240"/>
              </w:numPr>
              <w:spacing w:before="0"/>
              <w:contextualSpacing/>
              <w:jc w:val="left"/>
              <w:rPr>
                <w:color w:val="auto"/>
              </w:rPr>
            </w:pPr>
            <w:r w:rsidRPr="006157E6">
              <w:rPr>
                <w:color w:val="auto"/>
              </w:rPr>
              <w:t>In considering development proposals affecting biodiversity and geodiversity the following will apply:</w:t>
            </w:r>
          </w:p>
          <w:p w14:paraId="6C144762" w14:textId="77777777" w:rsidR="006157E6" w:rsidRPr="006157E6" w:rsidRDefault="006157E6" w:rsidP="007C6CA4">
            <w:pPr>
              <w:keepNext w:val="0"/>
              <w:spacing w:before="0"/>
              <w:ind w:left="720"/>
              <w:contextualSpacing/>
              <w:jc w:val="left"/>
              <w:rPr>
                <w:color w:val="auto"/>
              </w:rPr>
            </w:pPr>
          </w:p>
          <w:p w14:paraId="61037865" w14:textId="77777777" w:rsidR="006157E6" w:rsidRPr="006157E6" w:rsidRDefault="006157E6" w:rsidP="00874A98">
            <w:pPr>
              <w:keepNext w:val="0"/>
              <w:numPr>
                <w:ilvl w:val="0"/>
                <w:numId w:val="242"/>
              </w:numPr>
              <w:spacing w:before="0"/>
              <w:contextualSpacing/>
              <w:jc w:val="left"/>
              <w:rPr>
                <w:color w:val="auto"/>
              </w:rPr>
            </w:pPr>
            <w:r w:rsidRPr="006157E6">
              <w:rPr>
                <w:color w:val="auto"/>
              </w:rPr>
              <w:t>Development proposals likely to have an adverse effect on, Sites of Special Scientific Interest will not normally be permitted. An exception will only be made where the benefits of the development clearly outweighs the nature conservation value of the site and the broader impact on the national network of Sites of Special Scientific Interest;</w:t>
            </w:r>
          </w:p>
          <w:p w14:paraId="5D2EAAB5" w14:textId="77777777" w:rsidR="006157E6" w:rsidRPr="006157E6" w:rsidRDefault="006157E6" w:rsidP="007C6CA4">
            <w:pPr>
              <w:keepNext w:val="0"/>
              <w:spacing w:before="0"/>
              <w:ind w:left="720"/>
              <w:contextualSpacing/>
              <w:jc w:val="left"/>
              <w:rPr>
                <w:color w:val="auto"/>
              </w:rPr>
            </w:pPr>
          </w:p>
          <w:p w14:paraId="6257D0CC" w14:textId="1F58D193" w:rsidR="006157E6" w:rsidRPr="006157E6" w:rsidRDefault="006157E6" w:rsidP="00874A98">
            <w:pPr>
              <w:keepNext w:val="0"/>
              <w:numPr>
                <w:ilvl w:val="0"/>
                <w:numId w:val="242"/>
              </w:numPr>
              <w:spacing w:before="0"/>
              <w:contextualSpacing/>
              <w:jc w:val="left"/>
              <w:rPr>
                <w:color w:val="auto"/>
              </w:rPr>
            </w:pPr>
            <w:r w:rsidRPr="00985BCC">
              <w:t>Development proposals on, or affecting, Local Wildlife Sites</w:t>
            </w:r>
            <w:r w:rsidR="00F92702" w:rsidRPr="00985BCC">
              <w:t xml:space="preserve"> (LWSs)</w:t>
            </w:r>
            <w:r w:rsidRPr="00985BCC">
              <w:t xml:space="preserve">, </w:t>
            </w:r>
            <w:r w:rsidR="003C5064" w:rsidRPr="00985BCC">
              <w:t xml:space="preserve">Local </w:t>
            </w:r>
            <w:r w:rsidR="00F92702" w:rsidRPr="00985BCC">
              <w:t>Geological Sites (</w:t>
            </w:r>
            <w:r w:rsidR="003C5064" w:rsidRPr="00985BCC">
              <w:t>LGS</w:t>
            </w:r>
            <w:r w:rsidR="004E3652">
              <w:t>s</w:t>
            </w:r>
            <w:r w:rsidR="00F92702" w:rsidRPr="00985BCC">
              <w:t xml:space="preserve">), </w:t>
            </w:r>
            <w:r w:rsidRPr="00985BCC">
              <w:t>sites supporting priority habitats, or sites supporting protected or priority species</w:t>
            </w:r>
            <w:r w:rsidRPr="006157E6">
              <w:rPr>
                <w:color w:val="auto"/>
              </w:rPr>
              <w:t>, will not normally be permitted. Development may be permitted where it is clearly demonstrated that the need for the development outweighs the adverse impact on the nature conservation value of the site;</w:t>
            </w:r>
          </w:p>
          <w:p w14:paraId="5DF2034A" w14:textId="77777777" w:rsidR="006157E6" w:rsidRPr="006157E6" w:rsidRDefault="006157E6" w:rsidP="007C6CA4">
            <w:pPr>
              <w:keepNext w:val="0"/>
              <w:spacing w:before="0"/>
              <w:ind w:left="720"/>
              <w:contextualSpacing/>
              <w:jc w:val="left"/>
              <w:rPr>
                <w:color w:val="auto"/>
              </w:rPr>
            </w:pPr>
          </w:p>
          <w:p w14:paraId="28751E47" w14:textId="6E4A2B33" w:rsidR="006157E6" w:rsidRDefault="006157E6" w:rsidP="00874A98">
            <w:pPr>
              <w:keepNext w:val="0"/>
              <w:numPr>
                <w:ilvl w:val="0"/>
                <w:numId w:val="242"/>
              </w:numPr>
              <w:spacing w:before="0"/>
              <w:contextualSpacing/>
              <w:jc w:val="left"/>
              <w:rPr>
                <w:color w:val="auto"/>
              </w:rPr>
            </w:pPr>
            <w:r w:rsidRPr="00985BCC">
              <w:t>Development proposals on, or affecting, national</w:t>
            </w:r>
            <w:r w:rsidR="003940FC" w:rsidRPr="00985BCC">
              <w:t>ly</w:t>
            </w:r>
            <w:r w:rsidRPr="00985BCC">
              <w:t xml:space="preserve"> and locally designated sites</w:t>
            </w:r>
            <w:r w:rsidR="001B0A51" w:rsidRPr="00985BCC">
              <w:t xml:space="preserve">, habitats of Principle </w:t>
            </w:r>
            <w:r w:rsidR="003940FC" w:rsidRPr="00985BCC">
              <w:t>I</w:t>
            </w:r>
            <w:r w:rsidR="001B0A51" w:rsidRPr="00985BCC">
              <w:t>mportance, and priority,</w:t>
            </w:r>
            <w:r w:rsidRPr="00985BCC">
              <w:t xml:space="preserve"> protected </w:t>
            </w:r>
            <w:r w:rsidR="001B0A51" w:rsidRPr="00985BCC">
              <w:t xml:space="preserve">or notable </w:t>
            </w:r>
            <w:r w:rsidRPr="00985BCC">
              <w:t xml:space="preserve">species shall be supported by an up to date ecological </w:t>
            </w:r>
            <w:r w:rsidR="001B0A51" w:rsidRPr="00985BCC">
              <w:t xml:space="preserve">impact </w:t>
            </w:r>
            <w:r w:rsidRPr="00985BCC">
              <w:t>assessment</w:t>
            </w:r>
            <w:r w:rsidR="001B0A51" w:rsidRPr="00985BCC">
              <w:t xml:space="preserve">. </w:t>
            </w:r>
            <w:r w:rsidRPr="00985BCC">
              <w:t xml:space="preserve"> </w:t>
            </w:r>
            <w:r w:rsidR="001B0A51" w:rsidRPr="00985BCC">
              <w:t>A</w:t>
            </w:r>
            <w:r w:rsidRPr="00985BCC">
              <w:t xml:space="preserve">ny significant harmful ecological impacts </w:t>
            </w:r>
            <w:r w:rsidR="001B0A51" w:rsidRPr="00985BCC">
              <w:t xml:space="preserve">identified will be </w:t>
            </w:r>
            <w:r w:rsidRPr="00985BCC">
              <w:t xml:space="preserve">avoided through </w:t>
            </w:r>
            <w:r w:rsidRPr="006157E6">
              <w:rPr>
                <w:color w:val="auto"/>
              </w:rPr>
              <w:t>the design layout and detailing of development, with mitigation, and as a last resort, compensation (including off-site measures), provided where they cannot be avoided</w:t>
            </w:r>
            <w:r w:rsidR="00F3555B">
              <w:rPr>
                <w:color w:val="auto"/>
              </w:rPr>
              <w:t>;</w:t>
            </w:r>
          </w:p>
          <w:p w14:paraId="7F135EE8" w14:textId="77777777" w:rsidR="003940FC" w:rsidRDefault="003940FC" w:rsidP="003940FC">
            <w:pPr>
              <w:keepNext w:val="0"/>
              <w:spacing w:before="0"/>
              <w:contextualSpacing/>
              <w:jc w:val="left"/>
              <w:rPr>
                <w:color w:val="auto"/>
              </w:rPr>
            </w:pPr>
          </w:p>
          <w:p w14:paraId="2BE63E7B" w14:textId="546A1215" w:rsidR="000E7F65" w:rsidRPr="000662E0" w:rsidRDefault="006157E6" w:rsidP="00874A98">
            <w:pPr>
              <w:keepNext w:val="0"/>
              <w:numPr>
                <w:ilvl w:val="0"/>
                <w:numId w:val="242"/>
              </w:numPr>
              <w:spacing w:before="0"/>
              <w:contextualSpacing/>
              <w:jc w:val="left"/>
              <w:rPr>
                <w:rFonts w:cs="Arial"/>
                <w:color w:val="auto"/>
                <w:szCs w:val="24"/>
              </w:rPr>
            </w:pPr>
            <w:bookmarkStart w:id="166" w:name="_Hlk79402018"/>
            <w:r w:rsidRPr="000662E0">
              <w:rPr>
                <w:color w:val="auto"/>
              </w:rPr>
              <w:t>Development proposals</w:t>
            </w:r>
            <w:r w:rsidR="006D2FF5" w:rsidRPr="000662E0">
              <w:rPr>
                <w:color w:val="auto"/>
              </w:rPr>
              <w:t>,</w:t>
            </w:r>
            <w:r w:rsidRPr="000662E0">
              <w:rPr>
                <w:color w:val="auto"/>
              </w:rPr>
              <w:t xml:space="preserve"> </w:t>
            </w:r>
            <w:r w:rsidR="000A617B" w:rsidRPr="000662E0">
              <w:rPr>
                <w:color w:val="auto"/>
              </w:rPr>
              <w:t xml:space="preserve">except for </w:t>
            </w:r>
            <w:r w:rsidR="00FA693F" w:rsidRPr="000662E0">
              <w:rPr>
                <w:color w:val="auto"/>
              </w:rPr>
              <w:t xml:space="preserve">limited </w:t>
            </w:r>
            <w:r w:rsidR="000A617B" w:rsidRPr="000662E0">
              <w:rPr>
                <w:color w:val="auto"/>
              </w:rPr>
              <w:t xml:space="preserve">exemptions, will </w:t>
            </w:r>
            <w:r w:rsidRPr="000662E0">
              <w:rPr>
                <w:color w:val="auto"/>
              </w:rPr>
              <w:t xml:space="preserve">undertake </w:t>
            </w:r>
            <w:r w:rsidRPr="000E7F65">
              <w:rPr>
                <w:color w:val="auto"/>
              </w:rPr>
              <w:t xml:space="preserve">a biodiversity assessment, using the most up-to-date </w:t>
            </w:r>
            <w:r w:rsidR="002F2DAC" w:rsidRPr="00AA13E2">
              <w:rPr>
                <w:color w:val="auto"/>
              </w:rPr>
              <w:t>D</w:t>
            </w:r>
            <w:r w:rsidR="00FA693F">
              <w:rPr>
                <w:color w:val="auto"/>
              </w:rPr>
              <w:t>EFRA</w:t>
            </w:r>
            <w:r w:rsidR="002F2DAC" w:rsidRPr="00AA13E2">
              <w:rPr>
                <w:color w:val="auto"/>
              </w:rPr>
              <w:t xml:space="preserve"> </w:t>
            </w:r>
            <w:r w:rsidRPr="00AA13E2">
              <w:rPr>
                <w:color w:val="auto"/>
              </w:rPr>
              <w:t>Biodiversity Matri</w:t>
            </w:r>
            <w:r w:rsidR="000662E0">
              <w:rPr>
                <w:color w:val="auto"/>
              </w:rPr>
              <w:t>x</w:t>
            </w:r>
            <w:r w:rsidRPr="00AA13E2">
              <w:rPr>
                <w:color w:val="auto"/>
              </w:rPr>
              <w:t xml:space="preserve">. </w:t>
            </w:r>
            <w:r w:rsidR="000E7F65" w:rsidRPr="00AA13E2">
              <w:rPr>
                <w:color w:val="auto"/>
              </w:rPr>
              <w:t xml:space="preserve">A minimum </w:t>
            </w:r>
            <w:r w:rsidR="000A617B" w:rsidRPr="000662E0">
              <w:rPr>
                <w:color w:val="auto"/>
              </w:rPr>
              <w:t xml:space="preserve">biodiversity </w:t>
            </w:r>
            <w:r w:rsidR="000E7F65" w:rsidRPr="000662E0">
              <w:rPr>
                <w:color w:val="auto"/>
              </w:rPr>
              <w:t>net gain</w:t>
            </w:r>
            <w:r w:rsidR="000A617B" w:rsidRPr="000662E0">
              <w:rPr>
                <w:color w:val="auto"/>
              </w:rPr>
              <w:t xml:space="preserve"> (BNG)</w:t>
            </w:r>
            <w:r w:rsidR="000E7F65" w:rsidRPr="000662E0">
              <w:rPr>
                <w:color w:val="auto"/>
              </w:rPr>
              <w:t xml:space="preserve"> of 10% </w:t>
            </w:r>
            <w:r w:rsidR="008B36CB" w:rsidRPr="000662E0">
              <w:rPr>
                <w:color w:val="auto"/>
              </w:rPr>
              <w:t xml:space="preserve">is mandatory. Biodiversity should be delivered on site in the first instance via habitat creation/enhancement, or by using off-site gains where necessary. As a last resort, biodiversity credits may be purchased where sufficient gains cannot be achieved on or off-site. Offsetting sites will need to </w:t>
            </w:r>
            <w:r w:rsidR="000A617B" w:rsidRPr="000662E0">
              <w:rPr>
                <w:color w:val="auto"/>
              </w:rPr>
              <w:t xml:space="preserve">be located in accordance with priority areas identified through </w:t>
            </w:r>
            <w:r w:rsidR="000A617B" w:rsidRPr="000662E0">
              <w:rPr>
                <w:color w:val="auto"/>
              </w:rPr>
              <w:lastRenderedPageBreak/>
              <w:t xml:space="preserve">the Nottinghamshire Biodiversity Opportunity Map (BOM) and the Local Nature Recovery Strategy (LNRS) process. </w:t>
            </w:r>
            <w:r w:rsidR="008B36CB" w:rsidRPr="000662E0">
              <w:rPr>
                <w:color w:val="auto"/>
              </w:rPr>
              <w:t xml:space="preserve">Land used to deliver BNG off-site will need to be secured for a minimum of 30 years and will be in addition to any requirements for mitigating impacts on habitats or species.  </w:t>
            </w:r>
          </w:p>
          <w:bookmarkEnd w:id="166"/>
          <w:p w14:paraId="1C5AA21E" w14:textId="1CD1728B" w:rsidR="006157E6" w:rsidRDefault="006157E6" w:rsidP="007C6CA4">
            <w:pPr>
              <w:keepNext w:val="0"/>
              <w:spacing w:before="0"/>
              <w:ind w:left="360"/>
              <w:contextualSpacing/>
              <w:jc w:val="left"/>
              <w:rPr>
                <w:color w:val="auto"/>
              </w:rPr>
            </w:pPr>
          </w:p>
          <w:p w14:paraId="07DA3871" w14:textId="309D0454" w:rsidR="006157E6" w:rsidRPr="002D3B1B" w:rsidRDefault="00FA693F" w:rsidP="00874A98">
            <w:pPr>
              <w:keepNext w:val="0"/>
              <w:numPr>
                <w:ilvl w:val="0"/>
                <w:numId w:val="240"/>
              </w:numPr>
              <w:spacing w:before="0"/>
              <w:contextualSpacing/>
              <w:jc w:val="left"/>
              <w:rPr>
                <w:strike/>
                <w:color w:val="auto"/>
              </w:rPr>
            </w:pPr>
            <w:r w:rsidRPr="002D3B1B">
              <w:rPr>
                <w:color w:val="auto"/>
              </w:rPr>
              <w:t xml:space="preserve">All development within 400m of the Sherwood Forest possible potential Special Protection Area (ppSPA) should be avoided. Exceptional circumstances where development may be permitted, would require development to demonstrate appropriate mitigation is secured to avoid or mitigate any adverse impact upon the integrity of the ppSPA.  </w:t>
            </w:r>
          </w:p>
          <w:p w14:paraId="65FB5D1B" w14:textId="77777777" w:rsidR="006157E6" w:rsidRPr="006157E6" w:rsidRDefault="006157E6" w:rsidP="007C6CA4">
            <w:pPr>
              <w:keepNext w:val="0"/>
              <w:spacing w:before="0"/>
              <w:jc w:val="left"/>
              <w:rPr>
                <w:color w:val="auto"/>
              </w:rPr>
            </w:pPr>
          </w:p>
          <w:p w14:paraId="72CD8A3D" w14:textId="4623DB3C" w:rsidR="006157E6" w:rsidRDefault="006157E6" w:rsidP="007C6CA4">
            <w:pPr>
              <w:keepNext w:val="0"/>
              <w:spacing w:before="0"/>
              <w:jc w:val="left"/>
              <w:rPr>
                <w:color w:val="auto"/>
              </w:rPr>
            </w:pPr>
            <w:r w:rsidRPr="006157E6">
              <w:rPr>
                <w:color w:val="auto"/>
              </w:rPr>
              <w:t>Designated sites including Sites of Special Scientific Interest (SSSI) and Local Nature Reserves (LNR) are listed in Appendix 6 and are identified on the Policies Map. Local Wildlife Sites (LWS</w:t>
            </w:r>
            <w:r w:rsidRPr="00985BCC">
              <w:t xml:space="preserve">) </w:t>
            </w:r>
            <w:r w:rsidR="00F92702" w:rsidRPr="00985BCC">
              <w:t xml:space="preserve">and </w:t>
            </w:r>
            <w:r w:rsidR="003C5064" w:rsidRPr="00985BCC">
              <w:t xml:space="preserve">Local </w:t>
            </w:r>
            <w:r w:rsidR="00F92702" w:rsidRPr="00985BCC">
              <w:t>Geological Sites (</w:t>
            </w:r>
            <w:r w:rsidR="003C5064" w:rsidRPr="00985BCC">
              <w:t>LGS</w:t>
            </w:r>
            <w:r w:rsidR="00F92702" w:rsidRPr="00985BCC">
              <w:t>)</w:t>
            </w:r>
            <w:r w:rsidR="000B0235" w:rsidRPr="00985BCC">
              <w:t xml:space="preserve"> </w:t>
            </w:r>
            <w:r w:rsidRPr="00985BCC">
              <w:t xml:space="preserve">are listed in Appendix 6 and are identified on the map for information purposes. This </w:t>
            </w:r>
            <w:r w:rsidRPr="006157E6">
              <w:rPr>
                <w:color w:val="auto"/>
              </w:rPr>
              <w:t xml:space="preserve">Policy will also apply to any new sites identified after the Local Plan is </w:t>
            </w:r>
            <w:r w:rsidR="009D1815" w:rsidRPr="006157E6">
              <w:rPr>
                <w:color w:val="auto"/>
              </w:rPr>
              <w:t>adopted but</w:t>
            </w:r>
            <w:r w:rsidRPr="006157E6">
              <w:rPr>
                <w:color w:val="auto"/>
              </w:rPr>
              <w:t xml:space="preserve"> will not be illustrated on the Policies Map.</w:t>
            </w:r>
          </w:p>
          <w:p w14:paraId="772FB790" w14:textId="10825397" w:rsidR="00770FDC" w:rsidRPr="006157E6" w:rsidRDefault="00770FDC" w:rsidP="007C6CA4">
            <w:pPr>
              <w:keepNext w:val="0"/>
              <w:spacing w:before="0"/>
              <w:jc w:val="left"/>
              <w:rPr>
                <w:color w:val="auto"/>
              </w:rPr>
            </w:pPr>
          </w:p>
        </w:tc>
      </w:tr>
      <w:tr w:rsidR="006157E6" w:rsidRPr="006157E6" w14:paraId="775B8759" w14:textId="77777777" w:rsidTr="006157E6">
        <w:tc>
          <w:tcPr>
            <w:tcW w:w="2243" w:type="dxa"/>
          </w:tcPr>
          <w:p w14:paraId="6CCA7445" w14:textId="77777777" w:rsidR="006157E6" w:rsidRPr="006157E6" w:rsidRDefault="006157E6" w:rsidP="000032A9">
            <w:pPr>
              <w:keepNext w:val="0"/>
              <w:spacing w:before="0"/>
              <w:jc w:val="left"/>
              <w:rPr>
                <w:color w:val="auto"/>
                <w:sz w:val="20"/>
                <w:szCs w:val="20"/>
              </w:rPr>
            </w:pPr>
            <w:r w:rsidRPr="006157E6">
              <w:rPr>
                <w:color w:val="auto"/>
                <w:sz w:val="20"/>
                <w:szCs w:val="20"/>
              </w:rPr>
              <w:lastRenderedPageBreak/>
              <w:t>Evidence base</w:t>
            </w:r>
          </w:p>
        </w:tc>
        <w:tc>
          <w:tcPr>
            <w:tcW w:w="7375" w:type="dxa"/>
          </w:tcPr>
          <w:p w14:paraId="585414F8" w14:textId="2326F16B" w:rsidR="006157E6" w:rsidRPr="00985BCC" w:rsidRDefault="00CF726D" w:rsidP="00874A98">
            <w:pPr>
              <w:keepNext w:val="0"/>
              <w:numPr>
                <w:ilvl w:val="0"/>
                <w:numId w:val="238"/>
              </w:numPr>
              <w:spacing w:before="0"/>
              <w:contextualSpacing/>
              <w:jc w:val="left"/>
              <w:rPr>
                <w:sz w:val="20"/>
                <w:szCs w:val="20"/>
              </w:rPr>
            </w:pPr>
            <w:r w:rsidRPr="00985BCC">
              <w:rPr>
                <w:sz w:val="20"/>
                <w:szCs w:val="20"/>
              </w:rPr>
              <w:t xml:space="preserve">Ashfield </w:t>
            </w:r>
            <w:r w:rsidR="006157E6" w:rsidRPr="00985BCC">
              <w:rPr>
                <w:sz w:val="20"/>
                <w:szCs w:val="20"/>
              </w:rPr>
              <w:t xml:space="preserve">Sustainability Appraisal, </w:t>
            </w:r>
            <w:r w:rsidR="00A86E75" w:rsidRPr="00985BCC">
              <w:rPr>
                <w:sz w:val="20"/>
                <w:szCs w:val="20"/>
              </w:rPr>
              <w:t>2</w:t>
            </w:r>
            <w:r w:rsidR="006157E6" w:rsidRPr="00985BCC">
              <w:rPr>
                <w:sz w:val="20"/>
                <w:szCs w:val="20"/>
              </w:rPr>
              <w:t>02</w:t>
            </w:r>
            <w:r w:rsidR="00A86E75" w:rsidRPr="00985BCC">
              <w:rPr>
                <w:sz w:val="20"/>
                <w:szCs w:val="20"/>
              </w:rPr>
              <w:t>3</w:t>
            </w:r>
            <w:r w:rsidR="006157E6" w:rsidRPr="00985BCC">
              <w:rPr>
                <w:sz w:val="20"/>
                <w:szCs w:val="20"/>
              </w:rPr>
              <w:t xml:space="preserve">.  </w:t>
            </w:r>
            <w:r w:rsidR="00A86E75" w:rsidRPr="00985BCC">
              <w:rPr>
                <w:sz w:val="20"/>
                <w:szCs w:val="20"/>
              </w:rPr>
              <w:t>WSP UK Limited.</w:t>
            </w:r>
          </w:p>
          <w:p w14:paraId="2CB54084" w14:textId="77777777" w:rsidR="006157E6" w:rsidRPr="00985BCC" w:rsidRDefault="006157E6" w:rsidP="00874A98">
            <w:pPr>
              <w:keepNext w:val="0"/>
              <w:numPr>
                <w:ilvl w:val="0"/>
                <w:numId w:val="238"/>
              </w:numPr>
              <w:spacing w:before="0"/>
              <w:contextualSpacing/>
              <w:jc w:val="left"/>
              <w:rPr>
                <w:sz w:val="20"/>
                <w:szCs w:val="20"/>
              </w:rPr>
            </w:pPr>
            <w:r w:rsidRPr="00985BCC">
              <w:rPr>
                <w:sz w:val="20"/>
                <w:szCs w:val="20"/>
              </w:rPr>
              <w:t>Ashfield Biodiversity Opportunity Mapping Project 2016. Notts BAG.</w:t>
            </w:r>
          </w:p>
          <w:p w14:paraId="6483A7A3" w14:textId="7FCBD67C" w:rsidR="00BF7431" w:rsidRPr="00985BCC" w:rsidRDefault="00BF7431" w:rsidP="00874A98">
            <w:pPr>
              <w:keepNext w:val="0"/>
              <w:numPr>
                <w:ilvl w:val="0"/>
                <w:numId w:val="238"/>
              </w:numPr>
              <w:spacing w:before="0"/>
              <w:contextualSpacing/>
              <w:jc w:val="left"/>
              <w:rPr>
                <w:sz w:val="20"/>
                <w:szCs w:val="20"/>
              </w:rPr>
            </w:pPr>
            <w:r w:rsidRPr="00985BCC">
              <w:rPr>
                <w:rFonts w:cs="Arial"/>
                <w:sz w:val="20"/>
              </w:rPr>
              <w:t xml:space="preserve">Ashfield Green &amp; Blue Infrastructure and Biodiversity </w:t>
            </w:r>
            <w:r w:rsidR="00E60404" w:rsidRPr="00985BCC">
              <w:rPr>
                <w:rFonts w:cs="Arial"/>
                <w:sz w:val="20"/>
              </w:rPr>
              <w:t>Strategy</w:t>
            </w:r>
            <w:r w:rsidR="005C1DB7">
              <w:rPr>
                <w:rFonts w:cs="Arial"/>
                <w:sz w:val="20"/>
              </w:rPr>
              <w:t>, 2022 - 2032</w:t>
            </w:r>
            <w:r w:rsidR="00E60404" w:rsidRPr="00985BCC">
              <w:rPr>
                <w:rFonts w:cs="Arial"/>
                <w:sz w:val="20"/>
              </w:rPr>
              <w:t>.</w:t>
            </w:r>
            <w:r w:rsidRPr="00985BCC">
              <w:rPr>
                <w:rFonts w:cs="Arial"/>
                <w:sz w:val="20"/>
              </w:rPr>
              <w:t xml:space="preserve"> Ashfield District Council</w:t>
            </w:r>
            <w:r w:rsidR="005C1DB7">
              <w:rPr>
                <w:rFonts w:cs="Arial"/>
                <w:sz w:val="20"/>
              </w:rPr>
              <w:t>.</w:t>
            </w:r>
          </w:p>
          <w:p w14:paraId="6EAC6CDF" w14:textId="77777777" w:rsidR="0046089F" w:rsidRDefault="0046089F" w:rsidP="00874A98">
            <w:pPr>
              <w:keepNext w:val="0"/>
              <w:numPr>
                <w:ilvl w:val="0"/>
                <w:numId w:val="238"/>
              </w:numPr>
              <w:spacing w:before="0"/>
              <w:contextualSpacing/>
              <w:jc w:val="left"/>
              <w:rPr>
                <w:sz w:val="20"/>
                <w:szCs w:val="20"/>
              </w:rPr>
            </w:pPr>
            <w:r w:rsidRPr="00985BCC">
              <w:rPr>
                <w:sz w:val="20"/>
                <w:szCs w:val="20"/>
              </w:rPr>
              <w:t xml:space="preserve">A Biodiversity Net Gain Framework for Nottinghamshire and Nottingham, 2023. BNG Working Group for Nottinghamshire and Nottingham. </w:t>
            </w:r>
          </w:p>
          <w:p w14:paraId="29B38859" w14:textId="77777777" w:rsidR="005C1DB7" w:rsidRDefault="005C1DB7" w:rsidP="00874A98">
            <w:pPr>
              <w:keepNext w:val="0"/>
              <w:numPr>
                <w:ilvl w:val="0"/>
                <w:numId w:val="238"/>
              </w:numPr>
              <w:spacing w:before="0"/>
              <w:contextualSpacing/>
              <w:jc w:val="left"/>
              <w:rPr>
                <w:sz w:val="20"/>
                <w:szCs w:val="20"/>
              </w:rPr>
            </w:pPr>
            <w:r>
              <w:rPr>
                <w:sz w:val="20"/>
                <w:szCs w:val="20"/>
              </w:rPr>
              <w:t>Ashfield Habitat Regulations Assessment, 2023. Lepus Consulting.</w:t>
            </w:r>
          </w:p>
          <w:p w14:paraId="4078DA4D" w14:textId="23045804" w:rsidR="005C1DB7" w:rsidRPr="00985BCC" w:rsidRDefault="005C1DB7" w:rsidP="00874A98">
            <w:pPr>
              <w:keepNext w:val="0"/>
              <w:numPr>
                <w:ilvl w:val="0"/>
                <w:numId w:val="238"/>
              </w:numPr>
              <w:spacing w:before="0"/>
              <w:contextualSpacing/>
              <w:jc w:val="left"/>
              <w:rPr>
                <w:sz w:val="20"/>
                <w:szCs w:val="20"/>
              </w:rPr>
            </w:pPr>
            <w:r>
              <w:rPr>
                <w:sz w:val="20"/>
                <w:szCs w:val="20"/>
              </w:rPr>
              <w:t xml:space="preserve">Ashfield Developer Guide to Biodiversity and Nature Conservation, 2022. Ashfield District Council. </w:t>
            </w:r>
          </w:p>
        </w:tc>
      </w:tr>
      <w:tr w:rsidR="006157E6" w:rsidRPr="006157E6" w14:paraId="0E8C8311" w14:textId="77777777" w:rsidTr="006157E6">
        <w:tc>
          <w:tcPr>
            <w:tcW w:w="2243" w:type="dxa"/>
          </w:tcPr>
          <w:p w14:paraId="0D645733" w14:textId="77777777" w:rsidR="006157E6" w:rsidRPr="006157E6" w:rsidRDefault="006157E6" w:rsidP="000032A9">
            <w:pPr>
              <w:keepNext w:val="0"/>
              <w:spacing w:before="0"/>
              <w:jc w:val="left"/>
              <w:rPr>
                <w:color w:val="auto"/>
                <w:sz w:val="20"/>
                <w:szCs w:val="20"/>
              </w:rPr>
            </w:pPr>
            <w:r w:rsidRPr="006157E6">
              <w:rPr>
                <w:color w:val="auto"/>
                <w:sz w:val="20"/>
                <w:szCs w:val="20"/>
              </w:rPr>
              <w:t xml:space="preserve">National Planning Policy &amp; Guidance </w:t>
            </w:r>
          </w:p>
        </w:tc>
        <w:tc>
          <w:tcPr>
            <w:tcW w:w="7375" w:type="dxa"/>
          </w:tcPr>
          <w:p w14:paraId="5D71E85D" w14:textId="5DB8722C" w:rsidR="006157E6" w:rsidRPr="00985BCC" w:rsidRDefault="006157E6" w:rsidP="00874A98">
            <w:pPr>
              <w:keepNext w:val="0"/>
              <w:numPr>
                <w:ilvl w:val="0"/>
                <w:numId w:val="239"/>
              </w:numPr>
              <w:spacing w:before="0"/>
              <w:contextualSpacing/>
              <w:jc w:val="left"/>
              <w:rPr>
                <w:sz w:val="20"/>
                <w:szCs w:val="20"/>
              </w:rPr>
            </w:pPr>
            <w:r w:rsidRPr="00985BCC">
              <w:rPr>
                <w:sz w:val="20"/>
                <w:szCs w:val="20"/>
              </w:rPr>
              <w:t>NPPF 202</w:t>
            </w:r>
            <w:r w:rsidR="004173E0" w:rsidRPr="00985BCC">
              <w:rPr>
                <w:sz w:val="20"/>
                <w:szCs w:val="20"/>
              </w:rPr>
              <w:t>3</w:t>
            </w:r>
            <w:r w:rsidRPr="00985BCC">
              <w:rPr>
                <w:sz w:val="20"/>
                <w:szCs w:val="20"/>
              </w:rPr>
              <w:t>, Part 2: Achieving sustainable development</w:t>
            </w:r>
          </w:p>
          <w:p w14:paraId="75EC1165" w14:textId="2902E584" w:rsidR="006157E6" w:rsidRPr="00985BCC" w:rsidRDefault="006157E6" w:rsidP="00874A98">
            <w:pPr>
              <w:keepNext w:val="0"/>
              <w:numPr>
                <w:ilvl w:val="0"/>
                <w:numId w:val="239"/>
              </w:numPr>
              <w:spacing w:before="0"/>
              <w:contextualSpacing/>
              <w:jc w:val="left"/>
              <w:rPr>
                <w:sz w:val="20"/>
                <w:szCs w:val="20"/>
              </w:rPr>
            </w:pPr>
            <w:r w:rsidRPr="00985BCC">
              <w:rPr>
                <w:sz w:val="20"/>
                <w:szCs w:val="20"/>
              </w:rPr>
              <w:t>NPPF 202</w:t>
            </w:r>
            <w:r w:rsidR="004173E0" w:rsidRPr="00985BCC">
              <w:rPr>
                <w:sz w:val="20"/>
                <w:szCs w:val="20"/>
              </w:rPr>
              <w:t>3</w:t>
            </w:r>
            <w:r w:rsidRPr="00985BCC">
              <w:rPr>
                <w:sz w:val="20"/>
                <w:szCs w:val="20"/>
              </w:rPr>
              <w:t>, Part 15: Conserving and enhancing the natural environment</w:t>
            </w:r>
          </w:p>
          <w:p w14:paraId="7C64592E" w14:textId="3189E7D4" w:rsidR="006157E6" w:rsidRPr="00985BCC" w:rsidRDefault="006157E6" w:rsidP="00874A98">
            <w:pPr>
              <w:keepNext w:val="0"/>
              <w:numPr>
                <w:ilvl w:val="0"/>
                <w:numId w:val="239"/>
              </w:numPr>
              <w:spacing w:before="0"/>
              <w:contextualSpacing/>
              <w:jc w:val="left"/>
              <w:rPr>
                <w:sz w:val="20"/>
                <w:szCs w:val="20"/>
              </w:rPr>
            </w:pPr>
            <w:r w:rsidRPr="00985BCC">
              <w:rPr>
                <w:sz w:val="20"/>
                <w:szCs w:val="20"/>
              </w:rPr>
              <w:t xml:space="preserve">Planning Practice Guidance: Open space, sports and recreational facilities, public rights of ways and local green space as of </w:t>
            </w:r>
            <w:r w:rsidR="00A86E75" w:rsidRPr="00985BCC">
              <w:rPr>
                <w:sz w:val="20"/>
                <w:szCs w:val="20"/>
              </w:rPr>
              <w:t>March 2014</w:t>
            </w:r>
            <w:r w:rsidRPr="00985BCC">
              <w:rPr>
                <w:sz w:val="20"/>
                <w:szCs w:val="20"/>
              </w:rPr>
              <w:t>.</w:t>
            </w:r>
          </w:p>
          <w:p w14:paraId="79F33DE1" w14:textId="451AD810" w:rsidR="006157E6" w:rsidRPr="00985BCC" w:rsidRDefault="006157E6" w:rsidP="00874A98">
            <w:pPr>
              <w:keepNext w:val="0"/>
              <w:numPr>
                <w:ilvl w:val="0"/>
                <w:numId w:val="239"/>
              </w:numPr>
              <w:spacing w:before="0"/>
              <w:contextualSpacing/>
              <w:jc w:val="left"/>
              <w:rPr>
                <w:sz w:val="20"/>
                <w:szCs w:val="20"/>
              </w:rPr>
            </w:pPr>
            <w:r w:rsidRPr="00985BCC">
              <w:rPr>
                <w:sz w:val="20"/>
                <w:szCs w:val="20"/>
              </w:rPr>
              <w:t xml:space="preserve">Planning Practice Guidance: Natural environment as of </w:t>
            </w:r>
            <w:r w:rsidR="00A86E75" w:rsidRPr="00985BCC">
              <w:rPr>
                <w:sz w:val="20"/>
                <w:szCs w:val="20"/>
              </w:rPr>
              <w:t>July 2019.</w:t>
            </w:r>
          </w:p>
          <w:p w14:paraId="30BE45E7" w14:textId="0399E032" w:rsidR="0049758C" w:rsidRPr="00985BCC" w:rsidRDefault="0049758C" w:rsidP="00874A98">
            <w:pPr>
              <w:keepNext w:val="0"/>
              <w:numPr>
                <w:ilvl w:val="0"/>
                <w:numId w:val="239"/>
              </w:numPr>
              <w:spacing w:before="0"/>
              <w:contextualSpacing/>
              <w:jc w:val="left"/>
              <w:rPr>
                <w:sz w:val="20"/>
                <w:szCs w:val="20"/>
              </w:rPr>
            </w:pPr>
            <w:r w:rsidRPr="00985BCC">
              <w:rPr>
                <w:rFonts w:cs="Arial"/>
                <w:sz w:val="20"/>
              </w:rPr>
              <w:t>Natural England’s Green Infrastructure Framework – Principles and Standards for England 2022</w:t>
            </w:r>
          </w:p>
        </w:tc>
      </w:tr>
    </w:tbl>
    <w:p w14:paraId="3F8CD5FA" w14:textId="77777777" w:rsidR="006157E6" w:rsidRPr="006157E6" w:rsidRDefault="006157E6" w:rsidP="006157E6">
      <w:pPr>
        <w:keepNext w:val="0"/>
        <w:spacing w:before="0" w:after="160" w:line="252" w:lineRule="auto"/>
        <w:jc w:val="both"/>
        <w:rPr>
          <w:rFonts w:eastAsia="Calibri"/>
          <w:color w:val="auto"/>
          <w:szCs w:val="22"/>
        </w:rPr>
      </w:pPr>
    </w:p>
    <w:p w14:paraId="5977551A" w14:textId="77777777" w:rsidR="006157E6" w:rsidRPr="006157E6" w:rsidRDefault="006157E6" w:rsidP="006157E6">
      <w:pPr>
        <w:keepNext w:val="0"/>
        <w:autoSpaceDE w:val="0"/>
        <w:autoSpaceDN w:val="0"/>
        <w:adjustRightInd w:val="0"/>
        <w:spacing w:before="0"/>
        <w:ind w:left="525"/>
        <w:rPr>
          <w:rFonts w:eastAsia="Arial" w:cs="Arial"/>
          <w:spacing w:val="-1"/>
        </w:rPr>
      </w:pPr>
    </w:p>
    <w:p w14:paraId="1AB5483E" w14:textId="5BDFBA86" w:rsidR="00DA17F4" w:rsidRPr="000F6F8D" w:rsidRDefault="00DA17F4" w:rsidP="000F6F8D">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6157E6">
        <w:rPr>
          <w:rFonts w:eastAsia="Arial" w:cs="Arial"/>
          <w:spacing w:val="-1"/>
        </w:rPr>
        <w:t xml:space="preserve">Planning applications should </w:t>
      </w:r>
      <w:r w:rsidR="000F6F8D" w:rsidRPr="006157E6">
        <w:rPr>
          <w:rFonts w:eastAsia="Arial" w:cs="Arial"/>
          <w:spacing w:val="-1"/>
        </w:rPr>
        <w:t>consider</w:t>
      </w:r>
      <w:r w:rsidRPr="006157E6">
        <w:rPr>
          <w:rFonts w:eastAsia="Arial" w:cs="Arial"/>
          <w:spacing w:val="-1"/>
        </w:rPr>
        <w:t xml:space="preserve"> at an early stage, the </w:t>
      </w:r>
      <w:r w:rsidR="00F25E41">
        <w:rPr>
          <w:rFonts w:eastAsia="Arial" w:cs="Arial"/>
          <w:spacing w:val="-1"/>
        </w:rPr>
        <w:t xml:space="preserve">Local Plan </w:t>
      </w:r>
      <w:r w:rsidRPr="006157E6">
        <w:rPr>
          <w:rFonts w:eastAsia="Arial" w:cs="Arial"/>
          <w:spacing w:val="-1"/>
        </w:rPr>
        <w:t>evidence base for green infrastructure and biodiversity</w:t>
      </w:r>
      <w:r w:rsidR="000F6F8D">
        <w:rPr>
          <w:rFonts w:eastAsia="Arial" w:cs="Arial"/>
          <w:spacing w:val="-1"/>
        </w:rPr>
        <w:t xml:space="preserve">, as well as </w:t>
      </w:r>
      <w:r w:rsidR="000F6F8D" w:rsidRPr="006157E6">
        <w:rPr>
          <w:rFonts w:eastAsia="Arial" w:cs="Arial"/>
          <w:spacing w:val="-1"/>
        </w:rPr>
        <w:t xml:space="preserve">other relevant </w:t>
      </w:r>
      <w:r w:rsidR="00F25E41">
        <w:rPr>
          <w:rFonts w:eastAsia="Arial" w:cs="Arial"/>
          <w:spacing w:val="-1"/>
        </w:rPr>
        <w:t>information</w:t>
      </w:r>
      <w:r w:rsidR="000F6F8D">
        <w:rPr>
          <w:rFonts w:eastAsia="Arial" w:cs="Arial"/>
          <w:spacing w:val="-1"/>
        </w:rPr>
        <w:t xml:space="preserve"> and </w:t>
      </w:r>
      <w:r w:rsidR="000F6F8D" w:rsidRPr="006157E6">
        <w:rPr>
          <w:rFonts w:eastAsia="Arial" w:cs="Arial"/>
          <w:spacing w:val="-1"/>
        </w:rPr>
        <w:t>maps provided by the Environment Agency and Natural England.</w:t>
      </w:r>
      <w:r w:rsidR="000F6F8D">
        <w:rPr>
          <w:rFonts w:eastAsia="Arial" w:cs="Arial"/>
          <w:spacing w:val="-1"/>
        </w:rPr>
        <w:t xml:space="preserve">  Of particular importance is the Council’s Developer Guide to Biodiversity and Nature Conservation</w:t>
      </w:r>
      <w:r w:rsidR="00F25E41">
        <w:rPr>
          <w:rStyle w:val="FootnoteReference"/>
          <w:rFonts w:eastAsia="Arial" w:cs="Arial"/>
          <w:spacing w:val="-1"/>
        </w:rPr>
        <w:footnoteReference w:id="85"/>
      </w:r>
      <w:r w:rsidR="000F6F8D">
        <w:rPr>
          <w:rFonts w:eastAsia="Arial" w:cs="Arial"/>
          <w:spacing w:val="-1"/>
        </w:rPr>
        <w:t xml:space="preserve"> 2022, which explains how the Council will aim to secure proportionate and appropriate biodiversity net gain in the determination of planning </w:t>
      </w:r>
      <w:r w:rsidR="00F25E41">
        <w:rPr>
          <w:rFonts w:eastAsia="Arial" w:cs="Arial"/>
          <w:spacing w:val="-1"/>
        </w:rPr>
        <w:t>applications and</w:t>
      </w:r>
      <w:r w:rsidR="000F6F8D">
        <w:rPr>
          <w:rFonts w:eastAsia="Arial" w:cs="Arial"/>
          <w:spacing w:val="-1"/>
        </w:rPr>
        <w:t xml:space="preserve"> provides guidance on how to plan for biodiversity and nature conservation.  </w:t>
      </w:r>
    </w:p>
    <w:p w14:paraId="37A129E5"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2EE30C65" w14:textId="575F5409" w:rsidR="00F25E41" w:rsidRDefault="00F25E41" w:rsidP="00F25E41">
      <w:pPr>
        <w:keepNext w:val="0"/>
        <w:tabs>
          <w:tab w:val="num" w:pos="851"/>
        </w:tabs>
        <w:autoSpaceDE w:val="0"/>
        <w:autoSpaceDN w:val="0"/>
        <w:adjustRightInd w:val="0"/>
        <w:spacing w:before="0"/>
        <w:ind w:left="851"/>
        <w:rPr>
          <w:rFonts w:eastAsia="Arial" w:cs="Arial"/>
          <w:b/>
          <w:bCs/>
          <w:spacing w:val="-1"/>
        </w:rPr>
      </w:pPr>
    </w:p>
    <w:p w14:paraId="3CD118F3" w14:textId="7F27B2D6" w:rsidR="00DA17F4" w:rsidRDefault="00F25E41" w:rsidP="0090254E">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lastRenderedPageBreak/>
        <w:tab/>
      </w:r>
      <w:r w:rsidR="00DA17F4" w:rsidRPr="00DA17F4">
        <w:rPr>
          <w:rFonts w:eastAsia="Arial" w:cs="Arial"/>
          <w:b/>
          <w:bCs/>
          <w:spacing w:val="-1"/>
        </w:rPr>
        <w:t>Green Infrastructure</w:t>
      </w:r>
    </w:p>
    <w:p w14:paraId="3CB6E530" w14:textId="09333DCD"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Green Infrastructure comprises networks of multi-functional green space, including green stepping stones, which sit within and contribute to, the type of high quality natural and built environment required to deliver sustainable communities. In the context of the </w:t>
      </w:r>
      <w:r w:rsidR="009D1815" w:rsidRPr="00DA17F4">
        <w:rPr>
          <w:rFonts w:eastAsia="Arial" w:cs="Arial"/>
          <w:spacing w:val="-1"/>
        </w:rPr>
        <w:t>Policy,</w:t>
      </w:r>
      <w:r w:rsidRPr="00DA17F4">
        <w:rPr>
          <w:rFonts w:eastAsia="Arial" w:cs="Arial"/>
          <w:spacing w:val="-1"/>
        </w:rPr>
        <w:t xml:space="preserve"> it includes what is sometimes referred to as blue infrastructure; that is, the river and water environment. Development should seek to create, through new and improved green infrastructure, opportunities to improve flood risk management and to deliver multiple environmental benefits to assist in meeting the aims and objectives of the England Biodiversity Strategy and Water Framework Directive (WFD). </w:t>
      </w:r>
    </w:p>
    <w:p w14:paraId="4F834425"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79DA13E2" w14:textId="759593C2" w:rsidR="00DA17F4" w:rsidRPr="002E765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With climate change and the use of Sustainable Drainage Systems, water will need to be taken increasingly into account within the wider green infrastructure environment. Well</w:t>
      </w:r>
      <w:r w:rsidR="00E010E5">
        <w:rPr>
          <w:rFonts w:eastAsia="Arial" w:cs="Arial"/>
          <w:spacing w:val="-1"/>
        </w:rPr>
        <w:t>-</w:t>
      </w:r>
      <w:r w:rsidRPr="00DA17F4">
        <w:rPr>
          <w:rFonts w:eastAsia="Arial" w:cs="Arial"/>
          <w:spacing w:val="-1"/>
        </w:rPr>
        <w:t xml:space="preserve">designed development </w:t>
      </w:r>
      <w:r w:rsidRPr="002E7654">
        <w:rPr>
          <w:rFonts w:eastAsia="Arial" w:cs="Arial"/>
          <w:spacing w:val="-1"/>
        </w:rPr>
        <w:t xml:space="preserve">which takes water into account can potentially result in multiple benefits including </w:t>
      </w:r>
      <w:r w:rsidR="003940FC" w:rsidRPr="002E7654">
        <w:rPr>
          <w:rFonts w:eastAsia="Arial" w:cs="Arial"/>
          <w:spacing w:val="-1"/>
        </w:rPr>
        <w:t xml:space="preserve">increasing biodiversity and reducing flood risk. </w:t>
      </w:r>
    </w:p>
    <w:p w14:paraId="3E39BA24"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47A6C66D" w14:textId="5A1AB947"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Delivering, protecting and enhancing these Green Infrastructure networks requires the creation of new assets to link with river corridors, woodlands, nature reserves, urban green spaces, historic sites and other existing assets.  Green Infrastructure planning involves the identification of strategic networks of existing and proposed green spaces or corridors, to provide benefit to both communities and wildlife. Through the management, enhancement and extension of these networks, multi-functional benefits can be realised for local communities, businesses, visitors and the environment. In some </w:t>
      </w:r>
      <w:r w:rsidR="009D1815" w:rsidRPr="00DA17F4">
        <w:rPr>
          <w:rFonts w:eastAsia="Arial" w:cs="Arial"/>
          <w:spacing w:val="-1"/>
        </w:rPr>
        <w:t>cases,</w:t>
      </w:r>
      <w:r w:rsidRPr="00DA17F4">
        <w:rPr>
          <w:rFonts w:eastAsia="Arial" w:cs="Arial"/>
          <w:spacing w:val="-1"/>
        </w:rPr>
        <w:t xml:space="preserve"> there may be a greater value for assets being uni-functional, such as where the highest priority is to protect and conserve sensitive species and habitats that might be damaged by recreational disturbance.</w:t>
      </w:r>
    </w:p>
    <w:p w14:paraId="64172B26"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67DF2BB1" w14:textId="579451D5"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The local approach to Green Infrastructure and Biodiversity is set out in the Council’s Green </w:t>
      </w:r>
      <w:r w:rsidR="003940FC" w:rsidRPr="002E7654">
        <w:rPr>
          <w:rFonts w:eastAsia="Arial" w:cs="Arial"/>
          <w:spacing w:val="-1"/>
        </w:rPr>
        <w:t xml:space="preserve">and Blue </w:t>
      </w:r>
      <w:r w:rsidRPr="002E7654">
        <w:rPr>
          <w:rFonts w:eastAsia="Arial" w:cs="Arial"/>
          <w:spacing w:val="-1"/>
        </w:rPr>
        <w:t xml:space="preserve">Infrastructure and Biodiversity </w:t>
      </w:r>
      <w:r w:rsidR="003940FC" w:rsidRPr="002E7654">
        <w:rPr>
          <w:rFonts w:eastAsia="Arial" w:cs="Arial"/>
          <w:spacing w:val="-1"/>
        </w:rPr>
        <w:t>Strategy</w:t>
      </w:r>
      <w:r w:rsidR="00903178">
        <w:rPr>
          <w:rFonts w:eastAsia="Arial" w:cs="Arial"/>
          <w:color w:val="4472C4" w:themeColor="accent1"/>
          <w:spacing w:val="-1"/>
        </w:rPr>
        <w:t>.</w:t>
      </w:r>
      <w:r w:rsidRPr="00DA17F4">
        <w:rPr>
          <w:rFonts w:eastAsia="Arial" w:cs="Arial"/>
          <w:spacing w:val="-1"/>
        </w:rPr>
        <w:t xml:space="preserve"> This examines the connectivity of green spaces at a local level and identifies green infrastructure network opportunities and ensures that the Green Infrastructure network is protected and enhanced.</w:t>
      </w:r>
    </w:p>
    <w:p w14:paraId="779C0BCD"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387DA3E5" w14:textId="76F26811"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New residential development will place additional demands on current Green Infrastructure assets and generate demands for new assets. In some </w:t>
      </w:r>
      <w:r w:rsidR="009D1815" w:rsidRPr="00DA17F4">
        <w:rPr>
          <w:rFonts w:eastAsia="Arial" w:cs="Arial"/>
          <w:spacing w:val="-1"/>
        </w:rPr>
        <w:t>cases,</w:t>
      </w:r>
      <w:r w:rsidRPr="00DA17F4">
        <w:rPr>
          <w:rFonts w:eastAsia="Arial" w:cs="Arial"/>
          <w:spacing w:val="-1"/>
        </w:rPr>
        <w:t xml:space="preserve"> new residential development may impact directly on Green Infrastructure corridors and assets. When considering a proposal for development, the need for development and the benefits it will bring to the area should be weighed against any negative impacts. This could include looking at whether the assets are surplus to requirements, whether the development will only impact on a small area of a major asset or corridor, or if a wider need exists for the development and there is no better location for it.  </w:t>
      </w:r>
    </w:p>
    <w:p w14:paraId="47055BBD"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339D2971" w14:textId="77777777"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If the benefits of proposed development outweighs adverse impacts, designs that minimise negative impacts will be sought. The form and nature of proposed mitigation, whether on or off-site, will depend on the context of the site and will be determined on a case-by-case basis, with reference to the Council’s Green </w:t>
      </w:r>
      <w:r w:rsidRPr="00DA17F4">
        <w:rPr>
          <w:rFonts w:eastAsia="Arial" w:cs="Arial"/>
          <w:spacing w:val="-1"/>
        </w:rPr>
        <w:lastRenderedPageBreak/>
        <w:t xml:space="preserve">Infrastructure and Biodiversity Technical Paper and the Public Open Space Strategy. This will ensure that new provision relates well to the overall Green Infrastructure network, meets the locally adopted standards, and is suitable for the site. </w:t>
      </w:r>
    </w:p>
    <w:p w14:paraId="056C14BA"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1E63E43C" w14:textId="734971C7" w:rsidR="00DA17F4" w:rsidRDefault="0090254E" w:rsidP="0090254E">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DA17F4" w:rsidRPr="00DA17F4">
        <w:rPr>
          <w:rFonts w:eastAsia="Arial" w:cs="Arial"/>
          <w:b/>
          <w:bCs/>
          <w:spacing w:val="-1"/>
        </w:rPr>
        <w:t xml:space="preserve">Biodiversity </w:t>
      </w:r>
    </w:p>
    <w:p w14:paraId="7937A244" w14:textId="77777777"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Ashfield is recognised as one of the most biodiverse areas in Nottinghamshire, due largely to its varied geological context of Magnesian Limestone, Triassic Sandstone (to the east) and coal measures (to the west). It is an area heavily scarred by the industrial development of recent centuries, which has both damaged and fragmented habitats, while also creating new opportunities for wildlife in the form of disturbed and restored sites. </w:t>
      </w:r>
    </w:p>
    <w:p w14:paraId="66590E0D"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017CF29A" w14:textId="2FEA32E7"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The District supports a broad range of habitats, including heathland, ancient woodland dumbles, calcareous grasslands (often on post-industrial sites) and fields rich in </w:t>
      </w:r>
      <w:r w:rsidR="009D1815" w:rsidRPr="00DA17F4">
        <w:rPr>
          <w:rFonts w:eastAsia="Arial" w:cs="Arial"/>
          <w:spacing w:val="-1"/>
        </w:rPr>
        <w:t>wildflowers</w:t>
      </w:r>
      <w:r w:rsidRPr="00DA17F4">
        <w:rPr>
          <w:rFonts w:eastAsia="Arial" w:cs="Arial"/>
          <w:spacing w:val="-1"/>
        </w:rPr>
        <w:t xml:space="preserve">. The east is characterised by small fields and streams, while the west and south contains large blocks of tree planting. The rivers and streams within the District provide habitat for significant populations of water vole and native crayfish. </w:t>
      </w:r>
    </w:p>
    <w:p w14:paraId="3173A44F"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3C73448A" w14:textId="4578AC02" w:rsid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B3F94">
        <w:rPr>
          <w:rFonts w:eastAsia="Arial" w:cs="Arial"/>
          <w:spacing w:val="-1"/>
        </w:rPr>
        <w:t>In Nottinghamshire, m</w:t>
      </w:r>
      <w:r w:rsidR="007556D5">
        <w:rPr>
          <w:rFonts w:eastAsia="Arial" w:cs="Arial"/>
          <w:spacing w:val="-1"/>
        </w:rPr>
        <w:t>any</w:t>
      </w:r>
      <w:r w:rsidRPr="002B3F94">
        <w:rPr>
          <w:rFonts w:eastAsia="Arial" w:cs="Arial"/>
          <w:spacing w:val="-1"/>
        </w:rPr>
        <w:t xml:space="preserve"> species have been lost during the last century, with many more species and habitats at risk. These losses can have severe repercussions for complex and often fragile ecosystems and key threats have been the intensification of agriculture and the pressures for built development. In</w:t>
      </w:r>
      <w:r w:rsidRPr="00DA17F4">
        <w:rPr>
          <w:rFonts w:eastAsia="Arial" w:cs="Arial"/>
          <w:spacing w:val="-1"/>
        </w:rPr>
        <w:t xml:space="preserve"> addition, climate change poses a significant threat and some species and habitats may be at risk of dying out unless they can keep pace with the impact of a changing climate, while others may suffer from increased competition for water resources. Avoiding fragmentation of habitats is likely to be significant in enabling wildlife to adapt to climate change. </w:t>
      </w:r>
    </w:p>
    <w:p w14:paraId="5090CD50" w14:textId="77777777" w:rsidR="00FA693F" w:rsidRPr="00FA693F" w:rsidRDefault="00FA693F" w:rsidP="00FA693F">
      <w:pPr>
        <w:keepNext w:val="0"/>
        <w:autoSpaceDE w:val="0"/>
        <w:autoSpaceDN w:val="0"/>
        <w:adjustRightInd w:val="0"/>
        <w:spacing w:before="0"/>
        <w:ind w:left="851"/>
        <w:rPr>
          <w:rFonts w:eastAsia="Arial" w:cs="Arial"/>
          <w:color w:val="4472C4" w:themeColor="accent1"/>
          <w:spacing w:val="-1"/>
        </w:rPr>
      </w:pPr>
    </w:p>
    <w:p w14:paraId="51FEBBCD" w14:textId="35272D91" w:rsidR="00DA17F4" w:rsidRDefault="0090254E" w:rsidP="0090254E">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DA17F4" w:rsidRPr="00DA17F4">
        <w:rPr>
          <w:rFonts w:eastAsia="Arial" w:cs="Arial"/>
          <w:b/>
          <w:bCs/>
          <w:spacing w:val="-1"/>
        </w:rPr>
        <w:t>Sites of Special Scientific Interest</w:t>
      </w:r>
    </w:p>
    <w:p w14:paraId="34778C2D" w14:textId="32175807" w:rsid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Ashfield has nine Sites of Special Scientific Interest (SSSI), representing some of the County’s richest habitats and covering 92 hectares. These are spread across the area, and based on varied geology of limestone, coal measures and sandstone. SSSIs are protected by specific legislation which includes a requirement for positive management. </w:t>
      </w:r>
    </w:p>
    <w:p w14:paraId="4498D7DD" w14:textId="369E1287" w:rsidR="000B0235" w:rsidRDefault="000B0235" w:rsidP="000B0235">
      <w:pPr>
        <w:keepNext w:val="0"/>
        <w:autoSpaceDE w:val="0"/>
        <w:autoSpaceDN w:val="0"/>
        <w:adjustRightInd w:val="0"/>
        <w:spacing w:before="0"/>
        <w:rPr>
          <w:rFonts w:eastAsia="Arial" w:cs="Arial"/>
          <w:spacing w:val="-1"/>
        </w:rPr>
      </w:pPr>
    </w:p>
    <w:p w14:paraId="7EB26965" w14:textId="213E3146" w:rsidR="000B0235" w:rsidRDefault="000B0235" w:rsidP="000B0235">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Pr="00DA17F4">
        <w:rPr>
          <w:rFonts w:eastAsia="Arial" w:cs="Arial"/>
          <w:b/>
          <w:bCs/>
          <w:spacing w:val="-1"/>
        </w:rPr>
        <w:t>Local Nature Reserves</w:t>
      </w:r>
    </w:p>
    <w:p w14:paraId="1D824859" w14:textId="77777777" w:rsidR="000B0235" w:rsidRPr="00DA17F4" w:rsidRDefault="000B0235" w:rsidP="000B0235">
      <w:pPr>
        <w:keepNext w:val="0"/>
        <w:numPr>
          <w:ilvl w:val="1"/>
          <w:numId w:val="5"/>
        </w:numPr>
        <w:tabs>
          <w:tab w:val="clear" w:pos="525"/>
        </w:tabs>
        <w:autoSpaceDE w:val="0"/>
        <w:autoSpaceDN w:val="0"/>
        <w:adjustRightInd w:val="0"/>
        <w:spacing w:before="0"/>
        <w:ind w:left="851" w:hanging="851"/>
        <w:rPr>
          <w:rFonts w:eastAsia="Arial" w:cs="Arial"/>
          <w:spacing w:val="-1"/>
        </w:rPr>
      </w:pPr>
      <w:r w:rsidRPr="00DA17F4">
        <w:rPr>
          <w:rFonts w:eastAsia="Arial" w:cs="Arial"/>
          <w:spacing w:val="-1"/>
        </w:rPr>
        <w:t xml:space="preserve">Local Nature Reserves (LNR) are sites mainly under the control of the local authority, designated in consultation with Natural England to encourage public access and enjoyment of the natural environment. Ashfield currently contains four LNRs as well as one on the boundary with Nottingham City.  </w:t>
      </w:r>
    </w:p>
    <w:p w14:paraId="69398554" w14:textId="77777777" w:rsidR="000B0235" w:rsidRPr="00DA17F4" w:rsidRDefault="000B0235" w:rsidP="000B0235">
      <w:pPr>
        <w:keepNext w:val="0"/>
        <w:autoSpaceDE w:val="0"/>
        <w:autoSpaceDN w:val="0"/>
        <w:adjustRightInd w:val="0"/>
        <w:spacing w:before="0"/>
        <w:rPr>
          <w:rFonts w:eastAsia="Arial" w:cs="Arial"/>
          <w:spacing w:val="-1"/>
        </w:rPr>
      </w:pPr>
    </w:p>
    <w:p w14:paraId="42B31ED5" w14:textId="1F8E678C" w:rsidR="00DA17F4" w:rsidRDefault="0090254E" w:rsidP="0090254E">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DA17F4" w:rsidRPr="00DA17F4">
        <w:rPr>
          <w:rFonts w:eastAsia="Arial" w:cs="Arial"/>
          <w:b/>
          <w:bCs/>
          <w:spacing w:val="-1"/>
        </w:rPr>
        <w:t>Local Wildlife Sites</w:t>
      </w:r>
    </w:p>
    <w:p w14:paraId="737A938C" w14:textId="331564F9" w:rsidR="005D0346" w:rsidRDefault="00DA17F4" w:rsidP="005D0346">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The protection and enhancement of locally designated wildlife areas such as ‘Local Wildlife Sites’ (LWS), is vital. They represent sites that are of at least County-wide importance, and form a crucial framework of ‘stepping stones’ for the migration and dispersal of species. </w:t>
      </w:r>
      <w:r w:rsidRPr="000E7F65">
        <w:rPr>
          <w:rFonts w:eastAsia="Arial" w:cs="Arial"/>
          <w:spacing w:val="-1"/>
        </w:rPr>
        <w:t>In 20</w:t>
      </w:r>
      <w:r w:rsidR="000E7F65" w:rsidRPr="000E7F65">
        <w:rPr>
          <w:rFonts w:eastAsia="Arial" w:cs="Arial"/>
          <w:spacing w:val="-1"/>
        </w:rPr>
        <w:t>21</w:t>
      </w:r>
      <w:r w:rsidRPr="000E7F65">
        <w:rPr>
          <w:rFonts w:eastAsia="Arial" w:cs="Arial"/>
          <w:spacing w:val="-1"/>
        </w:rPr>
        <w:t xml:space="preserve">, Ashfield was recorded as having </w:t>
      </w:r>
      <w:r w:rsidR="000E7F65" w:rsidRPr="000E7F65">
        <w:rPr>
          <w:rFonts w:eastAsia="Arial" w:cs="Arial"/>
          <w:spacing w:val="-1"/>
        </w:rPr>
        <w:t xml:space="preserve">217 </w:t>
      </w:r>
      <w:r w:rsidRPr="000E7F65">
        <w:rPr>
          <w:rFonts w:eastAsia="Arial" w:cs="Arial"/>
          <w:spacing w:val="-1"/>
        </w:rPr>
        <w:t>LWS</w:t>
      </w:r>
      <w:r w:rsidR="004E3652">
        <w:rPr>
          <w:rFonts w:eastAsia="Arial" w:cs="Arial"/>
          <w:spacing w:val="-1"/>
        </w:rPr>
        <w:t>s</w:t>
      </w:r>
      <w:r w:rsidRPr="000E7F65">
        <w:rPr>
          <w:rFonts w:eastAsia="Arial" w:cs="Arial"/>
          <w:spacing w:val="-1"/>
        </w:rPr>
        <w:t xml:space="preserve"> although</w:t>
      </w:r>
      <w:r w:rsidRPr="00DA17F4">
        <w:rPr>
          <w:rFonts w:eastAsia="Arial" w:cs="Arial"/>
          <w:spacing w:val="-1"/>
        </w:rPr>
        <w:t xml:space="preserve"> </w:t>
      </w:r>
      <w:r w:rsidRPr="00DA17F4">
        <w:rPr>
          <w:rFonts w:eastAsia="Arial" w:cs="Arial"/>
          <w:spacing w:val="-1"/>
        </w:rPr>
        <w:lastRenderedPageBreak/>
        <w:t>the number varies as new sites meeting the agreed criteria are identified while others are known to have deteriorated and may be removed. These sites are on both public and private land and are identified and surveyed by the local Biological and Geological Records Centre, based on criteria set by the Nottinghamshire LWS panel, and are subject to regular review.</w:t>
      </w:r>
    </w:p>
    <w:p w14:paraId="557CB371" w14:textId="77777777" w:rsidR="005D0346" w:rsidRDefault="005D0346" w:rsidP="005D0346">
      <w:pPr>
        <w:keepNext w:val="0"/>
        <w:autoSpaceDE w:val="0"/>
        <w:autoSpaceDN w:val="0"/>
        <w:adjustRightInd w:val="0"/>
        <w:spacing w:before="0"/>
        <w:ind w:left="851"/>
        <w:rPr>
          <w:rFonts w:eastAsia="Arial" w:cs="Arial"/>
          <w:spacing w:val="-1"/>
        </w:rPr>
      </w:pPr>
    </w:p>
    <w:p w14:paraId="1E8EFAAE" w14:textId="384DE4FF" w:rsidR="005D0346" w:rsidRDefault="005D0346" w:rsidP="005D0346">
      <w:pPr>
        <w:keepNext w:val="0"/>
        <w:autoSpaceDE w:val="0"/>
        <w:autoSpaceDN w:val="0"/>
        <w:adjustRightInd w:val="0"/>
        <w:spacing w:before="0"/>
        <w:ind w:left="851"/>
        <w:rPr>
          <w:rFonts w:eastAsia="Arial" w:cs="Arial"/>
          <w:b/>
          <w:bCs/>
          <w:spacing w:val="-1"/>
        </w:rPr>
      </w:pPr>
      <w:r>
        <w:rPr>
          <w:rFonts w:eastAsia="Arial" w:cs="Arial"/>
          <w:b/>
          <w:bCs/>
          <w:spacing w:val="-1"/>
        </w:rPr>
        <w:t>Geodiversity</w:t>
      </w:r>
    </w:p>
    <w:p w14:paraId="7964ADB3" w14:textId="22B3D79E" w:rsidR="002A6911" w:rsidRPr="005D0346" w:rsidRDefault="005D0346" w:rsidP="005E57B8">
      <w:pPr>
        <w:keepNext w:val="0"/>
        <w:numPr>
          <w:ilvl w:val="1"/>
          <w:numId w:val="5"/>
        </w:numPr>
        <w:tabs>
          <w:tab w:val="clear" w:pos="525"/>
          <w:tab w:val="num" w:pos="851"/>
        </w:tabs>
        <w:autoSpaceDE w:val="0"/>
        <w:autoSpaceDN w:val="0"/>
        <w:adjustRightInd w:val="0"/>
        <w:spacing w:before="0"/>
        <w:ind w:left="851" w:hanging="851"/>
        <w:rPr>
          <w:rFonts w:eastAsia="Arial" w:cs="Arial"/>
          <w:b/>
          <w:bCs/>
          <w:color w:val="4472C4" w:themeColor="accent1"/>
          <w:spacing w:val="-1"/>
        </w:rPr>
      </w:pPr>
      <w:r w:rsidRPr="005D0346">
        <w:rPr>
          <w:rFonts w:eastAsia="Arial" w:cs="Arial"/>
          <w:spacing w:val="-1"/>
        </w:rPr>
        <w:t>Geodiversit</w:t>
      </w:r>
      <w:r w:rsidR="005F01A3" w:rsidRPr="002E7654">
        <w:t>y is the term used to describe the variety of ancient rock, fossils, minerals, earth structures, sediments, soils and more recent landforms (depositional and erosional features) that create the foundations of physical landscapes and habitats. The recognition, management, and conservation of significant sites is important as it contributes to understanding and maintaining the natural environment, to scientific research and to teaching an understanding of the earth, as well as to leisure activities and the enhancement of green spaces. The industrial heritage of the area and building construction are closely linked to the geological resources of the area, particularly coal, clay, ironstone, sandstone and roofing flags. It is essential that geo</w:t>
      </w:r>
      <w:r w:rsidR="009B507C" w:rsidRPr="002E7654">
        <w:t>-</w:t>
      </w:r>
      <w:r w:rsidR="005F01A3" w:rsidRPr="002E7654">
        <w:t>conservation factors are taken into account in the planning process, the opportunities for educational, scientific and recreational advance are appreciated and realised and that significant features of geological interest are conserved.</w:t>
      </w:r>
    </w:p>
    <w:p w14:paraId="27D7A3D7" w14:textId="77777777" w:rsidR="002A6911" w:rsidRPr="00DA17F4" w:rsidRDefault="002A6911" w:rsidP="0090254E">
      <w:pPr>
        <w:keepNext w:val="0"/>
        <w:tabs>
          <w:tab w:val="num" w:pos="851"/>
        </w:tabs>
        <w:autoSpaceDE w:val="0"/>
        <w:autoSpaceDN w:val="0"/>
        <w:adjustRightInd w:val="0"/>
        <w:spacing w:before="0"/>
        <w:ind w:left="851" w:hanging="851"/>
        <w:rPr>
          <w:rFonts w:eastAsia="Arial" w:cs="Arial"/>
          <w:spacing w:val="-1"/>
        </w:rPr>
      </w:pPr>
    </w:p>
    <w:p w14:paraId="33BCC06C" w14:textId="4E27B3E9" w:rsidR="00DA17F4" w:rsidRPr="002E7654" w:rsidRDefault="0090254E" w:rsidP="000B0235">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270F75" w:rsidRPr="002E7654">
        <w:rPr>
          <w:rFonts w:eastAsia="Arial" w:cs="Arial"/>
          <w:b/>
          <w:bCs/>
          <w:spacing w:val="-1"/>
        </w:rPr>
        <w:t xml:space="preserve">Local </w:t>
      </w:r>
      <w:r w:rsidR="00DA17F4" w:rsidRPr="002E7654">
        <w:rPr>
          <w:rFonts w:eastAsia="Arial" w:cs="Arial"/>
          <w:b/>
          <w:bCs/>
          <w:spacing w:val="-1"/>
        </w:rPr>
        <w:t>Geological Sites</w:t>
      </w:r>
    </w:p>
    <w:p w14:paraId="6B2EC9AC" w14:textId="72E34D8E" w:rsidR="00DA17F4" w:rsidRPr="002E7654" w:rsidRDefault="00270F75"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E7654">
        <w:rPr>
          <w:rFonts w:eastAsia="Arial" w:cs="Arial"/>
          <w:spacing w:val="-1"/>
        </w:rPr>
        <w:t xml:space="preserve">Local </w:t>
      </w:r>
      <w:r w:rsidR="00DA17F4" w:rsidRPr="002E7654">
        <w:rPr>
          <w:rFonts w:eastAsia="Arial" w:cs="Arial"/>
          <w:spacing w:val="-1"/>
        </w:rPr>
        <w:t>Geological Sites (</w:t>
      </w:r>
      <w:r w:rsidRPr="002E7654">
        <w:rPr>
          <w:rFonts w:eastAsia="Arial" w:cs="Arial"/>
          <w:spacing w:val="-1"/>
        </w:rPr>
        <w:t>LGS</w:t>
      </w:r>
      <w:r w:rsidR="004E3652">
        <w:rPr>
          <w:rFonts w:eastAsia="Arial" w:cs="Arial"/>
          <w:spacing w:val="-1"/>
        </w:rPr>
        <w:t>s</w:t>
      </w:r>
      <w:r w:rsidR="00DA17F4" w:rsidRPr="002E7654">
        <w:rPr>
          <w:rFonts w:eastAsia="Arial" w:cs="Arial"/>
          <w:spacing w:val="-1"/>
        </w:rPr>
        <w:t xml:space="preserve">) are part of a national system to raise the profile and offer some protection to sites that contain important examples of the local geology. </w:t>
      </w:r>
      <w:r w:rsidRPr="002E7654">
        <w:rPr>
          <w:rFonts w:eastAsia="Arial" w:cs="Arial"/>
          <w:spacing w:val="-1"/>
        </w:rPr>
        <w:t xml:space="preserve">At the time of writing, </w:t>
      </w:r>
      <w:r w:rsidR="00DA17F4" w:rsidRPr="002E7654">
        <w:rPr>
          <w:rFonts w:eastAsia="Arial" w:cs="Arial"/>
          <w:spacing w:val="-1"/>
        </w:rPr>
        <w:t xml:space="preserve">Ashfield has </w:t>
      </w:r>
      <w:r w:rsidR="00351C44" w:rsidRPr="002E7654">
        <w:rPr>
          <w:rFonts w:eastAsia="Arial" w:cs="Arial"/>
          <w:spacing w:val="-1"/>
        </w:rPr>
        <w:t xml:space="preserve">4 </w:t>
      </w:r>
      <w:r w:rsidR="00DA17F4" w:rsidRPr="002E7654">
        <w:rPr>
          <w:rFonts w:eastAsia="Arial" w:cs="Arial"/>
          <w:spacing w:val="-1"/>
        </w:rPr>
        <w:t xml:space="preserve">of the 133 recognised </w:t>
      </w:r>
      <w:r w:rsidRPr="002E7654">
        <w:rPr>
          <w:rFonts w:eastAsia="Arial" w:cs="Arial"/>
          <w:spacing w:val="-1"/>
        </w:rPr>
        <w:t>LGS</w:t>
      </w:r>
      <w:r w:rsidR="00C032D2">
        <w:rPr>
          <w:rFonts w:eastAsia="Arial" w:cs="Arial"/>
          <w:spacing w:val="-1"/>
        </w:rPr>
        <w:t>s</w:t>
      </w:r>
      <w:r w:rsidR="00DA17F4" w:rsidRPr="002E7654">
        <w:rPr>
          <w:rFonts w:eastAsia="Arial" w:cs="Arial"/>
          <w:spacing w:val="-1"/>
        </w:rPr>
        <w:t xml:space="preserve"> in Nottinghamshire, </w:t>
      </w:r>
      <w:r w:rsidR="00351C44" w:rsidRPr="002E7654">
        <w:rPr>
          <w:rFonts w:eastAsia="Arial" w:cs="Arial"/>
          <w:spacing w:val="-1"/>
        </w:rPr>
        <w:t xml:space="preserve">3 of </w:t>
      </w:r>
      <w:r w:rsidR="00DA17F4" w:rsidRPr="002E7654">
        <w:rPr>
          <w:rFonts w:eastAsia="Arial" w:cs="Arial"/>
          <w:spacing w:val="-1"/>
        </w:rPr>
        <w:t xml:space="preserve">which are </w:t>
      </w:r>
      <w:r w:rsidR="00351C44" w:rsidRPr="002E7654">
        <w:rPr>
          <w:rFonts w:eastAsia="Arial" w:cs="Arial"/>
          <w:spacing w:val="-1"/>
        </w:rPr>
        <w:t xml:space="preserve">also </w:t>
      </w:r>
      <w:r w:rsidR="00DA17F4" w:rsidRPr="002E7654">
        <w:rPr>
          <w:rFonts w:eastAsia="Arial" w:cs="Arial"/>
          <w:spacing w:val="-1"/>
        </w:rPr>
        <w:t>currently designated as LWS</w:t>
      </w:r>
      <w:r w:rsidR="00C032D2">
        <w:rPr>
          <w:rFonts w:eastAsia="Arial" w:cs="Arial"/>
          <w:spacing w:val="-1"/>
        </w:rPr>
        <w:t>s</w:t>
      </w:r>
      <w:r w:rsidR="00DA17F4" w:rsidRPr="002E7654">
        <w:rPr>
          <w:rFonts w:eastAsia="Arial" w:cs="Arial"/>
          <w:spacing w:val="-1"/>
        </w:rPr>
        <w:t>.</w:t>
      </w:r>
    </w:p>
    <w:p w14:paraId="7CFBAE89" w14:textId="77777777" w:rsidR="00DA17F4" w:rsidRPr="002E7654" w:rsidRDefault="00DA17F4" w:rsidP="0090254E">
      <w:pPr>
        <w:keepNext w:val="0"/>
        <w:tabs>
          <w:tab w:val="num" w:pos="851"/>
        </w:tabs>
        <w:autoSpaceDE w:val="0"/>
        <w:autoSpaceDN w:val="0"/>
        <w:adjustRightInd w:val="0"/>
        <w:spacing w:before="0"/>
        <w:ind w:left="851" w:hanging="851"/>
        <w:rPr>
          <w:rFonts w:eastAsia="Arial" w:cs="Arial"/>
          <w:spacing w:val="-1"/>
        </w:rPr>
      </w:pPr>
    </w:p>
    <w:p w14:paraId="5E63C311" w14:textId="36E98BFF" w:rsidR="00DA17F4" w:rsidRPr="002E7654" w:rsidRDefault="0090254E" w:rsidP="0090254E">
      <w:pPr>
        <w:keepNext w:val="0"/>
        <w:tabs>
          <w:tab w:val="num" w:pos="851"/>
        </w:tabs>
        <w:autoSpaceDE w:val="0"/>
        <w:autoSpaceDN w:val="0"/>
        <w:adjustRightInd w:val="0"/>
        <w:spacing w:before="0"/>
        <w:ind w:left="851" w:hanging="851"/>
        <w:rPr>
          <w:rFonts w:eastAsia="Arial" w:cs="Arial"/>
          <w:b/>
          <w:bCs/>
          <w:spacing w:val="-1"/>
        </w:rPr>
      </w:pPr>
      <w:r w:rsidRPr="002E7654">
        <w:rPr>
          <w:rFonts w:eastAsia="Arial" w:cs="Arial"/>
          <w:b/>
          <w:bCs/>
          <w:spacing w:val="-1"/>
        </w:rPr>
        <w:tab/>
      </w:r>
      <w:r w:rsidR="00DA17F4" w:rsidRPr="002E7654">
        <w:rPr>
          <w:rFonts w:eastAsia="Arial" w:cs="Arial"/>
          <w:b/>
          <w:bCs/>
          <w:spacing w:val="-1"/>
        </w:rPr>
        <w:t>Development Proposals</w:t>
      </w:r>
    </w:p>
    <w:p w14:paraId="3136C33E" w14:textId="490BCD33" w:rsidR="00217DCF"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E7654">
        <w:rPr>
          <w:rFonts w:eastAsia="Arial" w:cs="Arial"/>
          <w:spacing w:val="-1"/>
        </w:rPr>
        <w:t xml:space="preserve">All development proposals </w:t>
      </w:r>
      <w:r w:rsidR="00770FDC" w:rsidRPr="002E7654">
        <w:rPr>
          <w:rFonts w:eastAsia="Arial" w:cs="Arial"/>
          <w:spacing w:val="-1"/>
        </w:rPr>
        <w:t xml:space="preserve">need to protect and enhance </w:t>
      </w:r>
      <w:r w:rsidRPr="002E7654">
        <w:rPr>
          <w:rFonts w:eastAsia="Arial" w:cs="Arial"/>
          <w:spacing w:val="-1"/>
        </w:rPr>
        <w:t xml:space="preserve">biodiversity and </w:t>
      </w:r>
      <w:r w:rsidR="00770FDC" w:rsidRPr="002E7654">
        <w:rPr>
          <w:rFonts w:eastAsia="Arial" w:cs="Arial"/>
          <w:spacing w:val="-1"/>
        </w:rPr>
        <w:t xml:space="preserve">geodiversity </w:t>
      </w:r>
      <w:r w:rsidRPr="002E7654">
        <w:rPr>
          <w:rFonts w:eastAsia="Arial" w:cs="Arial"/>
          <w:spacing w:val="-1"/>
        </w:rPr>
        <w:t xml:space="preserve">from the outset and seek to protect features such as trees, hedgerows, ponds and woodland. Planning applications </w:t>
      </w:r>
      <w:r w:rsidRPr="00DA17F4">
        <w:rPr>
          <w:rFonts w:eastAsia="Arial" w:cs="Arial"/>
          <w:spacing w:val="-1"/>
        </w:rPr>
        <w:t xml:space="preserve">should identify how these features will be managed in the long term. </w:t>
      </w:r>
    </w:p>
    <w:p w14:paraId="7D04F85F" w14:textId="76B1D045" w:rsidR="00217DCF" w:rsidRDefault="00217DCF" w:rsidP="00217DCF">
      <w:pPr>
        <w:keepNext w:val="0"/>
        <w:autoSpaceDE w:val="0"/>
        <w:autoSpaceDN w:val="0"/>
        <w:adjustRightInd w:val="0"/>
        <w:spacing w:before="0"/>
        <w:rPr>
          <w:rFonts w:eastAsia="Arial" w:cs="Arial"/>
          <w:spacing w:val="-1"/>
        </w:rPr>
      </w:pPr>
    </w:p>
    <w:p w14:paraId="29513125" w14:textId="02DD70F6"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Buildings should be designed to include roosting or nesting sites, where appropriate, and include landscaping within sites and along boundaries which can provide feeding and nesting opportunities as well as acting as habitat corridors aiding the passage of wildlife between sites. Developments can enhance biodiversity by incorporate bat, </w:t>
      </w:r>
      <w:r w:rsidR="00F473CE" w:rsidRPr="002E7654">
        <w:rPr>
          <w:rFonts w:eastAsia="Arial" w:cs="Arial"/>
          <w:spacing w:val="-1"/>
        </w:rPr>
        <w:t>bee</w:t>
      </w:r>
      <w:r w:rsidR="00F473CE">
        <w:rPr>
          <w:rFonts w:eastAsia="Arial" w:cs="Arial"/>
          <w:spacing w:val="-1"/>
        </w:rPr>
        <w:t xml:space="preserve"> </w:t>
      </w:r>
      <w:r w:rsidRPr="00DA17F4">
        <w:rPr>
          <w:rFonts w:eastAsia="Arial" w:cs="Arial"/>
          <w:spacing w:val="-1"/>
        </w:rPr>
        <w:t xml:space="preserve">or bird nest bricks </w:t>
      </w:r>
      <w:r w:rsidR="009D1815" w:rsidRPr="00DA17F4">
        <w:rPr>
          <w:rFonts w:eastAsia="Arial" w:cs="Arial"/>
          <w:spacing w:val="-1"/>
        </w:rPr>
        <w:t>into</w:t>
      </w:r>
      <w:r w:rsidRPr="00DA17F4">
        <w:rPr>
          <w:rFonts w:eastAsia="Arial" w:cs="Arial"/>
          <w:spacing w:val="-1"/>
        </w:rPr>
        <w:t xml:space="preserve"> their design. These are cheap, easy to maintain and effective way of encouraging wildlife to use new buildings. Good design for biodiversity can help bring wildlife into urban areas and be of benefit for quality of life, health and wellbeing as well as contribute to achieving Biodiversity Action Plan (BAP) targets. Planting and landscape designs, where possible, should predominately consist of native plants, grown from seeds of local provenance.</w:t>
      </w:r>
    </w:p>
    <w:p w14:paraId="2AD71B5B"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19412D68" w14:textId="3F3FAF20" w:rsidR="00DA17F4" w:rsidRPr="00DA17F4" w:rsidRDefault="00DA17F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 xml:space="preserve">Development proposals should particularly seek to contribute towards the protection and preservation of priority habitats and species listed in Section 41 of the Natural Environment and Rural Communities Act 2006, and the objectives for </w:t>
      </w:r>
      <w:r w:rsidRPr="00DA17F4">
        <w:rPr>
          <w:rFonts w:eastAsia="Arial" w:cs="Arial"/>
          <w:spacing w:val="-1"/>
        </w:rPr>
        <w:lastRenderedPageBreak/>
        <w:t xml:space="preserve">priority habitats and species identified in the Nottinghamshire Biodiversity Action Plan (BAP).  Proposals should also seek the protection, enhancement and linking of areas identified in the Ashfield </w:t>
      </w:r>
      <w:r w:rsidRPr="002E7654">
        <w:rPr>
          <w:rFonts w:eastAsia="Arial" w:cs="Arial"/>
          <w:spacing w:val="-1"/>
        </w:rPr>
        <w:t>Green</w:t>
      </w:r>
      <w:r w:rsidR="005E06B1" w:rsidRPr="002E7654">
        <w:rPr>
          <w:rFonts w:eastAsia="Arial" w:cs="Arial"/>
          <w:spacing w:val="-1"/>
        </w:rPr>
        <w:t xml:space="preserve"> and Blue</w:t>
      </w:r>
      <w:r w:rsidRPr="002E7654">
        <w:rPr>
          <w:rFonts w:eastAsia="Arial" w:cs="Arial"/>
          <w:spacing w:val="-1"/>
        </w:rPr>
        <w:t xml:space="preserve"> Infrastructure and Biodiversity </w:t>
      </w:r>
      <w:r w:rsidR="005E06B1" w:rsidRPr="002E7654">
        <w:rPr>
          <w:rFonts w:eastAsia="Arial" w:cs="Arial"/>
          <w:spacing w:val="-1"/>
        </w:rPr>
        <w:t xml:space="preserve">Strategy </w:t>
      </w:r>
      <w:r w:rsidRPr="002E7654">
        <w:rPr>
          <w:rFonts w:eastAsia="Arial" w:cs="Arial"/>
          <w:spacing w:val="-1"/>
        </w:rPr>
        <w:t>the Ashfield Biodiversity Opportunity Mapping Project (BOM)</w:t>
      </w:r>
      <w:r w:rsidR="00770FDC" w:rsidRPr="002E7654">
        <w:rPr>
          <w:rFonts w:eastAsia="Arial" w:cs="Arial"/>
          <w:spacing w:val="-1"/>
        </w:rPr>
        <w:t xml:space="preserve">, the Local </w:t>
      </w:r>
      <w:r w:rsidR="005E06B1" w:rsidRPr="002E7654">
        <w:rPr>
          <w:rFonts w:eastAsia="Arial" w:cs="Arial"/>
          <w:spacing w:val="-1"/>
        </w:rPr>
        <w:t>N</w:t>
      </w:r>
      <w:r w:rsidR="00770FDC" w:rsidRPr="002E7654">
        <w:rPr>
          <w:rFonts w:eastAsia="Arial" w:cs="Arial"/>
          <w:spacing w:val="-1"/>
        </w:rPr>
        <w:t xml:space="preserve">ature Recovery Networks and </w:t>
      </w:r>
      <w:r w:rsidR="00CE1E63" w:rsidRPr="002E7654">
        <w:rPr>
          <w:rFonts w:eastAsia="Arial" w:cs="Arial"/>
          <w:spacing w:val="-1"/>
        </w:rPr>
        <w:t>Local N</w:t>
      </w:r>
      <w:r w:rsidR="00770FDC" w:rsidRPr="002E7654">
        <w:rPr>
          <w:rFonts w:eastAsia="Arial" w:cs="Arial"/>
          <w:spacing w:val="-1"/>
        </w:rPr>
        <w:t>ature Recovery St</w:t>
      </w:r>
      <w:r w:rsidR="00CE1E63" w:rsidRPr="002E7654">
        <w:rPr>
          <w:rFonts w:eastAsia="Arial" w:cs="Arial"/>
          <w:spacing w:val="-1"/>
        </w:rPr>
        <w:t>rategies</w:t>
      </w:r>
      <w:r w:rsidRPr="002E7654">
        <w:rPr>
          <w:rFonts w:eastAsia="Arial" w:cs="Arial"/>
          <w:spacing w:val="-1"/>
        </w:rPr>
        <w:t xml:space="preserve">. Proposals that could affect a site of value for biodiversity or geological conservation must be accompanied by sufficient information to assess the effects of development </w:t>
      </w:r>
      <w:r w:rsidRPr="00DA17F4">
        <w:rPr>
          <w:rFonts w:eastAsia="Arial" w:cs="Arial"/>
          <w:spacing w:val="-1"/>
        </w:rPr>
        <w:t>on protected sites, species, biodiversity or geology, together with any proposed prevention, mitigation or compensation measures.</w:t>
      </w:r>
    </w:p>
    <w:p w14:paraId="74779CDC" w14:textId="77777777" w:rsidR="00DA17F4" w:rsidRPr="00DA17F4" w:rsidRDefault="00DA17F4" w:rsidP="0090254E">
      <w:pPr>
        <w:keepNext w:val="0"/>
        <w:tabs>
          <w:tab w:val="num" w:pos="851"/>
        </w:tabs>
        <w:autoSpaceDE w:val="0"/>
        <w:autoSpaceDN w:val="0"/>
        <w:adjustRightInd w:val="0"/>
        <w:spacing w:before="0"/>
        <w:ind w:left="851" w:hanging="851"/>
        <w:rPr>
          <w:rFonts w:eastAsia="Arial" w:cs="Arial"/>
          <w:spacing w:val="-1"/>
        </w:rPr>
      </w:pPr>
    </w:p>
    <w:p w14:paraId="72F24E33" w14:textId="77777777" w:rsidR="000662E0" w:rsidRDefault="00DA17F4" w:rsidP="000662E0">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DA17F4">
        <w:rPr>
          <w:rFonts w:eastAsia="Arial" w:cs="Arial"/>
          <w:spacing w:val="-1"/>
        </w:rPr>
        <w:t>It should be noted that knowledge of valuable sites and their condition is constantly changing and decisions will be based on the most up to date information available. The Nottinghamshire Biological and Geological Records Centre can provide general data for development sites, where appropriate and further information may also be available from the Nottinghamshire Wildlife Trust and any local nature groups.</w:t>
      </w:r>
      <w:bookmarkStart w:id="167" w:name="_Hlk79073146"/>
      <w:bookmarkStart w:id="168" w:name="_Hlk79410573"/>
    </w:p>
    <w:p w14:paraId="51FA7E98" w14:textId="77777777" w:rsidR="000662E0" w:rsidRDefault="000662E0" w:rsidP="000662E0">
      <w:pPr>
        <w:pStyle w:val="ListParagraph"/>
        <w:tabs>
          <w:tab w:val="num" w:pos="851"/>
        </w:tabs>
        <w:autoSpaceDE w:val="0"/>
        <w:autoSpaceDN w:val="0"/>
        <w:adjustRightInd w:val="0"/>
        <w:spacing w:after="0" w:line="240" w:lineRule="auto"/>
        <w:ind w:left="851" w:hanging="851"/>
        <w:rPr>
          <w:rFonts w:ascii="Arial" w:eastAsia="Arial" w:hAnsi="Arial" w:cs="Arial"/>
          <w:b/>
          <w:bCs/>
          <w:spacing w:val="-1"/>
        </w:rPr>
      </w:pPr>
    </w:p>
    <w:p w14:paraId="0EBF8303" w14:textId="0FCC7CC7" w:rsidR="000662E0" w:rsidRDefault="000662E0" w:rsidP="000662E0">
      <w:pPr>
        <w:pStyle w:val="ListParagraph"/>
        <w:tabs>
          <w:tab w:val="num" w:pos="851"/>
        </w:tabs>
        <w:autoSpaceDE w:val="0"/>
        <w:autoSpaceDN w:val="0"/>
        <w:adjustRightInd w:val="0"/>
        <w:spacing w:after="0" w:line="240" w:lineRule="auto"/>
        <w:ind w:left="851" w:hanging="851"/>
        <w:rPr>
          <w:rFonts w:ascii="Arial" w:eastAsia="Arial" w:hAnsi="Arial" w:cs="Arial"/>
          <w:b/>
          <w:bCs/>
          <w:spacing w:val="-1"/>
        </w:rPr>
      </w:pPr>
      <w:r>
        <w:rPr>
          <w:rFonts w:ascii="Arial" w:eastAsia="Arial" w:hAnsi="Arial" w:cs="Arial"/>
          <w:b/>
          <w:bCs/>
          <w:spacing w:val="-1"/>
        </w:rPr>
        <w:tab/>
      </w:r>
      <w:r w:rsidRPr="00E84DEC">
        <w:rPr>
          <w:rFonts w:ascii="Arial" w:eastAsia="Arial" w:hAnsi="Arial" w:cs="Arial"/>
          <w:b/>
          <w:bCs/>
          <w:spacing w:val="-1"/>
        </w:rPr>
        <w:t>Biodiversity Net Gain</w:t>
      </w:r>
    </w:p>
    <w:p w14:paraId="517856C1" w14:textId="77777777" w:rsidR="003F7348" w:rsidRPr="003F7348" w:rsidRDefault="004D073F" w:rsidP="003F7348">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0662E0">
        <w:rPr>
          <w:rFonts w:eastAsia="Arial" w:cs="Arial"/>
          <w:color w:val="auto"/>
          <w:spacing w:val="-1"/>
        </w:rPr>
        <w:t xml:space="preserve">The Environment Act (the Act) sets out the Government’s intention to improve air and water quality, protect wildlife, increase recycling and reduce plastic waste. A key part of the Act is to mandate </w:t>
      </w:r>
      <w:r w:rsidR="00693816" w:rsidRPr="000662E0">
        <w:rPr>
          <w:rFonts w:eastAsia="Arial" w:cs="Arial"/>
          <w:color w:val="auto"/>
          <w:spacing w:val="-1"/>
        </w:rPr>
        <w:t>b</w:t>
      </w:r>
      <w:r w:rsidRPr="000662E0">
        <w:rPr>
          <w:rFonts w:eastAsia="Arial" w:cs="Arial"/>
          <w:color w:val="auto"/>
          <w:spacing w:val="-1"/>
        </w:rPr>
        <w:t xml:space="preserve">iodiversity </w:t>
      </w:r>
      <w:r w:rsidR="00693816" w:rsidRPr="000662E0">
        <w:rPr>
          <w:rFonts w:eastAsia="Arial" w:cs="Arial"/>
          <w:color w:val="auto"/>
          <w:spacing w:val="-1"/>
        </w:rPr>
        <w:t>n</w:t>
      </w:r>
      <w:r w:rsidRPr="000662E0">
        <w:rPr>
          <w:rFonts w:eastAsia="Arial" w:cs="Arial"/>
          <w:color w:val="auto"/>
          <w:spacing w:val="-1"/>
        </w:rPr>
        <w:t xml:space="preserve">et </w:t>
      </w:r>
      <w:r w:rsidR="00693816" w:rsidRPr="000662E0">
        <w:rPr>
          <w:rFonts w:eastAsia="Arial" w:cs="Arial"/>
          <w:color w:val="auto"/>
          <w:spacing w:val="-1"/>
        </w:rPr>
        <w:t>g</w:t>
      </w:r>
      <w:r w:rsidRPr="000662E0">
        <w:rPr>
          <w:rFonts w:eastAsia="Arial" w:cs="Arial"/>
          <w:color w:val="auto"/>
          <w:spacing w:val="-1"/>
        </w:rPr>
        <w:t>ain</w:t>
      </w:r>
      <w:r w:rsidR="00693816" w:rsidRPr="000662E0">
        <w:rPr>
          <w:rFonts w:eastAsia="Arial" w:cs="Arial"/>
          <w:color w:val="auto"/>
          <w:spacing w:val="-1"/>
        </w:rPr>
        <w:t xml:space="preserve"> (BNG)</w:t>
      </w:r>
      <w:r w:rsidRPr="000662E0">
        <w:rPr>
          <w:rFonts w:eastAsia="Arial" w:cs="Arial"/>
          <w:color w:val="auto"/>
          <w:spacing w:val="-1"/>
        </w:rPr>
        <w:t xml:space="preserve"> by amending the Town &amp; Country Planning Act (TCPA). It is likely to become law in the form of BNG statutory instruments and regulations in 2023. </w:t>
      </w:r>
    </w:p>
    <w:p w14:paraId="258FB993" w14:textId="77777777" w:rsidR="003F7348" w:rsidRDefault="003F7348" w:rsidP="003F7348">
      <w:pPr>
        <w:keepNext w:val="0"/>
        <w:autoSpaceDE w:val="0"/>
        <w:autoSpaceDN w:val="0"/>
        <w:adjustRightInd w:val="0"/>
        <w:spacing w:before="0"/>
        <w:ind w:left="851"/>
        <w:rPr>
          <w:rFonts w:eastAsia="Arial" w:cs="Arial"/>
          <w:spacing w:val="-1"/>
        </w:rPr>
      </w:pPr>
    </w:p>
    <w:p w14:paraId="10B3B676" w14:textId="77777777" w:rsidR="003F7348" w:rsidRDefault="004D073F" w:rsidP="00EE7ACC">
      <w:pPr>
        <w:keepNext w:val="0"/>
        <w:numPr>
          <w:ilvl w:val="1"/>
          <w:numId w:val="5"/>
        </w:numPr>
        <w:tabs>
          <w:tab w:val="clear" w:pos="525"/>
          <w:tab w:val="num" w:pos="851"/>
        </w:tabs>
        <w:autoSpaceDE w:val="0"/>
        <w:autoSpaceDN w:val="0"/>
        <w:adjustRightInd w:val="0"/>
        <w:spacing w:before="0"/>
        <w:ind w:left="851" w:hanging="851"/>
        <w:rPr>
          <w:rFonts w:eastAsia="Arial" w:cs="Arial"/>
          <w:color w:val="auto"/>
          <w:spacing w:val="-1"/>
        </w:rPr>
      </w:pPr>
      <w:r w:rsidRPr="003F7348">
        <w:rPr>
          <w:rFonts w:eastAsia="Arial" w:cs="Arial"/>
          <w:color w:val="auto"/>
          <w:spacing w:val="-1"/>
        </w:rPr>
        <w:t xml:space="preserve">The Act sets out how the government plans to protect and improve the natural environment in the UK. It introduces a mandatory requirement for a minimum of 10% biodiversity net gain in the planning system, to “ensure that new developments enhance biodiversity and create new green spaces for local communities to enjoy”. </w:t>
      </w:r>
    </w:p>
    <w:p w14:paraId="0BBF934C" w14:textId="77777777" w:rsidR="003F7348" w:rsidRDefault="003F7348" w:rsidP="003F7348">
      <w:pPr>
        <w:keepNext w:val="0"/>
        <w:autoSpaceDE w:val="0"/>
        <w:autoSpaceDN w:val="0"/>
        <w:adjustRightInd w:val="0"/>
        <w:spacing w:before="0"/>
        <w:ind w:left="851"/>
        <w:rPr>
          <w:rFonts w:eastAsia="Arial" w:cs="Arial"/>
          <w:color w:val="auto"/>
          <w:spacing w:val="-1"/>
        </w:rPr>
      </w:pPr>
    </w:p>
    <w:p w14:paraId="73FCC7AD" w14:textId="783B086F" w:rsidR="004D073F" w:rsidRPr="003F7348" w:rsidRDefault="004D073F" w:rsidP="00EE7ACC">
      <w:pPr>
        <w:keepNext w:val="0"/>
        <w:numPr>
          <w:ilvl w:val="1"/>
          <w:numId w:val="5"/>
        </w:numPr>
        <w:tabs>
          <w:tab w:val="clear" w:pos="525"/>
          <w:tab w:val="num" w:pos="851"/>
        </w:tabs>
        <w:autoSpaceDE w:val="0"/>
        <w:autoSpaceDN w:val="0"/>
        <w:adjustRightInd w:val="0"/>
        <w:spacing w:before="0"/>
        <w:ind w:left="851" w:hanging="851"/>
        <w:rPr>
          <w:rFonts w:eastAsia="Arial" w:cs="Arial"/>
          <w:color w:val="auto"/>
          <w:spacing w:val="-1"/>
        </w:rPr>
      </w:pPr>
      <w:r w:rsidRPr="003F7348">
        <w:rPr>
          <w:rFonts w:eastAsia="Arial" w:cs="Arial"/>
          <w:color w:val="auto"/>
          <w:spacing w:val="-1"/>
        </w:rPr>
        <w:t xml:space="preserve">The Act </w:t>
      </w:r>
      <w:r w:rsidR="002E7654" w:rsidRPr="003F7348">
        <w:rPr>
          <w:rFonts w:eastAsia="Arial" w:cs="Arial"/>
          <w:color w:val="auto"/>
          <w:spacing w:val="-1"/>
        </w:rPr>
        <w:t xml:space="preserve">also </w:t>
      </w:r>
      <w:r w:rsidRPr="003F7348">
        <w:rPr>
          <w:rFonts w:eastAsia="Arial" w:cs="Arial"/>
          <w:color w:val="auto"/>
          <w:spacing w:val="-1"/>
        </w:rPr>
        <w:t>introduces the concept of a national Nature Recovery Network (NRN) and the development of Local Nature Recovery Strategies (LNRS) across England.</w:t>
      </w:r>
    </w:p>
    <w:p w14:paraId="5D126B85" w14:textId="77777777" w:rsidR="00E84DEC" w:rsidRPr="000662E0" w:rsidRDefault="00E84DEC" w:rsidP="0090254E">
      <w:pPr>
        <w:keepNext w:val="0"/>
        <w:tabs>
          <w:tab w:val="num" w:pos="851"/>
        </w:tabs>
        <w:autoSpaceDE w:val="0"/>
        <w:autoSpaceDN w:val="0"/>
        <w:adjustRightInd w:val="0"/>
        <w:spacing w:before="0"/>
        <w:ind w:left="851" w:hanging="851"/>
        <w:rPr>
          <w:rFonts w:eastAsia="Arial" w:cs="Arial"/>
          <w:color w:val="auto"/>
          <w:spacing w:val="-1"/>
        </w:rPr>
      </w:pPr>
    </w:p>
    <w:p w14:paraId="26B3A6DC" w14:textId="112DF9CF" w:rsidR="00E84DEC" w:rsidRPr="00AA13E2" w:rsidRDefault="00E84DEC" w:rsidP="0090254E">
      <w:pPr>
        <w:keepNext w:val="0"/>
        <w:numPr>
          <w:ilvl w:val="1"/>
          <w:numId w:val="5"/>
        </w:numPr>
        <w:tabs>
          <w:tab w:val="clear" w:pos="525"/>
          <w:tab w:val="num" w:pos="851"/>
        </w:tabs>
        <w:autoSpaceDE w:val="0"/>
        <w:autoSpaceDN w:val="0"/>
        <w:adjustRightInd w:val="0"/>
        <w:spacing w:before="0"/>
        <w:ind w:left="851" w:hanging="851"/>
        <w:rPr>
          <w:rFonts w:eastAsia="Arial" w:cs="Arial"/>
          <w:color w:val="auto"/>
          <w:spacing w:val="-1"/>
        </w:rPr>
      </w:pPr>
      <w:r w:rsidRPr="003733F2">
        <w:rPr>
          <w:rFonts w:eastAsia="Arial" w:cs="Arial"/>
          <w:color w:val="auto"/>
          <w:spacing w:val="-1"/>
        </w:rPr>
        <w:t xml:space="preserve">It can be challenging to establish new habitats, and this will be taken into account when assessing the appropriateness of proposed mitigation measures. It is essential that the most important and irreplaceable habitats in the district, such as ancient woodland, are protected, so mitigation rather than retention will not be appropriate in </w:t>
      </w:r>
      <w:r w:rsidRPr="00AA13E2">
        <w:rPr>
          <w:rFonts w:eastAsia="Arial" w:cs="Arial"/>
          <w:color w:val="auto"/>
          <w:spacing w:val="-1"/>
        </w:rPr>
        <w:t xml:space="preserve">some circumstances. It will also be important to ensure that invasive species such as Japanese </w:t>
      </w:r>
      <w:r w:rsidR="005E06B1">
        <w:rPr>
          <w:rFonts w:eastAsia="Arial" w:cs="Arial"/>
          <w:color w:val="auto"/>
          <w:spacing w:val="-1"/>
        </w:rPr>
        <w:t>k</w:t>
      </w:r>
      <w:r w:rsidRPr="00AA13E2">
        <w:rPr>
          <w:rFonts w:eastAsia="Arial" w:cs="Arial"/>
          <w:color w:val="auto"/>
          <w:spacing w:val="-1"/>
        </w:rPr>
        <w:t>notweed are controlled.</w:t>
      </w:r>
    </w:p>
    <w:p w14:paraId="5514FBB8" w14:textId="77777777" w:rsidR="00E84DEC" w:rsidRPr="00AA13E2" w:rsidRDefault="00E84DEC" w:rsidP="0090254E">
      <w:pPr>
        <w:keepNext w:val="0"/>
        <w:tabs>
          <w:tab w:val="num" w:pos="851"/>
        </w:tabs>
        <w:autoSpaceDE w:val="0"/>
        <w:autoSpaceDN w:val="0"/>
        <w:adjustRightInd w:val="0"/>
        <w:spacing w:before="0"/>
        <w:ind w:left="851" w:hanging="851"/>
        <w:rPr>
          <w:rFonts w:eastAsia="Arial" w:cs="Arial"/>
          <w:color w:val="auto"/>
          <w:spacing w:val="-1"/>
        </w:rPr>
      </w:pPr>
    </w:p>
    <w:p w14:paraId="36938E5C" w14:textId="68EB7B03" w:rsidR="005E06B1" w:rsidRPr="002E7654" w:rsidRDefault="00E84DEC" w:rsidP="005E06B1">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A13E2">
        <w:rPr>
          <w:rFonts w:eastAsia="Arial" w:cs="Arial"/>
          <w:color w:val="auto"/>
          <w:spacing w:val="-1"/>
        </w:rPr>
        <w:t>It will be important not just to protect the biodiversity resources that already exist, but also to support restoration schemes and secure further enhancements in the area’s nature conservation value where possible. This reflects the overall strategic importance of this area both within Nottinghamshire and as part of a wider ecological network.</w:t>
      </w:r>
      <w:r w:rsidR="00FA7BBF" w:rsidRPr="00AA13E2">
        <w:rPr>
          <w:rFonts w:eastAsia="Arial" w:cs="Arial"/>
          <w:color w:val="auto"/>
          <w:spacing w:val="-1"/>
        </w:rPr>
        <w:t xml:space="preserve">  </w:t>
      </w:r>
      <w:r w:rsidR="005E0BF5" w:rsidRPr="005E0BF5">
        <w:rPr>
          <w:rFonts w:eastAsia="Arial" w:cs="Arial"/>
          <w:color w:val="auto"/>
          <w:spacing w:val="-1"/>
        </w:rPr>
        <w:t xml:space="preserve">In consultation with the Council and other relevant bodies, the applicant will be required to demonstrate how they are </w:t>
      </w:r>
      <w:r w:rsidR="005E0BF5" w:rsidRPr="00985BCC">
        <w:rPr>
          <w:rFonts w:eastAsia="Arial" w:cs="Arial"/>
          <w:spacing w:val="-1"/>
        </w:rPr>
        <w:t xml:space="preserve">achieving </w:t>
      </w:r>
      <w:r w:rsidR="00973651" w:rsidRPr="00985BCC">
        <w:rPr>
          <w:rFonts w:eastAsia="Arial" w:cs="Arial"/>
          <w:spacing w:val="-1"/>
        </w:rPr>
        <w:t xml:space="preserve">biodiversity </w:t>
      </w:r>
      <w:r w:rsidR="005E0BF5" w:rsidRPr="005E0BF5">
        <w:rPr>
          <w:rFonts w:eastAsia="Arial" w:cs="Arial"/>
          <w:color w:val="auto"/>
          <w:spacing w:val="-1"/>
        </w:rPr>
        <w:t>net gain in a measurable way.</w:t>
      </w:r>
      <w:r w:rsidR="005E06B1">
        <w:rPr>
          <w:rFonts w:eastAsia="Arial" w:cs="Arial"/>
          <w:color w:val="auto"/>
          <w:spacing w:val="-1"/>
        </w:rPr>
        <w:t xml:space="preserve">  </w:t>
      </w:r>
      <w:r w:rsidR="005E06B1" w:rsidRPr="002E7654">
        <w:rPr>
          <w:rFonts w:eastAsia="Arial" w:cs="Arial"/>
          <w:spacing w:val="-1"/>
        </w:rPr>
        <w:t xml:space="preserve">A biodiversity metric calculation will be required for all major developments from </w:t>
      </w:r>
      <w:r w:rsidR="002E7654" w:rsidRPr="002E7654">
        <w:rPr>
          <w:rFonts w:eastAsia="Arial" w:cs="Arial"/>
          <w:spacing w:val="-1"/>
        </w:rPr>
        <w:t>January</w:t>
      </w:r>
      <w:r w:rsidR="005E06B1" w:rsidRPr="002E7654">
        <w:rPr>
          <w:rFonts w:eastAsia="Arial" w:cs="Arial"/>
          <w:spacing w:val="-1"/>
        </w:rPr>
        <w:t xml:space="preserve"> 202</w:t>
      </w:r>
      <w:r w:rsidR="002E7654" w:rsidRPr="002E7654">
        <w:rPr>
          <w:rFonts w:eastAsia="Arial" w:cs="Arial"/>
          <w:spacing w:val="-1"/>
        </w:rPr>
        <w:t>4</w:t>
      </w:r>
      <w:r w:rsidR="005E06B1" w:rsidRPr="002E7654">
        <w:rPr>
          <w:rFonts w:eastAsia="Arial" w:cs="Arial"/>
          <w:spacing w:val="-1"/>
        </w:rPr>
        <w:t xml:space="preserve"> comprising:</w:t>
      </w:r>
    </w:p>
    <w:p w14:paraId="17FA06C6" w14:textId="77777777" w:rsidR="005E06B1" w:rsidRPr="002E7654" w:rsidRDefault="005E06B1" w:rsidP="005E06B1">
      <w:pPr>
        <w:keepNext w:val="0"/>
        <w:autoSpaceDE w:val="0"/>
        <w:autoSpaceDN w:val="0"/>
        <w:adjustRightInd w:val="0"/>
        <w:spacing w:before="0"/>
        <w:rPr>
          <w:rFonts w:eastAsia="Arial" w:cs="Arial"/>
          <w:spacing w:val="-1"/>
        </w:rPr>
      </w:pPr>
    </w:p>
    <w:p w14:paraId="55C92807" w14:textId="7A063515" w:rsidR="005E06B1" w:rsidRPr="002E7654" w:rsidRDefault="005E06B1" w:rsidP="005E06B1">
      <w:pPr>
        <w:keepNext w:val="0"/>
        <w:autoSpaceDE w:val="0"/>
        <w:autoSpaceDN w:val="0"/>
        <w:adjustRightInd w:val="0"/>
        <w:spacing w:before="0"/>
        <w:ind w:left="2160" w:hanging="720"/>
        <w:rPr>
          <w:rFonts w:eastAsia="Arial" w:cs="Arial"/>
          <w:spacing w:val="-1"/>
        </w:rPr>
      </w:pPr>
      <w:r w:rsidRPr="002E7654">
        <w:rPr>
          <w:rFonts w:eastAsia="Arial" w:cs="Arial"/>
          <w:spacing w:val="-1"/>
        </w:rPr>
        <w:t xml:space="preserve">a) </w:t>
      </w:r>
      <w:r w:rsidRPr="002E7654">
        <w:rPr>
          <w:rFonts w:eastAsia="Arial" w:cs="Arial"/>
          <w:spacing w:val="-1"/>
        </w:rPr>
        <w:tab/>
        <w:t>erection of 10 or more dwellings or housing development on a site of 0.5 ha or more.</w:t>
      </w:r>
    </w:p>
    <w:p w14:paraId="21116EC2" w14:textId="5B2F543F" w:rsidR="005E06B1" w:rsidRPr="002E7654" w:rsidRDefault="005E06B1" w:rsidP="005E06B1">
      <w:pPr>
        <w:keepNext w:val="0"/>
        <w:autoSpaceDE w:val="0"/>
        <w:autoSpaceDN w:val="0"/>
        <w:adjustRightInd w:val="0"/>
        <w:spacing w:before="0"/>
        <w:ind w:left="2160" w:hanging="720"/>
        <w:rPr>
          <w:rFonts w:eastAsia="Arial" w:cs="Arial"/>
          <w:spacing w:val="-1"/>
        </w:rPr>
      </w:pPr>
      <w:r w:rsidRPr="002E7654">
        <w:rPr>
          <w:rFonts w:eastAsia="Arial" w:cs="Arial"/>
          <w:spacing w:val="-1"/>
        </w:rPr>
        <w:t>b)</w:t>
      </w:r>
      <w:r w:rsidRPr="002E7654">
        <w:rPr>
          <w:rFonts w:eastAsia="Arial" w:cs="Arial"/>
          <w:spacing w:val="-1"/>
        </w:rPr>
        <w:tab/>
        <w:t>erection of a building or buildings where the floor space to be created is 1,000m</w:t>
      </w:r>
      <w:r w:rsidRPr="002E7654">
        <w:rPr>
          <w:rFonts w:eastAsia="Arial" w:cs="Arial"/>
          <w:spacing w:val="-1"/>
          <w:vertAlign w:val="superscript"/>
        </w:rPr>
        <w:t>2</w:t>
      </w:r>
      <w:r w:rsidRPr="002E7654">
        <w:rPr>
          <w:rFonts w:eastAsia="Arial" w:cs="Arial"/>
          <w:spacing w:val="-1"/>
        </w:rPr>
        <w:t xml:space="preserve"> or more.</w:t>
      </w:r>
    </w:p>
    <w:p w14:paraId="34D2D6A1" w14:textId="3367ED4F" w:rsidR="005E06B1" w:rsidRPr="002E7654" w:rsidRDefault="005E06B1" w:rsidP="005E06B1">
      <w:pPr>
        <w:keepNext w:val="0"/>
        <w:autoSpaceDE w:val="0"/>
        <w:autoSpaceDN w:val="0"/>
        <w:adjustRightInd w:val="0"/>
        <w:spacing w:before="0"/>
        <w:ind w:left="720" w:firstLine="720"/>
        <w:rPr>
          <w:rFonts w:eastAsia="Arial" w:cs="Arial"/>
          <w:spacing w:val="-1"/>
        </w:rPr>
      </w:pPr>
      <w:r w:rsidRPr="002E7654">
        <w:rPr>
          <w:rFonts w:eastAsia="Arial" w:cs="Arial"/>
          <w:spacing w:val="-1"/>
        </w:rPr>
        <w:t xml:space="preserve">c) </w:t>
      </w:r>
      <w:r w:rsidRPr="002E7654">
        <w:rPr>
          <w:rFonts w:eastAsia="Arial" w:cs="Arial"/>
          <w:spacing w:val="-1"/>
        </w:rPr>
        <w:tab/>
        <w:t>development on a site of 1 ha or more.</w:t>
      </w:r>
    </w:p>
    <w:p w14:paraId="0A93588A" w14:textId="1DC8D178" w:rsidR="005E0BF5" w:rsidRPr="002E7654" w:rsidRDefault="005E06B1" w:rsidP="005E06B1">
      <w:pPr>
        <w:keepNext w:val="0"/>
        <w:autoSpaceDE w:val="0"/>
        <w:autoSpaceDN w:val="0"/>
        <w:adjustRightInd w:val="0"/>
        <w:spacing w:before="0"/>
        <w:ind w:left="851" w:firstLine="589"/>
        <w:rPr>
          <w:rFonts w:eastAsia="Arial" w:cs="Arial"/>
          <w:spacing w:val="-1"/>
        </w:rPr>
      </w:pPr>
      <w:r w:rsidRPr="002E7654">
        <w:rPr>
          <w:rFonts w:eastAsia="Arial" w:cs="Arial"/>
          <w:spacing w:val="-1"/>
        </w:rPr>
        <w:t xml:space="preserve">d) </w:t>
      </w:r>
      <w:r w:rsidRPr="002E7654">
        <w:rPr>
          <w:rFonts w:eastAsia="Arial" w:cs="Arial"/>
          <w:spacing w:val="-1"/>
        </w:rPr>
        <w:tab/>
        <w:t xml:space="preserve">minerals or waste development.        </w:t>
      </w:r>
    </w:p>
    <w:p w14:paraId="0B0D7E93" w14:textId="77777777" w:rsidR="00E84DEC" w:rsidRPr="00AA13E2" w:rsidRDefault="00E84DEC" w:rsidP="0090254E">
      <w:pPr>
        <w:keepNext w:val="0"/>
        <w:tabs>
          <w:tab w:val="num" w:pos="851"/>
        </w:tabs>
        <w:autoSpaceDE w:val="0"/>
        <w:autoSpaceDN w:val="0"/>
        <w:adjustRightInd w:val="0"/>
        <w:spacing w:before="0"/>
        <w:ind w:left="851" w:hanging="851"/>
        <w:rPr>
          <w:rFonts w:eastAsia="Arial" w:cs="Arial"/>
          <w:color w:val="auto"/>
          <w:spacing w:val="-1"/>
        </w:rPr>
      </w:pPr>
    </w:p>
    <w:bookmarkEnd w:id="167"/>
    <w:p w14:paraId="3C8F54C5" w14:textId="2FCD5844" w:rsidR="00E87DB4" w:rsidRPr="002E7654" w:rsidRDefault="006B271E" w:rsidP="00973651">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E7654">
        <w:rPr>
          <w:rFonts w:eastAsia="Arial" w:cs="Arial"/>
          <w:spacing w:val="-1"/>
        </w:rPr>
        <w:t xml:space="preserve">Where an </w:t>
      </w:r>
      <w:r w:rsidR="00E87DB4" w:rsidRPr="002E7654">
        <w:rPr>
          <w:rFonts w:eastAsia="Arial" w:cs="Arial"/>
          <w:spacing w:val="-1"/>
        </w:rPr>
        <w:t>Ecological Impact Assessment (EcIA)</w:t>
      </w:r>
      <w:r w:rsidRPr="002E7654">
        <w:rPr>
          <w:rFonts w:eastAsia="Arial" w:cs="Arial"/>
          <w:spacing w:val="-1"/>
        </w:rPr>
        <w:t xml:space="preserve">, Written Statement or Preliminary Ecological Appraisal is required </w:t>
      </w:r>
      <w:r w:rsidR="00C6440F" w:rsidRPr="002E7654">
        <w:rPr>
          <w:rFonts w:eastAsia="Arial" w:cs="Arial"/>
          <w:spacing w:val="-1"/>
        </w:rPr>
        <w:t xml:space="preserve">there should be </w:t>
      </w:r>
      <w:r w:rsidR="00E87DB4" w:rsidRPr="002E7654">
        <w:rPr>
          <w:rFonts w:eastAsia="Arial" w:cs="Arial"/>
          <w:spacing w:val="-1"/>
        </w:rPr>
        <w:t>a specific section titled “Net gain for biodiversity”</w:t>
      </w:r>
      <w:r w:rsidR="00C6440F" w:rsidRPr="002E7654">
        <w:rPr>
          <w:rFonts w:eastAsia="Arial" w:cs="Arial"/>
          <w:spacing w:val="-1"/>
        </w:rPr>
        <w:t xml:space="preserve"> which </w:t>
      </w:r>
      <w:r w:rsidR="00E87DB4" w:rsidRPr="002E7654">
        <w:rPr>
          <w:rFonts w:eastAsia="Arial" w:cs="Arial"/>
          <w:spacing w:val="-1"/>
        </w:rPr>
        <w:t>clearly show</w:t>
      </w:r>
      <w:r w:rsidR="00C6440F" w:rsidRPr="002E7654">
        <w:rPr>
          <w:rFonts w:eastAsia="Arial" w:cs="Arial"/>
          <w:spacing w:val="-1"/>
        </w:rPr>
        <w:t>s</w:t>
      </w:r>
      <w:r w:rsidR="00E87DB4" w:rsidRPr="002E7654">
        <w:rPr>
          <w:rFonts w:eastAsia="Arial" w:cs="Arial"/>
          <w:spacing w:val="-1"/>
        </w:rPr>
        <w:t xml:space="preserve"> how the site has been assessed using the Defra Biodiversity Metric</w:t>
      </w:r>
      <w:r w:rsidR="00973651" w:rsidRPr="002E7654">
        <w:rPr>
          <w:rFonts w:eastAsia="Arial" w:cs="Arial"/>
          <w:spacing w:val="-1"/>
        </w:rPr>
        <w:t xml:space="preserve"> or Small Sites Metric</w:t>
      </w:r>
      <w:r w:rsidR="00E87DB4" w:rsidRPr="002E7654">
        <w:rPr>
          <w:rFonts w:eastAsia="Arial" w:cs="Arial"/>
          <w:spacing w:val="-1"/>
        </w:rPr>
        <w:t xml:space="preserve">. This will demonstrate the baseline value of the site (before development) and the post-development value – where it is suspected that the baseline value of the site has been affected negatively prior to assessment the </w:t>
      </w:r>
      <w:r w:rsidR="00C6440F" w:rsidRPr="002E7654">
        <w:rPr>
          <w:rFonts w:eastAsia="Arial" w:cs="Arial"/>
          <w:spacing w:val="-1"/>
        </w:rPr>
        <w:t>Council</w:t>
      </w:r>
      <w:r w:rsidR="00E87DB4" w:rsidRPr="002E7654">
        <w:rPr>
          <w:rFonts w:eastAsia="Arial" w:cs="Arial"/>
          <w:spacing w:val="-1"/>
        </w:rPr>
        <w:t xml:space="preserve"> will require an assessment of the site based on the condition before such an occurrence (this may need to be based on previous aerial photos and/or historic information) and if there is any doubt of the Distinctiveness or Condition it will be assumed that the highest likely value will apply.              </w:t>
      </w:r>
    </w:p>
    <w:p w14:paraId="61B3E61A" w14:textId="77777777" w:rsidR="00E87DB4" w:rsidRPr="002E7654" w:rsidRDefault="00E87DB4" w:rsidP="0090254E">
      <w:pPr>
        <w:keepNext w:val="0"/>
        <w:tabs>
          <w:tab w:val="num" w:pos="851"/>
        </w:tabs>
        <w:autoSpaceDE w:val="0"/>
        <w:autoSpaceDN w:val="0"/>
        <w:adjustRightInd w:val="0"/>
        <w:spacing w:before="0"/>
        <w:ind w:left="851" w:hanging="851"/>
        <w:rPr>
          <w:rFonts w:eastAsia="Arial" w:cs="Arial"/>
          <w:spacing w:val="-1"/>
        </w:rPr>
      </w:pPr>
    </w:p>
    <w:p w14:paraId="604E6E9D" w14:textId="23306643" w:rsidR="00075861" w:rsidRPr="002E7654" w:rsidRDefault="00E87DB4" w:rsidP="0090254E">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E7654">
        <w:rPr>
          <w:rFonts w:eastAsia="Arial" w:cs="Arial"/>
          <w:spacing w:val="-1"/>
        </w:rPr>
        <w:t xml:space="preserve">The objective should always be to deliver </w:t>
      </w:r>
      <w:r w:rsidR="00CE1E63" w:rsidRPr="002E7654">
        <w:rPr>
          <w:rFonts w:eastAsia="Arial" w:cs="Arial"/>
          <w:spacing w:val="-1"/>
        </w:rPr>
        <w:t xml:space="preserve">a </w:t>
      </w:r>
      <w:r w:rsidR="00D90FD5" w:rsidRPr="002E7654">
        <w:rPr>
          <w:rFonts w:eastAsia="Arial" w:cs="Arial"/>
          <w:spacing w:val="-1"/>
        </w:rPr>
        <w:t>minimum</w:t>
      </w:r>
      <w:r w:rsidR="00CE1E63" w:rsidRPr="002E7654">
        <w:rPr>
          <w:rFonts w:eastAsia="Arial" w:cs="Arial"/>
          <w:spacing w:val="-1"/>
        </w:rPr>
        <w:t xml:space="preserve"> of</w:t>
      </w:r>
      <w:r w:rsidR="00D90FD5" w:rsidRPr="002E7654">
        <w:rPr>
          <w:rFonts w:eastAsia="Arial" w:cs="Arial"/>
          <w:spacing w:val="-1"/>
        </w:rPr>
        <w:t xml:space="preserve"> </w:t>
      </w:r>
      <w:r w:rsidRPr="002E7654">
        <w:rPr>
          <w:rFonts w:eastAsia="Arial" w:cs="Arial"/>
          <w:spacing w:val="-1"/>
        </w:rPr>
        <w:t xml:space="preserve">10% </w:t>
      </w:r>
      <w:r w:rsidR="00CE1E63" w:rsidRPr="002E7654">
        <w:rPr>
          <w:rFonts w:eastAsia="Arial" w:cs="Arial"/>
          <w:spacing w:val="-1"/>
        </w:rPr>
        <w:t>n</w:t>
      </w:r>
      <w:r w:rsidRPr="002E7654">
        <w:rPr>
          <w:rFonts w:eastAsia="Arial" w:cs="Arial"/>
          <w:spacing w:val="-1"/>
        </w:rPr>
        <w:t>et gain for biodiversity on-site</w:t>
      </w:r>
      <w:r w:rsidR="00075861" w:rsidRPr="002E7654">
        <w:rPr>
          <w:rFonts w:eastAsia="Arial" w:cs="Arial"/>
          <w:spacing w:val="-1"/>
        </w:rPr>
        <w:t xml:space="preserve">, </w:t>
      </w:r>
      <w:r w:rsidRPr="002E7654">
        <w:rPr>
          <w:rFonts w:eastAsia="Arial" w:cs="Arial"/>
          <w:spacing w:val="-1"/>
        </w:rPr>
        <w:t xml:space="preserve">and </w:t>
      </w:r>
      <w:r w:rsidR="00075861" w:rsidRPr="002E7654">
        <w:rPr>
          <w:rFonts w:eastAsia="Arial" w:cs="Arial"/>
          <w:spacing w:val="-1"/>
        </w:rPr>
        <w:t xml:space="preserve">wherever possible, the Council will </w:t>
      </w:r>
      <w:r w:rsidR="00D62C17" w:rsidRPr="002E7654">
        <w:rPr>
          <w:rFonts w:eastAsia="Arial" w:cs="Arial"/>
          <w:spacing w:val="-1"/>
        </w:rPr>
        <w:t xml:space="preserve">endeavour to </w:t>
      </w:r>
      <w:r w:rsidR="00075861" w:rsidRPr="002E7654">
        <w:rPr>
          <w:rFonts w:eastAsia="Arial" w:cs="Arial"/>
          <w:spacing w:val="-1"/>
        </w:rPr>
        <w:t xml:space="preserve">pursue a higher target, subject to </w:t>
      </w:r>
      <w:r w:rsidR="00D62C17" w:rsidRPr="002E7654">
        <w:rPr>
          <w:rFonts w:eastAsia="Arial" w:cs="Arial"/>
          <w:spacing w:val="-1"/>
        </w:rPr>
        <w:t xml:space="preserve">local </w:t>
      </w:r>
      <w:r w:rsidR="00075861" w:rsidRPr="002E7654">
        <w:rPr>
          <w:rFonts w:eastAsia="Arial" w:cs="Arial"/>
          <w:spacing w:val="-1"/>
        </w:rPr>
        <w:t>evidence and plan-based or site-based viability assessments.  Promoters are encouraged to work through land equalisation measures, where appropriate, to ensure that the Biodiversity Net Gain can be achieved in the most efficient and appropriate way in the context of the entire allocation area.</w:t>
      </w:r>
    </w:p>
    <w:p w14:paraId="40DC0DF9" w14:textId="39C1F12F" w:rsidR="00075861" w:rsidRPr="00075861" w:rsidRDefault="00075861" w:rsidP="00075861">
      <w:pPr>
        <w:keepNext w:val="0"/>
        <w:autoSpaceDE w:val="0"/>
        <w:autoSpaceDN w:val="0"/>
        <w:adjustRightInd w:val="0"/>
        <w:spacing w:before="0"/>
        <w:rPr>
          <w:rFonts w:eastAsia="Arial" w:cs="Arial"/>
          <w:color w:val="auto"/>
          <w:spacing w:val="-1"/>
        </w:rPr>
      </w:pPr>
      <w:r>
        <w:rPr>
          <w:rFonts w:eastAsia="Arial" w:cs="Arial"/>
          <w:color w:val="4472C4" w:themeColor="accent1"/>
          <w:spacing w:val="-1"/>
        </w:rPr>
        <w:t xml:space="preserve"> </w:t>
      </w:r>
    </w:p>
    <w:p w14:paraId="0DCD33EF" w14:textId="2CA05A66" w:rsidR="00E87DB4" w:rsidRPr="0079686C" w:rsidRDefault="00C95E17" w:rsidP="0090254E">
      <w:pPr>
        <w:keepNext w:val="0"/>
        <w:numPr>
          <w:ilvl w:val="1"/>
          <w:numId w:val="5"/>
        </w:numPr>
        <w:tabs>
          <w:tab w:val="clear" w:pos="525"/>
          <w:tab w:val="num" w:pos="851"/>
        </w:tabs>
        <w:autoSpaceDE w:val="0"/>
        <w:autoSpaceDN w:val="0"/>
        <w:adjustRightInd w:val="0"/>
        <w:spacing w:before="0"/>
        <w:ind w:left="851" w:hanging="851"/>
        <w:rPr>
          <w:rFonts w:eastAsia="Arial" w:cs="Arial"/>
          <w:color w:val="auto"/>
          <w:spacing w:val="-1"/>
        </w:rPr>
      </w:pPr>
      <w:r>
        <w:rPr>
          <w:rFonts w:eastAsia="Arial" w:cs="Arial"/>
          <w:color w:val="auto"/>
          <w:spacing w:val="-1"/>
        </w:rPr>
        <w:t>I</w:t>
      </w:r>
      <w:r w:rsidR="00E87DB4" w:rsidRPr="00AA13E2">
        <w:rPr>
          <w:rFonts w:eastAsia="Arial" w:cs="Arial"/>
          <w:color w:val="auto"/>
          <w:spacing w:val="-1"/>
        </w:rPr>
        <w:t xml:space="preserve">t will be essential to </w:t>
      </w:r>
      <w:r w:rsidR="00E87DB4" w:rsidRPr="002E7654">
        <w:rPr>
          <w:rFonts w:eastAsia="Arial" w:cs="Arial"/>
          <w:spacing w:val="-1"/>
        </w:rPr>
        <w:t xml:space="preserve">appoint </w:t>
      </w:r>
      <w:r w:rsidR="00CE1E63" w:rsidRPr="002E7654">
        <w:rPr>
          <w:rFonts w:eastAsia="Arial" w:cs="Arial"/>
          <w:spacing w:val="-1"/>
        </w:rPr>
        <w:t>a suitably qualified Ecologist</w:t>
      </w:r>
      <w:r w:rsidR="00C96B5E" w:rsidRPr="002E7654">
        <w:rPr>
          <w:rFonts w:eastAsia="Arial" w:cs="Arial"/>
          <w:spacing w:val="-1"/>
        </w:rPr>
        <w:t xml:space="preserve"> </w:t>
      </w:r>
      <w:r w:rsidR="00C96B5E" w:rsidRPr="002E7654">
        <w:rPr>
          <w:rStyle w:val="FootnoteReference"/>
          <w:rFonts w:eastAsia="Arial" w:cs="Arial"/>
          <w:spacing w:val="-1"/>
        </w:rPr>
        <w:footnoteReference w:id="86"/>
      </w:r>
      <w:r w:rsidR="00CE1E63" w:rsidRPr="002E7654">
        <w:rPr>
          <w:rFonts w:eastAsia="Arial" w:cs="Arial"/>
          <w:spacing w:val="-1"/>
        </w:rPr>
        <w:t xml:space="preserve"> </w:t>
      </w:r>
      <w:r w:rsidR="00E87DB4" w:rsidRPr="002E7654">
        <w:rPr>
          <w:rFonts w:eastAsia="Arial" w:cs="Arial"/>
          <w:spacing w:val="-1"/>
        </w:rPr>
        <w:t xml:space="preserve">at the earliest stage to be involved in the iterative </w:t>
      </w:r>
      <w:r w:rsidR="00C6440F" w:rsidRPr="002E7654">
        <w:rPr>
          <w:rFonts w:eastAsia="Arial" w:cs="Arial"/>
          <w:spacing w:val="-1"/>
        </w:rPr>
        <w:t>d</w:t>
      </w:r>
      <w:r w:rsidR="00E87DB4" w:rsidRPr="002E7654">
        <w:rPr>
          <w:rFonts w:eastAsia="Arial" w:cs="Arial"/>
          <w:spacing w:val="-1"/>
        </w:rPr>
        <w:t xml:space="preserve">esign stage of the layout, the </w:t>
      </w:r>
      <w:r w:rsidR="00CE1E63" w:rsidRPr="002E7654">
        <w:rPr>
          <w:rFonts w:eastAsia="Arial" w:cs="Arial"/>
          <w:spacing w:val="-1"/>
        </w:rPr>
        <w:t xml:space="preserve">Ecologist </w:t>
      </w:r>
      <w:r w:rsidR="00E87DB4" w:rsidRPr="002E7654">
        <w:rPr>
          <w:rFonts w:eastAsia="Arial" w:cs="Arial"/>
          <w:spacing w:val="-1"/>
        </w:rPr>
        <w:t xml:space="preserve">should work closely with the Landscape Architect and Urban Designers to consider which options of the layout lead to the best possible outcome for achieving Net gain for biodiversity on-site. This type of information should be included in the Design </w:t>
      </w:r>
      <w:r w:rsidR="00C6440F" w:rsidRPr="00AA13E2">
        <w:rPr>
          <w:rFonts w:eastAsia="Arial" w:cs="Arial"/>
          <w:color w:val="auto"/>
          <w:spacing w:val="-1"/>
        </w:rPr>
        <w:t>and</w:t>
      </w:r>
      <w:r w:rsidR="00E87DB4" w:rsidRPr="00AA13E2">
        <w:rPr>
          <w:rFonts w:eastAsia="Arial" w:cs="Arial"/>
          <w:color w:val="auto"/>
          <w:spacing w:val="-1"/>
        </w:rPr>
        <w:t xml:space="preserve"> Access Statement (if appropriate) whereby different Options of layout are shown with their corresponding different Biodiversity Unit impacts – together with an explanation why one option has been chosen over another where the layout </w:t>
      </w:r>
      <w:r w:rsidR="00E87DB4" w:rsidRPr="0079686C">
        <w:rPr>
          <w:rFonts w:eastAsia="Arial" w:cs="Arial"/>
          <w:color w:val="auto"/>
          <w:spacing w:val="-1"/>
        </w:rPr>
        <w:t xml:space="preserve">resulting in the lowest impact on biodiversity has not been taken forward to the proposed layout stage. </w:t>
      </w:r>
    </w:p>
    <w:p w14:paraId="144E17E4" w14:textId="77777777" w:rsidR="00E87DB4" w:rsidRPr="0079686C" w:rsidRDefault="00E87DB4" w:rsidP="0090254E">
      <w:pPr>
        <w:keepNext w:val="0"/>
        <w:tabs>
          <w:tab w:val="num" w:pos="851"/>
        </w:tabs>
        <w:autoSpaceDE w:val="0"/>
        <w:autoSpaceDN w:val="0"/>
        <w:adjustRightInd w:val="0"/>
        <w:spacing w:before="0"/>
        <w:ind w:left="851" w:hanging="851"/>
        <w:rPr>
          <w:rFonts w:eastAsia="Arial" w:cs="Arial"/>
          <w:color w:val="auto"/>
          <w:spacing w:val="-1"/>
        </w:rPr>
      </w:pPr>
    </w:p>
    <w:p w14:paraId="6CE1741C" w14:textId="5A20E202" w:rsidR="002A6911" w:rsidRDefault="00E87DB4" w:rsidP="00D726D5">
      <w:pPr>
        <w:keepNext w:val="0"/>
        <w:numPr>
          <w:ilvl w:val="1"/>
          <w:numId w:val="5"/>
        </w:numPr>
        <w:tabs>
          <w:tab w:val="clear" w:pos="525"/>
          <w:tab w:val="num" w:pos="851"/>
        </w:tabs>
        <w:autoSpaceDE w:val="0"/>
        <w:autoSpaceDN w:val="0"/>
        <w:adjustRightInd w:val="0"/>
        <w:spacing w:before="0"/>
        <w:ind w:left="851" w:hanging="851"/>
        <w:rPr>
          <w:rFonts w:eastAsia="Arial" w:cs="Arial"/>
          <w:color w:val="auto"/>
          <w:spacing w:val="-1"/>
        </w:rPr>
      </w:pPr>
      <w:r w:rsidRPr="0079686C">
        <w:rPr>
          <w:rFonts w:eastAsia="Arial" w:cs="Arial"/>
          <w:color w:val="auto"/>
          <w:spacing w:val="-1"/>
        </w:rPr>
        <w:t xml:space="preserve">Evidence is required in the EcIA to demonstrate the Ecological Consultant has been involved in the initial </w:t>
      </w:r>
      <w:r w:rsidR="00C6440F" w:rsidRPr="0079686C">
        <w:rPr>
          <w:rFonts w:eastAsia="Arial" w:cs="Arial"/>
          <w:color w:val="auto"/>
          <w:spacing w:val="-1"/>
        </w:rPr>
        <w:t>d</w:t>
      </w:r>
      <w:r w:rsidRPr="0079686C">
        <w:rPr>
          <w:rFonts w:eastAsia="Arial" w:cs="Arial"/>
          <w:color w:val="auto"/>
          <w:spacing w:val="-1"/>
        </w:rPr>
        <w:t xml:space="preserve">esign of the layout in a meaningful way to help achieve a Net gain for biodiversity. </w:t>
      </w:r>
      <w:r w:rsidR="0090254E" w:rsidRPr="0079686C">
        <w:rPr>
          <w:rFonts w:eastAsia="Arial" w:cs="Arial"/>
          <w:color w:val="auto"/>
          <w:spacing w:val="-1"/>
        </w:rPr>
        <w:t xml:space="preserve"> </w:t>
      </w:r>
      <w:r w:rsidR="00A90ACD" w:rsidRPr="0079686C">
        <w:rPr>
          <w:rFonts w:eastAsia="Arial" w:cs="Arial"/>
          <w:color w:val="auto"/>
          <w:spacing w:val="-1"/>
        </w:rPr>
        <w:t>As set out in paragraph 180 of the NPPF, t</w:t>
      </w:r>
      <w:r w:rsidRPr="0079686C">
        <w:rPr>
          <w:rFonts w:eastAsia="Arial" w:cs="Arial"/>
          <w:color w:val="auto"/>
          <w:spacing w:val="-1"/>
        </w:rPr>
        <w:t xml:space="preserve">his should include reference to the Mitigation Hierarchy of </w:t>
      </w:r>
      <w:r w:rsidR="00C6440F" w:rsidRPr="0079686C">
        <w:rPr>
          <w:rFonts w:eastAsia="Arial" w:cs="Arial"/>
          <w:color w:val="auto"/>
          <w:spacing w:val="-1"/>
        </w:rPr>
        <w:t>a</w:t>
      </w:r>
      <w:r w:rsidRPr="0079686C">
        <w:rPr>
          <w:rFonts w:eastAsia="Arial" w:cs="Arial"/>
          <w:color w:val="auto"/>
          <w:spacing w:val="-1"/>
        </w:rPr>
        <w:t xml:space="preserve">voiding damage to sensitive ecological features, Minimising impacts on such sensitive ecological features, and where these first two steps cannot be achieved (with an explanation to justify why not) finally consider what level of </w:t>
      </w:r>
      <w:r w:rsidR="00C6440F" w:rsidRPr="0079686C">
        <w:rPr>
          <w:rFonts w:eastAsia="Arial" w:cs="Arial"/>
          <w:color w:val="auto"/>
          <w:spacing w:val="-1"/>
        </w:rPr>
        <w:t>c</w:t>
      </w:r>
      <w:r w:rsidRPr="0079686C">
        <w:rPr>
          <w:rFonts w:eastAsia="Arial" w:cs="Arial"/>
          <w:color w:val="auto"/>
          <w:spacing w:val="-1"/>
        </w:rPr>
        <w:t>ompensation will be required either on-site or off-</w:t>
      </w:r>
      <w:r w:rsidRPr="0079686C">
        <w:rPr>
          <w:rFonts w:eastAsia="Arial" w:cs="Arial"/>
          <w:color w:val="auto"/>
          <w:spacing w:val="-1"/>
        </w:rPr>
        <w:lastRenderedPageBreak/>
        <w:t>site (or both)</w:t>
      </w:r>
      <w:r w:rsidR="00FA7D5B" w:rsidRPr="0079686C">
        <w:rPr>
          <w:rFonts w:eastAsia="Arial" w:cs="Arial"/>
          <w:color w:val="auto"/>
          <w:spacing w:val="-1"/>
        </w:rPr>
        <w:t xml:space="preserve">, </w:t>
      </w:r>
      <w:r w:rsidR="00A90ACD" w:rsidRPr="0079686C">
        <w:rPr>
          <w:rFonts w:eastAsia="Arial" w:cs="Arial"/>
          <w:color w:val="auto"/>
          <w:spacing w:val="-1"/>
        </w:rPr>
        <w:t xml:space="preserve">this could take the form of a </w:t>
      </w:r>
      <w:r w:rsidR="00A90ACD" w:rsidRPr="00377997">
        <w:rPr>
          <w:rFonts w:eastAsia="Arial" w:cs="Arial"/>
          <w:color w:val="auto"/>
          <w:spacing w:val="-1"/>
        </w:rPr>
        <w:t>Section 106 Agreement</w:t>
      </w:r>
      <w:r w:rsidR="007556D5">
        <w:rPr>
          <w:rFonts w:eastAsia="Arial" w:cs="Arial"/>
          <w:color w:val="auto"/>
          <w:spacing w:val="-1"/>
        </w:rPr>
        <w:t xml:space="preserve"> or conservation covenant.</w:t>
      </w:r>
    </w:p>
    <w:p w14:paraId="43CE1A68" w14:textId="77777777" w:rsidR="007556D5" w:rsidRPr="0079686C" w:rsidRDefault="007556D5" w:rsidP="007556D5">
      <w:pPr>
        <w:keepNext w:val="0"/>
        <w:autoSpaceDE w:val="0"/>
        <w:autoSpaceDN w:val="0"/>
        <w:adjustRightInd w:val="0"/>
        <w:spacing w:before="0"/>
        <w:rPr>
          <w:rFonts w:eastAsia="Arial" w:cs="Arial"/>
          <w:color w:val="auto"/>
          <w:spacing w:val="-1"/>
        </w:rPr>
      </w:pPr>
    </w:p>
    <w:p w14:paraId="4D3592AC" w14:textId="66D6D525" w:rsidR="002A6911" w:rsidRPr="0079686C" w:rsidRDefault="00AA13E2" w:rsidP="002A6911">
      <w:pPr>
        <w:keepNext w:val="0"/>
        <w:tabs>
          <w:tab w:val="num" w:pos="851"/>
        </w:tabs>
        <w:autoSpaceDE w:val="0"/>
        <w:autoSpaceDN w:val="0"/>
        <w:adjustRightInd w:val="0"/>
        <w:spacing w:before="0"/>
        <w:ind w:left="851" w:hanging="851"/>
        <w:rPr>
          <w:rFonts w:eastAsia="Arial" w:cs="Arial"/>
          <w:b/>
          <w:bCs/>
          <w:color w:val="auto"/>
          <w:spacing w:val="-1"/>
        </w:rPr>
      </w:pPr>
      <w:r w:rsidRPr="0079686C">
        <w:rPr>
          <w:rFonts w:eastAsia="Arial" w:cs="Arial"/>
          <w:color w:val="auto"/>
          <w:spacing w:val="-1"/>
        </w:rPr>
        <w:t xml:space="preserve"> </w:t>
      </w:r>
      <w:bookmarkEnd w:id="168"/>
      <w:r w:rsidR="00903178" w:rsidRPr="0079686C">
        <w:rPr>
          <w:rFonts w:eastAsia="Arial" w:cs="Arial"/>
          <w:color w:val="auto"/>
          <w:spacing w:val="-1"/>
        </w:rPr>
        <w:tab/>
      </w:r>
      <w:r w:rsidR="002A6911" w:rsidRPr="0079686C">
        <w:rPr>
          <w:rFonts w:eastAsia="Arial" w:cs="Arial"/>
          <w:b/>
          <w:bCs/>
          <w:color w:val="auto"/>
          <w:spacing w:val="-1"/>
        </w:rPr>
        <w:t>Possible Potential Special Protection Area (ppSPA)</w:t>
      </w:r>
    </w:p>
    <w:p w14:paraId="1B48B80A" w14:textId="63CB870D" w:rsidR="002A6911" w:rsidRPr="00DA17F4" w:rsidRDefault="002A6911" w:rsidP="00903178">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79686C">
        <w:rPr>
          <w:rFonts w:eastAsia="Arial" w:cs="Arial"/>
          <w:color w:val="auto"/>
          <w:spacing w:val="-1"/>
        </w:rPr>
        <w:t xml:space="preserve">The UK government </w:t>
      </w:r>
      <w:r w:rsidRPr="00DA17F4">
        <w:rPr>
          <w:rFonts w:eastAsia="Arial" w:cs="Arial"/>
          <w:spacing w:val="-1"/>
        </w:rPr>
        <w:t>is required to identify how it can contribute to the conservation of particular bird species across their natural range in Europe through the protection of suitable sites. In doing this exercise it has identified that the populations of nightjar and woodlark in Sherwood may warrant such protection. A final decision has not been made and it remains under consideration as part of a UK-wide SPA Review Programme being led by the Joint Nature Conservation Committee. The Council will utilise Natural England’s Advice Note to Local Planning Authorities</w:t>
      </w:r>
      <w:r w:rsidR="007556D5">
        <w:rPr>
          <w:rStyle w:val="FootnoteReference"/>
          <w:rFonts w:eastAsia="Arial" w:cs="Arial"/>
          <w:spacing w:val="-1"/>
        </w:rPr>
        <w:footnoteReference w:id="87"/>
      </w:r>
      <w:r w:rsidRPr="00DA17F4">
        <w:rPr>
          <w:rFonts w:eastAsia="Arial" w:cs="Arial"/>
          <w:spacing w:val="-1"/>
        </w:rPr>
        <w:t xml:space="preserve"> regarding the consideration of likely effects on the breeding population of nightjar and woodlark in the Sherwood Forest region as the basis of its approach to planning applications potentially impact on the possible potential Special Protection Area (ppSPA).</w:t>
      </w:r>
    </w:p>
    <w:p w14:paraId="4FC90C28" w14:textId="77777777" w:rsidR="002A6911" w:rsidRPr="00DA17F4" w:rsidRDefault="002A6911" w:rsidP="002A6911">
      <w:pPr>
        <w:keepNext w:val="0"/>
        <w:tabs>
          <w:tab w:val="num" w:pos="851"/>
        </w:tabs>
        <w:autoSpaceDE w:val="0"/>
        <w:autoSpaceDN w:val="0"/>
        <w:adjustRightInd w:val="0"/>
        <w:spacing w:before="0"/>
        <w:ind w:left="851" w:hanging="851"/>
        <w:rPr>
          <w:rFonts w:eastAsia="Arial" w:cs="Arial"/>
          <w:spacing w:val="-1"/>
        </w:rPr>
      </w:pPr>
    </w:p>
    <w:p w14:paraId="2921A100" w14:textId="5BA67F0E" w:rsidR="00EA346C" w:rsidRDefault="00EA346C" w:rsidP="00EA346C">
      <w:pPr>
        <w:keepNext w:val="0"/>
        <w:autoSpaceDE w:val="0"/>
        <w:autoSpaceDN w:val="0"/>
        <w:adjustRightInd w:val="0"/>
        <w:spacing w:before="0"/>
        <w:rPr>
          <w:rFonts w:eastAsia="Arial" w:cs="Arial"/>
          <w:color w:val="auto"/>
          <w:spacing w:val="-1"/>
        </w:rPr>
      </w:pPr>
    </w:p>
    <w:p w14:paraId="6FC12413" w14:textId="77777777" w:rsidR="00263F59" w:rsidRPr="00263F59" w:rsidRDefault="00263F59" w:rsidP="003B5B6A">
      <w:pPr>
        <w:keepNext w:val="0"/>
        <w:autoSpaceDE w:val="0"/>
        <w:autoSpaceDN w:val="0"/>
        <w:adjustRightInd w:val="0"/>
        <w:spacing w:before="0"/>
        <w:rPr>
          <w:rFonts w:eastAsia="Arial" w:cs="Arial"/>
          <w:color w:val="auto"/>
          <w:spacing w:val="-1"/>
        </w:rPr>
      </w:pPr>
    </w:p>
    <w:p w14:paraId="68F0F86A" w14:textId="79360FD6" w:rsidR="003B5B6A" w:rsidRPr="00995322" w:rsidRDefault="006977E7" w:rsidP="00995322">
      <w:pPr>
        <w:pStyle w:val="Heading2"/>
        <w:jc w:val="left"/>
        <w:rPr>
          <w:rFonts w:eastAsia="Arial"/>
          <w:sz w:val="28"/>
          <w:szCs w:val="28"/>
        </w:rPr>
      </w:pPr>
      <w:bookmarkStart w:id="169" w:name="_Toc500408757"/>
      <w:bookmarkStart w:id="170" w:name="_Toc145511579"/>
      <w:r w:rsidRPr="00995322">
        <w:rPr>
          <w:rFonts w:eastAsia="Arial"/>
          <w:sz w:val="28"/>
          <w:szCs w:val="28"/>
        </w:rPr>
        <w:t xml:space="preserve">Policy </w:t>
      </w:r>
      <w:r w:rsidR="003B5B6A" w:rsidRPr="00995322">
        <w:rPr>
          <w:rFonts w:eastAsia="Arial"/>
          <w:sz w:val="28"/>
          <w:szCs w:val="28"/>
        </w:rPr>
        <w:t>EV5: Protection of Green Spaces and Recreation Facilities</w:t>
      </w:r>
      <w:bookmarkEnd w:id="169"/>
      <w:bookmarkEnd w:id="170"/>
    </w:p>
    <w:p w14:paraId="32308E3C" w14:textId="77777777" w:rsidR="003B5B6A" w:rsidRDefault="003B5B6A" w:rsidP="003B5B6A">
      <w:pPr>
        <w:keepNext w:val="0"/>
        <w:autoSpaceDE w:val="0"/>
        <w:autoSpaceDN w:val="0"/>
        <w:adjustRightInd w:val="0"/>
        <w:spacing w:before="0"/>
        <w:rPr>
          <w:rFonts w:eastAsia="Arial" w:cs="Arial"/>
          <w:spacing w:val="-1"/>
        </w:rPr>
      </w:pPr>
    </w:p>
    <w:p w14:paraId="51E304A7" w14:textId="4C7D3C52" w:rsidR="003F22C3" w:rsidRDefault="006A60BB" w:rsidP="0059751A">
      <w:pPr>
        <w:pStyle w:val="ListParagraph"/>
        <w:numPr>
          <w:ilvl w:val="1"/>
          <w:numId w:val="5"/>
        </w:numPr>
        <w:tabs>
          <w:tab w:val="clear" w:pos="525"/>
        </w:tabs>
        <w:ind w:left="851" w:hanging="851"/>
        <w:rPr>
          <w:rFonts w:ascii="Arial" w:eastAsia="Arial" w:hAnsi="Arial" w:cs="Arial"/>
          <w:spacing w:val="-1"/>
          <w:szCs w:val="20"/>
          <w:lang w:eastAsia="en-GB"/>
        </w:rPr>
      </w:pPr>
      <w:r w:rsidRPr="003F22C3">
        <w:rPr>
          <w:rFonts w:eastAsia="Arial" w:cs="Arial"/>
          <w:spacing w:val="-1"/>
        </w:rPr>
        <w:t xml:space="preserve"> </w:t>
      </w:r>
      <w:r w:rsidR="003F22C3" w:rsidRPr="003F22C3">
        <w:rPr>
          <w:rFonts w:ascii="Arial" w:eastAsia="Arial" w:hAnsi="Arial" w:cs="Arial"/>
          <w:spacing w:val="-1"/>
          <w:szCs w:val="20"/>
          <w:lang w:eastAsia="en-GB"/>
        </w:rPr>
        <w:t xml:space="preserve">This policy aims to protect green spaces and recreational facilities and sets out the criteria against which the loss or partial loss would be considered.  </w:t>
      </w:r>
    </w:p>
    <w:tbl>
      <w:tblPr>
        <w:tblStyle w:val="TableGrid8"/>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64"/>
        <w:gridCol w:w="6955"/>
      </w:tblGrid>
      <w:tr w:rsidR="00B42C71" w:rsidRPr="00B42C71" w14:paraId="45A356B8" w14:textId="77777777" w:rsidTr="007C6CA4">
        <w:tc>
          <w:tcPr>
            <w:tcW w:w="9628" w:type="dxa"/>
            <w:gridSpan w:val="2"/>
          </w:tcPr>
          <w:p w14:paraId="1B8D012B" w14:textId="77777777" w:rsidR="007C6CA4" w:rsidRDefault="007C6CA4" w:rsidP="00FF3EAD">
            <w:pPr>
              <w:keepNext w:val="0"/>
              <w:spacing w:before="0"/>
              <w:jc w:val="left"/>
              <w:rPr>
                <w:b/>
                <w:bCs/>
                <w:color w:val="auto"/>
              </w:rPr>
            </w:pPr>
          </w:p>
          <w:p w14:paraId="37CA3A6B" w14:textId="642FDF0E" w:rsidR="00B42C71" w:rsidRDefault="00B42C71" w:rsidP="00FF3EAD">
            <w:pPr>
              <w:keepNext w:val="0"/>
              <w:spacing w:before="0"/>
              <w:jc w:val="left"/>
              <w:rPr>
                <w:b/>
                <w:bCs/>
                <w:color w:val="auto"/>
              </w:rPr>
            </w:pPr>
            <w:r w:rsidRPr="00B42C71">
              <w:rPr>
                <w:b/>
                <w:bCs/>
                <w:color w:val="auto"/>
              </w:rPr>
              <w:t>Policy EV5: Protection of Green Spaces and Recreation Facilities</w:t>
            </w:r>
          </w:p>
          <w:p w14:paraId="790811E4" w14:textId="2233C99C" w:rsidR="007C6CA4" w:rsidRPr="00B42C71" w:rsidRDefault="007C6CA4" w:rsidP="00FF3EAD">
            <w:pPr>
              <w:keepNext w:val="0"/>
              <w:spacing w:before="0"/>
              <w:jc w:val="left"/>
              <w:rPr>
                <w:b/>
                <w:bCs/>
                <w:color w:val="auto"/>
              </w:rPr>
            </w:pPr>
          </w:p>
        </w:tc>
      </w:tr>
      <w:tr w:rsidR="00B42C71" w:rsidRPr="00B42C71" w14:paraId="7B27ED26" w14:textId="77777777" w:rsidTr="007C6CA4">
        <w:tc>
          <w:tcPr>
            <w:tcW w:w="2666" w:type="dxa"/>
          </w:tcPr>
          <w:p w14:paraId="2642AEE1" w14:textId="77777777" w:rsidR="00B42C71" w:rsidRPr="00B42C71" w:rsidRDefault="00B42C71" w:rsidP="00FF3EAD">
            <w:pPr>
              <w:keepNext w:val="0"/>
              <w:spacing w:before="0"/>
              <w:jc w:val="left"/>
              <w:rPr>
                <w:color w:val="auto"/>
              </w:rPr>
            </w:pPr>
            <w:r w:rsidRPr="00B42C71">
              <w:rPr>
                <w:color w:val="auto"/>
              </w:rPr>
              <w:t>Strategic Objectives</w:t>
            </w:r>
          </w:p>
        </w:tc>
        <w:tc>
          <w:tcPr>
            <w:tcW w:w="6962" w:type="dxa"/>
          </w:tcPr>
          <w:p w14:paraId="673BC600" w14:textId="77777777" w:rsidR="00B42C71" w:rsidRPr="00B42C71" w:rsidRDefault="00B42C71" w:rsidP="00FF3EAD">
            <w:pPr>
              <w:keepNext w:val="0"/>
              <w:spacing w:before="0"/>
              <w:jc w:val="left"/>
              <w:rPr>
                <w:color w:val="auto"/>
              </w:rPr>
            </w:pPr>
            <w:r w:rsidRPr="00B42C71">
              <w:rPr>
                <w:color w:val="auto"/>
              </w:rPr>
              <w:t>SO1, SO2, SO4, SO5, SO14.</w:t>
            </w:r>
          </w:p>
        </w:tc>
      </w:tr>
      <w:tr w:rsidR="00B42C71" w:rsidRPr="00B42C71" w14:paraId="079466AC" w14:textId="77777777" w:rsidTr="007C6CA4">
        <w:tc>
          <w:tcPr>
            <w:tcW w:w="9628" w:type="dxa"/>
            <w:gridSpan w:val="2"/>
            <w:shd w:val="clear" w:color="auto" w:fill="E2EFD9"/>
          </w:tcPr>
          <w:p w14:paraId="45C1D45F" w14:textId="77777777" w:rsidR="00B42C71" w:rsidRPr="00B42C71" w:rsidRDefault="00B42C71" w:rsidP="00FF3EAD">
            <w:pPr>
              <w:keepNext w:val="0"/>
              <w:spacing w:before="0"/>
              <w:jc w:val="left"/>
              <w:rPr>
                <w:color w:val="auto"/>
              </w:rPr>
            </w:pPr>
          </w:p>
          <w:p w14:paraId="37FD2D3C" w14:textId="77777777" w:rsidR="00B42C71" w:rsidRPr="00B42C71" w:rsidRDefault="00B42C71" w:rsidP="00874A98">
            <w:pPr>
              <w:keepNext w:val="0"/>
              <w:numPr>
                <w:ilvl w:val="0"/>
                <w:numId w:val="245"/>
              </w:numPr>
              <w:spacing w:before="0"/>
              <w:contextualSpacing/>
              <w:jc w:val="left"/>
              <w:rPr>
                <w:color w:val="auto"/>
              </w:rPr>
            </w:pPr>
            <w:r w:rsidRPr="00B42C71">
              <w:rPr>
                <w:color w:val="auto"/>
              </w:rPr>
              <w:t xml:space="preserve">Green spaces and recreation facilities will be protected by restricting development to appropriate recreation uses or recreation facilities that are of a scale appropriate with the size of the space. </w:t>
            </w:r>
          </w:p>
          <w:p w14:paraId="06BD1FC8" w14:textId="77777777" w:rsidR="00B42C71" w:rsidRPr="00B42C71" w:rsidRDefault="00B42C71" w:rsidP="00FF3EAD">
            <w:pPr>
              <w:keepNext w:val="0"/>
              <w:spacing w:before="0"/>
              <w:ind w:left="360"/>
              <w:contextualSpacing/>
              <w:jc w:val="left"/>
              <w:rPr>
                <w:color w:val="auto"/>
              </w:rPr>
            </w:pPr>
          </w:p>
          <w:p w14:paraId="2078EBFD" w14:textId="3AD245D2" w:rsidR="00B42C71" w:rsidRPr="00B42C71" w:rsidRDefault="00B42C71" w:rsidP="00874A98">
            <w:pPr>
              <w:keepNext w:val="0"/>
              <w:numPr>
                <w:ilvl w:val="0"/>
                <w:numId w:val="245"/>
              </w:numPr>
              <w:spacing w:before="0"/>
              <w:contextualSpacing/>
              <w:jc w:val="left"/>
              <w:rPr>
                <w:color w:val="auto"/>
              </w:rPr>
            </w:pPr>
            <w:r w:rsidRPr="00B42C71">
              <w:rPr>
                <w:color w:val="auto"/>
              </w:rPr>
              <w:t>The Council will resist the loss or fragmentation of green space and recreation facilities identified on the Policies Map and listed in Appendix 7.</w:t>
            </w:r>
          </w:p>
          <w:p w14:paraId="5A020274" w14:textId="77777777" w:rsidR="00B42C71" w:rsidRPr="00B42C71" w:rsidRDefault="00B42C71" w:rsidP="00FF3EAD">
            <w:pPr>
              <w:keepNext w:val="0"/>
              <w:spacing w:before="0"/>
              <w:ind w:left="720"/>
              <w:contextualSpacing/>
              <w:jc w:val="left"/>
              <w:rPr>
                <w:color w:val="auto"/>
              </w:rPr>
            </w:pPr>
          </w:p>
          <w:p w14:paraId="1A25092A" w14:textId="77777777" w:rsidR="00B42C71" w:rsidRPr="00B42C71" w:rsidRDefault="00B42C71" w:rsidP="00874A98">
            <w:pPr>
              <w:keepNext w:val="0"/>
              <w:numPr>
                <w:ilvl w:val="0"/>
                <w:numId w:val="245"/>
              </w:numPr>
              <w:spacing w:before="0"/>
              <w:contextualSpacing/>
              <w:jc w:val="left"/>
              <w:rPr>
                <w:color w:val="auto"/>
              </w:rPr>
            </w:pPr>
            <w:r w:rsidRPr="00B42C71">
              <w:rPr>
                <w:color w:val="auto"/>
              </w:rPr>
              <w:t>The Council will resist the loss or fragmentation of green space not identified on the Policies Map, which meet one of the following criteria:</w:t>
            </w:r>
          </w:p>
          <w:p w14:paraId="19DD4EC0" w14:textId="77777777" w:rsidR="00B42C71" w:rsidRPr="00B42C71" w:rsidRDefault="00B42C71" w:rsidP="00FF3EAD">
            <w:pPr>
              <w:keepNext w:val="0"/>
              <w:spacing w:before="0"/>
              <w:jc w:val="left"/>
              <w:rPr>
                <w:color w:val="auto"/>
              </w:rPr>
            </w:pPr>
          </w:p>
          <w:p w14:paraId="5A22E1F5" w14:textId="77777777" w:rsidR="00B42C71" w:rsidRPr="00B42C71" w:rsidRDefault="00B42C71" w:rsidP="00874A98">
            <w:pPr>
              <w:keepNext w:val="0"/>
              <w:numPr>
                <w:ilvl w:val="0"/>
                <w:numId w:val="246"/>
              </w:numPr>
              <w:spacing w:before="0"/>
              <w:contextualSpacing/>
              <w:jc w:val="left"/>
              <w:rPr>
                <w:color w:val="auto"/>
              </w:rPr>
            </w:pPr>
            <w:r w:rsidRPr="00B42C71">
              <w:rPr>
                <w:color w:val="auto"/>
              </w:rPr>
              <w:t xml:space="preserve">Contribute to the distinctive form, character and setting of a settlement; </w:t>
            </w:r>
          </w:p>
          <w:p w14:paraId="0743556A" w14:textId="77777777" w:rsidR="00B42C71" w:rsidRPr="00B42C71" w:rsidRDefault="00B42C71" w:rsidP="00874A98">
            <w:pPr>
              <w:keepNext w:val="0"/>
              <w:numPr>
                <w:ilvl w:val="0"/>
                <w:numId w:val="246"/>
              </w:numPr>
              <w:spacing w:before="0"/>
              <w:contextualSpacing/>
              <w:jc w:val="left"/>
              <w:rPr>
                <w:color w:val="auto"/>
              </w:rPr>
            </w:pPr>
            <w:r w:rsidRPr="00B42C71">
              <w:rPr>
                <w:color w:val="auto"/>
              </w:rPr>
              <w:t>Contribute to the visual quality of the locality;</w:t>
            </w:r>
          </w:p>
          <w:p w14:paraId="3D307C14" w14:textId="77777777" w:rsidR="00B42C71" w:rsidRPr="00B42C71" w:rsidRDefault="00B42C71" w:rsidP="00874A98">
            <w:pPr>
              <w:keepNext w:val="0"/>
              <w:numPr>
                <w:ilvl w:val="0"/>
                <w:numId w:val="246"/>
              </w:numPr>
              <w:spacing w:before="0"/>
              <w:contextualSpacing/>
              <w:jc w:val="left"/>
              <w:rPr>
                <w:color w:val="auto"/>
              </w:rPr>
            </w:pPr>
            <w:r w:rsidRPr="00B42C71">
              <w:rPr>
                <w:color w:val="auto"/>
              </w:rPr>
              <w:t>Create a focal point within the built up area;</w:t>
            </w:r>
          </w:p>
          <w:p w14:paraId="0814EA6E" w14:textId="77777777" w:rsidR="00B42C71" w:rsidRPr="00B42C71" w:rsidRDefault="00B42C71" w:rsidP="00874A98">
            <w:pPr>
              <w:keepNext w:val="0"/>
              <w:numPr>
                <w:ilvl w:val="0"/>
                <w:numId w:val="246"/>
              </w:numPr>
              <w:spacing w:before="0"/>
              <w:contextualSpacing/>
              <w:jc w:val="left"/>
              <w:rPr>
                <w:color w:val="auto"/>
              </w:rPr>
            </w:pPr>
            <w:r w:rsidRPr="00B42C71">
              <w:rPr>
                <w:color w:val="auto"/>
              </w:rPr>
              <w:t>Provide the setting for heritage assets;</w:t>
            </w:r>
          </w:p>
          <w:p w14:paraId="2572254D" w14:textId="77777777" w:rsidR="00B42C71" w:rsidRPr="00B42C71" w:rsidRDefault="00B42C71" w:rsidP="00874A98">
            <w:pPr>
              <w:keepNext w:val="0"/>
              <w:numPr>
                <w:ilvl w:val="0"/>
                <w:numId w:val="246"/>
              </w:numPr>
              <w:spacing w:before="0"/>
              <w:contextualSpacing/>
              <w:jc w:val="left"/>
              <w:rPr>
                <w:color w:val="auto"/>
              </w:rPr>
            </w:pPr>
            <w:r w:rsidRPr="00B42C71">
              <w:rPr>
                <w:color w:val="auto"/>
              </w:rPr>
              <w:lastRenderedPageBreak/>
              <w:t>Form part of an area of value for wildlife, sport or recreation, including areas forming part of a 'green corridor'; or</w:t>
            </w:r>
          </w:p>
          <w:p w14:paraId="270DBC50" w14:textId="77777777" w:rsidR="00B42C71" w:rsidRPr="00B42C71" w:rsidRDefault="00B42C71" w:rsidP="00874A98">
            <w:pPr>
              <w:keepNext w:val="0"/>
              <w:numPr>
                <w:ilvl w:val="0"/>
                <w:numId w:val="246"/>
              </w:numPr>
              <w:spacing w:before="0"/>
              <w:contextualSpacing/>
              <w:jc w:val="left"/>
              <w:rPr>
                <w:color w:val="auto"/>
              </w:rPr>
            </w:pPr>
            <w:r w:rsidRPr="00B42C71">
              <w:rPr>
                <w:color w:val="auto"/>
              </w:rPr>
              <w:t>Form the only accessible green space (as identified within the Public Open Space Strategy) for some residents.</w:t>
            </w:r>
          </w:p>
          <w:p w14:paraId="54FE0B86" w14:textId="77777777" w:rsidR="00B42C71" w:rsidRPr="00B42C71" w:rsidRDefault="00B42C71" w:rsidP="00FF3EAD">
            <w:pPr>
              <w:keepNext w:val="0"/>
              <w:spacing w:before="0"/>
              <w:jc w:val="left"/>
              <w:rPr>
                <w:color w:val="auto"/>
              </w:rPr>
            </w:pPr>
          </w:p>
          <w:p w14:paraId="310CF1F1" w14:textId="77777777" w:rsidR="00B42C71" w:rsidRPr="00B42C71" w:rsidRDefault="00B42C71" w:rsidP="00874A98">
            <w:pPr>
              <w:keepNext w:val="0"/>
              <w:numPr>
                <w:ilvl w:val="0"/>
                <w:numId w:val="245"/>
              </w:numPr>
              <w:spacing w:before="0"/>
              <w:contextualSpacing/>
              <w:jc w:val="left"/>
              <w:rPr>
                <w:color w:val="auto"/>
              </w:rPr>
            </w:pPr>
            <w:r w:rsidRPr="00B42C71">
              <w:rPr>
                <w:color w:val="auto"/>
              </w:rPr>
              <w:t>Development that would lead to the loss or partial loss of a green space or recreation facility will be permitted where it meets one of the following criteria:</w:t>
            </w:r>
          </w:p>
          <w:p w14:paraId="58AA715B" w14:textId="77777777" w:rsidR="00B42C71" w:rsidRPr="00B42C71" w:rsidRDefault="00B42C71" w:rsidP="00FF3EAD">
            <w:pPr>
              <w:keepNext w:val="0"/>
              <w:spacing w:before="0"/>
              <w:jc w:val="left"/>
              <w:rPr>
                <w:color w:val="auto"/>
              </w:rPr>
            </w:pPr>
          </w:p>
          <w:p w14:paraId="1DCBA2DA" w14:textId="77777777" w:rsidR="00B42C71" w:rsidRPr="00B42C71" w:rsidRDefault="00B42C71" w:rsidP="00874A98">
            <w:pPr>
              <w:keepNext w:val="0"/>
              <w:numPr>
                <w:ilvl w:val="0"/>
                <w:numId w:val="247"/>
              </w:numPr>
              <w:spacing w:before="0"/>
              <w:contextualSpacing/>
              <w:jc w:val="left"/>
              <w:rPr>
                <w:color w:val="auto"/>
              </w:rPr>
            </w:pPr>
            <w:r w:rsidRPr="00B42C71">
              <w:rPr>
                <w:color w:val="auto"/>
              </w:rPr>
              <w:t>An assessment has been undertaken which clearly shows the green space or recreational facility to be surplus to requirement;</w:t>
            </w:r>
          </w:p>
          <w:p w14:paraId="2833432A" w14:textId="09316EE0" w:rsidR="00B42C71" w:rsidRPr="00B42C71" w:rsidRDefault="00B42C71" w:rsidP="00874A98">
            <w:pPr>
              <w:keepNext w:val="0"/>
              <w:numPr>
                <w:ilvl w:val="0"/>
                <w:numId w:val="247"/>
              </w:numPr>
              <w:spacing w:before="0"/>
              <w:contextualSpacing/>
              <w:jc w:val="left"/>
              <w:rPr>
                <w:color w:val="auto"/>
              </w:rPr>
            </w:pPr>
            <w:r w:rsidRPr="00B42C71">
              <w:rPr>
                <w:color w:val="auto"/>
              </w:rPr>
              <w:t>It is ancillary to the recreation use, or it would assist in the retention and enhancement of the recreational use of the site;</w:t>
            </w:r>
            <w:r w:rsidR="00E36A67">
              <w:rPr>
                <w:color w:val="auto"/>
              </w:rPr>
              <w:t xml:space="preserve"> or</w:t>
            </w:r>
          </w:p>
          <w:p w14:paraId="51A45E0D" w14:textId="57C18833" w:rsidR="00B42C71" w:rsidRPr="00B42C71" w:rsidRDefault="00B42C71" w:rsidP="00874A98">
            <w:pPr>
              <w:keepNext w:val="0"/>
              <w:numPr>
                <w:ilvl w:val="0"/>
                <w:numId w:val="247"/>
              </w:numPr>
              <w:spacing w:before="0"/>
              <w:contextualSpacing/>
              <w:jc w:val="left"/>
              <w:rPr>
                <w:color w:val="auto"/>
              </w:rPr>
            </w:pPr>
            <w:r w:rsidRPr="00B42C71">
              <w:rPr>
                <w:color w:val="auto"/>
              </w:rPr>
              <w:t>Adequate replacement provision of new green space is provided in the locality;</w:t>
            </w:r>
          </w:p>
          <w:p w14:paraId="29B8F09D" w14:textId="39287794" w:rsidR="00B42C71" w:rsidRPr="00B42C71" w:rsidRDefault="00B42C71" w:rsidP="00874A98">
            <w:pPr>
              <w:keepNext w:val="0"/>
              <w:numPr>
                <w:ilvl w:val="0"/>
                <w:numId w:val="247"/>
              </w:numPr>
              <w:spacing w:before="0"/>
              <w:contextualSpacing/>
              <w:jc w:val="left"/>
              <w:rPr>
                <w:color w:val="auto"/>
              </w:rPr>
            </w:pPr>
            <w:r w:rsidRPr="00B42C71">
              <w:rPr>
                <w:color w:val="auto"/>
              </w:rPr>
              <w:t>It is proposed to make significant improvements to the overall quality of the recreation provision in the locality</w:t>
            </w:r>
            <w:r w:rsidR="00E36A67">
              <w:rPr>
                <w:color w:val="auto"/>
              </w:rPr>
              <w:t>.</w:t>
            </w:r>
          </w:p>
          <w:p w14:paraId="40FB33B7" w14:textId="77777777" w:rsidR="00E36A67" w:rsidRDefault="00E36A67" w:rsidP="00FF3EAD">
            <w:pPr>
              <w:keepNext w:val="0"/>
              <w:spacing w:before="0"/>
              <w:jc w:val="left"/>
              <w:rPr>
                <w:color w:val="auto"/>
              </w:rPr>
            </w:pPr>
          </w:p>
          <w:p w14:paraId="68932415" w14:textId="77777777" w:rsidR="00E36A67" w:rsidRPr="00E36A67" w:rsidRDefault="00E36A67" w:rsidP="00874A98">
            <w:pPr>
              <w:pStyle w:val="ListParagraph"/>
              <w:numPr>
                <w:ilvl w:val="0"/>
                <w:numId w:val="245"/>
              </w:numPr>
              <w:rPr>
                <w:rFonts w:ascii="Arial" w:hAnsi="Arial" w:cs="Arial"/>
                <w:color w:val="auto"/>
                <w:szCs w:val="24"/>
              </w:rPr>
            </w:pPr>
            <w:r w:rsidRPr="00E36A67">
              <w:rPr>
                <w:rFonts w:ascii="Arial" w:hAnsi="Arial" w:cs="Arial"/>
                <w:color w:val="auto"/>
                <w:szCs w:val="24"/>
              </w:rPr>
              <w:t>Development of flood resilience schemes within local green spaces will be supported provided the schemes do not adversely impact the primary function of the green space.</w:t>
            </w:r>
          </w:p>
          <w:p w14:paraId="1E4F8AF2" w14:textId="1593C0C0" w:rsidR="00B42C71" w:rsidRDefault="00B42C71" w:rsidP="00FF3EAD">
            <w:pPr>
              <w:keepNext w:val="0"/>
              <w:spacing w:before="0"/>
              <w:jc w:val="left"/>
              <w:rPr>
                <w:color w:val="auto"/>
              </w:rPr>
            </w:pPr>
            <w:r w:rsidRPr="00B42C71">
              <w:rPr>
                <w:color w:val="auto"/>
              </w:rPr>
              <w:t xml:space="preserve">Sites may be subject to review and regard will be had to any update in the Council’s Public Open Space Strategy and Playing Pitch Strategy. Any new green </w:t>
            </w:r>
            <w:r w:rsidRPr="002E7654">
              <w:t>spaces</w:t>
            </w:r>
            <w:r w:rsidR="003C4AE1" w:rsidRPr="002E7654">
              <w:t xml:space="preserve"> or recreational facilities</w:t>
            </w:r>
            <w:r w:rsidRPr="002E7654">
              <w:t xml:space="preserve"> developed after the Local Plan is adopted will be protected under </w:t>
            </w:r>
            <w:r w:rsidRPr="00B42C71">
              <w:rPr>
                <w:color w:val="auto"/>
              </w:rPr>
              <w:t>this Policy.</w:t>
            </w:r>
          </w:p>
          <w:p w14:paraId="7B3A5323" w14:textId="370EF127" w:rsidR="00E60404" w:rsidRPr="00B42C71" w:rsidRDefault="00E60404" w:rsidP="00FF3EAD">
            <w:pPr>
              <w:keepNext w:val="0"/>
              <w:spacing w:before="0"/>
              <w:jc w:val="left"/>
              <w:rPr>
                <w:color w:val="auto"/>
              </w:rPr>
            </w:pPr>
          </w:p>
        </w:tc>
      </w:tr>
      <w:tr w:rsidR="00B42C71" w:rsidRPr="00B42C71" w14:paraId="4A727063" w14:textId="77777777" w:rsidTr="007C6CA4">
        <w:tc>
          <w:tcPr>
            <w:tcW w:w="2666" w:type="dxa"/>
          </w:tcPr>
          <w:p w14:paraId="633378D3" w14:textId="77777777" w:rsidR="00B42C71" w:rsidRPr="00B42C71" w:rsidRDefault="00B42C71" w:rsidP="000032A9">
            <w:pPr>
              <w:keepNext w:val="0"/>
              <w:spacing w:before="0"/>
              <w:jc w:val="left"/>
              <w:rPr>
                <w:color w:val="auto"/>
                <w:sz w:val="20"/>
                <w:szCs w:val="20"/>
              </w:rPr>
            </w:pPr>
            <w:r w:rsidRPr="00B42C71">
              <w:rPr>
                <w:color w:val="auto"/>
                <w:sz w:val="20"/>
                <w:szCs w:val="20"/>
              </w:rPr>
              <w:lastRenderedPageBreak/>
              <w:t>Evidence Base</w:t>
            </w:r>
          </w:p>
        </w:tc>
        <w:tc>
          <w:tcPr>
            <w:tcW w:w="6962" w:type="dxa"/>
          </w:tcPr>
          <w:p w14:paraId="7FA55D1B" w14:textId="5BC25748" w:rsidR="00B42C71" w:rsidRPr="002E7654" w:rsidRDefault="00B42C71" w:rsidP="00874A98">
            <w:pPr>
              <w:keepNext w:val="0"/>
              <w:numPr>
                <w:ilvl w:val="0"/>
                <w:numId w:val="243"/>
              </w:numPr>
              <w:spacing w:before="0"/>
              <w:contextualSpacing/>
              <w:jc w:val="left"/>
              <w:rPr>
                <w:sz w:val="20"/>
                <w:szCs w:val="20"/>
              </w:rPr>
            </w:pPr>
            <w:r w:rsidRPr="00B42C71">
              <w:rPr>
                <w:color w:val="auto"/>
                <w:sz w:val="20"/>
                <w:szCs w:val="20"/>
              </w:rPr>
              <w:t xml:space="preserve">Sustainability Appraisal, </w:t>
            </w:r>
            <w:r w:rsidRPr="002E7654">
              <w:rPr>
                <w:sz w:val="20"/>
                <w:szCs w:val="20"/>
              </w:rPr>
              <w:t>202</w:t>
            </w:r>
            <w:r w:rsidR="00A86E75" w:rsidRPr="002E7654">
              <w:rPr>
                <w:sz w:val="20"/>
                <w:szCs w:val="20"/>
              </w:rPr>
              <w:t>3</w:t>
            </w:r>
            <w:r w:rsidRPr="002E7654">
              <w:rPr>
                <w:sz w:val="20"/>
                <w:szCs w:val="20"/>
              </w:rPr>
              <w:t xml:space="preserve">. </w:t>
            </w:r>
            <w:r w:rsidR="00A86E75" w:rsidRPr="002E7654">
              <w:rPr>
                <w:sz w:val="20"/>
                <w:szCs w:val="20"/>
              </w:rPr>
              <w:t>WSP UK Limited.</w:t>
            </w:r>
          </w:p>
          <w:p w14:paraId="4C75B5DD" w14:textId="1E76B8F2" w:rsidR="00B42C71" w:rsidRPr="00E60404" w:rsidRDefault="00B42C71" w:rsidP="00874A98">
            <w:pPr>
              <w:keepNext w:val="0"/>
              <w:numPr>
                <w:ilvl w:val="0"/>
                <w:numId w:val="243"/>
              </w:numPr>
              <w:spacing w:before="0"/>
              <w:contextualSpacing/>
              <w:jc w:val="left"/>
              <w:rPr>
                <w:color w:val="auto"/>
                <w:sz w:val="20"/>
                <w:szCs w:val="20"/>
              </w:rPr>
            </w:pPr>
            <w:r w:rsidRPr="00B42C71">
              <w:rPr>
                <w:color w:val="auto"/>
                <w:sz w:val="20"/>
                <w:szCs w:val="20"/>
              </w:rPr>
              <w:t>Ashfield Biodiversity Opportunity Mapping Project 2016. Notts BAG.</w:t>
            </w:r>
          </w:p>
          <w:p w14:paraId="29ED4657" w14:textId="72BB389E" w:rsidR="002E7654" w:rsidRPr="002E7654" w:rsidRDefault="002E7654" w:rsidP="00874A98">
            <w:pPr>
              <w:pStyle w:val="ListParagraph"/>
              <w:numPr>
                <w:ilvl w:val="0"/>
                <w:numId w:val="243"/>
              </w:numPr>
              <w:jc w:val="left"/>
              <w:rPr>
                <w:color w:val="auto"/>
                <w:sz w:val="20"/>
                <w:szCs w:val="20"/>
              </w:rPr>
            </w:pPr>
            <w:r w:rsidRPr="002E7654">
              <w:rPr>
                <w:rFonts w:ascii="Arial" w:hAnsi="Arial"/>
                <w:color w:val="auto"/>
                <w:sz w:val="20"/>
                <w:szCs w:val="20"/>
                <w:lang w:eastAsia="en-GB"/>
              </w:rPr>
              <w:t>Ashfield Green &amp; Blue Infrastructure and Biodiversity Strategy. Ashfield District Council, 2022-2032.</w:t>
            </w:r>
          </w:p>
          <w:p w14:paraId="27F05826" w14:textId="0949E3F7" w:rsidR="003C4AE1" w:rsidRPr="002E7654" w:rsidRDefault="003C4AE1" w:rsidP="00874A98">
            <w:pPr>
              <w:pStyle w:val="ListParagraph"/>
              <w:numPr>
                <w:ilvl w:val="0"/>
                <w:numId w:val="243"/>
              </w:numPr>
              <w:jc w:val="left"/>
              <w:rPr>
                <w:rFonts w:ascii="Arial" w:hAnsi="Arial" w:cs="Arial"/>
                <w:color w:val="auto"/>
                <w:sz w:val="20"/>
                <w:szCs w:val="20"/>
              </w:rPr>
            </w:pPr>
            <w:r w:rsidRPr="002E7654">
              <w:rPr>
                <w:rFonts w:ascii="Arial" w:hAnsi="Arial" w:cs="Arial"/>
                <w:sz w:val="20"/>
                <w:szCs w:val="20"/>
              </w:rPr>
              <w:t xml:space="preserve">Ashfield Playing Pitch Strategy, </w:t>
            </w:r>
            <w:r w:rsidR="002E7654" w:rsidRPr="002E7654">
              <w:rPr>
                <w:rFonts w:ascii="Arial" w:hAnsi="Arial" w:cs="Arial"/>
                <w:sz w:val="20"/>
                <w:szCs w:val="20"/>
              </w:rPr>
              <w:t>2023</w:t>
            </w:r>
            <w:r w:rsidRPr="002E7654">
              <w:rPr>
                <w:rFonts w:ascii="Arial" w:hAnsi="Arial" w:cs="Arial"/>
                <w:sz w:val="20"/>
                <w:szCs w:val="20"/>
              </w:rPr>
              <w:t>.</w:t>
            </w:r>
          </w:p>
        </w:tc>
      </w:tr>
      <w:tr w:rsidR="00B42C71" w:rsidRPr="00B42C71" w14:paraId="4CDC0BAA" w14:textId="77777777" w:rsidTr="007C6CA4">
        <w:tc>
          <w:tcPr>
            <w:tcW w:w="2666" w:type="dxa"/>
          </w:tcPr>
          <w:p w14:paraId="234E63DA" w14:textId="77777777" w:rsidR="00B42C71" w:rsidRPr="00B42C71" w:rsidRDefault="00B42C71" w:rsidP="000032A9">
            <w:pPr>
              <w:keepNext w:val="0"/>
              <w:spacing w:before="0"/>
              <w:jc w:val="left"/>
              <w:rPr>
                <w:color w:val="auto"/>
                <w:sz w:val="20"/>
                <w:szCs w:val="20"/>
              </w:rPr>
            </w:pPr>
            <w:r w:rsidRPr="00B42C71">
              <w:rPr>
                <w:color w:val="auto"/>
                <w:sz w:val="20"/>
                <w:szCs w:val="20"/>
              </w:rPr>
              <w:t>National Planning Policy and Guidance</w:t>
            </w:r>
          </w:p>
        </w:tc>
        <w:tc>
          <w:tcPr>
            <w:tcW w:w="6962" w:type="dxa"/>
          </w:tcPr>
          <w:p w14:paraId="11596C87" w14:textId="7F17695B" w:rsidR="00B42C71" w:rsidRPr="00B42C71" w:rsidRDefault="00B42C71" w:rsidP="00874A98">
            <w:pPr>
              <w:keepNext w:val="0"/>
              <w:numPr>
                <w:ilvl w:val="0"/>
                <w:numId w:val="244"/>
              </w:numPr>
              <w:spacing w:before="0"/>
              <w:contextualSpacing/>
              <w:jc w:val="left"/>
              <w:rPr>
                <w:color w:val="auto"/>
                <w:sz w:val="20"/>
                <w:szCs w:val="20"/>
              </w:rPr>
            </w:pPr>
            <w:r w:rsidRPr="00B42C71">
              <w:rPr>
                <w:color w:val="auto"/>
                <w:sz w:val="20"/>
                <w:szCs w:val="20"/>
              </w:rPr>
              <w:t>NPPF 202</w:t>
            </w:r>
            <w:r w:rsidR="004173E0">
              <w:rPr>
                <w:color w:val="auto"/>
                <w:sz w:val="20"/>
                <w:szCs w:val="20"/>
              </w:rPr>
              <w:t>3</w:t>
            </w:r>
            <w:r w:rsidRPr="00B42C71">
              <w:rPr>
                <w:color w:val="auto"/>
                <w:sz w:val="20"/>
                <w:szCs w:val="20"/>
              </w:rPr>
              <w:t>, Part 2: Achieving sustainable development</w:t>
            </w:r>
          </w:p>
          <w:p w14:paraId="2EA531B7" w14:textId="4E921E78" w:rsidR="00B42C71" w:rsidRPr="00B42C71" w:rsidRDefault="00B42C71" w:rsidP="00874A98">
            <w:pPr>
              <w:keepNext w:val="0"/>
              <w:numPr>
                <w:ilvl w:val="0"/>
                <w:numId w:val="244"/>
              </w:numPr>
              <w:spacing w:before="0"/>
              <w:contextualSpacing/>
              <w:jc w:val="left"/>
              <w:rPr>
                <w:color w:val="auto"/>
                <w:sz w:val="20"/>
                <w:szCs w:val="20"/>
              </w:rPr>
            </w:pPr>
            <w:r w:rsidRPr="00B42C71">
              <w:rPr>
                <w:color w:val="auto"/>
                <w:sz w:val="20"/>
                <w:szCs w:val="20"/>
              </w:rPr>
              <w:t>NPPF 202</w:t>
            </w:r>
            <w:r w:rsidR="004173E0">
              <w:rPr>
                <w:color w:val="auto"/>
                <w:sz w:val="20"/>
                <w:szCs w:val="20"/>
              </w:rPr>
              <w:t>3</w:t>
            </w:r>
            <w:r w:rsidRPr="00B42C71">
              <w:rPr>
                <w:color w:val="auto"/>
                <w:sz w:val="20"/>
                <w:szCs w:val="20"/>
              </w:rPr>
              <w:t>, Part 15: Conserving and enhancing the natural environment</w:t>
            </w:r>
          </w:p>
          <w:p w14:paraId="1270F593" w14:textId="428384E1" w:rsidR="00B42C71" w:rsidRPr="002E7654" w:rsidRDefault="00B42C71" w:rsidP="00874A98">
            <w:pPr>
              <w:keepNext w:val="0"/>
              <w:numPr>
                <w:ilvl w:val="0"/>
                <w:numId w:val="244"/>
              </w:numPr>
              <w:spacing w:before="0"/>
              <w:contextualSpacing/>
              <w:jc w:val="left"/>
              <w:rPr>
                <w:sz w:val="20"/>
                <w:szCs w:val="20"/>
              </w:rPr>
            </w:pPr>
            <w:r w:rsidRPr="00B42C71">
              <w:rPr>
                <w:color w:val="auto"/>
                <w:sz w:val="20"/>
                <w:szCs w:val="20"/>
              </w:rPr>
              <w:t xml:space="preserve">Planning Practice Guidance: Open space, sports and recreational facilities, public rights of ways and local green space </w:t>
            </w:r>
            <w:r w:rsidRPr="002E7654">
              <w:rPr>
                <w:sz w:val="20"/>
                <w:szCs w:val="20"/>
              </w:rPr>
              <w:t xml:space="preserve">as of </w:t>
            </w:r>
            <w:r w:rsidR="00A86E75" w:rsidRPr="002E7654">
              <w:rPr>
                <w:sz w:val="20"/>
                <w:szCs w:val="20"/>
              </w:rPr>
              <w:t>March 2014</w:t>
            </w:r>
            <w:r w:rsidRPr="002E7654">
              <w:rPr>
                <w:sz w:val="20"/>
                <w:szCs w:val="20"/>
              </w:rPr>
              <w:t>.</w:t>
            </w:r>
          </w:p>
          <w:p w14:paraId="1289D5CE" w14:textId="77EEA049" w:rsidR="00B42C71" w:rsidRPr="00B42C71" w:rsidRDefault="00B42C71" w:rsidP="00874A98">
            <w:pPr>
              <w:keepNext w:val="0"/>
              <w:numPr>
                <w:ilvl w:val="0"/>
                <w:numId w:val="244"/>
              </w:numPr>
              <w:spacing w:before="0"/>
              <w:contextualSpacing/>
              <w:jc w:val="left"/>
              <w:rPr>
                <w:color w:val="auto"/>
                <w:sz w:val="20"/>
                <w:szCs w:val="20"/>
              </w:rPr>
            </w:pPr>
            <w:r w:rsidRPr="002E7654">
              <w:rPr>
                <w:sz w:val="20"/>
                <w:szCs w:val="20"/>
              </w:rPr>
              <w:t xml:space="preserve">Planning Practice Guidance: Natural environment as of </w:t>
            </w:r>
            <w:r w:rsidR="00A86E75" w:rsidRPr="002E7654">
              <w:rPr>
                <w:sz w:val="20"/>
                <w:szCs w:val="20"/>
              </w:rPr>
              <w:t>July 2019.</w:t>
            </w:r>
          </w:p>
        </w:tc>
      </w:tr>
    </w:tbl>
    <w:p w14:paraId="3C3145BC" w14:textId="77777777" w:rsidR="00B42C71" w:rsidRDefault="00B42C71" w:rsidP="006157E6">
      <w:pPr>
        <w:pStyle w:val="ListParagraph"/>
        <w:ind w:left="525"/>
        <w:rPr>
          <w:rFonts w:ascii="Arial" w:eastAsia="Arial" w:hAnsi="Arial" w:cs="Arial"/>
          <w:spacing w:val="-1"/>
          <w:szCs w:val="20"/>
          <w:lang w:eastAsia="en-GB"/>
        </w:rPr>
      </w:pPr>
    </w:p>
    <w:p w14:paraId="30917206" w14:textId="3B155BD8" w:rsidR="003F22C3" w:rsidRPr="00B42C71" w:rsidRDefault="003F22C3" w:rsidP="0059751A">
      <w:pPr>
        <w:pStyle w:val="ListParagraph"/>
        <w:numPr>
          <w:ilvl w:val="1"/>
          <w:numId w:val="5"/>
        </w:numPr>
        <w:tabs>
          <w:tab w:val="clear" w:pos="525"/>
        </w:tabs>
        <w:spacing w:after="0" w:line="240" w:lineRule="auto"/>
        <w:ind w:left="851" w:hanging="851"/>
        <w:rPr>
          <w:rFonts w:ascii="Arial" w:eastAsia="Arial" w:hAnsi="Arial" w:cs="Arial"/>
          <w:spacing w:val="-1"/>
          <w:szCs w:val="20"/>
          <w:lang w:eastAsia="en-GB"/>
        </w:rPr>
      </w:pPr>
      <w:r w:rsidRPr="00B42C71">
        <w:rPr>
          <w:rFonts w:ascii="Arial" w:eastAsia="Arial" w:hAnsi="Arial" w:cs="Arial"/>
          <w:spacing w:val="-1"/>
        </w:rPr>
        <w:t>Green Spaces contribute towards quality of life in the district through providing opportunities for formal and informal recreation. They also contribute towards the overall green infrastructure and the range of social, economic and environmental benefits this provides. Policy EV5 will increase opportunities for pursuing a healthy lifestyle, by maintaining and enhancing recreation opportunities, while also protecting the integrity of the Green Infrastructure network.</w:t>
      </w:r>
    </w:p>
    <w:p w14:paraId="56D0187C" w14:textId="77777777" w:rsidR="003F22C3" w:rsidRPr="00B42C71" w:rsidRDefault="003F22C3" w:rsidP="0059751A">
      <w:pPr>
        <w:keepNext w:val="0"/>
        <w:autoSpaceDE w:val="0"/>
        <w:autoSpaceDN w:val="0"/>
        <w:adjustRightInd w:val="0"/>
        <w:spacing w:before="0"/>
        <w:ind w:left="851" w:hanging="851"/>
        <w:rPr>
          <w:rFonts w:eastAsia="Arial" w:cs="Arial"/>
          <w:spacing w:val="-1"/>
        </w:rPr>
      </w:pPr>
    </w:p>
    <w:p w14:paraId="084831C1" w14:textId="20EB2D35"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 xml:space="preserve">The current network of green spaces and recreation facilities within Ashfield’s towns and villages makes a significant contribution to their character and attractiveness. Green space takes many forms including town parks, formal gardens, country parks, informal woodland, restored landscapes, play areas, recreation grounds and sports facilities, school playing field, local small green </w:t>
      </w:r>
      <w:r w:rsidRPr="003F22C3">
        <w:rPr>
          <w:rFonts w:eastAsia="Arial" w:cs="Arial"/>
          <w:spacing w:val="-1"/>
        </w:rPr>
        <w:lastRenderedPageBreak/>
        <w:t xml:space="preserve">spaces, green routes, reservoirs, allotments, cemeteries and church yards, undeveloped parcels of land, and semi-natural areas. Many provide important recreational and sporting facilities and whatever their size, function and accessibility they all contribute to local amenity and biodiversity. </w:t>
      </w:r>
    </w:p>
    <w:p w14:paraId="45802DAC" w14:textId="77777777" w:rsidR="006D4F49" w:rsidRDefault="006D4F49" w:rsidP="0059751A">
      <w:pPr>
        <w:keepNext w:val="0"/>
        <w:autoSpaceDE w:val="0"/>
        <w:autoSpaceDN w:val="0"/>
        <w:adjustRightInd w:val="0"/>
        <w:spacing w:before="0"/>
        <w:ind w:left="851" w:hanging="851"/>
        <w:rPr>
          <w:rFonts w:eastAsia="Arial" w:cs="Arial"/>
          <w:b/>
          <w:bCs/>
          <w:spacing w:val="-1"/>
        </w:rPr>
      </w:pPr>
    </w:p>
    <w:p w14:paraId="036FA641" w14:textId="0B0025EC" w:rsidR="003F22C3" w:rsidRPr="002E7654" w:rsidRDefault="0059751A" w:rsidP="0059751A">
      <w:pPr>
        <w:keepNext w:val="0"/>
        <w:autoSpaceDE w:val="0"/>
        <w:autoSpaceDN w:val="0"/>
        <w:adjustRightInd w:val="0"/>
        <w:spacing w:before="0"/>
        <w:ind w:left="851" w:hanging="131"/>
        <w:rPr>
          <w:rFonts w:eastAsia="Arial" w:cs="Arial"/>
          <w:b/>
          <w:bCs/>
          <w:spacing w:val="-1"/>
        </w:rPr>
      </w:pPr>
      <w:r>
        <w:rPr>
          <w:rFonts w:eastAsia="Arial" w:cs="Arial"/>
          <w:b/>
          <w:bCs/>
          <w:spacing w:val="-1"/>
        </w:rPr>
        <w:t xml:space="preserve">  </w:t>
      </w:r>
      <w:r w:rsidR="003F22C3" w:rsidRPr="003F22C3">
        <w:rPr>
          <w:rFonts w:eastAsia="Arial" w:cs="Arial"/>
          <w:b/>
          <w:bCs/>
          <w:spacing w:val="-1"/>
        </w:rPr>
        <w:t>Protection of Green Space</w:t>
      </w:r>
      <w:r w:rsidR="004E22B8">
        <w:rPr>
          <w:rFonts w:eastAsia="Arial" w:cs="Arial"/>
          <w:b/>
          <w:bCs/>
          <w:spacing w:val="-1"/>
        </w:rPr>
        <w:t xml:space="preserve"> </w:t>
      </w:r>
      <w:r w:rsidR="004E22B8" w:rsidRPr="002E7654">
        <w:rPr>
          <w:rFonts w:eastAsia="Arial" w:cs="Arial"/>
          <w:b/>
          <w:bCs/>
          <w:spacing w:val="-1"/>
        </w:rPr>
        <w:t>and Recreational Facilities</w:t>
      </w:r>
    </w:p>
    <w:p w14:paraId="6D49C36F" w14:textId="77777777"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It is important to prevent the loss of green space where this would harm the character of a settlement or the visual quality of the locality. Sites are shown on the Policies Map and listed in Appendix 7.</w:t>
      </w:r>
    </w:p>
    <w:p w14:paraId="41DB5F87"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17EC8E98" w14:textId="26DA2A8A"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Ashfield’s Public Open Space Strategy and Playing Pitch Strategy provides evidence on the existing green space network and its recreational values. It provides a basis for improving the quality and potential uses of green spaces to cater for increasing future demand arising from growth and the changing needs of the community. The Strategies set out standards for the provision of green spaces and identifies deficiencies in the quantity, quality or accessibility of green spaces.</w:t>
      </w:r>
      <w:r w:rsidR="003F7348">
        <w:rPr>
          <w:rFonts w:eastAsia="Arial" w:cs="Arial"/>
          <w:spacing w:val="-1"/>
        </w:rPr>
        <w:t xml:space="preserve">  </w:t>
      </w:r>
      <w:r w:rsidRPr="003F22C3">
        <w:rPr>
          <w:rFonts w:eastAsia="Arial" w:cs="Arial"/>
          <w:spacing w:val="-1"/>
        </w:rPr>
        <w:t>Prospective developers will be expected to make appropriate provision to address deficiencies in green spaces, and for the needs arising from their development, in accordance with these standards or subsequent review of standards.</w:t>
      </w:r>
    </w:p>
    <w:p w14:paraId="69271ACF"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1C3C5CE1" w14:textId="605B7A65"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 xml:space="preserve">Outside the Main Urban Areas, </w:t>
      </w:r>
      <w:r w:rsidR="007556D5">
        <w:rPr>
          <w:rFonts w:eastAsia="Arial" w:cs="Arial"/>
          <w:spacing w:val="-1"/>
        </w:rPr>
        <w:t xml:space="preserve">Strategic Employment Areas, </w:t>
      </w:r>
      <w:r w:rsidRPr="003F22C3">
        <w:rPr>
          <w:rFonts w:eastAsia="Arial" w:cs="Arial"/>
          <w:spacing w:val="-1"/>
        </w:rPr>
        <w:t xml:space="preserve">Named </w:t>
      </w:r>
      <w:r w:rsidR="007556D5">
        <w:rPr>
          <w:rFonts w:eastAsia="Arial" w:cs="Arial"/>
          <w:spacing w:val="-1"/>
        </w:rPr>
        <w:t>Settlements and Blenheim Industrial Estate</w:t>
      </w:r>
      <w:r w:rsidRPr="003F22C3">
        <w:rPr>
          <w:rFonts w:eastAsia="Arial" w:cs="Arial"/>
          <w:spacing w:val="-1"/>
        </w:rPr>
        <w:t xml:space="preserve">, development proposals affecting green spaces or recreational facilities should initially comply with Policy EV1 - Green Belt and Policy EV2 – Countryside. These policies identify the limited types of development which may be appropriate in the rural parts of the District. </w:t>
      </w:r>
    </w:p>
    <w:p w14:paraId="52C3E9DF"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40EFEA73" w14:textId="77777777"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Proposals which are ancillary to the recreation use of the site and which add to its recreation value such as football changing rooms or a cricket pavilion may be acceptable if they are sited to minimise effects on the open character of the area. On private green spaces in particular, it may be appropriate to allow limited development on a small part of the site where this would result in retention of the majority of the green space including upgrading of the facility and improved public use of the site.</w:t>
      </w:r>
    </w:p>
    <w:p w14:paraId="4F0220D5"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1FB26A2A" w14:textId="77777777" w:rsidR="003F22C3" w:rsidRPr="003F22C3" w:rsidRDefault="003F22C3" w:rsidP="0059751A">
      <w:pPr>
        <w:keepNext w:val="0"/>
        <w:autoSpaceDE w:val="0"/>
        <w:autoSpaceDN w:val="0"/>
        <w:adjustRightInd w:val="0"/>
        <w:spacing w:before="0"/>
        <w:ind w:left="851"/>
        <w:rPr>
          <w:rFonts w:eastAsia="Arial" w:cs="Arial"/>
          <w:b/>
          <w:bCs/>
          <w:spacing w:val="-1"/>
        </w:rPr>
      </w:pPr>
      <w:r w:rsidRPr="003F22C3">
        <w:rPr>
          <w:rFonts w:eastAsia="Arial" w:cs="Arial"/>
          <w:b/>
          <w:bCs/>
          <w:spacing w:val="-1"/>
        </w:rPr>
        <w:t>Protection of Other Green Space</w:t>
      </w:r>
    </w:p>
    <w:p w14:paraId="1A9F9E7C" w14:textId="77777777"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 xml:space="preserve">In addition to the protection of accessible green space and recreational facilities, area EV5/206 to the south of Hucknall is considered to be an important area of green space. The area is important for several reasons including its effectiveness as a buffer between the existing development and the Hucknall Bypass (A611), and for its visual amenity within the built-up area.  </w:t>
      </w:r>
    </w:p>
    <w:p w14:paraId="788FAAA0"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3A91A314" w14:textId="77777777"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The Council will resist the loss or fragmentation of other Green Spaces not identified on the Policies Map where it would harm the character of a settlement or the visual quality of the locality.  This approach accords with the Council’s Public Open Space Strategy aims and objectives, which state that adequate protection of other smaller, valuable green spaces should be introduced through the Local Plan process.</w:t>
      </w:r>
    </w:p>
    <w:p w14:paraId="0029FFED"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664BC96A" w14:textId="77777777" w:rsidR="003F22C3" w:rsidRPr="003F22C3" w:rsidRDefault="003F22C3" w:rsidP="0059751A">
      <w:pPr>
        <w:keepNext w:val="0"/>
        <w:autoSpaceDE w:val="0"/>
        <w:autoSpaceDN w:val="0"/>
        <w:adjustRightInd w:val="0"/>
        <w:spacing w:before="0"/>
        <w:ind w:left="851"/>
        <w:rPr>
          <w:rFonts w:eastAsia="Arial" w:cs="Arial"/>
          <w:b/>
          <w:bCs/>
          <w:spacing w:val="-1"/>
        </w:rPr>
      </w:pPr>
      <w:r w:rsidRPr="003F22C3">
        <w:rPr>
          <w:rFonts w:eastAsia="Arial" w:cs="Arial"/>
          <w:b/>
          <w:bCs/>
          <w:spacing w:val="-1"/>
        </w:rPr>
        <w:lastRenderedPageBreak/>
        <w:t>Exceptions</w:t>
      </w:r>
    </w:p>
    <w:p w14:paraId="047AC8B2" w14:textId="77777777"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 xml:space="preserve">Existing green spaces and recreational facilities, including playing fields, should not be built on unless an assessment has been undertaken which clearly shows that the green space is surplus to requirement.  </w:t>
      </w:r>
    </w:p>
    <w:p w14:paraId="757206B7"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32788135" w14:textId="77777777"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 xml:space="preserve">In some circumstances the loss of an area may be acceptable where a replacement facility is provided in the immediate locality serving the same local resident population. This may include, for instance, cases where a site is required to enable the comprehensive development of an area. Where replacement formal sports facilities such as football pitches are to be provided these should be available for use prior to loss of the ground or pitch to be replaced. This will be negotiated and secured through a Section 106 Planning Agreement. </w:t>
      </w:r>
    </w:p>
    <w:p w14:paraId="5401A94A"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5EC87052" w14:textId="77777777"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Exceptionally, the loss of green space may also be acceptable where it is proposed to make a significant improvement in the type, quality and general availability of green space in the locality. This may include the loss of an area with restricted public access, or an area with no formal play provision and the subsequent improvement of an existing nearby area through the provision of formal sports facilities that are much needed in the locality and where general public access will be allowed. The loss of an existing area and subsequent provision of an off-site replacement or improvement of facilities will need to be negotiated with the Local Planning Authority and will be secured by a planning condition or developer contribution as appropriate.</w:t>
      </w:r>
    </w:p>
    <w:p w14:paraId="4A89DDF8" w14:textId="77777777" w:rsidR="003F22C3" w:rsidRPr="003F22C3" w:rsidRDefault="003F22C3" w:rsidP="0059751A">
      <w:pPr>
        <w:keepNext w:val="0"/>
        <w:autoSpaceDE w:val="0"/>
        <w:autoSpaceDN w:val="0"/>
        <w:adjustRightInd w:val="0"/>
        <w:spacing w:before="0"/>
        <w:ind w:left="851" w:hanging="851"/>
        <w:rPr>
          <w:rFonts w:eastAsia="Arial" w:cs="Arial"/>
          <w:spacing w:val="-1"/>
        </w:rPr>
      </w:pPr>
    </w:p>
    <w:p w14:paraId="26154751" w14:textId="5BB4C4CB"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The Council will resist the loss or fragmentation of green space and recreation facilities identified on the Policies Map and listed in Appendix 7; and other green space not identified on the Policies Map which contribute to the distinctive form, character and setting of a settlement or an area. This approach accords with the Council’s Public Open Space Strategy aims and objectives, which state that adequate protection of smaller, valuable green spaces should be introduced through the Local Plan process.</w:t>
      </w:r>
    </w:p>
    <w:p w14:paraId="390A61BA" w14:textId="3551DA88" w:rsidR="003F22C3" w:rsidRPr="00B33D71" w:rsidRDefault="003F22C3" w:rsidP="002E7654">
      <w:pPr>
        <w:keepNext w:val="0"/>
        <w:autoSpaceDE w:val="0"/>
        <w:autoSpaceDN w:val="0"/>
        <w:adjustRightInd w:val="0"/>
        <w:spacing w:before="0"/>
        <w:rPr>
          <w:rFonts w:eastAsia="Arial" w:cs="Arial"/>
          <w:strike/>
          <w:spacing w:val="-1"/>
        </w:rPr>
      </w:pPr>
    </w:p>
    <w:p w14:paraId="55ED2E25" w14:textId="489B1D0E" w:rsidR="003F22C3" w:rsidRPr="003F22C3" w:rsidRDefault="003F22C3" w:rsidP="0059751A">
      <w:pPr>
        <w:keepNext w:val="0"/>
        <w:numPr>
          <w:ilvl w:val="1"/>
          <w:numId w:val="5"/>
        </w:numPr>
        <w:autoSpaceDE w:val="0"/>
        <w:autoSpaceDN w:val="0"/>
        <w:adjustRightInd w:val="0"/>
        <w:spacing w:before="0"/>
        <w:ind w:left="851" w:hanging="851"/>
        <w:rPr>
          <w:rFonts w:eastAsia="Arial" w:cs="Arial"/>
          <w:spacing w:val="-1"/>
        </w:rPr>
      </w:pPr>
      <w:r w:rsidRPr="003F22C3">
        <w:rPr>
          <w:rFonts w:eastAsia="Arial" w:cs="Arial"/>
          <w:spacing w:val="-1"/>
        </w:rPr>
        <w:t xml:space="preserve">Where the educational use of </w:t>
      </w:r>
      <w:r w:rsidR="00B33D71" w:rsidRPr="002E7654">
        <w:rPr>
          <w:rFonts w:eastAsia="Arial" w:cs="Arial"/>
          <w:spacing w:val="-1"/>
        </w:rPr>
        <w:t>a</w:t>
      </w:r>
      <w:r w:rsidR="00B33D71">
        <w:rPr>
          <w:rFonts w:eastAsia="Arial" w:cs="Arial"/>
          <w:color w:val="4472C4" w:themeColor="accent1"/>
          <w:spacing w:val="-1"/>
        </w:rPr>
        <w:t xml:space="preserve"> </w:t>
      </w:r>
      <w:r w:rsidRPr="003F22C3">
        <w:rPr>
          <w:rFonts w:eastAsia="Arial" w:cs="Arial"/>
          <w:spacing w:val="-1"/>
        </w:rPr>
        <w:t>site ceases, proposals for the development of its playing fields will only be considered favourably where it can be demonstrated to meet the criteria set out in Policy EV5.</w:t>
      </w:r>
    </w:p>
    <w:p w14:paraId="431DB000" w14:textId="61650AEE" w:rsidR="003B5B6A" w:rsidRDefault="003B5B6A" w:rsidP="0059751A">
      <w:pPr>
        <w:keepNext w:val="0"/>
        <w:autoSpaceDE w:val="0"/>
        <w:autoSpaceDN w:val="0"/>
        <w:adjustRightInd w:val="0"/>
        <w:spacing w:before="0"/>
        <w:ind w:left="851" w:hanging="851"/>
        <w:rPr>
          <w:rFonts w:eastAsia="Arial" w:cs="Arial"/>
          <w:spacing w:val="-1"/>
        </w:rPr>
      </w:pPr>
    </w:p>
    <w:p w14:paraId="61D1063D" w14:textId="77777777" w:rsidR="00E36A67" w:rsidRPr="00E36A67" w:rsidRDefault="00E36A67" w:rsidP="00E36A67">
      <w:pPr>
        <w:pStyle w:val="ListParagraph"/>
        <w:spacing w:after="0" w:line="240" w:lineRule="auto"/>
        <w:ind w:left="851"/>
        <w:rPr>
          <w:rFonts w:ascii="Arial" w:eastAsia="Arial" w:hAnsi="Arial" w:cs="Arial"/>
          <w:b/>
          <w:bCs/>
          <w:color w:val="auto"/>
          <w:spacing w:val="-1"/>
        </w:rPr>
      </w:pPr>
      <w:r w:rsidRPr="00E36A67">
        <w:rPr>
          <w:rFonts w:ascii="Arial" w:eastAsia="Arial" w:hAnsi="Arial" w:cs="Arial"/>
          <w:b/>
          <w:bCs/>
          <w:color w:val="auto"/>
          <w:spacing w:val="-1"/>
        </w:rPr>
        <w:t>Flood Resilience Scheme within Green Spaces</w:t>
      </w:r>
    </w:p>
    <w:p w14:paraId="2AE9464D" w14:textId="77777777" w:rsidR="00E36A67" w:rsidRPr="00E36A67" w:rsidRDefault="00E36A67" w:rsidP="00E36A67">
      <w:pPr>
        <w:keepNext w:val="0"/>
        <w:numPr>
          <w:ilvl w:val="1"/>
          <w:numId w:val="5"/>
        </w:numPr>
        <w:autoSpaceDE w:val="0"/>
        <w:autoSpaceDN w:val="0"/>
        <w:adjustRightInd w:val="0"/>
        <w:spacing w:before="0"/>
        <w:ind w:left="851" w:hanging="851"/>
        <w:rPr>
          <w:rFonts w:eastAsia="Arial" w:cs="Arial"/>
          <w:color w:val="auto"/>
          <w:spacing w:val="-1"/>
          <w:szCs w:val="24"/>
        </w:rPr>
      </w:pPr>
      <w:r w:rsidRPr="00E36A67">
        <w:rPr>
          <w:color w:val="auto"/>
          <w:szCs w:val="24"/>
        </w:rPr>
        <w:t>Green spaces can provide suitable locations for schemes such as flood alleviation schemes to be delivered without adversely impacting on the primary function of the green space. If the correct scheme is chosen, the flood alleviation schemes can result in additional benefits to the local green space through biodiversity and amenity benefits.</w:t>
      </w:r>
    </w:p>
    <w:p w14:paraId="64C5844D" w14:textId="30736682" w:rsidR="007556D5" w:rsidRDefault="007556D5">
      <w:pPr>
        <w:keepNext w:val="0"/>
        <w:spacing w:before="0"/>
        <w:rPr>
          <w:rFonts w:eastAsia="Arial" w:cs="Arial"/>
          <w:spacing w:val="-1"/>
        </w:rPr>
      </w:pPr>
      <w:r>
        <w:rPr>
          <w:rFonts w:eastAsia="Arial" w:cs="Arial"/>
          <w:spacing w:val="-1"/>
        </w:rPr>
        <w:br w:type="page"/>
      </w:r>
    </w:p>
    <w:p w14:paraId="6EC01A62" w14:textId="77A8F628" w:rsidR="00A75D60" w:rsidRPr="00995322" w:rsidRDefault="006977E7" w:rsidP="00995322">
      <w:pPr>
        <w:pStyle w:val="Heading2"/>
        <w:jc w:val="left"/>
        <w:rPr>
          <w:rFonts w:eastAsia="Arial"/>
          <w:sz w:val="28"/>
          <w:szCs w:val="28"/>
        </w:rPr>
      </w:pPr>
      <w:bookmarkStart w:id="171" w:name="_Toc500408758"/>
      <w:bookmarkStart w:id="172" w:name="_Toc145511580"/>
      <w:r w:rsidRPr="00995322">
        <w:rPr>
          <w:rFonts w:eastAsia="Arial"/>
          <w:spacing w:val="-1"/>
          <w:sz w:val="28"/>
          <w:szCs w:val="28"/>
        </w:rPr>
        <w:lastRenderedPageBreak/>
        <w:t xml:space="preserve">Policy </w:t>
      </w:r>
      <w:r w:rsidR="00A75D60" w:rsidRPr="00995322">
        <w:rPr>
          <w:rFonts w:eastAsia="Arial"/>
          <w:spacing w:val="-1"/>
          <w:sz w:val="28"/>
          <w:szCs w:val="28"/>
        </w:rPr>
        <w:t xml:space="preserve">EV6: </w:t>
      </w:r>
      <w:r w:rsidR="00A75D60" w:rsidRPr="00995322">
        <w:rPr>
          <w:rFonts w:eastAsia="Arial"/>
          <w:sz w:val="28"/>
          <w:szCs w:val="28"/>
        </w:rPr>
        <w:t>Trees, Woodland and Hedgerows</w:t>
      </w:r>
      <w:bookmarkEnd w:id="171"/>
      <w:bookmarkEnd w:id="172"/>
    </w:p>
    <w:p w14:paraId="4F74AF42" w14:textId="77777777" w:rsidR="00716B08" w:rsidRDefault="00716B08" w:rsidP="0059751A">
      <w:pPr>
        <w:keepNext w:val="0"/>
        <w:autoSpaceDE w:val="0"/>
        <w:autoSpaceDN w:val="0"/>
        <w:adjustRightInd w:val="0"/>
        <w:spacing w:before="0"/>
        <w:ind w:left="851" w:hanging="851"/>
        <w:rPr>
          <w:rFonts w:eastAsia="Arial" w:cs="Arial"/>
          <w:spacing w:val="-1"/>
        </w:rPr>
      </w:pPr>
    </w:p>
    <w:p w14:paraId="4E0A4B06" w14:textId="57DD120C" w:rsidR="003B5B6A" w:rsidRDefault="00A75D60" w:rsidP="0059751A">
      <w:pPr>
        <w:keepNext w:val="0"/>
        <w:numPr>
          <w:ilvl w:val="1"/>
          <w:numId w:val="5"/>
        </w:numPr>
        <w:autoSpaceDE w:val="0"/>
        <w:autoSpaceDN w:val="0"/>
        <w:adjustRightInd w:val="0"/>
        <w:spacing w:before="0"/>
        <w:ind w:left="851" w:hanging="851"/>
        <w:rPr>
          <w:rFonts w:eastAsia="Arial" w:cs="Arial"/>
          <w:spacing w:val="-1"/>
        </w:rPr>
      </w:pPr>
      <w:r w:rsidRPr="00A75D60">
        <w:rPr>
          <w:rFonts w:eastAsia="Arial" w:cs="Arial"/>
          <w:spacing w:val="-1"/>
        </w:rPr>
        <w:t>This policy is intended to protect the natural environment, including biodiversity, by minimising the loss of trees, woodlands and hedgerows where development is proposed.</w:t>
      </w:r>
    </w:p>
    <w:p w14:paraId="1DBC5267" w14:textId="77777777" w:rsidR="00263F59" w:rsidRPr="00B42C71" w:rsidRDefault="00263F59" w:rsidP="00B42C71">
      <w:pPr>
        <w:keepNext w:val="0"/>
        <w:spacing w:before="0" w:after="160" w:line="252" w:lineRule="auto"/>
        <w:jc w:val="both"/>
        <w:rPr>
          <w:rFonts w:eastAsia="Calibri"/>
          <w:color w:val="auto"/>
          <w:szCs w:val="22"/>
        </w:rPr>
      </w:pPr>
      <w:bookmarkStart w:id="173" w:name="_Hlk108693146"/>
    </w:p>
    <w:tbl>
      <w:tblPr>
        <w:tblStyle w:val="TableGrid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85"/>
        <w:gridCol w:w="7234"/>
      </w:tblGrid>
      <w:tr w:rsidR="00B42C71" w:rsidRPr="00B42C71" w14:paraId="7FF2C4F4" w14:textId="77777777" w:rsidTr="007C6CA4">
        <w:tc>
          <w:tcPr>
            <w:tcW w:w="9742" w:type="dxa"/>
            <w:gridSpan w:val="2"/>
          </w:tcPr>
          <w:p w14:paraId="616D237E" w14:textId="77777777" w:rsidR="007C6CA4" w:rsidRDefault="007C6CA4" w:rsidP="00FF3EAD">
            <w:pPr>
              <w:keepNext w:val="0"/>
              <w:spacing w:before="0"/>
              <w:jc w:val="left"/>
              <w:rPr>
                <w:b/>
                <w:bCs/>
                <w:color w:val="auto"/>
              </w:rPr>
            </w:pPr>
          </w:p>
          <w:p w14:paraId="1492935A" w14:textId="562B97D8" w:rsidR="00B42C71" w:rsidRDefault="00B42C71" w:rsidP="00FF3EAD">
            <w:pPr>
              <w:keepNext w:val="0"/>
              <w:spacing w:before="0"/>
              <w:jc w:val="left"/>
              <w:rPr>
                <w:b/>
                <w:bCs/>
                <w:color w:val="auto"/>
              </w:rPr>
            </w:pPr>
            <w:r w:rsidRPr="00B42C71">
              <w:rPr>
                <w:b/>
                <w:bCs/>
                <w:color w:val="auto"/>
              </w:rPr>
              <w:t>Policy EV6: Trees, Woodland and Hedgerows</w:t>
            </w:r>
          </w:p>
          <w:p w14:paraId="1865441D" w14:textId="24B6D192" w:rsidR="007C6CA4" w:rsidRPr="00B42C71" w:rsidRDefault="007C6CA4" w:rsidP="00FF3EAD">
            <w:pPr>
              <w:keepNext w:val="0"/>
              <w:spacing w:before="0"/>
              <w:jc w:val="left"/>
              <w:rPr>
                <w:b/>
                <w:bCs/>
                <w:color w:val="auto"/>
              </w:rPr>
            </w:pPr>
          </w:p>
        </w:tc>
      </w:tr>
      <w:tr w:rsidR="00B42C71" w:rsidRPr="00B42C71" w14:paraId="3C13010B" w14:textId="77777777" w:rsidTr="007C6CA4">
        <w:tc>
          <w:tcPr>
            <w:tcW w:w="2405" w:type="dxa"/>
          </w:tcPr>
          <w:p w14:paraId="1F7ABC3A" w14:textId="77777777" w:rsidR="00B42C71" w:rsidRPr="00B42C71" w:rsidRDefault="00B42C71" w:rsidP="00FF3EAD">
            <w:pPr>
              <w:keepNext w:val="0"/>
              <w:spacing w:before="0"/>
              <w:jc w:val="left"/>
              <w:rPr>
                <w:color w:val="auto"/>
              </w:rPr>
            </w:pPr>
            <w:r w:rsidRPr="00B42C71">
              <w:rPr>
                <w:color w:val="auto"/>
              </w:rPr>
              <w:t>Strategic Objectives</w:t>
            </w:r>
          </w:p>
        </w:tc>
        <w:tc>
          <w:tcPr>
            <w:tcW w:w="7337" w:type="dxa"/>
          </w:tcPr>
          <w:p w14:paraId="4293D303" w14:textId="77777777" w:rsidR="00B42C71" w:rsidRPr="00B42C71" w:rsidRDefault="00B42C71" w:rsidP="00FF3EAD">
            <w:pPr>
              <w:keepNext w:val="0"/>
              <w:spacing w:before="0"/>
              <w:jc w:val="left"/>
              <w:rPr>
                <w:color w:val="auto"/>
              </w:rPr>
            </w:pPr>
            <w:r w:rsidRPr="00B42C71">
              <w:rPr>
                <w:color w:val="auto"/>
              </w:rPr>
              <w:t>SO1, SO4, SO5, SO11, SO13, SO14.</w:t>
            </w:r>
          </w:p>
        </w:tc>
      </w:tr>
      <w:tr w:rsidR="00B42C71" w:rsidRPr="00B42C71" w14:paraId="24615D41" w14:textId="77777777" w:rsidTr="007C6CA4">
        <w:tc>
          <w:tcPr>
            <w:tcW w:w="9742" w:type="dxa"/>
            <w:gridSpan w:val="2"/>
            <w:shd w:val="clear" w:color="auto" w:fill="E2EFD9"/>
          </w:tcPr>
          <w:p w14:paraId="401BCC80" w14:textId="77777777" w:rsidR="00B42C71" w:rsidRPr="00B42C71" w:rsidRDefault="00B42C71" w:rsidP="00FF3EAD">
            <w:pPr>
              <w:keepNext w:val="0"/>
              <w:spacing w:before="0"/>
              <w:jc w:val="left"/>
              <w:rPr>
                <w:color w:val="auto"/>
              </w:rPr>
            </w:pPr>
          </w:p>
          <w:p w14:paraId="4772C2BC" w14:textId="482292BB" w:rsidR="00B42C71" w:rsidRDefault="00B42C71" w:rsidP="00874A98">
            <w:pPr>
              <w:keepNext w:val="0"/>
              <w:numPr>
                <w:ilvl w:val="0"/>
                <w:numId w:val="250"/>
              </w:numPr>
              <w:spacing w:before="0"/>
              <w:contextualSpacing/>
              <w:jc w:val="left"/>
              <w:rPr>
                <w:color w:val="auto"/>
              </w:rPr>
            </w:pPr>
            <w:r w:rsidRPr="002E7654">
              <w:rPr>
                <w:color w:val="auto"/>
              </w:rPr>
              <w:t>New development shall make provision for tree retention and planting within the application site, particularly on the street frontage</w:t>
            </w:r>
            <w:r w:rsidR="008852C8" w:rsidRPr="002E7654">
              <w:rPr>
                <w:color w:val="auto"/>
              </w:rPr>
              <w:t>s</w:t>
            </w:r>
            <w:r w:rsidRPr="002E7654">
              <w:rPr>
                <w:color w:val="auto"/>
              </w:rPr>
              <w:t xml:space="preserve">, or off-site in appropriate situations, to improve the level of tree coverage within the District. </w:t>
            </w:r>
          </w:p>
          <w:p w14:paraId="23A424BB" w14:textId="77777777" w:rsidR="002E7654" w:rsidRPr="002E7654" w:rsidRDefault="002E7654" w:rsidP="002E7654">
            <w:pPr>
              <w:keepNext w:val="0"/>
              <w:spacing w:before="0"/>
              <w:ind w:left="360"/>
              <w:contextualSpacing/>
              <w:jc w:val="left"/>
              <w:rPr>
                <w:color w:val="auto"/>
              </w:rPr>
            </w:pPr>
          </w:p>
          <w:p w14:paraId="18A56F94" w14:textId="77777777" w:rsidR="00B42C71" w:rsidRPr="00B42C71" w:rsidRDefault="00B42C71" w:rsidP="00874A98">
            <w:pPr>
              <w:keepNext w:val="0"/>
              <w:numPr>
                <w:ilvl w:val="0"/>
                <w:numId w:val="250"/>
              </w:numPr>
              <w:spacing w:before="0"/>
              <w:contextualSpacing/>
              <w:jc w:val="left"/>
              <w:rPr>
                <w:color w:val="auto"/>
              </w:rPr>
            </w:pPr>
            <w:r w:rsidRPr="00B42C71">
              <w:rPr>
                <w:color w:val="auto"/>
              </w:rPr>
              <w:t>Development proposals will not be permitted where they would:</w:t>
            </w:r>
          </w:p>
          <w:p w14:paraId="1DB64CF8" w14:textId="77777777" w:rsidR="00B42C71" w:rsidRPr="00B42C71" w:rsidRDefault="00B42C71" w:rsidP="00FF3EAD">
            <w:pPr>
              <w:keepNext w:val="0"/>
              <w:spacing w:before="0"/>
              <w:ind w:left="720"/>
              <w:contextualSpacing/>
              <w:jc w:val="left"/>
              <w:rPr>
                <w:color w:val="auto"/>
              </w:rPr>
            </w:pPr>
          </w:p>
          <w:p w14:paraId="75B39584" w14:textId="542281F4" w:rsidR="00B42C71" w:rsidRPr="00985BCC" w:rsidRDefault="00B42C71" w:rsidP="00874A98">
            <w:pPr>
              <w:keepNext w:val="0"/>
              <w:numPr>
                <w:ilvl w:val="0"/>
                <w:numId w:val="251"/>
              </w:numPr>
              <w:spacing w:before="0"/>
              <w:contextualSpacing/>
              <w:jc w:val="left"/>
              <w:rPr>
                <w:strike/>
              </w:rPr>
            </w:pPr>
            <w:r w:rsidRPr="00985BCC">
              <w:t xml:space="preserve">Result in the loss </w:t>
            </w:r>
            <w:r w:rsidR="00182A46" w:rsidRPr="00985BCC">
              <w:t xml:space="preserve">or deterioration </w:t>
            </w:r>
            <w:r w:rsidRPr="00985BCC">
              <w:t>of Ancient Woodland</w:t>
            </w:r>
            <w:r w:rsidR="00182A46" w:rsidRPr="00985BCC">
              <w:t xml:space="preserve"> and ancient</w:t>
            </w:r>
            <w:r w:rsidR="00F3137E" w:rsidRPr="00985BCC">
              <w:t xml:space="preserve">, </w:t>
            </w:r>
            <w:r w:rsidRPr="00985BCC">
              <w:t>aged or veteran</w:t>
            </w:r>
            <w:r w:rsidR="00182A46" w:rsidRPr="00985BCC">
              <w:t xml:space="preserve"> trees</w:t>
            </w:r>
            <w:r w:rsidRPr="00985BCC">
              <w:t xml:space="preserve">, </w:t>
            </w:r>
            <w:r w:rsidR="00182A46" w:rsidRPr="00985BCC">
              <w:t xml:space="preserve">unless there are wholly exceptional circumstances and a suitable compensation strategy exists; </w:t>
            </w:r>
          </w:p>
          <w:p w14:paraId="057BD77A" w14:textId="77777777" w:rsidR="00B42C71" w:rsidRPr="00985BCC" w:rsidRDefault="00B42C71" w:rsidP="00FF3EAD">
            <w:pPr>
              <w:keepNext w:val="0"/>
              <w:spacing w:before="0"/>
              <w:ind w:left="720"/>
              <w:contextualSpacing/>
              <w:jc w:val="left"/>
            </w:pPr>
          </w:p>
          <w:p w14:paraId="2FA48392" w14:textId="533BFDA7" w:rsidR="00B42C71" w:rsidRPr="00985BCC" w:rsidRDefault="00B42C71" w:rsidP="00874A98">
            <w:pPr>
              <w:keepNext w:val="0"/>
              <w:numPr>
                <w:ilvl w:val="0"/>
                <w:numId w:val="251"/>
              </w:numPr>
              <w:spacing w:before="0"/>
              <w:contextualSpacing/>
              <w:jc w:val="left"/>
            </w:pPr>
            <w:r w:rsidRPr="00985BCC">
              <w:t>Give rise to a threat to the continued wellbeing of trees</w:t>
            </w:r>
            <w:r w:rsidR="00B25A3A" w:rsidRPr="00985BCC">
              <w:t xml:space="preserve"> or</w:t>
            </w:r>
            <w:r w:rsidRPr="00985BCC">
              <w:t xml:space="preserve"> woodland</w:t>
            </w:r>
            <w:r w:rsidR="00B25A3A" w:rsidRPr="00985BCC">
              <w:t xml:space="preserve"> which are subject to a Tree Preservation Order, in a Conservation Area,</w:t>
            </w:r>
            <w:r w:rsidRPr="00985BCC">
              <w:t xml:space="preserve"> or</w:t>
            </w:r>
            <w:r w:rsidR="00B25A3A" w:rsidRPr="00985BCC">
              <w:t xml:space="preserve"> are</w:t>
            </w:r>
            <w:r w:rsidRPr="00985BCC">
              <w:t xml:space="preserve"> </w:t>
            </w:r>
            <w:r w:rsidR="00AD2C99" w:rsidRPr="00985BCC">
              <w:t xml:space="preserve">trees or </w:t>
            </w:r>
            <w:r w:rsidRPr="00985BCC">
              <w:t>hedgerows of visual, historic or nature conservation value; or</w:t>
            </w:r>
            <w:r w:rsidR="00B25A3A" w:rsidRPr="00985BCC">
              <w:t xml:space="preserve"> where development is </w:t>
            </w:r>
            <w:r w:rsidRPr="00985BCC">
              <w:t>within the canopy or root zone of trees considered worthy of retention, unless:</w:t>
            </w:r>
          </w:p>
          <w:p w14:paraId="55584537" w14:textId="77777777" w:rsidR="00B42C71" w:rsidRPr="00985BCC" w:rsidRDefault="00B42C71" w:rsidP="00FF3EAD">
            <w:pPr>
              <w:keepNext w:val="0"/>
              <w:spacing w:before="0"/>
              <w:ind w:left="360"/>
              <w:contextualSpacing/>
              <w:jc w:val="left"/>
            </w:pPr>
          </w:p>
          <w:p w14:paraId="36642C44" w14:textId="46FAC02D" w:rsidR="00B42C71" w:rsidRPr="00985BCC" w:rsidRDefault="00B42C71" w:rsidP="00874A98">
            <w:pPr>
              <w:keepNext w:val="0"/>
              <w:numPr>
                <w:ilvl w:val="0"/>
                <w:numId w:val="252"/>
              </w:numPr>
              <w:spacing w:before="0"/>
              <w:contextualSpacing/>
              <w:jc w:val="left"/>
              <w:rPr>
                <w:strike/>
              </w:rPr>
            </w:pPr>
            <w:r w:rsidRPr="00985BCC">
              <w:t xml:space="preserve">there are sound </w:t>
            </w:r>
            <w:r w:rsidR="009D1815" w:rsidRPr="00985BCC">
              <w:t>arboriculture</w:t>
            </w:r>
            <w:r w:rsidRPr="00985BCC">
              <w:t xml:space="preserve"> reasons </w:t>
            </w:r>
            <w:r w:rsidR="00F33901" w:rsidRPr="00985BCC">
              <w:t>for the removal of trees or hedgerows; or</w:t>
            </w:r>
          </w:p>
          <w:p w14:paraId="587DE3AC" w14:textId="77777777" w:rsidR="00541C83" w:rsidRPr="00985BCC" w:rsidRDefault="00541C83" w:rsidP="00541C83">
            <w:pPr>
              <w:keepNext w:val="0"/>
              <w:spacing w:before="0"/>
              <w:ind w:left="1080"/>
              <w:contextualSpacing/>
              <w:jc w:val="left"/>
            </w:pPr>
          </w:p>
          <w:p w14:paraId="759505BD" w14:textId="69EF0CD6" w:rsidR="00F3137E" w:rsidRPr="00985BCC" w:rsidRDefault="00B42C71" w:rsidP="00874A98">
            <w:pPr>
              <w:keepNext w:val="0"/>
              <w:numPr>
                <w:ilvl w:val="0"/>
                <w:numId w:val="252"/>
              </w:numPr>
              <w:spacing w:before="0"/>
              <w:contextualSpacing/>
              <w:jc w:val="left"/>
            </w:pPr>
            <w:r w:rsidRPr="00985BCC">
              <w:t>the work would enable development to take place that would bring sufficient benefits that clearly outweigh the loss of the trees, woodland or hedges concerned</w:t>
            </w:r>
            <w:r w:rsidR="007C76CF" w:rsidRPr="00985BCC">
              <w:t>;</w:t>
            </w:r>
            <w:r w:rsidRPr="00985BCC">
              <w:t xml:space="preserve"> </w:t>
            </w:r>
            <w:r w:rsidR="00F33901" w:rsidRPr="00985BCC">
              <w:t>and</w:t>
            </w:r>
          </w:p>
          <w:p w14:paraId="5D9BBC0D" w14:textId="77777777" w:rsidR="00F3137E" w:rsidRPr="00985BCC" w:rsidRDefault="00F3137E" w:rsidP="00F3137E">
            <w:pPr>
              <w:keepNext w:val="0"/>
              <w:spacing w:before="0"/>
              <w:contextualSpacing/>
              <w:jc w:val="left"/>
            </w:pPr>
          </w:p>
          <w:p w14:paraId="3C030C03" w14:textId="508CA150" w:rsidR="00B42C71" w:rsidRPr="00985BCC" w:rsidRDefault="00F3137E" w:rsidP="00874A98">
            <w:pPr>
              <w:keepNext w:val="0"/>
              <w:numPr>
                <w:ilvl w:val="0"/>
                <w:numId w:val="252"/>
              </w:numPr>
              <w:spacing w:before="0"/>
              <w:contextualSpacing/>
              <w:jc w:val="left"/>
            </w:pPr>
            <w:r w:rsidRPr="00985BCC">
              <w:t xml:space="preserve">appropriate replacement hedgerows are provided for on site, or if necessary off site, </w:t>
            </w:r>
            <w:r w:rsidR="00B42C71" w:rsidRPr="00985BCC">
              <w:t>and</w:t>
            </w:r>
          </w:p>
          <w:p w14:paraId="7E46A630" w14:textId="77777777" w:rsidR="00541C83" w:rsidRPr="00985BCC" w:rsidRDefault="00541C83" w:rsidP="00541C83">
            <w:pPr>
              <w:keepNext w:val="0"/>
              <w:spacing w:before="0"/>
              <w:contextualSpacing/>
              <w:jc w:val="left"/>
            </w:pPr>
          </w:p>
          <w:p w14:paraId="2F41E242" w14:textId="78C8581C" w:rsidR="001E0B6B" w:rsidRPr="00985BCC" w:rsidRDefault="00016592" w:rsidP="00874A98">
            <w:pPr>
              <w:keepNext w:val="0"/>
              <w:numPr>
                <w:ilvl w:val="0"/>
                <w:numId w:val="252"/>
              </w:numPr>
              <w:spacing w:before="0"/>
              <w:contextualSpacing/>
              <w:jc w:val="left"/>
            </w:pPr>
            <w:bookmarkStart w:id="174" w:name="_Hlk108694416"/>
            <w:r w:rsidRPr="00985BCC">
              <w:t>appropriate</w:t>
            </w:r>
            <w:r w:rsidR="00B42C71" w:rsidRPr="00985BCC">
              <w:t xml:space="preserve"> replacement trees are provided for on site</w:t>
            </w:r>
            <w:r w:rsidR="001F1206" w:rsidRPr="00985BCC">
              <w:t>,</w:t>
            </w:r>
            <w:r w:rsidR="00B42C71" w:rsidRPr="00985BCC">
              <w:t xml:space="preserve"> or if necessary off site</w:t>
            </w:r>
            <w:r w:rsidR="000F69D8" w:rsidRPr="00985BCC">
              <w:t>,</w:t>
            </w:r>
            <w:r w:rsidR="00B42C71" w:rsidRPr="00985BCC">
              <w:t xml:space="preserve"> at a minimum ratio of 2 new trees for every 1 lost</w:t>
            </w:r>
            <w:r w:rsidR="001F1206" w:rsidRPr="00985BCC">
              <w:t xml:space="preserve">. </w:t>
            </w:r>
            <w:r w:rsidR="000F69D8" w:rsidRPr="00985BCC">
              <w:t xml:space="preserve">Replacement trees should be of </w:t>
            </w:r>
            <w:r w:rsidR="00F3137E" w:rsidRPr="00985BCC">
              <w:t xml:space="preserve">a sufficient size and quality and have adequate space to grow to maturity. Where mature trees are lost, this includes a requirement for replacement trees of at least </w:t>
            </w:r>
            <w:r w:rsidR="000F69D8" w:rsidRPr="00985BCC">
              <w:t>heavy standard</w:t>
            </w:r>
            <w:r w:rsidR="00F3137E" w:rsidRPr="00985BCC">
              <w:t xml:space="preserve">. </w:t>
            </w:r>
            <w:r w:rsidR="00F53D97" w:rsidRPr="00985BCC">
              <w:t>M</w:t>
            </w:r>
            <w:r w:rsidR="001E0B6B" w:rsidRPr="00985BCC">
              <w:t>easures must be in place to ensure that these new trees are adequately maintained over the lifetime of the development</w:t>
            </w:r>
            <w:r w:rsidR="00F3137E" w:rsidRPr="00985BCC">
              <w:t xml:space="preserve"> to ensure success establishment</w:t>
            </w:r>
            <w:r w:rsidR="001E0B6B" w:rsidRPr="00985BCC">
              <w:t>.</w:t>
            </w:r>
          </w:p>
          <w:bookmarkEnd w:id="174"/>
          <w:p w14:paraId="16F034A0" w14:textId="77777777" w:rsidR="001E0B6B" w:rsidRDefault="001E0B6B" w:rsidP="001E0B6B">
            <w:pPr>
              <w:keepNext w:val="0"/>
              <w:spacing w:before="0"/>
              <w:contextualSpacing/>
              <w:jc w:val="left"/>
            </w:pPr>
          </w:p>
          <w:p w14:paraId="53804DBE" w14:textId="77777777" w:rsidR="000540B6" w:rsidRDefault="000540B6" w:rsidP="001E0B6B">
            <w:pPr>
              <w:keepNext w:val="0"/>
              <w:spacing w:before="0"/>
              <w:contextualSpacing/>
              <w:jc w:val="left"/>
            </w:pPr>
          </w:p>
          <w:p w14:paraId="2D831500" w14:textId="77777777" w:rsidR="000540B6" w:rsidRPr="00985BCC" w:rsidRDefault="000540B6" w:rsidP="001E0B6B">
            <w:pPr>
              <w:keepNext w:val="0"/>
              <w:spacing w:before="0"/>
              <w:contextualSpacing/>
              <w:jc w:val="left"/>
            </w:pPr>
          </w:p>
          <w:p w14:paraId="38ACD31E" w14:textId="77777777" w:rsidR="00B42C71" w:rsidRPr="00B42C71" w:rsidRDefault="00B42C71" w:rsidP="00874A98">
            <w:pPr>
              <w:keepNext w:val="0"/>
              <w:numPr>
                <w:ilvl w:val="0"/>
                <w:numId w:val="250"/>
              </w:numPr>
              <w:spacing w:before="0"/>
              <w:contextualSpacing/>
              <w:jc w:val="left"/>
              <w:rPr>
                <w:color w:val="auto"/>
              </w:rPr>
            </w:pPr>
            <w:r w:rsidRPr="00B42C71">
              <w:rPr>
                <w:color w:val="auto"/>
              </w:rPr>
              <w:lastRenderedPageBreak/>
              <w:t xml:space="preserve">To ensure existing trees and hedgerows are appropriately protected during the construction process, the Council will require development proposals to submit details of the tree protection measures to be utilised on site during the construction process. </w:t>
            </w:r>
          </w:p>
          <w:p w14:paraId="592BFD1D" w14:textId="77777777" w:rsidR="00B42C71" w:rsidRPr="00B42C71" w:rsidRDefault="00B42C71" w:rsidP="00FF3EAD">
            <w:pPr>
              <w:keepNext w:val="0"/>
              <w:spacing w:before="0"/>
              <w:ind w:left="360"/>
              <w:contextualSpacing/>
              <w:jc w:val="left"/>
              <w:rPr>
                <w:color w:val="auto"/>
              </w:rPr>
            </w:pPr>
          </w:p>
          <w:p w14:paraId="079A2BDD" w14:textId="13A83108" w:rsidR="00B42C71" w:rsidRPr="0043650B" w:rsidRDefault="00B42C71" w:rsidP="00874A98">
            <w:pPr>
              <w:keepNext w:val="0"/>
              <w:numPr>
                <w:ilvl w:val="0"/>
                <w:numId w:val="250"/>
              </w:numPr>
              <w:spacing w:before="0"/>
              <w:contextualSpacing/>
              <w:jc w:val="left"/>
              <w:rPr>
                <w:color w:val="auto"/>
              </w:rPr>
            </w:pPr>
            <w:r w:rsidRPr="0043650B">
              <w:rPr>
                <w:color w:val="auto"/>
              </w:rPr>
              <w:t>Where the benefits of the development clearly outweigh the harm resulting from the loss of trees, woodlands or hedgerows</w:t>
            </w:r>
            <w:r w:rsidR="0043650B" w:rsidRPr="0043650B">
              <w:rPr>
                <w:color w:val="auto"/>
              </w:rPr>
              <w:t>,</w:t>
            </w:r>
            <w:r w:rsidRPr="0043650B">
              <w:rPr>
                <w:color w:val="auto"/>
              </w:rPr>
              <w:t xml:space="preserve"> provision should be made for appropriate mitigation measures, reinstatement of features and/or compensatory planting, landscaping and habitat creation to ensure no net loss of valued features. Replacement planting should use native species and complement the landscape character of the area.</w:t>
            </w:r>
          </w:p>
          <w:p w14:paraId="40916718" w14:textId="77777777" w:rsidR="00B42C71" w:rsidRPr="00B42C71" w:rsidRDefault="00B42C71" w:rsidP="00FF3EAD">
            <w:pPr>
              <w:keepNext w:val="0"/>
              <w:spacing w:before="0"/>
              <w:jc w:val="left"/>
              <w:rPr>
                <w:color w:val="auto"/>
              </w:rPr>
            </w:pPr>
          </w:p>
          <w:p w14:paraId="252CEB32" w14:textId="77777777" w:rsidR="00B42C71" w:rsidRPr="00B42C71" w:rsidRDefault="00B42C71" w:rsidP="00FF3EAD">
            <w:pPr>
              <w:keepNext w:val="0"/>
              <w:spacing w:before="0"/>
              <w:jc w:val="left"/>
              <w:rPr>
                <w:color w:val="auto"/>
              </w:rPr>
            </w:pPr>
            <w:r w:rsidRPr="00B42C71">
              <w:rPr>
                <w:color w:val="auto"/>
              </w:rPr>
              <w:t>Existing Ancient Woodland sites are listed in Appendix 8 and shown on the Policies Map. Any new sites identified after the Local Plan is adopted will be protected by this Policy.</w:t>
            </w:r>
          </w:p>
          <w:p w14:paraId="4747B115" w14:textId="77777777" w:rsidR="00B42C71" w:rsidRPr="00B42C71" w:rsidRDefault="00B42C71" w:rsidP="00FF3EAD">
            <w:pPr>
              <w:keepNext w:val="0"/>
              <w:spacing w:before="0"/>
              <w:jc w:val="left"/>
              <w:rPr>
                <w:color w:val="auto"/>
              </w:rPr>
            </w:pPr>
          </w:p>
        </w:tc>
      </w:tr>
      <w:bookmarkEnd w:id="173"/>
      <w:tr w:rsidR="00B42C71" w:rsidRPr="00B42C71" w14:paraId="53F52290" w14:textId="77777777" w:rsidTr="007C6CA4">
        <w:tc>
          <w:tcPr>
            <w:tcW w:w="2405" w:type="dxa"/>
          </w:tcPr>
          <w:p w14:paraId="46434C4C" w14:textId="77777777" w:rsidR="00B42C71" w:rsidRPr="00B42C71" w:rsidRDefault="00B42C71" w:rsidP="00FF3EAD">
            <w:pPr>
              <w:keepNext w:val="0"/>
              <w:spacing w:before="0"/>
              <w:jc w:val="left"/>
              <w:rPr>
                <w:color w:val="auto"/>
                <w:sz w:val="20"/>
                <w:szCs w:val="20"/>
              </w:rPr>
            </w:pPr>
            <w:r w:rsidRPr="00B42C71">
              <w:rPr>
                <w:color w:val="auto"/>
                <w:sz w:val="20"/>
                <w:szCs w:val="20"/>
              </w:rPr>
              <w:lastRenderedPageBreak/>
              <w:t>Evidence Base</w:t>
            </w:r>
          </w:p>
        </w:tc>
        <w:tc>
          <w:tcPr>
            <w:tcW w:w="7337" w:type="dxa"/>
          </w:tcPr>
          <w:p w14:paraId="197FA75E" w14:textId="22F6C550" w:rsidR="00B42C71" w:rsidRPr="002E7654" w:rsidRDefault="00B42C71" w:rsidP="00874A98">
            <w:pPr>
              <w:keepNext w:val="0"/>
              <w:numPr>
                <w:ilvl w:val="0"/>
                <w:numId w:val="248"/>
              </w:numPr>
              <w:spacing w:before="0"/>
              <w:contextualSpacing/>
              <w:jc w:val="left"/>
              <w:rPr>
                <w:sz w:val="20"/>
                <w:szCs w:val="20"/>
              </w:rPr>
            </w:pPr>
            <w:r w:rsidRPr="002E7654">
              <w:rPr>
                <w:sz w:val="20"/>
                <w:szCs w:val="20"/>
              </w:rPr>
              <w:t>Sustainability Appraisal, 202</w:t>
            </w:r>
            <w:r w:rsidR="00A86E75" w:rsidRPr="002E7654">
              <w:rPr>
                <w:sz w:val="20"/>
                <w:szCs w:val="20"/>
              </w:rPr>
              <w:t>3</w:t>
            </w:r>
            <w:r w:rsidRPr="002E7654">
              <w:rPr>
                <w:sz w:val="20"/>
                <w:szCs w:val="20"/>
              </w:rPr>
              <w:t xml:space="preserve">. </w:t>
            </w:r>
            <w:r w:rsidR="00A86E75" w:rsidRPr="002E7654">
              <w:rPr>
                <w:sz w:val="20"/>
                <w:szCs w:val="20"/>
              </w:rPr>
              <w:t>WSP UK Limited</w:t>
            </w:r>
            <w:r w:rsidRPr="002E7654">
              <w:rPr>
                <w:sz w:val="20"/>
                <w:szCs w:val="20"/>
              </w:rPr>
              <w:t>.</w:t>
            </w:r>
          </w:p>
          <w:p w14:paraId="51447752" w14:textId="77777777" w:rsidR="00B42C71" w:rsidRPr="002E7654" w:rsidRDefault="00B42C71" w:rsidP="00874A98">
            <w:pPr>
              <w:keepNext w:val="0"/>
              <w:numPr>
                <w:ilvl w:val="0"/>
                <w:numId w:val="248"/>
              </w:numPr>
              <w:spacing w:before="0"/>
              <w:contextualSpacing/>
              <w:jc w:val="left"/>
              <w:rPr>
                <w:sz w:val="20"/>
                <w:szCs w:val="20"/>
              </w:rPr>
            </w:pPr>
            <w:r w:rsidRPr="002E7654">
              <w:rPr>
                <w:sz w:val="20"/>
                <w:szCs w:val="20"/>
              </w:rPr>
              <w:t>Ashfield Biodiversity Opportunity Mapping Project 2016. Notts BAG.</w:t>
            </w:r>
          </w:p>
          <w:p w14:paraId="4AA26B24" w14:textId="7D382005" w:rsidR="00B42C71" w:rsidRPr="002E7654" w:rsidRDefault="002E7654" w:rsidP="00874A98">
            <w:pPr>
              <w:keepNext w:val="0"/>
              <w:numPr>
                <w:ilvl w:val="0"/>
                <w:numId w:val="248"/>
              </w:numPr>
              <w:spacing w:before="0"/>
              <w:contextualSpacing/>
              <w:jc w:val="left"/>
              <w:rPr>
                <w:color w:val="auto"/>
                <w:sz w:val="20"/>
                <w:szCs w:val="20"/>
              </w:rPr>
            </w:pPr>
            <w:r w:rsidRPr="003C7E62">
              <w:rPr>
                <w:rFonts w:cs="Arial"/>
                <w:sz w:val="20"/>
              </w:rPr>
              <w:t xml:space="preserve">Ashfield Green </w:t>
            </w:r>
            <w:r w:rsidRPr="002E7654">
              <w:rPr>
                <w:rFonts w:cs="Arial"/>
                <w:sz w:val="20"/>
              </w:rPr>
              <w:t>&amp; Blue Infrastructure and Biodiversity Strategy</w:t>
            </w:r>
            <w:r>
              <w:rPr>
                <w:rFonts w:cs="Arial"/>
                <w:sz w:val="20"/>
              </w:rPr>
              <w:t>.</w:t>
            </w:r>
            <w:r w:rsidRPr="002E7654">
              <w:rPr>
                <w:rFonts w:cs="Arial"/>
                <w:sz w:val="20"/>
              </w:rPr>
              <w:t xml:space="preserve"> Ashfield District Council, 2022-2032.</w:t>
            </w:r>
          </w:p>
        </w:tc>
      </w:tr>
      <w:tr w:rsidR="00B42C71" w:rsidRPr="00B42C71" w14:paraId="28817DB8" w14:textId="77777777" w:rsidTr="007C6CA4">
        <w:tc>
          <w:tcPr>
            <w:tcW w:w="2405" w:type="dxa"/>
          </w:tcPr>
          <w:p w14:paraId="7E3BCA05" w14:textId="77777777" w:rsidR="00B42C71" w:rsidRPr="00B42C71" w:rsidRDefault="00B42C71" w:rsidP="00FF3EAD">
            <w:pPr>
              <w:keepNext w:val="0"/>
              <w:spacing w:before="0"/>
              <w:jc w:val="left"/>
              <w:rPr>
                <w:color w:val="auto"/>
                <w:sz w:val="20"/>
                <w:szCs w:val="20"/>
              </w:rPr>
            </w:pPr>
            <w:r w:rsidRPr="00B42C71">
              <w:rPr>
                <w:color w:val="auto"/>
                <w:sz w:val="20"/>
                <w:szCs w:val="20"/>
              </w:rPr>
              <w:t>National Planning Policy and Guidance</w:t>
            </w:r>
          </w:p>
        </w:tc>
        <w:tc>
          <w:tcPr>
            <w:tcW w:w="7337" w:type="dxa"/>
          </w:tcPr>
          <w:p w14:paraId="56C22E9B" w14:textId="7C49FD6F" w:rsidR="00B42C71" w:rsidRPr="002E7654" w:rsidRDefault="00B42C71" w:rsidP="00874A98">
            <w:pPr>
              <w:keepNext w:val="0"/>
              <w:numPr>
                <w:ilvl w:val="0"/>
                <w:numId w:val="249"/>
              </w:numPr>
              <w:spacing w:before="0"/>
              <w:contextualSpacing/>
              <w:jc w:val="left"/>
              <w:rPr>
                <w:sz w:val="20"/>
                <w:szCs w:val="20"/>
              </w:rPr>
            </w:pPr>
            <w:r w:rsidRPr="002E7654">
              <w:rPr>
                <w:sz w:val="20"/>
                <w:szCs w:val="20"/>
              </w:rPr>
              <w:t>NPPF 202</w:t>
            </w:r>
            <w:r w:rsidR="004173E0" w:rsidRPr="002E7654">
              <w:rPr>
                <w:sz w:val="20"/>
                <w:szCs w:val="20"/>
              </w:rPr>
              <w:t>3</w:t>
            </w:r>
            <w:r w:rsidRPr="002E7654">
              <w:rPr>
                <w:sz w:val="20"/>
                <w:szCs w:val="20"/>
              </w:rPr>
              <w:t>, Part 2: Achieving sustainable development.</w:t>
            </w:r>
          </w:p>
          <w:p w14:paraId="7282D5D5" w14:textId="5031157D" w:rsidR="00B42C71" w:rsidRPr="002E7654" w:rsidRDefault="00B42C71" w:rsidP="00874A98">
            <w:pPr>
              <w:keepNext w:val="0"/>
              <w:numPr>
                <w:ilvl w:val="0"/>
                <w:numId w:val="249"/>
              </w:numPr>
              <w:spacing w:before="0"/>
              <w:contextualSpacing/>
              <w:jc w:val="left"/>
              <w:rPr>
                <w:sz w:val="20"/>
                <w:szCs w:val="20"/>
              </w:rPr>
            </w:pPr>
            <w:r w:rsidRPr="002E7654">
              <w:rPr>
                <w:sz w:val="20"/>
                <w:szCs w:val="20"/>
              </w:rPr>
              <w:t>NPPF 202</w:t>
            </w:r>
            <w:r w:rsidR="004173E0" w:rsidRPr="002E7654">
              <w:rPr>
                <w:sz w:val="20"/>
                <w:szCs w:val="20"/>
              </w:rPr>
              <w:t>3</w:t>
            </w:r>
            <w:r w:rsidRPr="002E7654">
              <w:rPr>
                <w:sz w:val="20"/>
                <w:szCs w:val="20"/>
              </w:rPr>
              <w:t>, Part 15: Conserving and enhancing the natural environment.</w:t>
            </w:r>
          </w:p>
          <w:p w14:paraId="2052514E" w14:textId="5ADD77DF" w:rsidR="00B42C71" w:rsidRPr="002E7654" w:rsidRDefault="00B42C71" w:rsidP="00874A98">
            <w:pPr>
              <w:keepNext w:val="0"/>
              <w:numPr>
                <w:ilvl w:val="0"/>
                <w:numId w:val="249"/>
              </w:numPr>
              <w:spacing w:before="0"/>
              <w:contextualSpacing/>
              <w:jc w:val="left"/>
              <w:rPr>
                <w:sz w:val="20"/>
                <w:szCs w:val="20"/>
              </w:rPr>
            </w:pPr>
            <w:r w:rsidRPr="002E7654">
              <w:rPr>
                <w:sz w:val="20"/>
                <w:szCs w:val="20"/>
              </w:rPr>
              <w:t xml:space="preserve">Planning Practice Guidance: Open space, sports and recreational facilities, public rights of ways and local green space as of </w:t>
            </w:r>
            <w:r w:rsidR="00B40389" w:rsidRPr="002E7654">
              <w:rPr>
                <w:sz w:val="20"/>
                <w:szCs w:val="20"/>
              </w:rPr>
              <w:t>March 2014</w:t>
            </w:r>
            <w:r w:rsidRPr="002E7654">
              <w:rPr>
                <w:sz w:val="20"/>
                <w:szCs w:val="20"/>
              </w:rPr>
              <w:t>.</w:t>
            </w:r>
          </w:p>
          <w:p w14:paraId="1105D9CE" w14:textId="5D76A49A" w:rsidR="00B42C71" w:rsidRPr="002E7654" w:rsidRDefault="00B42C71" w:rsidP="00874A98">
            <w:pPr>
              <w:keepNext w:val="0"/>
              <w:numPr>
                <w:ilvl w:val="0"/>
                <w:numId w:val="249"/>
              </w:numPr>
              <w:spacing w:before="0"/>
              <w:contextualSpacing/>
              <w:jc w:val="left"/>
              <w:rPr>
                <w:sz w:val="20"/>
                <w:szCs w:val="20"/>
              </w:rPr>
            </w:pPr>
            <w:r w:rsidRPr="002E7654">
              <w:rPr>
                <w:sz w:val="20"/>
                <w:szCs w:val="20"/>
              </w:rPr>
              <w:t xml:space="preserve">Planning Practice Guidance: Natural environment as of </w:t>
            </w:r>
            <w:r w:rsidR="00B40389" w:rsidRPr="002E7654">
              <w:rPr>
                <w:sz w:val="20"/>
                <w:szCs w:val="20"/>
              </w:rPr>
              <w:t>July 2019.</w:t>
            </w:r>
          </w:p>
        </w:tc>
      </w:tr>
    </w:tbl>
    <w:p w14:paraId="48E91B7F" w14:textId="31D0B0AD" w:rsidR="00B42C71" w:rsidRDefault="00B42C71" w:rsidP="00B42C71">
      <w:pPr>
        <w:keepNext w:val="0"/>
        <w:autoSpaceDE w:val="0"/>
        <w:autoSpaceDN w:val="0"/>
        <w:adjustRightInd w:val="0"/>
        <w:spacing w:before="0"/>
        <w:ind w:left="525"/>
        <w:rPr>
          <w:rFonts w:eastAsia="Arial" w:cs="Arial"/>
          <w:spacing w:val="-1"/>
        </w:rPr>
      </w:pPr>
    </w:p>
    <w:p w14:paraId="2E16B903" w14:textId="77777777" w:rsidR="00B42C71" w:rsidRDefault="00B42C71" w:rsidP="00B42C71">
      <w:pPr>
        <w:keepNext w:val="0"/>
        <w:autoSpaceDE w:val="0"/>
        <w:autoSpaceDN w:val="0"/>
        <w:adjustRightInd w:val="0"/>
        <w:spacing w:before="0"/>
        <w:ind w:left="525"/>
        <w:rPr>
          <w:rFonts w:eastAsia="Arial" w:cs="Arial"/>
          <w:spacing w:val="-1"/>
        </w:rPr>
      </w:pPr>
    </w:p>
    <w:p w14:paraId="5E4F899C" w14:textId="43CE3B47" w:rsidR="00A75D60" w:rsidRPr="00B42C71" w:rsidRDefault="00F23168"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B42C71">
        <w:rPr>
          <w:rFonts w:eastAsia="Arial" w:cs="Arial"/>
          <w:spacing w:val="-1"/>
        </w:rPr>
        <w:t>Trees, woodland and hedgerows are important to the quality of Ashfield’s environment</w:t>
      </w:r>
      <w:r w:rsidR="009549D3" w:rsidRPr="00B42C71">
        <w:rPr>
          <w:rFonts w:eastAsia="Arial" w:cs="Arial"/>
          <w:spacing w:val="-1"/>
        </w:rPr>
        <w:t>,</w:t>
      </w:r>
      <w:r w:rsidRPr="00B42C71">
        <w:rPr>
          <w:rFonts w:eastAsia="Arial" w:cs="Arial"/>
          <w:spacing w:val="-1"/>
        </w:rPr>
        <w:t xml:space="preserve"> facilitating health and wellbeing. They also have </w:t>
      </w:r>
      <w:r w:rsidR="00A75D60" w:rsidRPr="00B42C71">
        <w:rPr>
          <w:rFonts w:eastAsia="Arial" w:cs="Arial"/>
          <w:spacing w:val="-1"/>
        </w:rPr>
        <w:t xml:space="preserve">multiple wildlife benefits in providing habitat, habitat links and foraging areas for numerous flora and fauna. The protection of these both in the public and private realm, within development proposals, will be sought in order to meet the Council’s duties </w:t>
      </w:r>
      <w:r w:rsidR="005072C5" w:rsidRPr="00B42C71">
        <w:rPr>
          <w:rFonts w:eastAsia="Arial" w:cs="Arial"/>
          <w:spacing w:val="-1"/>
        </w:rPr>
        <w:t>in relation to</w:t>
      </w:r>
      <w:r w:rsidR="00A75D60" w:rsidRPr="00B42C71">
        <w:rPr>
          <w:rFonts w:eastAsia="Arial" w:cs="Arial"/>
          <w:spacing w:val="-1"/>
        </w:rPr>
        <w:t xml:space="preserve"> biodiversity. New development should seek to ensure that new landscaping is primarily of wildlife friendly species and adds to the linking of green areas across the District. </w:t>
      </w:r>
    </w:p>
    <w:p w14:paraId="2C5F1CBC" w14:textId="77777777" w:rsidR="00A75D60" w:rsidRPr="00A75D60" w:rsidRDefault="00A75D60" w:rsidP="00676383">
      <w:pPr>
        <w:keepNext w:val="0"/>
        <w:tabs>
          <w:tab w:val="num" w:pos="851"/>
        </w:tabs>
        <w:autoSpaceDE w:val="0"/>
        <w:autoSpaceDN w:val="0"/>
        <w:adjustRightInd w:val="0"/>
        <w:spacing w:before="0"/>
        <w:ind w:left="851" w:hanging="851"/>
        <w:rPr>
          <w:rFonts w:eastAsia="Arial" w:cs="Arial"/>
          <w:spacing w:val="-1"/>
        </w:rPr>
      </w:pPr>
    </w:p>
    <w:p w14:paraId="57DE23D3" w14:textId="2445C7EB" w:rsidR="00A75D60" w:rsidRPr="00A75D60" w:rsidRDefault="00A75D60"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Development proposals will be expected to avoid harm to existing trees</w:t>
      </w:r>
      <w:r w:rsidR="00F23168">
        <w:rPr>
          <w:rFonts w:eastAsia="Arial" w:cs="Arial"/>
          <w:spacing w:val="-1"/>
        </w:rPr>
        <w:t xml:space="preserve">, </w:t>
      </w:r>
      <w:r>
        <w:rPr>
          <w:rFonts w:eastAsia="Arial" w:cs="Arial"/>
          <w:spacing w:val="-1"/>
        </w:rPr>
        <w:t>wo</w:t>
      </w:r>
      <w:r w:rsidRPr="00A75D60">
        <w:rPr>
          <w:rFonts w:eastAsia="Arial" w:cs="Arial"/>
          <w:spacing w:val="-1"/>
        </w:rPr>
        <w:t>odland</w:t>
      </w:r>
      <w:r w:rsidR="00F23168">
        <w:rPr>
          <w:rFonts w:eastAsia="Arial" w:cs="Arial"/>
          <w:spacing w:val="-1"/>
        </w:rPr>
        <w:t xml:space="preserve"> and hedgerows</w:t>
      </w:r>
      <w:r w:rsidRPr="00A75D60">
        <w:rPr>
          <w:rFonts w:eastAsia="Arial" w:cs="Arial"/>
          <w:spacing w:val="-1"/>
        </w:rPr>
        <w:t xml:space="preserve">, and incorporate them within a landscape scheme, except where their long-term survival would be compromised by their age or physical condition or there are exceptional and overriding benefits in accepting their loss. </w:t>
      </w:r>
    </w:p>
    <w:p w14:paraId="00113318" w14:textId="77777777" w:rsidR="00A75D60" w:rsidRPr="00A75D60" w:rsidRDefault="00A75D60" w:rsidP="00676383">
      <w:pPr>
        <w:keepNext w:val="0"/>
        <w:tabs>
          <w:tab w:val="num" w:pos="851"/>
        </w:tabs>
        <w:autoSpaceDE w:val="0"/>
        <w:autoSpaceDN w:val="0"/>
        <w:adjustRightInd w:val="0"/>
        <w:spacing w:before="0"/>
        <w:ind w:left="851" w:hanging="851"/>
        <w:rPr>
          <w:rFonts w:eastAsia="Arial" w:cs="Arial"/>
          <w:spacing w:val="-1"/>
        </w:rPr>
      </w:pPr>
    </w:p>
    <w:p w14:paraId="2EE1C03D" w14:textId="2E1D3078" w:rsidR="00A75D60" w:rsidRPr="00A75D60" w:rsidRDefault="00A75D60"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The retention of existing trees, woodlands and hedgerows can assist in integrating new development into the local environment by providing some mature, established elements within landscaping schemes. Mitigation, replacement or compensatory measures will be required when this cannot be achieved, to ensure that there is no net loss of environmental value as a result of development; these should be secured by condition or through S106 Agreement. Policy SD</w:t>
      </w:r>
      <w:r w:rsidR="004E709C">
        <w:rPr>
          <w:rFonts w:eastAsia="Arial" w:cs="Arial"/>
          <w:spacing w:val="-1"/>
        </w:rPr>
        <w:t>2</w:t>
      </w:r>
      <w:r w:rsidRPr="00A75D60">
        <w:rPr>
          <w:rFonts w:eastAsia="Arial" w:cs="Arial"/>
          <w:spacing w:val="-1"/>
        </w:rPr>
        <w:t xml:space="preserve">: Good Design Considerations for Development, provides details on the provision of new planting within development sites. </w:t>
      </w:r>
    </w:p>
    <w:p w14:paraId="2598B78F" w14:textId="77777777" w:rsidR="00A75D60" w:rsidRPr="00A75D60" w:rsidRDefault="00A75D60" w:rsidP="00676383">
      <w:pPr>
        <w:keepNext w:val="0"/>
        <w:tabs>
          <w:tab w:val="num" w:pos="851"/>
        </w:tabs>
        <w:autoSpaceDE w:val="0"/>
        <w:autoSpaceDN w:val="0"/>
        <w:adjustRightInd w:val="0"/>
        <w:spacing w:before="0"/>
        <w:ind w:left="851" w:hanging="851"/>
        <w:rPr>
          <w:rFonts w:eastAsia="Arial" w:cs="Arial"/>
          <w:spacing w:val="-1"/>
        </w:rPr>
      </w:pPr>
    </w:p>
    <w:p w14:paraId="6EC6B06E" w14:textId="77777777" w:rsidR="00A75D60" w:rsidRPr="00A75D60" w:rsidRDefault="00A75D60"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To comply with Policy EV6 and to provide an informed basis for decisions, it is essential that development proposals commission a detailed tree and hedgerow survey. These should be submitted before validation of a planning application. This applies to all sites on which trees and hedgerows are growing and those proposals that will affect neighbouring trees and hedgerows. A pre-development survey should be carried out by a competent arboriculturist and record information on trees and hedgerows on a site independently of and before any specific layout or design is produced.</w:t>
      </w:r>
    </w:p>
    <w:p w14:paraId="576B50BD" w14:textId="77777777" w:rsidR="00A75D60" w:rsidRPr="00A75D60" w:rsidRDefault="00A75D60" w:rsidP="00676383">
      <w:pPr>
        <w:keepNext w:val="0"/>
        <w:tabs>
          <w:tab w:val="num" w:pos="851"/>
        </w:tabs>
        <w:autoSpaceDE w:val="0"/>
        <w:autoSpaceDN w:val="0"/>
        <w:adjustRightInd w:val="0"/>
        <w:spacing w:before="0"/>
        <w:ind w:left="851" w:hanging="851"/>
        <w:rPr>
          <w:rFonts w:eastAsia="Arial" w:cs="Arial"/>
          <w:spacing w:val="-1"/>
        </w:rPr>
      </w:pPr>
    </w:p>
    <w:p w14:paraId="4B054856" w14:textId="72816F14" w:rsidR="00A75D60" w:rsidRPr="00F23168" w:rsidRDefault="00676383" w:rsidP="00676383">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A75D60" w:rsidRPr="00F23168">
        <w:rPr>
          <w:rFonts w:eastAsia="Arial" w:cs="Arial"/>
          <w:b/>
          <w:bCs/>
          <w:spacing w:val="-1"/>
        </w:rPr>
        <w:t>Trees and Woodland</w:t>
      </w:r>
    </w:p>
    <w:p w14:paraId="0D750969" w14:textId="0A8026A9" w:rsidR="00F23168" w:rsidRPr="00F23168" w:rsidRDefault="00A75D60" w:rsidP="006D051B">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 xml:space="preserve">Whilst Ashfield has some important woodlands and areas with substantial numbers of trees, other areas lack tree cover. It is therefore vital to ensure that important trees and woodlands are protected and canopy cover extended in areas lacking cover, including in conjunction with new development. </w:t>
      </w:r>
    </w:p>
    <w:p w14:paraId="4E7EE20B" w14:textId="5DF6B60B" w:rsidR="00F23168" w:rsidRDefault="00F23168" w:rsidP="006D051B">
      <w:pPr>
        <w:keepNext w:val="0"/>
        <w:tabs>
          <w:tab w:val="num" w:pos="851"/>
        </w:tabs>
        <w:autoSpaceDE w:val="0"/>
        <w:autoSpaceDN w:val="0"/>
        <w:adjustRightInd w:val="0"/>
        <w:spacing w:before="0"/>
        <w:ind w:left="851" w:hanging="851"/>
        <w:rPr>
          <w:rFonts w:eastAsia="Arial" w:cs="Arial"/>
          <w:spacing w:val="-1"/>
        </w:rPr>
      </w:pPr>
    </w:p>
    <w:p w14:paraId="4B24EA23" w14:textId="77777777" w:rsidR="00A75D60" w:rsidRPr="00A75D60" w:rsidRDefault="00A75D60" w:rsidP="006D051B">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Trees can add great beauty and a sense of place and character to our District’s landscape. They enhance the structure and layout of our towns and villages, and many provide important landmarks. They offer a variety of form, texture, colour, shape and seasonal change; they also complement the built environment by providing screening, perspective, focal points, privacy and seclusion, and they define and separate open spaces. Trees are often greatly valued by the local community and visitors.</w:t>
      </w:r>
    </w:p>
    <w:p w14:paraId="62371F7F" w14:textId="77777777" w:rsidR="00A75D60" w:rsidRPr="00A75D60" w:rsidRDefault="00A75D60" w:rsidP="00676383">
      <w:pPr>
        <w:keepNext w:val="0"/>
        <w:tabs>
          <w:tab w:val="num" w:pos="851"/>
        </w:tabs>
        <w:autoSpaceDE w:val="0"/>
        <w:autoSpaceDN w:val="0"/>
        <w:adjustRightInd w:val="0"/>
        <w:spacing w:before="0"/>
        <w:ind w:left="851" w:hanging="851"/>
        <w:rPr>
          <w:rFonts w:eastAsia="Arial" w:cs="Arial"/>
          <w:spacing w:val="-1"/>
        </w:rPr>
      </w:pPr>
    </w:p>
    <w:p w14:paraId="3C7F8595" w14:textId="664BBA00" w:rsidR="00F3137E" w:rsidRPr="00945102" w:rsidRDefault="00A75D60" w:rsidP="00676383">
      <w:pPr>
        <w:keepNext w:val="0"/>
        <w:numPr>
          <w:ilvl w:val="1"/>
          <w:numId w:val="5"/>
        </w:numPr>
        <w:tabs>
          <w:tab w:val="clear" w:pos="525"/>
          <w:tab w:val="num" w:pos="851"/>
        </w:tabs>
        <w:autoSpaceDE w:val="0"/>
        <w:autoSpaceDN w:val="0"/>
        <w:adjustRightInd w:val="0"/>
        <w:spacing w:before="0"/>
        <w:ind w:left="851" w:hanging="851"/>
        <w:rPr>
          <w:rFonts w:eastAsia="Arial" w:cs="Arial"/>
          <w:color w:val="2F5496" w:themeColor="accent1" w:themeShade="BF"/>
          <w:spacing w:val="-1"/>
        </w:rPr>
      </w:pPr>
      <w:r w:rsidRPr="00A75D60">
        <w:rPr>
          <w:rFonts w:eastAsia="Arial" w:cs="Arial"/>
          <w:spacing w:val="-1"/>
        </w:rPr>
        <w:t xml:space="preserve">Trees can also make a positive contribution towards reducing the effects of future climate change by dissipating the impact of heavy rainfall, reducing urban temperatures and providing shade and protection against the detrimental effects of sunlight. New development should seek to incorporate strategically sited </w:t>
      </w:r>
      <w:r w:rsidR="00945102">
        <w:rPr>
          <w:rFonts w:eastAsia="Arial" w:cs="Arial"/>
          <w:spacing w:val="-1"/>
        </w:rPr>
        <w:t xml:space="preserve">large canopy species </w:t>
      </w:r>
      <w:r w:rsidRPr="00A75D60">
        <w:rPr>
          <w:rFonts w:eastAsia="Arial" w:cs="Arial"/>
          <w:spacing w:val="-1"/>
        </w:rPr>
        <w:t xml:space="preserve">trees that will provide shade and cooling to developments, particularly to street frontages, large hard landscaped areas and other areas of public realm. </w:t>
      </w:r>
    </w:p>
    <w:p w14:paraId="11D0669D" w14:textId="77777777" w:rsidR="00F33901" w:rsidRDefault="00F33901" w:rsidP="00F33901">
      <w:pPr>
        <w:pStyle w:val="ListParagraph"/>
        <w:rPr>
          <w:rFonts w:eastAsia="Arial" w:cs="Arial"/>
          <w:spacing w:val="-1"/>
        </w:rPr>
      </w:pPr>
    </w:p>
    <w:p w14:paraId="1FBC31D4" w14:textId="7B870808" w:rsidR="00F33901" w:rsidRDefault="00F33901" w:rsidP="00E60404">
      <w:pPr>
        <w:pStyle w:val="ListParagraph"/>
        <w:numPr>
          <w:ilvl w:val="1"/>
          <w:numId w:val="5"/>
        </w:numPr>
        <w:tabs>
          <w:tab w:val="clear" w:pos="525"/>
          <w:tab w:val="num" w:pos="851"/>
        </w:tabs>
        <w:spacing w:after="0" w:line="240" w:lineRule="auto"/>
        <w:ind w:left="851" w:hanging="851"/>
        <w:rPr>
          <w:rFonts w:ascii="Arial" w:eastAsia="Arial" w:hAnsi="Arial" w:cs="Arial"/>
          <w:spacing w:val="-1"/>
          <w:szCs w:val="20"/>
          <w:lang w:eastAsia="en-GB"/>
        </w:rPr>
      </w:pPr>
      <w:r w:rsidRPr="00F33901">
        <w:rPr>
          <w:rFonts w:ascii="Arial" w:eastAsia="Arial" w:hAnsi="Arial" w:cs="Arial"/>
          <w:spacing w:val="-1"/>
          <w:szCs w:val="20"/>
          <w:lang w:eastAsia="en-GB"/>
        </w:rPr>
        <w:t xml:space="preserve">Residential gardens provide a key space for trees to deliver biodiversity and climate change adaption. Garden trees should be in addition to and not instead of street or other public realm trees. All residential developments are encouraged to have suitable garden trees, especially within larger gardens. All rear garden trees are advised to be </w:t>
      </w:r>
      <w:r w:rsidR="007556D5">
        <w:rPr>
          <w:rFonts w:ascii="Arial" w:eastAsia="Arial" w:hAnsi="Arial" w:cs="Arial"/>
          <w:spacing w:val="-1"/>
          <w:szCs w:val="20"/>
          <w:lang w:eastAsia="en-GB"/>
        </w:rPr>
        <w:t xml:space="preserve">a minimum of </w:t>
      </w:r>
      <w:r w:rsidRPr="00F33901">
        <w:rPr>
          <w:rFonts w:ascii="Arial" w:eastAsia="Arial" w:hAnsi="Arial" w:cs="Arial"/>
          <w:spacing w:val="-1"/>
          <w:szCs w:val="20"/>
          <w:lang w:eastAsia="en-GB"/>
        </w:rPr>
        <w:t>2m high, containerised and planted within the planting season.</w:t>
      </w:r>
    </w:p>
    <w:p w14:paraId="455192E8" w14:textId="77777777" w:rsidR="00F33901" w:rsidRPr="00F33901" w:rsidRDefault="00F33901" w:rsidP="00E60404">
      <w:pPr>
        <w:pStyle w:val="ListParagraph"/>
        <w:spacing w:after="0" w:line="240" w:lineRule="auto"/>
        <w:rPr>
          <w:rFonts w:ascii="Arial" w:eastAsia="Arial" w:hAnsi="Arial" w:cs="Arial"/>
          <w:spacing w:val="-1"/>
          <w:szCs w:val="20"/>
          <w:lang w:eastAsia="en-GB"/>
        </w:rPr>
      </w:pPr>
    </w:p>
    <w:p w14:paraId="206D1FE2" w14:textId="51CC3D1B" w:rsidR="00F33901" w:rsidRPr="002E7654" w:rsidRDefault="00F33901" w:rsidP="00E60404">
      <w:pPr>
        <w:pStyle w:val="ListParagraph"/>
        <w:numPr>
          <w:ilvl w:val="1"/>
          <w:numId w:val="5"/>
        </w:numPr>
        <w:tabs>
          <w:tab w:val="clear" w:pos="525"/>
        </w:tabs>
        <w:spacing w:after="0" w:line="240" w:lineRule="auto"/>
        <w:ind w:left="851" w:hanging="851"/>
        <w:rPr>
          <w:rFonts w:ascii="Arial" w:eastAsia="Arial" w:hAnsi="Arial" w:cs="Arial"/>
          <w:spacing w:val="-1"/>
          <w:szCs w:val="20"/>
          <w:lang w:eastAsia="en-GB"/>
        </w:rPr>
      </w:pPr>
      <w:r w:rsidRPr="002E7654">
        <w:rPr>
          <w:rFonts w:ascii="Arial" w:eastAsia="Arial" w:hAnsi="Arial" w:cs="Arial"/>
          <w:spacing w:val="-1"/>
          <w:szCs w:val="20"/>
          <w:lang w:eastAsia="en-GB"/>
        </w:rPr>
        <w:t xml:space="preserve">Tree removal and site clearance prior to the planning process can have significant consequences to the ability to deliver sustainable development. Pre-emptive felling is strongly discouraged. If the Council considers that pre-emptive tree, woodland, or hedgerow removal has occurred, the Council will seek </w:t>
      </w:r>
      <w:r w:rsidR="00393687">
        <w:rPr>
          <w:rFonts w:ascii="Arial" w:eastAsia="Arial" w:hAnsi="Arial" w:cs="Arial"/>
          <w:spacing w:val="-1"/>
          <w:szCs w:val="20"/>
          <w:lang w:eastAsia="en-GB"/>
        </w:rPr>
        <w:t xml:space="preserve">suitable </w:t>
      </w:r>
      <w:r w:rsidRPr="002E7654">
        <w:rPr>
          <w:rFonts w:ascii="Arial" w:eastAsia="Arial" w:hAnsi="Arial" w:cs="Arial"/>
          <w:spacing w:val="-1"/>
          <w:szCs w:val="20"/>
          <w:lang w:eastAsia="en-GB"/>
        </w:rPr>
        <w:t xml:space="preserve">replacement planting as part of any planning process. </w:t>
      </w:r>
    </w:p>
    <w:p w14:paraId="156CF5C6" w14:textId="77777777" w:rsidR="00F33901" w:rsidRPr="002E7654" w:rsidRDefault="00F33901" w:rsidP="008C35A7">
      <w:pPr>
        <w:pStyle w:val="ListParagraph"/>
        <w:ind w:left="851" w:hanging="851"/>
        <w:rPr>
          <w:rFonts w:ascii="Arial" w:eastAsia="Arial" w:hAnsi="Arial" w:cs="Arial"/>
          <w:spacing w:val="-1"/>
          <w:szCs w:val="20"/>
          <w:lang w:eastAsia="en-GB"/>
        </w:rPr>
      </w:pPr>
    </w:p>
    <w:p w14:paraId="1BB336FF" w14:textId="3AC6E6BA" w:rsidR="00F33901" w:rsidRPr="002E7654" w:rsidRDefault="00F33901" w:rsidP="006D051B">
      <w:pPr>
        <w:pStyle w:val="ListParagraph"/>
        <w:numPr>
          <w:ilvl w:val="1"/>
          <w:numId w:val="5"/>
        </w:numPr>
        <w:tabs>
          <w:tab w:val="clear" w:pos="525"/>
        </w:tabs>
        <w:spacing w:after="0" w:line="240" w:lineRule="auto"/>
        <w:ind w:left="851" w:hanging="851"/>
        <w:rPr>
          <w:rFonts w:ascii="Arial" w:eastAsia="Arial" w:hAnsi="Arial" w:cs="Arial"/>
          <w:spacing w:val="-1"/>
          <w:szCs w:val="20"/>
          <w:lang w:eastAsia="en-GB"/>
        </w:rPr>
      </w:pPr>
      <w:r w:rsidRPr="002E7654">
        <w:rPr>
          <w:rFonts w:ascii="Arial" w:eastAsia="Arial" w:hAnsi="Arial" w:cs="Arial"/>
          <w:spacing w:val="-1"/>
          <w:szCs w:val="20"/>
          <w:lang w:eastAsia="en-GB"/>
        </w:rPr>
        <w:t xml:space="preserve">Development proposals must demonstrate protection measures are in place prior to any work on site, and opportunities for the restoration, enhancement or planting of trees, woodland and hedgerows identified and incorporated.  Applications shall </w:t>
      </w:r>
      <w:r w:rsidRPr="002E7654">
        <w:rPr>
          <w:rFonts w:ascii="Arial" w:eastAsia="Arial" w:hAnsi="Arial" w:cs="Arial"/>
          <w:spacing w:val="-1"/>
          <w:szCs w:val="20"/>
          <w:lang w:eastAsia="en-GB"/>
        </w:rPr>
        <w:lastRenderedPageBreak/>
        <w:t xml:space="preserve">identify their position, canopy spread, and provision made for their protection during construction and long-term retention. </w:t>
      </w:r>
      <w:r w:rsidR="005E06B1" w:rsidRPr="002E7654">
        <w:rPr>
          <w:rFonts w:ascii="Arial" w:eastAsia="Arial" w:hAnsi="Arial" w:cs="Arial"/>
          <w:spacing w:val="-1"/>
        </w:rPr>
        <w:t xml:space="preserve">An ecologist should be employed prior to any vegetation removal to assess any potential impacts on protected species including bats and nesting birds. </w:t>
      </w:r>
      <w:r w:rsidRPr="002E7654">
        <w:rPr>
          <w:rFonts w:ascii="Arial" w:eastAsia="Arial" w:hAnsi="Arial" w:cs="Arial"/>
          <w:spacing w:val="-1"/>
          <w:szCs w:val="20"/>
          <w:lang w:eastAsia="en-GB"/>
        </w:rPr>
        <w:t>The applicant (with the exception of householder applications) will be expected to comply with the procedures and recommendations laid out the current British Standard regarding trees in relation to construction.</w:t>
      </w:r>
    </w:p>
    <w:p w14:paraId="2DD3EB71" w14:textId="77777777" w:rsidR="00945102" w:rsidRPr="002E7654" w:rsidRDefault="00945102" w:rsidP="00945102">
      <w:pPr>
        <w:pStyle w:val="ListParagraph"/>
        <w:rPr>
          <w:rFonts w:ascii="Arial" w:eastAsia="Arial" w:hAnsi="Arial" w:cs="Arial"/>
          <w:spacing w:val="-1"/>
          <w:szCs w:val="20"/>
          <w:lang w:eastAsia="en-GB"/>
        </w:rPr>
      </w:pPr>
    </w:p>
    <w:p w14:paraId="7416E81F" w14:textId="7C3C4071" w:rsidR="00945102" w:rsidRPr="002E7654" w:rsidRDefault="00945102" w:rsidP="00E60404">
      <w:pPr>
        <w:pStyle w:val="ListParagraph"/>
        <w:numPr>
          <w:ilvl w:val="1"/>
          <w:numId w:val="5"/>
        </w:numPr>
        <w:tabs>
          <w:tab w:val="clear" w:pos="525"/>
        </w:tabs>
        <w:spacing w:after="0" w:line="240" w:lineRule="auto"/>
        <w:ind w:left="851" w:hanging="851"/>
        <w:rPr>
          <w:rFonts w:ascii="Arial" w:eastAsia="Arial" w:hAnsi="Arial" w:cs="Arial"/>
          <w:spacing w:val="-1"/>
          <w:szCs w:val="20"/>
          <w:lang w:eastAsia="en-GB"/>
        </w:rPr>
      </w:pPr>
      <w:r w:rsidRPr="002E7654">
        <w:rPr>
          <w:rFonts w:ascii="Arial" w:eastAsia="Arial" w:hAnsi="Arial" w:cs="Arial"/>
          <w:spacing w:val="-1"/>
          <w:szCs w:val="20"/>
          <w:lang w:eastAsia="en-GB"/>
        </w:rPr>
        <w:t xml:space="preserve">Where there are overriding reasons for the removal of trees, appropriate replacement trees must be provided for on site, or if necessary off site, at a minimum ratio of 2 new trees for every 1 lost in order to maintain and enhance the character and appearance of the area, to provide for biodiversity, to contribute to measures to support green infrastructure, reduce carbon and to adapt to climate change.  Replacement trees should be of at least heavy standard, locally native and longer-lived tree species.  Measures must be in place to ensure that these new trees are appropriately maintained and managed over the lifetime of the development. A 10-year Management Plan will be required to ensure a successful establishment period.  </w:t>
      </w:r>
    </w:p>
    <w:p w14:paraId="03346B1E" w14:textId="77777777" w:rsidR="00F3137E" w:rsidRDefault="00F3137E" w:rsidP="006D051B">
      <w:pPr>
        <w:pStyle w:val="ListParagraph"/>
        <w:spacing w:after="0" w:line="240" w:lineRule="auto"/>
        <w:rPr>
          <w:rFonts w:eastAsia="Arial" w:cs="Arial"/>
          <w:spacing w:val="-1"/>
        </w:rPr>
      </w:pPr>
    </w:p>
    <w:p w14:paraId="6B5C88EB" w14:textId="1EFE0F9C" w:rsidR="00F3137E" w:rsidRDefault="00A75D60" w:rsidP="006D051B">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Off-site tree provision will be appropriate in some cases where it has been demonstrated that acceptable development cannot provide an appropriate level of mitigation planting (where trees are to be removed) and/or new planting within the site. Tree stock should either be UK grown or sourced from a domestic nursery that retains its trees for a minimum of one year (a full growing season) within the UK before sale to ensure plant health and non-infection by foreign pests or disease.</w:t>
      </w:r>
    </w:p>
    <w:p w14:paraId="5050DA65" w14:textId="77777777" w:rsidR="002415F6" w:rsidRPr="00F3137E" w:rsidRDefault="002415F6" w:rsidP="006D051B">
      <w:pPr>
        <w:keepNext w:val="0"/>
        <w:autoSpaceDE w:val="0"/>
        <w:autoSpaceDN w:val="0"/>
        <w:adjustRightInd w:val="0"/>
        <w:spacing w:before="0"/>
        <w:ind w:left="851"/>
        <w:rPr>
          <w:rFonts w:eastAsia="Arial" w:cs="Arial"/>
          <w:color w:val="2F5496" w:themeColor="accent1" w:themeShade="BF"/>
          <w:spacing w:val="-1"/>
        </w:rPr>
      </w:pPr>
    </w:p>
    <w:p w14:paraId="32B65DD5" w14:textId="1C815AD0" w:rsidR="00A75D60" w:rsidRDefault="00A75D60" w:rsidP="006D051B">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Where specific trees or groups of trees within a development site are of particular value (such that their removal would have a significant impact upon the local environment and its enjoyment by the public), and are potentially under threat, the Council will make Tree Preservation Orders to protect them. Where trees are covered by Tree Preservation Orders, the policy is intended to safeguard them from damage or destruction unless there are overriding reasons for their removal.</w:t>
      </w:r>
    </w:p>
    <w:p w14:paraId="268F7332" w14:textId="77777777" w:rsidR="00CD2C7D" w:rsidRDefault="00CD2C7D" w:rsidP="007B66A3">
      <w:pPr>
        <w:keepNext w:val="0"/>
        <w:tabs>
          <w:tab w:val="num" w:pos="851"/>
        </w:tabs>
        <w:autoSpaceDE w:val="0"/>
        <w:autoSpaceDN w:val="0"/>
        <w:adjustRightInd w:val="0"/>
        <w:spacing w:before="0"/>
        <w:ind w:left="851" w:hanging="851"/>
        <w:rPr>
          <w:rFonts w:eastAsia="Arial" w:cs="Arial"/>
          <w:b/>
          <w:bCs/>
          <w:spacing w:val="-1"/>
        </w:rPr>
      </w:pPr>
    </w:p>
    <w:p w14:paraId="73DCA41F" w14:textId="6948BD34" w:rsidR="007B66A3" w:rsidRPr="002E7654" w:rsidRDefault="00676383" w:rsidP="007B66A3">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A75D60" w:rsidRPr="009549D3">
        <w:rPr>
          <w:rFonts w:eastAsia="Arial" w:cs="Arial"/>
          <w:b/>
          <w:bCs/>
          <w:spacing w:val="-1"/>
        </w:rPr>
        <w:t>Ancient Woodland</w:t>
      </w:r>
      <w:r w:rsidR="007B66A3">
        <w:rPr>
          <w:rFonts w:eastAsia="Arial" w:cs="Arial"/>
          <w:b/>
          <w:bCs/>
          <w:spacing w:val="-1"/>
        </w:rPr>
        <w:t xml:space="preserve"> </w:t>
      </w:r>
      <w:r w:rsidR="007B66A3" w:rsidRPr="002E7654">
        <w:rPr>
          <w:rFonts w:eastAsia="Arial" w:cs="Arial"/>
          <w:b/>
          <w:bCs/>
          <w:spacing w:val="-1"/>
        </w:rPr>
        <w:t xml:space="preserve">and Ancient or Veteran Trees </w:t>
      </w:r>
    </w:p>
    <w:p w14:paraId="72913664" w14:textId="7FFF49BD" w:rsidR="007B66A3" w:rsidRPr="002E7654" w:rsidRDefault="007B66A3" w:rsidP="007B66A3">
      <w:pPr>
        <w:keepNext w:val="0"/>
        <w:numPr>
          <w:ilvl w:val="1"/>
          <w:numId w:val="5"/>
        </w:numPr>
        <w:tabs>
          <w:tab w:val="num" w:pos="851"/>
        </w:tabs>
        <w:autoSpaceDE w:val="0"/>
        <w:autoSpaceDN w:val="0"/>
        <w:adjustRightInd w:val="0"/>
        <w:spacing w:before="0"/>
        <w:ind w:left="851" w:hanging="851"/>
        <w:rPr>
          <w:rFonts w:eastAsia="Arial" w:cs="Arial"/>
          <w:spacing w:val="-1"/>
        </w:rPr>
      </w:pPr>
      <w:r w:rsidRPr="002E7654">
        <w:rPr>
          <w:rFonts w:eastAsia="Arial" w:cs="Arial"/>
          <w:spacing w:val="-1"/>
        </w:rPr>
        <w:t>Policy</w:t>
      </w:r>
      <w:r w:rsidR="00F33901" w:rsidRPr="002E7654">
        <w:rPr>
          <w:rFonts w:eastAsia="Arial" w:cs="Arial"/>
          <w:spacing w:val="-1"/>
        </w:rPr>
        <w:t xml:space="preserve"> EV6 </w:t>
      </w:r>
      <w:r w:rsidRPr="002E7654">
        <w:rPr>
          <w:rFonts w:eastAsia="Arial" w:cs="Arial"/>
          <w:spacing w:val="-1"/>
        </w:rPr>
        <w:t xml:space="preserve">sets out protection for ancient or veteran trees.  Under the Policy it has to be determined that there are wholly exceptional reasons for the loss of an ancient or veteran tree.  Only if it is determined there are wholly exceptional reasons should consideration be given to whether there is a suitable compensation strategy. </w:t>
      </w:r>
    </w:p>
    <w:p w14:paraId="75077C2E" w14:textId="47E0815B" w:rsidR="00A75D60" w:rsidRPr="009549D3" w:rsidRDefault="00A75D60" w:rsidP="00676383">
      <w:pPr>
        <w:keepNext w:val="0"/>
        <w:tabs>
          <w:tab w:val="num" w:pos="851"/>
        </w:tabs>
        <w:autoSpaceDE w:val="0"/>
        <w:autoSpaceDN w:val="0"/>
        <w:adjustRightInd w:val="0"/>
        <w:spacing w:before="0"/>
        <w:ind w:left="851" w:hanging="851"/>
        <w:rPr>
          <w:rFonts w:eastAsia="Arial" w:cs="Arial"/>
          <w:b/>
          <w:bCs/>
          <w:spacing w:val="-1"/>
        </w:rPr>
      </w:pPr>
    </w:p>
    <w:p w14:paraId="3B33DA83" w14:textId="3CC8A238" w:rsidR="00A75D60" w:rsidRPr="00A75D60" w:rsidRDefault="00A75D60"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 xml:space="preserve">An ancient woodland is an area which has had continuous cover of native trees and plants since at least 1600 A.D., neither having </w:t>
      </w:r>
      <w:r w:rsidR="009D1815" w:rsidRPr="00A75D60">
        <w:rPr>
          <w:rFonts w:eastAsia="Arial" w:cs="Arial"/>
          <w:spacing w:val="-1"/>
        </w:rPr>
        <w:t>been</w:t>
      </w:r>
      <w:r w:rsidRPr="00A75D60">
        <w:rPr>
          <w:rFonts w:eastAsia="Arial" w:cs="Arial"/>
          <w:spacing w:val="-1"/>
        </w:rPr>
        <w:t xml:space="preserve"> cleared nor extensively replanted since then. The date is adopted as marking the time when forestry began to be widely adopted and when evidence in map form began to become available. Ancient woodlands in particular are exceptionally rich in wildlife, and often contain important archaeological and heritage features relating to their past management. Planning Practice Guidance identifies that both Ancient Semi-Natural Woodland (ASNW) as well as Plantations on Ancient Woodland Sites (PAWS) are ancient woodland. Both types should be treated equally in terms of the protection afforded </w:t>
      </w:r>
      <w:r w:rsidRPr="00A75D60">
        <w:rPr>
          <w:rFonts w:eastAsia="Arial" w:cs="Arial"/>
          <w:spacing w:val="-1"/>
        </w:rPr>
        <w:lastRenderedPageBreak/>
        <w:t>to ancient woodland in the N</w:t>
      </w:r>
      <w:r w:rsidR="004E709C">
        <w:rPr>
          <w:rFonts w:eastAsia="Arial" w:cs="Arial"/>
          <w:spacing w:val="-1"/>
        </w:rPr>
        <w:t>PPF</w:t>
      </w:r>
      <w:r w:rsidRPr="00A75D60">
        <w:rPr>
          <w:rFonts w:eastAsia="Arial" w:cs="Arial"/>
          <w:spacing w:val="-1"/>
        </w:rPr>
        <w:t xml:space="preserve">. Eleven Ancient Woodland sites have been identified by Natural England within Ashfield (see Appendix 8).  </w:t>
      </w:r>
    </w:p>
    <w:p w14:paraId="5CCA8756" w14:textId="77777777" w:rsidR="00263F59" w:rsidRDefault="00263F59" w:rsidP="00A75D60">
      <w:pPr>
        <w:keepNext w:val="0"/>
        <w:autoSpaceDE w:val="0"/>
        <w:autoSpaceDN w:val="0"/>
        <w:adjustRightInd w:val="0"/>
        <w:spacing w:before="0"/>
        <w:ind w:left="525"/>
        <w:rPr>
          <w:rFonts w:eastAsia="Arial" w:cs="Arial"/>
          <w:b/>
          <w:bCs/>
          <w:spacing w:val="-1"/>
        </w:rPr>
      </w:pPr>
    </w:p>
    <w:p w14:paraId="2ED1C94B" w14:textId="2ABEE46A" w:rsidR="00A75D60" w:rsidRPr="00A75D60" w:rsidRDefault="00676383" w:rsidP="00676383">
      <w:pPr>
        <w:keepNext w:val="0"/>
        <w:autoSpaceDE w:val="0"/>
        <w:autoSpaceDN w:val="0"/>
        <w:adjustRightInd w:val="0"/>
        <w:spacing w:before="0"/>
        <w:ind w:left="851" w:hanging="131"/>
        <w:rPr>
          <w:rFonts w:eastAsia="Arial" w:cs="Arial"/>
          <w:b/>
          <w:bCs/>
          <w:spacing w:val="-1"/>
        </w:rPr>
      </w:pPr>
      <w:r>
        <w:rPr>
          <w:rFonts w:eastAsia="Arial" w:cs="Arial"/>
          <w:b/>
          <w:bCs/>
          <w:spacing w:val="-1"/>
        </w:rPr>
        <w:t xml:space="preserve">  </w:t>
      </w:r>
      <w:r w:rsidR="00A75D60" w:rsidRPr="00A75D60">
        <w:rPr>
          <w:rFonts w:eastAsia="Arial" w:cs="Arial"/>
          <w:b/>
          <w:bCs/>
          <w:spacing w:val="-1"/>
        </w:rPr>
        <w:t>Hedgerows</w:t>
      </w:r>
    </w:p>
    <w:p w14:paraId="4124138B" w14:textId="77777777" w:rsidR="00A75D60" w:rsidRPr="00A75D60" w:rsidRDefault="00A75D60"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 xml:space="preserve">Hedgerows are the most traditional types of field boundaries in many areas and make an important contribution to the landscape of the District. They are often of considerable historic and wildlife interest and, particularly in the case of older hedgerows, often contain a great diversity of plant and wildlife species. The loss of hedgerows from the countryside landscape is a continuing cause for concern. </w:t>
      </w:r>
    </w:p>
    <w:p w14:paraId="200E9869" w14:textId="77777777" w:rsidR="00A75D60" w:rsidRPr="00A75D60" w:rsidRDefault="00A75D60" w:rsidP="00A75D60">
      <w:pPr>
        <w:keepNext w:val="0"/>
        <w:autoSpaceDE w:val="0"/>
        <w:autoSpaceDN w:val="0"/>
        <w:adjustRightInd w:val="0"/>
        <w:spacing w:before="0"/>
        <w:ind w:left="525"/>
        <w:rPr>
          <w:rFonts w:eastAsia="Arial" w:cs="Arial"/>
          <w:spacing w:val="-1"/>
        </w:rPr>
      </w:pPr>
    </w:p>
    <w:p w14:paraId="6AF9B09C" w14:textId="4EB37F78" w:rsidR="00A75D60" w:rsidRPr="00A75D60" w:rsidRDefault="00A75D60"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On the 1st June 1997 the Hedgerows Regulations</w:t>
      </w:r>
      <w:r w:rsidR="000540B6">
        <w:rPr>
          <w:rStyle w:val="FootnoteReference"/>
          <w:rFonts w:eastAsia="Arial" w:cs="Arial"/>
          <w:spacing w:val="-1"/>
        </w:rPr>
        <w:footnoteReference w:id="88"/>
      </w:r>
      <w:r w:rsidRPr="00A75D60">
        <w:rPr>
          <w:rFonts w:eastAsia="Arial" w:cs="Arial"/>
          <w:spacing w:val="-1"/>
        </w:rPr>
        <w:t xml:space="preserve"> came into force under Section 97 of the Environment Act, 1995. They introduced new arrangements for local planning authorities to protect "important" hedgerows in the Countryside, by controlling their removal through a system of notification. </w:t>
      </w:r>
    </w:p>
    <w:p w14:paraId="07F940EB" w14:textId="77777777" w:rsidR="00A75D60" w:rsidRPr="00A75D60" w:rsidRDefault="00A75D60" w:rsidP="00676383">
      <w:pPr>
        <w:keepNext w:val="0"/>
        <w:tabs>
          <w:tab w:val="num" w:pos="851"/>
        </w:tabs>
        <w:autoSpaceDE w:val="0"/>
        <w:autoSpaceDN w:val="0"/>
        <w:adjustRightInd w:val="0"/>
        <w:spacing w:before="0"/>
        <w:ind w:left="851" w:hanging="851"/>
        <w:rPr>
          <w:rFonts w:eastAsia="Arial" w:cs="Arial"/>
          <w:spacing w:val="-1"/>
        </w:rPr>
      </w:pPr>
    </w:p>
    <w:p w14:paraId="420B927B" w14:textId="36232D27" w:rsidR="00263F59" w:rsidRPr="006D4F49" w:rsidRDefault="00A75D60" w:rsidP="006D4F49">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A75D60">
        <w:rPr>
          <w:rFonts w:eastAsia="Arial" w:cs="Arial"/>
          <w:spacing w:val="-1"/>
        </w:rPr>
        <w:t>Th</w:t>
      </w:r>
      <w:r w:rsidR="000540B6">
        <w:rPr>
          <w:rFonts w:eastAsia="Arial" w:cs="Arial"/>
          <w:spacing w:val="-1"/>
        </w:rPr>
        <w:t xml:space="preserve">e </w:t>
      </w:r>
      <w:r w:rsidRPr="00A75D60">
        <w:rPr>
          <w:rFonts w:eastAsia="Arial" w:cs="Arial"/>
          <w:spacing w:val="-1"/>
        </w:rPr>
        <w:t xml:space="preserve">Hedgerows Regulations set out criteria that must be used by the local planning authority in determining which hedgerows are "important". The criteria relate to the value of hedgerows from an archaeological, historical, landscape and wildlife perspective. There is a strong presumption that "important" hedgerows and other hedgerows, will be protected and wherever possible incorporated into open space and landscaping proposals for new development. </w:t>
      </w:r>
    </w:p>
    <w:p w14:paraId="0740560C" w14:textId="77777777" w:rsidR="00263F59" w:rsidRDefault="00263F59" w:rsidP="00263F59">
      <w:pPr>
        <w:pStyle w:val="ListParagraph"/>
        <w:spacing w:after="0" w:line="240" w:lineRule="auto"/>
        <w:rPr>
          <w:rFonts w:ascii="Arial" w:eastAsia="Arial" w:hAnsi="Arial" w:cs="Arial"/>
          <w:spacing w:val="-1"/>
        </w:rPr>
      </w:pPr>
    </w:p>
    <w:p w14:paraId="0B631AAF" w14:textId="77777777" w:rsidR="000540B6" w:rsidRPr="00263F59" w:rsidRDefault="000540B6" w:rsidP="00263F59">
      <w:pPr>
        <w:pStyle w:val="ListParagraph"/>
        <w:spacing w:after="0" w:line="240" w:lineRule="auto"/>
        <w:rPr>
          <w:rFonts w:ascii="Arial" w:eastAsia="Arial" w:hAnsi="Arial" w:cs="Arial"/>
          <w:spacing w:val="-1"/>
        </w:rPr>
      </w:pPr>
    </w:p>
    <w:p w14:paraId="7E2D39C5" w14:textId="170D164B" w:rsidR="009549D3" w:rsidRPr="00995322" w:rsidRDefault="006977E7" w:rsidP="00995322">
      <w:pPr>
        <w:pStyle w:val="Heading2"/>
        <w:jc w:val="left"/>
        <w:rPr>
          <w:rFonts w:eastAsia="Arial"/>
          <w:sz w:val="28"/>
          <w:szCs w:val="28"/>
        </w:rPr>
      </w:pPr>
      <w:bookmarkStart w:id="175" w:name="_Toc500408759"/>
      <w:bookmarkStart w:id="176" w:name="_Toc145511581"/>
      <w:r w:rsidRPr="00995322">
        <w:rPr>
          <w:rFonts w:eastAsia="Arial"/>
          <w:sz w:val="28"/>
          <w:szCs w:val="28"/>
        </w:rPr>
        <w:t xml:space="preserve">Policy </w:t>
      </w:r>
      <w:r w:rsidR="009549D3" w:rsidRPr="00995322">
        <w:rPr>
          <w:rFonts w:eastAsia="Arial"/>
          <w:sz w:val="28"/>
          <w:szCs w:val="28"/>
        </w:rPr>
        <w:t>EV7: Provision and Protection of Allotments</w:t>
      </w:r>
      <w:bookmarkEnd w:id="175"/>
      <w:bookmarkEnd w:id="176"/>
      <w:r w:rsidR="009549D3" w:rsidRPr="00995322">
        <w:rPr>
          <w:rFonts w:eastAsia="Arial"/>
          <w:sz w:val="28"/>
          <w:szCs w:val="28"/>
        </w:rPr>
        <w:t xml:space="preserve"> </w:t>
      </w:r>
    </w:p>
    <w:p w14:paraId="280E2A23" w14:textId="77777777" w:rsidR="009549D3" w:rsidRPr="00B20356" w:rsidRDefault="009549D3" w:rsidP="00263F59">
      <w:pPr>
        <w:spacing w:before="0"/>
        <w:rPr>
          <w:rFonts w:eastAsia="Arial" w:cs="Arial"/>
        </w:rPr>
      </w:pPr>
    </w:p>
    <w:p w14:paraId="5FD22046" w14:textId="76C1B158" w:rsidR="00A75D60" w:rsidRDefault="009549D3" w:rsidP="00676383">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9549D3">
        <w:rPr>
          <w:rFonts w:eastAsia="Arial" w:cs="Arial"/>
          <w:spacing w:val="-1"/>
        </w:rPr>
        <w:t>This policy aims to protect existing allotments and provide new allotments in order to meet a locally identified need.</w:t>
      </w:r>
    </w:p>
    <w:p w14:paraId="7D838B51" w14:textId="77777777" w:rsidR="007C6CA4" w:rsidRPr="007C6CA4" w:rsidRDefault="007C6CA4" w:rsidP="007C6CA4">
      <w:pPr>
        <w:keepNext w:val="0"/>
        <w:spacing w:before="0" w:after="160" w:line="252" w:lineRule="auto"/>
        <w:jc w:val="both"/>
        <w:rPr>
          <w:rFonts w:eastAsia="Calibri"/>
          <w:color w:val="auto"/>
          <w:szCs w:val="22"/>
        </w:rPr>
      </w:pPr>
    </w:p>
    <w:tbl>
      <w:tblPr>
        <w:tblStyle w:val="TableGrid17"/>
        <w:tblW w:w="0" w:type="auto"/>
        <w:tblLook w:val="04A0" w:firstRow="1" w:lastRow="0" w:firstColumn="1" w:lastColumn="0" w:noHBand="0" w:noVBand="1"/>
      </w:tblPr>
      <w:tblGrid>
        <w:gridCol w:w="2385"/>
        <w:gridCol w:w="7234"/>
      </w:tblGrid>
      <w:tr w:rsidR="007C6CA4" w:rsidRPr="007C6CA4" w14:paraId="0E7F3F4E" w14:textId="77777777" w:rsidTr="007C6CA4">
        <w:tc>
          <w:tcPr>
            <w:tcW w:w="9732" w:type="dxa"/>
            <w:gridSpan w:val="2"/>
            <w:tcBorders>
              <w:top w:val="single" w:sz="8" w:space="0" w:color="auto"/>
              <w:left w:val="single" w:sz="8" w:space="0" w:color="auto"/>
              <w:bottom w:val="single" w:sz="8" w:space="0" w:color="auto"/>
              <w:right w:val="single" w:sz="8" w:space="0" w:color="auto"/>
            </w:tcBorders>
          </w:tcPr>
          <w:p w14:paraId="45C3F4C7" w14:textId="77777777" w:rsidR="00232EC9" w:rsidRDefault="00232EC9" w:rsidP="00FF3EAD">
            <w:pPr>
              <w:keepNext w:val="0"/>
              <w:spacing w:before="0"/>
              <w:jc w:val="left"/>
              <w:rPr>
                <w:b/>
                <w:bCs/>
                <w:color w:val="auto"/>
              </w:rPr>
            </w:pPr>
          </w:p>
          <w:p w14:paraId="4DCE11E0" w14:textId="77777777" w:rsidR="007C6CA4" w:rsidRDefault="007C6CA4" w:rsidP="00FF3EAD">
            <w:pPr>
              <w:keepNext w:val="0"/>
              <w:spacing w:before="0"/>
              <w:jc w:val="left"/>
              <w:rPr>
                <w:b/>
                <w:bCs/>
                <w:color w:val="auto"/>
              </w:rPr>
            </w:pPr>
            <w:r w:rsidRPr="007C6CA4">
              <w:rPr>
                <w:b/>
                <w:bCs/>
                <w:color w:val="auto"/>
              </w:rPr>
              <w:t>Policy EV7: Provision and Protection of Allotments</w:t>
            </w:r>
          </w:p>
          <w:p w14:paraId="3A84AA1F" w14:textId="099254DB" w:rsidR="00232EC9" w:rsidRPr="007C6CA4" w:rsidRDefault="00232EC9" w:rsidP="00FF3EAD">
            <w:pPr>
              <w:keepNext w:val="0"/>
              <w:spacing w:before="0"/>
              <w:jc w:val="left"/>
              <w:rPr>
                <w:b/>
                <w:bCs/>
                <w:color w:val="auto"/>
              </w:rPr>
            </w:pPr>
          </w:p>
        </w:tc>
      </w:tr>
      <w:tr w:rsidR="007C6CA4" w:rsidRPr="007C6CA4" w14:paraId="1ACC4C3F" w14:textId="77777777" w:rsidTr="007C6CA4">
        <w:tc>
          <w:tcPr>
            <w:tcW w:w="2403" w:type="dxa"/>
            <w:tcBorders>
              <w:left w:val="single" w:sz="8" w:space="0" w:color="auto"/>
              <w:right w:val="single" w:sz="8" w:space="0" w:color="auto"/>
            </w:tcBorders>
          </w:tcPr>
          <w:p w14:paraId="42AC5739" w14:textId="77777777" w:rsidR="007C6CA4" w:rsidRPr="007C6CA4" w:rsidRDefault="007C6CA4" w:rsidP="00FF3EAD">
            <w:pPr>
              <w:keepNext w:val="0"/>
              <w:spacing w:before="0"/>
              <w:jc w:val="left"/>
              <w:rPr>
                <w:color w:val="auto"/>
              </w:rPr>
            </w:pPr>
            <w:r w:rsidRPr="007C6CA4">
              <w:rPr>
                <w:color w:val="auto"/>
              </w:rPr>
              <w:t>Strategic Objectives</w:t>
            </w:r>
          </w:p>
        </w:tc>
        <w:tc>
          <w:tcPr>
            <w:tcW w:w="7329" w:type="dxa"/>
            <w:tcBorders>
              <w:top w:val="single" w:sz="8" w:space="0" w:color="auto"/>
              <w:left w:val="single" w:sz="8" w:space="0" w:color="auto"/>
              <w:bottom w:val="single" w:sz="8" w:space="0" w:color="auto"/>
              <w:right w:val="single" w:sz="8" w:space="0" w:color="auto"/>
            </w:tcBorders>
          </w:tcPr>
          <w:p w14:paraId="689AEEE9" w14:textId="77777777" w:rsidR="007C6CA4" w:rsidRPr="007C6CA4" w:rsidRDefault="007C6CA4" w:rsidP="00FF3EAD">
            <w:pPr>
              <w:keepNext w:val="0"/>
              <w:spacing w:before="0"/>
              <w:jc w:val="left"/>
              <w:rPr>
                <w:color w:val="auto"/>
              </w:rPr>
            </w:pPr>
            <w:r w:rsidRPr="007C6CA4">
              <w:rPr>
                <w:color w:val="auto"/>
              </w:rPr>
              <w:t>SO1, SO2, SO3, SO4, SO5, SO14.</w:t>
            </w:r>
          </w:p>
        </w:tc>
      </w:tr>
      <w:tr w:rsidR="007C6CA4" w:rsidRPr="007C6CA4" w14:paraId="396BC94C" w14:textId="77777777" w:rsidTr="007C6CA4">
        <w:tc>
          <w:tcPr>
            <w:tcW w:w="9732" w:type="dxa"/>
            <w:gridSpan w:val="2"/>
            <w:tcBorders>
              <w:top w:val="single" w:sz="8" w:space="0" w:color="auto"/>
              <w:left w:val="single" w:sz="8" w:space="0" w:color="auto"/>
              <w:bottom w:val="single" w:sz="8" w:space="0" w:color="auto"/>
              <w:right w:val="single" w:sz="8" w:space="0" w:color="auto"/>
            </w:tcBorders>
            <w:shd w:val="clear" w:color="auto" w:fill="E2EFD9"/>
          </w:tcPr>
          <w:p w14:paraId="2A95BA12" w14:textId="77777777" w:rsidR="007C6CA4" w:rsidRPr="007C6CA4" w:rsidRDefault="007C6CA4" w:rsidP="00FF3EAD">
            <w:pPr>
              <w:keepNext w:val="0"/>
              <w:spacing w:before="0"/>
              <w:jc w:val="left"/>
              <w:rPr>
                <w:color w:val="auto"/>
              </w:rPr>
            </w:pPr>
          </w:p>
          <w:p w14:paraId="4D100C52" w14:textId="0AC7845C" w:rsidR="007C6CA4" w:rsidRPr="007C6CA4" w:rsidRDefault="007C6CA4" w:rsidP="00874A98">
            <w:pPr>
              <w:keepNext w:val="0"/>
              <w:numPr>
                <w:ilvl w:val="0"/>
                <w:numId w:val="284"/>
              </w:numPr>
              <w:spacing w:before="0"/>
              <w:contextualSpacing/>
              <w:jc w:val="left"/>
              <w:rPr>
                <w:color w:val="auto"/>
              </w:rPr>
            </w:pPr>
            <w:r w:rsidRPr="007C6CA4">
              <w:rPr>
                <w:color w:val="auto"/>
              </w:rPr>
              <w:t>The Council will support the provision of new allotments in order to meet a locally identified demand. Where residential development results in an additional demand for allotments in a locality, new provision could form part of the on-site open space requirement, or a planning contribution may be required towards either improving existing allotments or providing new allotments elsewhere, as set out under Policy H</w:t>
            </w:r>
            <w:r w:rsidR="004E709C">
              <w:rPr>
                <w:color w:val="auto"/>
              </w:rPr>
              <w:t>5</w:t>
            </w:r>
            <w:r w:rsidRPr="007C6CA4">
              <w:rPr>
                <w:color w:val="auto"/>
              </w:rPr>
              <w:t>.</w:t>
            </w:r>
          </w:p>
          <w:p w14:paraId="7BB58013" w14:textId="77777777" w:rsidR="007C6CA4" w:rsidRPr="007C6CA4" w:rsidRDefault="007C6CA4" w:rsidP="00FF3EAD">
            <w:pPr>
              <w:keepNext w:val="0"/>
              <w:spacing w:before="0"/>
              <w:ind w:left="360"/>
              <w:contextualSpacing/>
              <w:jc w:val="left"/>
              <w:rPr>
                <w:color w:val="auto"/>
              </w:rPr>
            </w:pPr>
          </w:p>
          <w:p w14:paraId="7CFF5461" w14:textId="77777777" w:rsidR="007C6CA4" w:rsidRPr="007C6CA4" w:rsidRDefault="007C6CA4" w:rsidP="00874A98">
            <w:pPr>
              <w:keepNext w:val="0"/>
              <w:numPr>
                <w:ilvl w:val="0"/>
                <w:numId w:val="284"/>
              </w:numPr>
              <w:spacing w:before="0"/>
              <w:contextualSpacing/>
              <w:jc w:val="left"/>
              <w:rPr>
                <w:color w:val="auto"/>
              </w:rPr>
            </w:pPr>
            <w:r w:rsidRPr="007C6CA4">
              <w:rPr>
                <w:color w:val="auto"/>
              </w:rPr>
              <w:t>Development on allotment land for alternative uses will only be permitted where:</w:t>
            </w:r>
          </w:p>
          <w:p w14:paraId="6A551AA0" w14:textId="77777777" w:rsidR="007C6CA4" w:rsidRPr="007C6CA4" w:rsidRDefault="007C6CA4" w:rsidP="00FF3EAD">
            <w:pPr>
              <w:keepNext w:val="0"/>
              <w:spacing w:before="0"/>
              <w:jc w:val="left"/>
              <w:rPr>
                <w:color w:val="auto"/>
              </w:rPr>
            </w:pPr>
          </w:p>
          <w:p w14:paraId="5DEB6309" w14:textId="77777777" w:rsidR="007C6CA4" w:rsidRPr="007C6CA4" w:rsidRDefault="007C6CA4" w:rsidP="00874A98">
            <w:pPr>
              <w:keepNext w:val="0"/>
              <w:numPr>
                <w:ilvl w:val="0"/>
                <w:numId w:val="285"/>
              </w:numPr>
              <w:spacing w:before="0"/>
              <w:contextualSpacing/>
              <w:jc w:val="left"/>
              <w:rPr>
                <w:color w:val="auto"/>
              </w:rPr>
            </w:pPr>
            <w:r w:rsidRPr="007C6CA4">
              <w:rPr>
                <w:color w:val="auto"/>
              </w:rPr>
              <w:lastRenderedPageBreak/>
              <w:t>it can be demonstrated that the allotments are no longer required through a lack of demand, the green space is surplus to requirements in the locality and the benefits from the proposed development outweigh the impacts on biodiversity, or</w:t>
            </w:r>
          </w:p>
          <w:p w14:paraId="2A43343A" w14:textId="77777777" w:rsidR="007C6CA4" w:rsidRPr="007C6CA4" w:rsidRDefault="007C6CA4" w:rsidP="00FF3EAD">
            <w:pPr>
              <w:keepNext w:val="0"/>
              <w:spacing w:before="0"/>
              <w:ind w:left="720"/>
              <w:contextualSpacing/>
              <w:jc w:val="left"/>
              <w:rPr>
                <w:color w:val="auto"/>
              </w:rPr>
            </w:pPr>
          </w:p>
          <w:p w14:paraId="6F375462" w14:textId="77777777" w:rsidR="007C6CA4" w:rsidRPr="007C6CA4" w:rsidRDefault="007C6CA4" w:rsidP="00874A98">
            <w:pPr>
              <w:keepNext w:val="0"/>
              <w:numPr>
                <w:ilvl w:val="0"/>
                <w:numId w:val="285"/>
              </w:numPr>
              <w:spacing w:before="0"/>
              <w:contextualSpacing/>
              <w:jc w:val="left"/>
              <w:rPr>
                <w:color w:val="auto"/>
              </w:rPr>
            </w:pPr>
            <w:r w:rsidRPr="007C6CA4">
              <w:rPr>
                <w:color w:val="auto"/>
              </w:rPr>
              <w:t>there are overriding sustainability benefits from the proposed development and appropriate alternative provision of allotments will be made in the locality.</w:t>
            </w:r>
          </w:p>
          <w:p w14:paraId="38AD2019" w14:textId="77777777" w:rsidR="007C6CA4" w:rsidRPr="007C6CA4" w:rsidRDefault="007C6CA4" w:rsidP="00FF3EAD">
            <w:pPr>
              <w:keepNext w:val="0"/>
              <w:spacing w:before="0"/>
              <w:jc w:val="left"/>
              <w:rPr>
                <w:color w:val="auto"/>
              </w:rPr>
            </w:pPr>
          </w:p>
          <w:p w14:paraId="64B53985" w14:textId="77777777" w:rsidR="007C6CA4" w:rsidRPr="007C6CA4" w:rsidRDefault="007C6CA4" w:rsidP="00FF3EAD">
            <w:pPr>
              <w:keepNext w:val="0"/>
              <w:spacing w:before="0"/>
              <w:jc w:val="left"/>
              <w:rPr>
                <w:color w:val="auto"/>
              </w:rPr>
            </w:pPr>
            <w:r w:rsidRPr="007C6CA4">
              <w:rPr>
                <w:color w:val="auto"/>
              </w:rPr>
              <w:t xml:space="preserve">Protected allotments are listed </w:t>
            </w:r>
            <w:r w:rsidRPr="006D4F49">
              <w:rPr>
                <w:color w:val="auto"/>
              </w:rPr>
              <w:t>in Appendix 9</w:t>
            </w:r>
            <w:r w:rsidRPr="007C6CA4">
              <w:rPr>
                <w:color w:val="auto"/>
              </w:rPr>
              <w:t xml:space="preserve"> and identified on the Policies Map. Any new allotments developed after the Local Plan is adopted will be protected under this Policy.</w:t>
            </w:r>
          </w:p>
          <w:p w14:paraId="176C8660" w14:textId="77777777" w:rsidR="007C6CA4" w:rsidRPr="007C6CA4" w:rsidRDefault="007C6CA4" w:rsidP="00FF3EAD">
            <w:pPr>
              <w:keepNext w:val="0"/>
              <w:spacing w:before="0"/>
              <w:jc w:val="left"/>
              <w:rPr>
                <w:color w:val="auto"/>
              </w:rPr>
            </w:pPr>
          </w:p>
        </w:tc>
      </w:tr>
      <w:tr w:rsidR="007C6CA4" w:rsidRPr="007C6CA4" w14:paraId="12227E0B" w14:textId="77777777" w:rsidTr="007C6CA4">
        <w:tc>
          <w:tcPr>
            <w:tcW w:w="2403" w:type="dxa"/>
            <w:tcBorders>
              <w:top w:val="single" w:sz="8" w:space="0" w:color="auto"/>
              <w:left w:val="single" w:sz="8" w:space="0" w:color="auto"/>
              <w:bottom w:val="single" w:sz="8" w:space="0" w:color="auto"/>
              <w:right w:val="single" w:sz="8" w:space="0" w:color="auto"/>
            </w:tcBorders>
          </w:tcPr>
          <w:p w14:paraId="771639D4" w14:textId="77777777" w:rsidR="007C6CA4" w:rsidRPr="007C6CA4" w:rsidRDefault="007C6CA4" w:rsidP="000032A9">
            <w:pPr>
              <w:keepNext w:val="0"/>
              <w:spacing w:before="0"/>
              <w:jc w:val="left"/>
              <w:rPr>
                <w:color w:val="auto"/>
                <w:sz w:val="20"/>
                <w:szCs w:val="20"/>
              </w:rPr>
            </w:pPr>
            <w:r w:rsidRPr="007C6CA4">
              <w:rPr>
                <w:color w:val="auto"/>
                <w:sz w:val="20"/>
                <w:szCs w:val="20"/>
              </w:rPr>
              <w:lastRenderedPageBreak/>
              <w:t>Evidence base</w:t>
            </w:r>
          </w:p>
        </w:tc>
        <w:tc>
          <w:tcPr>
            <w:tcW w:w="7329" w:type="dxa"/>
            <w:tcBorders>
              <w:top w:val="single" w:sz="8" w:space="0" w:color="auto"/>
              <w:left w:val="single" w:sz="8" w:space="0" w:color="auto"/>
              <w:bottom w:val="single" w:sz="8" w:space="0" w:color="auto"/>
              <w:right w:val="single" w:sz="8" w:space="0" w:color="auto"/>
            </w:tcBorders>
          </w:tcPr>
          <w:p w14:paraId="0E890ED2" w14:textId="6E78F1DE" w:rsidR="007C6CA4" w:rsidRPr="002E7654" w:rsidRDefault="007C6CA4" w:rsidP="00874A98">
            <w:pPr>
              <w:keepNext w:val="0"/>
              <w:numPr>
                <w:ilvl w:val="0"/>
                <w:numId w:val="286"/>
              </w:numPr>
              <w:spacing w:before="0"/>
              <w:contextualSpacing/>
              <w:jc w:val="left"/>
              <w:rPr>
                <w:sz w:val="20"/>
                <w:szCs w:val="20"/>
              </w:rPr>
            </w:pPr>
            <w:r w:rsidRPr="002E7654">
              <w:rPr>
                <w:sz w:val="20"/>
                <w:szCs w:val="20"/>
              </w:rPr>
              <w:t>Sustainability Appraisal, 202</w:t>
            </w:r>
            <w:r w:rsidR="00B40389" w:rsidRPr="002E7654">
              <w:rPr>
                <w:sz w:val="20"/>
                <w:szCs w:val="20"/>
              </w:rPr>
              <w:t>3</w:t>
            </w:r>
            <w:r w:rsidRPr="002E7654">
              <w:rPr>
                <w:sz w:val="20"/>
                <w:szCs w:val="20"/>
              </w:rPr>
              <w:t xml:space="preserve">.  </w:t>
            </w:r>
            <w:r w:rsidR="00B40389" w:rsidRPr="002E7654">
              <w:rPr>
                <w:sz w:val="20"/>
                <w:szCs w:val="20"/>
              </w:rPr>
              <w:t>WSP UK Limited</w:t>
            </w:r>
            <w:r w:rsidRPr="002E7654">
              <w:rPr>
                <w:sz w:val="20"/>
                <w:szCs w:val="20"/>
              </w:rPr>
              <w:t>.</w:t>
            </w:r>
          </w:p>
          <w:p w14:paraId="3B0A3866" w14:textId="1251B1E2" w:rsidR="007C6CA4" w:rsidRPr="002E7654" w:rsidRDefault="002E7654" w:rsidP="00874A98">
            <w:pPr>
              <w:keepNext w:val="0"/>
              <w:numPr>
                <w:ilvl w:val="0"/>
                <w:numId w:val="286"/>
              </w:numPr>
              <w:spacing w:before="0"/>
              <w:contextualSpacing/>
              <w:jc w:val="left"/>
              <w:rPr>
                <w:sz w:val="20"/>
                <w:szCs w:val="20"/>
              </w:rPr>
            </w:pPr>
            <w:r w:rsidRPr="002E7654">
              <w:rPr>
                <w:rFonts w:cs="Arial"/>
                <w:sz w:val="20"/>
              </w:rPr>
              <w:t>Ashfield Green &amp; Blue Infrastructure and Biodiversity Strategy. Ashfield District Council, 2022-2032</w:t>
            </w:r>
            <w:r w:rsidR="007C6CA4" w:rsidRPr="002E7654">
              <w:rPr>
                <w:sz w:val="20"/>
                <w:szCs w:val="20"/>
              </w:rPr>
              <w:t>.</w:t>
            </w:r>
          </w:p>
        </w:tc>
      </w:tr>
      <w:tr w:rsidR="007C6CA4" w:rsidRPr="007C6CA4" w14:paraId="06F4E115" w14:textId="77777777" w:rsidTr="007C6CA4">
        <w:tc>
          <w:tcPr>
            <w:tcW w:w="2403" w:type="dxa"/>
            <w:tcBorders>
              <w:top w:val="single" w:sz="8" w:space="0" w:color="auto"/>
              <w:left w:val="single" w:sz="8" w:space="0" w:color="auto"/>
              <w:bottom w:val="single" w:sz="8" w:space="0" w:color="auto"/>
              <w:right w:val="single" w:sz="8" w:space="0" w:color="auto"/>
            </w:tcBorders>
          </w:tcPr>
          <w:p w14:paraId="504A2F6E" w14:textId="77777777" w:rsidR="007C6CA4" w:rsidRPr="007C6CA4" w:rsidRDefault="007C6CA4" w:rsidP="000032A9">
            <w:pPr>
              <w:keepNext w:val="0"/>
              <w:spacing w:before="0"/>
              <w:jc w:val="left"/>
              <w:rPr>
                <w:color w:val="auto"/>
                <w:sz w:val="20"/>
                <w:szCs w:val="20"/>
              </w:rPr>
            </w:pPr>
            <w:r w:rsidRPr="007C6CA4">
              <w:rPr>
                <w:color w:val="auto"/>
                <w:sz w:val="20"/>
                <w:szCs w:val="20"/>
              </w:rPr>
              <w:t>National Planning Policy and Guidance</w:t>
            </w:r>
          </w:p>
        </w:tc>
        <w:tc>
          <w:tcPr>
            <w:tcW w:w="7329" w:type="dxa"/>
            <w:tcBorders>
              <w:top w:val="single" w:sz="8" w:space="0" w:color="auto"/>
              <w:left w:val="single" w:sz="8" w:space="0" w:color="auto"/>
              <w:bottom w:val="single" w:sz="8" w:space="0" w:color="auto"/>
              <w:right w:val="single" w:sz="8" w:space="0" w:color="auto"/>
            </w:tcBorders>
          </w:tcPr>
          <w:p w14:paraId="490A7B15" w14:textId="01E93BBF" w:rsidR="007C6CA4" w:rsidRPr="002E7654" w:rsidRDefault="007C6CA4" w:rsidP="00874A98">
            <w:pPr>
              <w:keepNext w:val="0"/>
              <w:numPr>
                <w:ilvl w:val="0"/>
                <w:numId w:val="287"/>
              </w:numPr>
              <w:spacing w:before="0"/>
              <w:contextualSpacing/>
              <w:jc w:val="left"/>
              <w:rPr>
                <w:sz w:val="20"/>
                <w:szCs w:val="20"/>
              </w:rPr>
            </w:pPr>
            <w:r w:rsidRPr="002E7654">
              <w:rPr>
                <w:sz w:val="20"/>
                <w:szCs w:val="20"/>
              </w:rPr>
              <w:t>NPPF 202</w:t>
            </w:r>
            <w:r w:rsidR="004173E0" w:rsidRPr="002E7654">
              <w:rPr>
                <w:sz w:val="20"/>
                <w:szCs w:val="20"/>
              </w:rPr>
              <w:t>3</w:t>
            </w:r>
            <w:r w:rsidRPr="002E7654">
              <w:rPr>
                <w:sz w:val="20"/>
                <w:szCs w:val="20"/>
              </w:rPr>
              <w:t>, Part 2: Achieving sustainable development.</w:t>
            </w:r>
          </w:p>
          <w:p w14:paraId="3220B297" w14:textId="52ABDA35" w:rsidR="007C6CA4" w:rsidRPr="002E7654" w:rsidRDefault="007C6CA4" w:rsidP="00874A98">
            <w:pPr>
              <w:keepNext w:val="0"/>
              <w:numPr>
                <w:ilvl w:val="0"/>
                <w:numId w:val="287"/>
              </w:numPr>
              <w:spacing w:before="0"/>
              <w:contextualSpacing/>
              <w:jc w:val="left"/>
              <w:rPr>
                <w:sz w:val="20"/>
                <w:szCs w:val="20"/>
              </w:rPr>
            </w:pPr>
            <w:r w:rsidRPr="002E7654">
              <w:rPr>
                <w:sz w:val="20"/>
                <w:szCs w:val="20"/>
              </w:rPr>
              <w:t>NPPF 202</w:t>
            </w:r>
            <w:r w:rsidR="004173E0" w:rsidRPr="002E7654">
              <w:rPr>
                <w:sz w:val="20"/>
                <w:szCs w:val="20"/>
              </w:rPr>
              <w:t>3</w:t>
            </w:r>
            <w:r w:rsidRPr="002E7654">
              <w:rPr>
                <w:sz w:val="20"/>
                <w:szCs w:val="20"/>
              </w:rPr>
              <w:t>, Part 15: Conserving and enhancing the natural environment.</w:t>
            </w:r>
          </w:p>
          <w:p w14:paraId="2B701C27" w14:textId="5E9DBE2A" w:rsidR="007C6CA4" w:rsidRPr="002E7654" w:rsidRDefault="007C6CA4" w:rsidP="00874A98">
            <w:pPr>
              <w:keepNext w:val="0"/>
              <w:numPr>
                <w:ilvl w:val="0"/>
                <w:numId w:val="287"/>
              </w:numPr>
              <w:spacing w:before="0"/>
              <w:contextualSpacing/>
              <w:jc w:val="left"/>
              <w:rPr>
                <w:sz w:val="20"/>
                <w:szCs w:val="20"/>
              </w:rPr>
            </w:pPr>
            <w:r w:rsidRPr="002E7654">
              <w:rPr>
                <w:sz w:val="20"/>
                <w:szCs w:val="20"/>
              </w:rPr>
              <w:t xml:space="preserve">Planning Practice Guidance: Open space, sports and recreational facilities, public rights of ways and local green space as of </w:t>
            </w:r>
            <w:r w:rsidR="00B40389" w:rsidRPr="002E7654">
              <w:rPr>
                <w:sz w:val="20"/>
                <w:szCs w:val="20"/>
              </w:rPr>
              <w:t>March 2014</w:t>
            </w:r>
            <w:r w:rsidRPr="002E7654">
              <w:rPr>
                <w:sz w:val="20"/>
                <w:szCs w:val="20"/>
              </w:rPr>
              <w:t>.</w:t>
            </w:r>
          </w:p>
        </w:tc>
      </w:tr>
    </w:tbl>
    <w:p w14:paraId="7FD3DAF3" w14:textId="16AEF827" w:rsidR="007C6CA4" w:rsidRDefault="007C6CA4" w:rsidP="007C6CA4">
      <w:pPr>
        <w:keepNext w:val="0"/>
        <w:autoSpaceDE w:val="0"/>
        <w:autoSpaceDN w:val="0"/>
        <w:adjustRightInd w:val="0"/>
        <w:spacing w:before="0"/>
        <w:rPr>
          <w:rFonts w:eastAsia="Arial" w:cs="Arial"/>
          <w:spacing w:val="-1"/>
        </w:rPr>
      </w:pPr>
    </w:p>
    <w:p w14:paraId="44DADF1C" w14:textId="2A656E35" w:rsidR="007C6CA4" w:rsidRPr="007C6CA4" w:rsidRDefault="00676383" w:rsidP="007C6CA4">
      <w:pPr>
        <w:keepNext w:val="0"/>
        <w:autoSpaceDE w:val="0"/>
        <w:autoSpaceDN w:val="0"/>
        <w:adjustRightInd w:val="0"/>
        <w:spacing w:before="0"/>
        <w:ind w:left="720"/>
        <w:rPr>
          <w:rFonts w:eastAsia="Arial" w:cs="Arial"/>
          <w:b/>
          <w:bCs/>
          <w:spacing w:val="-1"/>
        </w:rPr>
      </w:pPr>
      <w:r>
        <w:rPr>
          <w:rFonts w:eastAsia="Arial" w:cs="Arial"/>
          <w:b/>
          <w:bCs/>
          <w:spacing w:val="-1"/>
        </w:rPr>
        <w:t xml:space="preserve">  </w:t>
      </w:r>
      <w:r w:rsidR="007C6CA4" w:rsidRPr="007C6CA4">
        <w:rPr>
          <w:rFonts w:eastAsia="Arial" w:cs="Arial"/>
          <w:b/>
          <w:bCs/>
          <w:spacing w:val="-1"/>
        </w:rPr>
        <w:t>Allotment provision</w:t>
      </w:r>
    </w:p>
    <w:p w14:paraId="6EC98AA6" w14:textId="4E8C84DF" w:rsidR="009549D3" w:rsidRPr="007C6CA4" w:rsidRDefault="009549D3"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7C6CA4">
        <w:rPr>
          <w:rFonts w:eastAsia="Arial" w:cs="Arial"/>
          <w:spacing w:val="-1"/>
        </w:rPr>
        <w:t xml:space="preserve">Allotments are an important component of open space and offer a diverse range of benefits for people, communities and the environment. An allotment provides opportunities for people to grow their own </w:t>
      </w:r>
      <w:r w:rsidR="009D1815" w:rsidRPr="007C6CA4">
        <w:rPr>
          <w:rFonts w:eastAsia="Arial" w:cs="Arial"/>
          <w:spacing w:val="-1"/>
        </w:rPr>
        <w:t>produce and</w:t>
      </w:r>
      <w:r w:rsidRPr="007C6CA4">
        <w:rPr>
          <w:rFonts w:eastAsia="Arial" w:cs="Arial"/>
          <w:spacing w:val="-1"/>
        </w:rPr>
        <w:t xml:space="preserve"> enjoy a healthier lifestyle and diet. It also offers the opportunity for community interaction, they are socially inclusive and provides environmental benefits through green space and wildlife habitats.    </w:t>
      </w:r>
    </w:p>
    <w:p w14:paraId="44D8F35F" w14:textId="77777777" w:rsidR="009549D3" w:rsidRPr="009549D3" w:rsidRDefault="009549D3" w:rsidP="00C66622">
      <w:pPr>
        <w:keepNext w:val="0"/>
        <w:tabs>
          <w:tab w:val="num" w:pos="851"/>
        </w:tabs>
        <w:autoSpaceDE w:val="0"/>
        <w:autoSpaceDN w:val="0"/>
        <w:adjustRightInd w:val="0"/>
        <w:spacing w:before="0"/>
        <w:ind w:left="851" w:hanging="851"/>
        <w:rPr>
          <w:rFonts w:eastAsia="Arial" w:cs="Arial"/>
          <w:spacing w:val="-1"/>
        </w:rPr>
      </w:pPr>
    </w:p>
    <w:p w14:paraId="51FD6119" w14:textId="417BFB11" w:rsidR="009549D3" w:rsidRPr="009549D3" w:rsidRDefault="000540B6"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Pr>
          <w:rFonts w:eastAsia="Arial" w:cs="Arial"/>
          <w:spacing w:val="-1"/>
        </w:rPr>
        <w:t xml:space="preserve">With </w:t>
      </w:r>
      <w:r w:rsidR="009549D3" w:rsidRPr="009549D3">
        <w:rPr>
          <w:rFonts w:eastAsia="Arial" w:cs="Arial"/>
          <w:spacing w:val="-1"/>
        </w:rPr>
        <w:t>the District’s population is set to grow over the next fifteen years</w:t>
      </w:r>
      <w:r>
        <w:rPr>
          <w:rFonts w:eastAsia="Arial" w:cs="Arial"/>
          <w:spacing w:val="-1"/>
        </w:rPr>
        <w:t xml:space="preserve">, </w:t>
      </w:r>
      <w:r w:rsidR="009549D3" w:rsidRPr="009549D3">
        <w:rPr>
          <w:rFonts w:eastAsia="Arial" w:cs="Arial"/>
          <w:spacing w:val="-1"/>
        </w:rPr>
        <w:t>it is vital to ensure sufficient allotment gardens are available for the increasing population. Where appropriate, new residential development should facilitate opportunities for local food growing and for major residential development this may include the provisions of new or expanded allotments.</w:t>
      </w:r>
    </w:p>
    <w:p w14:paraId="0082D0E8" w14:textId="77777777" w:rsidR="009549D3" w:rsidRPr="009549D3" w:rsidRDefault="009549D3" w:rsidP="00C66622">
      <w:pPr>
        <w:keepNext w:val="0"/>
        <w:tabs>
          <w:tab w:val="num" w:pos="851"/>
        </w:tabs>
        <w:autoSpaceDE w:val="0"/>
        <w:autoSpaceDN w:val="0"/>
        <w:adjustRightInd w:val="0"/>
        <w:spacing w:before="0"/>
        <w:ind w:left="851" w:hanging="851"/>
        <w:rPr>
          <w:rFonts w:eastAsia="Arial" w:cs="Arial"/>
          <w:spacing w:val="-1"/>
        </w:rPr>
      </w:pPr>
    </w:p>
    <w:p w14:paraId="3594F912" w14:textId="4406EE5E" w:rsidR="009549D3" w:rsidRPr="009549D3" w:rsidRDefault="009549D3"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9549D3">
        <w:rPr>
          <w:rFonts w:eastAsia="Arial" w:cs="Arial"/>
          <w:spacing w:val="-1"/>
        </w:rPr>
        <w:t xml:space="preserve">The requirements for allotments as part of any major residential development proposals will be assessed in relation to local provision and the potential demand created by the residential development. </w:t>
      </w:r>
      <w:bookmarkStart w:id="177" w:name="_Hlk79067474"/>
      <w:r w:rsidRPr="009549D3">
        <w:rPr>
          <w:rFonts w:eastAsia="Arial" w:cs="Arial"/>
          <w:spacing w:val="-1"/>
        </w:rPr>
        <w:t xml:space="preserve">Information on demand is </w:t>
      </w:r>
      <w:r w:rsidRPr="007B2BCE">
        <w:rPr>
          <w:rFonts w:eastAsia="Arial" w:cs="Arial"/>
          <w:spacing w:val="-1"/>
        </w:rPr>
        <w:t>set out in the Council’s Allotment Survey Technical Paper</w:t>
      </w:r>
      <w:bookmarkEnd w:id="177"/>
      <w:r w:rsidRPr="007B2BCE">
        <w:rPr>
          <w:rFonts w:eastAsia="Arial" w:cs="Arial"/>
          <w:spacing w:val="-1"/>
        </w:rPr>
        <w:t>.</w:t>
      </w:r>
      <w:r w:rsidRPr="009549D3">
        <w:rPr>
          <w:rFonts w:eastAsia="Arial" w:cs="Arial"/>
          <w:spacing w:val="-1"/>
        </w:rPr>
        <w:t xml:space="preserve"> The National Society of Allotments and Leisure Gardens recommend a standard plot size of 250 sq. metres and 20 allotments per 1,000 households (i.e. 1 </w:t>
      </w:r>
      <w:r w:rsidR="009D1815" w:rsidRPr="009549D3">
        <w:rPr>
          <w:rFonts w:eastAsia="Arial" w:cs="Arial"/>
          <w:spacing w:val="-1"/>
        </w:rPr>
        <w:t>allotment</w:t>
      </w:r>
      <w:r w:rsidRPr="009549D3">
        <w:rPr>
          <w:rFonts w:eastAsia="Arial" w:cs="Arial"/>
          <w:spacing w:val="-1"/>
        </w:rPr>
        <w:t xml:space="preserve"> per 50 households). Based on an average household size of 2.2 this equates to 20 allotments per 2,200 people. This will be utilised as a basis to agree any required provision of allotments.</w:t>
      </w:r>
    </w:p>
    <w:p w14:paraId="2F240880" w14:textId="77777777" w:rsidR="009549D3" w:rsidRPr="009549D3" w:rsidRDefault="009549D3" w:rsidP="00C66622">
      <w:pPr>
        <w:keepNext w:val="0"/>
        <w:tabs>
          <w:tab w:val="num" w:pos="851"/>
        </w:tabs>
        <w:autoSpaceDE w:val="0"/>
        <w:autoSpaceDN w:val="0"/>
        <w:adjustRightInd w:val="0"/>
        <w:spacing w:before="0"/>
        <w:ind w:left="851" w:hanging="851"/>
        <w:rPr>
          <w:rFonts w:eastAsia="Arial" w:cs="Arial"/>
          <w:spacing w:val="-1"/>
        </w:rPr>
      </w:pPr>
    </w:p>
    <w:p w14:paraId="1466D717" w14:textId="31361D5A" w:rsidR="009549D3" w:rsidRPr="009549D3" w:rsidRDefault="009549D3"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9549D3">
        <w:rPr>
          <w:rFonts w:eastAsia="Arial" w:cs="Arial"/>
          <w:spacing w:val="-1"/>
        </w:rPr>
        <w:t xml:space="preserve">Allotment sites are an important component of green space </w:t>
      </w:r>
      <w:r w:rsidR="009D1815" w:rsidRPr="009549D3">
        <w:rPr>
          <w:rFonts w:eastAsia="Arial" w:cs="Arial"/>
          <w:spacing w:val="-1"/>
        </w:rPr>
        <w:t>provision and</w:t>
      </w:r>
      <w:r w:rsidRPr="009549D3">
        <w:rPr>
          <w:rFonts w:eastAsia="Arial" w:cs="Arial"/>
          <w:spacing w:val="-1"/>
        </w:rPr>
        <w:t xml:space="preserve"> can have benefits for biodiversity. The N</w:t>
      </w:r>
      <w:r w:rsidR="004E709C">
        <w:rPr>
          <w:rFonts w:eastAsia="Arial" w:cs="Arial"/>
          <w:spacing w:val="-1"/>
        </w:rPr>
        <w:t>PPF</w:t>
      </w:r>
      <w:r w:rsidRPr="009549D3">
        <w:rPr>
          <w:rFonts w:eastAsia="Arial" w:cs="Arial"/>
          <w:spacing w:val="-1"/>
        </w:rPr>
        <w:t xml:space="preserve"> stresses the important contribution that open space makes towards the health and wellbeing of local communities. It identifies that open space should not be built on except in specific circumstances. This is reflected in the </w:t>
      </w:r>
      <w:r w:rsidR="004E709C">
        <w:rPr>
          <w:rFonts w:eastAsia="Arial" w:cs="Arial"/>
          <w:spacing w:val="-1"/>
        </w:rPr>
        <w:t>p</w:t>
      </w:r>
      <w:r w:rsidRPr="009549D3">
        <w:rPr>
          <w:rFonts w:eastAsia="Arial" w:cs="Arial"/>
          <w:spacing w:val="-1"/>
        </w:rPr>
        <w:t xml:space="preserve">olicy, which stresses that the loss of allotment land will only be permitted where it can be clearly demonstrated that there is no longer a demand for </w:t>
      </w:r>
      <w:r w:rsidRPr="009549D3">
        <w:rPr>
          <w:rFonts w:eastAsia="Arial" w:cs="Arial"/>
          <w:spacing w:val="-1"/>
        </w:rPr>
        <w:lastRenderedPageBreak/>
        <w:t>allotments in the locality and it does not have a detrimental impact on the provision of green space or biodiversity in the locality.</w:t>
      </w:r>
    </w:p>
    <w:p w14:paraId="485656DC" w14:textId="77777777" w:rsidR="009549D3" w:rsidRPr="009549D3" w:rsidRDefault="009549D3" w:rsidP="00C66622">
      <w:pPr>
        <w:keepNext w:val="0"/>
        <w:tabs>
          <w:tab w:val="num" w:pos="851"/>
        </w:tabs>
        <w:autoSpaceDE w:val="0"/>
        <w:autoSpaceDN w:val="0"/>
        <w:adjustRightInd w:val="0"/>
        <w:spacing w:before="0"/>
        <w:ind w:left="851" w:hanging="851"/>
        <w:rPr>
          <w:rFonts w:eastAsia="Arial" w:cs="Arial"/>
          <w:spacing w:val="-1"/>
        </w:rPr>
      </w:pPr>
    </w:p>
    <w:p w14:paraId="334F1708" w14:textId="1EE90545" w:rsidR="009549D3" w:rsidRPr="009549D3" w:rsidRDefault="009549D3"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9549D3">
        <w:rPr>
          <w:rFonts w:eastAsia="Arial" w:cs="Arial"/>
          <w:spacing w:val="-1"/>
        </w:rPr>
        <w:t>In exceptional circumstances, the development of an allotment site may be permitted, even where there is a demand for the allotments, provided it can be demonstrated that there are overriding sustainability benefits from the proposed development. Under these circumstances, the developer will be required to provide an alternative suitable site for allotments to serve the local community. In this context, an alternative site must be of a similar amount of land with similar or improved facilities (such as a water supply) the soils are of a similar or improved fertility, the site is readily accessible by foot, bicycle and car to the residential area the existing allotment site serves and, where appropriate, provides adequate parking within or adjacent to the site.</w:t>
      </w:r>
    </w:p>
    <w:p w14:paraId="7C3350F7" w14:textId="77777777" w:rsidR="009549D3" w:rsidRPr="009549D3" w:rsidRDefault="009549D3" w:rsidP="009549D3">
      <w:pPr>
        <w:keepNext w:val="0"/>
        <w:autoSpaceDE w:val="0"/>
        <w:autoSpaceDN w:val="0"/>
        <w:adjustRightInd w:val="0"/>
        <w:spacing w:before="0"/>
        <w:ind w:left="525"/>
        <w:rPr>
          <w:rFonts w:eastAsia="Arial" w:cs="Arial"/>
          <w:spacing w:val="-1"/>
        </w:rPr>
      </w:pPr>
    </w:p>
    <w:p w14:paraId="57B6035F" w14:textId="56D7C5D8" w:rsidR="009549D3" w:rsidRPr="009549D3" w:rsidRDefault="00676383" w:rsidP="00676383">
      <w:pPr>
        <w:keepNext w:val="0"/>
        <w:autoSpaceDE w:val="0"/>
        <w:autoSpaceDN w:val="0"/>
        <w:adjustRightInd w:val="0"/>
        <w:spacing w:before="0"/>
        <w:ind w:left="525" w:firstLine="195"/>
        <w:rPr>
          <w:rFonts w:eastAsia="Arial" w:cs="Arial"/>
          <w:b/>
          <w:bCs/>
          <w:spacing w:val="-1"/>
        </w:rPr>
      </w:pPr>
      <w:r>
        <w:rPr>
          <w:rFonts w:eastAsia="Arial" w:cs="Arial"/>
          <w:b/>
          <w:bCs/>
          <w:spacing w:val="-1"/>
        </w:rPr>
        <w:t xml:space="preserve">  </w:t>
      </w:r>
      <w:r w:rsidR="009549D3" w:rsidRPr="009549D3">
        <w:rPr>
          <w:rFonts w:eastAsia="Arial" w:cs="Arial"/>
          <w:b/>
          <w:bCs/>
          <w:spacing w:val="-1"/>
        </w:rPr>
        <w:t>Private allotments</w:t>
      </w:r>
    </w:p>
    <w:p w14:paraId="1B14C952" w14:textId="32E7F1A2" w:rsidR="006D4F49" w:rsidRPr="006D4F49" w:rsidRDefault="009549D3" w:rsidP="006D4F49">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9549D3">
        <w:rPr>
          <w:rFonts w:eastAsia="Arial" w:cs="Arial"/>
          <w:spacing w:val="-1"/>
        </w:rPr>
        <w:t>The Parliament Select Committee Reports on the provision of allotments have identified that there can be problems with blight on some private allotments. The actual loss of a site is only the final step in a complex and often lengthy process. Prior to the change of use, there will often have been many months or years of uncertainty about the future of the site. Constant rumours and repeated planning applications for development of a site impact upon the morale of the allotment holders and, ultimately, increase the number of untended plots. The approach of non-maintenance and running down of allotments will not provide evidence of a lack of demand for allotments in the locality.</w:t>
      </w:r>
    </w:p>
    <w:p w14:paraId="757BC68A" w14:textId="64602C82" w:rsidR="00263F59" w:rsidRDefault="00263F59" w:rsidP="00263F59">
      <w:pPr>
        <w:keepNext w:val="0"/>
        <w:autoSpaceDE w:val="0"/>
        <w:autoSpaceDN w:val="0"/>
        <w:adjustRightInd w:val="0"/>
        <w:spacing w:before="0"/>
        <w:ind w:left="525"/>
        <w:rPr>
          <w:rFonts w:eastAsia="Arial" w:cs="Arial"/>
          <w:spacing w:val="-1"/>
        </w:rPr>
      </w:pPr>
    </w:p>
    <w:p w14:paraId="58985EED" w14:textId="7403536F" w:rsidR="000540B6" w:rsidRDefault="000540B6">
      <w:pPr>
        <w:keepNext w:val="0"/>
        <w:spacing w:before="0"/>
        <w:rPr>
          <w:rFonts w:eastAsia="Arial" w:cs="Arial"/>
          <w:spacing w:val="-1"/>
        </w:rPr>
      </w:pPr>
      <w:r>
        <w:rPr>
          <w:rFonts w:eastAsia="Arial" w:cs="Arial"/>
          <w:spacing w:val="-1"/>
        </w:rPr>
        <w:br w:type="page"/>
      </w:r>
    </w:p>
    <w:p w14:paraId="4046DDC0" w14:textId="023B24ED" w:rsidR="00CA1587" w:rsidRPr="00995322" w:rsidRDefault="006977E7" w:rsidP="00995322">
      <w:pPr>
        <w:pStyle w:val="Heading2"/>
        <w:jc w:val="left"/>
        <w:rPr>
          <w:rFonts w:eastAsia="Arial"/>
          <w:sz w:val="28"/>
          <w:szCs w:val="28"/>
        </w:rPr>
      </w:pPr>
      <w:bookmarkStart w:id="178" w:name="_Toc500408761"/>
      <w:bookmarkStart w:id="179" w:name="_Toc145511582"/>
      <w:r w:rsidRPr="00995322">
        <w:rPr>
          <w:rFonts w:eastAsia="Arial"/>
          <w:sz w:val="28"/>
          <w:szCs w:val="28"/>
        </w:rPr>
        <w:lastRenderedPageBreak/>
        <w:t xml:space="preserve">Policy </w:t>
      </w:r>
      <w:r w:rsidR="00CA1587" w:rsidRPr="00995322">
        <w:rPr>
          <w:rFonts w:eastAsia="Arial"/>
          <w:sz w:val="28"/>
          <w:szCs w:val="28"/>
        </w:rPr>
        <w:t>EV8: Agricultural Land Quality</w:t>
      </w:r>
      <w:bookmarkEnd w:id="178"/>
      <w:bookmarkEnd w:id="179"/>
    </w:p>
    <w:p w14:paraId="591DE7F9" w14:textId="77777777" w:rsidR="009549D3" w:rsidRDefault="009549D3" w:rsidP="00263F59">
      <w:pPr>
        <w:keepNext w:val="0"/>
        <w:autoSpaceDE w:val="0"/>
        <w:autoSpaceDN w:val="0"/>
        <w:adjustRightInd w:val="0"/>
        <w:spacing w:before="0"/>
        <w:ind w:left="525"/>
        <w:rPr>
          <w:rFonts w:eastAsia="Arial" w:cs="Arial"/>
          <w:spacing w:val="-1"/>
        </w:rPr>
      </w:pPr>
    </w:p>
    <w:p w14:paraId="4EB84C49" w14:textId="5DE87562" w:rsidR="009549D3"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This policy is intended to protect the best and most versatile agricultural land – Grade 1, 2 and 3a (There is no Grade 1 </w:t>
      </w:r>
      <w:r w:rsidR="004F11C2">
        <w:rPr>
          <w:rFonts w:eastAsia="Arial" w:cs="Arial"/>
          <w:spacing w:val="-1"/>
        </w:rPr>
        <w:t xml:space="preserve">agricultural </w:t>
      </w:r>
      <w:r w:rsidRPr="00CA1587">
        <w:rPr>
          <w:rFonts w:eastAsia="Arial" w:cs="Arial"/>
          <w:spacing w:val="-1"/>
        </w:rPr>
        <w:t>land in Ashfield).</w:t>
      </w:r>
    </w:p>
    <w:p w14:paraId="3E8FBB17" w14:textId="77777777" w:rsidR="00CA1587" w:rsidRPr="00B20356" w:rsidRDefault="00CA1587" w:rsidP="00CA1587">
      <w:pPr>
        <w:rPr>
          <w:rFonts w:eastAsia="Arial" w:cs="Arial"/>
        </w:rPr>
      </w:pPr>
    </w:p>
    <w:tbl>
      <w:tblPr>
        <w:tblStyle w:val="ReportTable1"/>
        <w:tblW w:w="0" w:type="auto"/>
        <w:tblLook w:val="04A0" w:firstRow="1" w:lastRow="0" w:firstColumn="1" w:lastColumn="0" w:noHBand="0" w:noVBand="1"/>
      </w:tblPr>
      <w:tblGrid>
        <w:gridCol w:w="2660"/>
        <w:gridCol w:w="170"/>
        <w:gridCol w:w="6663"/>
      </w:tblGrid>
      <w:tr w:rsidR="00CA1587" w:rsidRPr="00B20356" w14:paraId="1A59540C" w14:textId="77777777" w:rsidTr="001770A9">
        <w:trPr>
          <w:trHeight w:val="421"/>
        </w:trPr>
        <w:tc>
          <w:tcPr>
            <w:tcW w:w="9493" w:type="dxa"/>
            <w:gridSpan w:val="3"/>
          </w:tcPr>
          <w:p w14:paraId="35EBADF7" w14:textId="77777777" w:rsidR="007C6CA4" w:rsidRDefault="007C6CA4" w:rsidP="007C6CA4">
            <w:pPr>
              <w:tabs>
                <w:tab w:val="left" w:pos="680"/>
              </w:tabs>
              <w:spacing w:before="0"/>
              <w:rPr>
                <w:rFonts w:eastAsia="Arial"/>
                <w:b/>
                <w:color w:val="auto"/>
                <w:spacing w:val="-1"/>
              </w:rPr>
            </w:pPr>
          </w:p>
          <w:p w14:paraId="4993C0E5" w14:textId="0905932C" w:rsidR="00CA1587" w:rsidRDefault="00CA1587" w:rsidP="007C6CA4">
            <w:pPr>
              <w:tabs>
                <w:tab w:val="left" w:pos="680"/>
              </w:tabs>
              <w:spacing w:before="0"/>
              <w:rPr>
                <w:rFonts w:eastAsia="Arial"/>
                <w:b/>
                <w:color w:val="auto"/>
                <w:spacing w:val="-1"/>
              </w:rPr>
            </w:pPr>
            <w:r w:rsidRPr="007C6CA4">
              <w:rPr>
                <w:rFonts w:eastAsia="Arial"/>
                <w:b/>
                <w:color w:val="auto"/>
                <w:spacing w:val="-1"/>
              </w:rPr>
              <w:t>Policy EV8: Agricultural Land Quality</w:t>
            </w:r>
          </w:p>
          <w:p w14:paraId="2B092EE8" w14:textId="3D0A2755" w:rsidR="007C6CA4" w:rsidRPr="00B20356" w:rsidRDefault="007C6CA4" w:rsidP="007C6CA4">
            <w:pPr>
              <w:tabs>
                <w:tab w:val="left" w:pos="680"/>
              </w:tabs>
              <w:spacing w:before="0"/>
              <w:rPr>
                <w:rFonts w:eastAsia="Arial"/>
                <w:b/>
                <w:spacing w:val="-1"/>
              </w:rPr>
            </w:pPr>
          </w:p>
        </w:tc>
      </w:tr>
      <w:tr w:rsidR="00CA1587" w:rsidRPr="00B20356" w14:paraId="69E4C800" w14:textId="77777777" w:rsidTr="001770A9">
        <w:tc>
          <w:tcPr>
            <w:tcW w:w="2660" w:type="dxa"/>
          </w:tcPr>
          <w:p w14:paraId="6FFA1B0F" w14:textId="77777777" w:rsidR="00CA1587" w:rsidRPr="007C6CA4" w:rsidRDefault="00CA1587" w:rsidP="0046498A">
            <w:pPr>
              <w:tabs>
                <w:tab w:val="left" w:pos="680"/>
              </w:tabs>
              <w:rPr>
                <w:rFonts w:eastAsia="Arial"/>
                <w:bCs/>
              </w:rPr>
            </w:pPr>
            <w:r w:rsidRPr="007C6CA4">
              <w:rPr>
                <w:rFonts w:eastAsia="Arial"/>
                <w:bCs/>
              </w:rPr>
              <w:t>Strategic Objectives</w:t>
            </w:r>
          </w:p>
        </w:tc>
        <w:tc>
          <w:tcPr>
            <w:tcW w:w="6833" w:type="dxa"/>
            <w:gridSpan w:val="2"/>
          </w:tcPr>
          <w:p w14:paraId="68ED1252" w14:textId="77777777" w:rsidR="00CA1587" w:rsidRPr="007C6CA4" w:rsidRDefault="00CA1587" w:rsidP="0046498A">
            <w:pPr>
              <w:tabs>
                <w:tab w:val="left" w:pos="680"/>
              </w:tabs>
              <w:spacing w:before="40" w:after="40"/>
              <w:rPr>
                <w:rFonts w:eastAsia="Arial"/>
                <w:bCs/>
              </w:rPr>
            </w:pPr>
            <w:r w:rsidRPr="007C6CA4">
              <w:rPr>
                <w:rFonts w:eastAsia="Arial"/>
                <w:bCs/>
              </w:rPr>
              <w:t>SO1, SO13, SO14.</w:t>
            </w:r>
          </w:p>
        </w:tc>
      </w:tr>
      <w:tr w:rsidR="00CA1587" w:rsidRPr="00B20356" w14:paraId="4FA9F806" w14:textId="77777777" w:rsidTr="001770A9">
        <w:tc>
          <w:tcPr>
            <w:tcW w:w="9493" w:type="dxa"/>
            <w:gridSpan w:val="3"/>
            <w:shd w:val="clear" w:color="auto" w:fill="E2EFD9"/>
          </w:tcPr>
          <w:p w14:paraId="1F8156CD" w14:textId="1276988C" w:rsidR="00CA1587" w:rsidRPr="00CA1587" w:rsidRDefault="00CA1587" w:rsidP="0046498A">
            <w:pPr>
              <w:tabs>
                <w:tab w:val="left" w:pos="680"/>
                <w:tab w:val="left" w:pos="1133"/>
                <w:tab w:val="left" w:pos="2267"/>
              </w:tabs>
              <w:ind w:right="284"/>
              <w:rPr>
                <w:rFonts w:eastAsia="Arial"/>
                <w:bCs/>
              </w:rPr>
            </w:pPr>
            <w:r w:rsidRPr="00CA1587">
              <w:rPr>
                <w:rFonts w:eastAsia="Arial"/>
                <w:bCs/>
                <w:iCs/>
                <w:szCs w:val="24"/>
              </w:rPr>
              <w:t>A</w:t>
            </w:r>
            <w:r w:rsidRPr="00CA1587">
              <w:rPr>
                <w:rFonts w:eastAsia="Arial" w:cs="Arial"/>
                <w:bCs/>
                <w:iCs/>
                <w:szCs w:val="24"/>
              </w:rPr>
              <w:t>gricultural land of grades 1, 2 and 3a of the</w:t>
            </w:r>
            <w:r w:rsidRPr="00CA1587">
              <w:rPr>
                <w:rFonts w:eastAsia="Arial"/>
                <w:bCs/>
                <w:iCs/>
                <w:szCs w:val="24"/>
              </w:rPr>
              <w:t xml:space="preserve"> </w:t>
            </w:r>
            <w:r w:rsidRPr="00CA1587">
              <w:rPr>
                <w:rFonts w:eastAsia="Arial" w:cs="Arial"/>
                <w:bCs/>
                <w:iCs/>
                <w:szCs w:val="24"/>
              </w:rPr>
              <w:t>Department for Environment, Food and Rural Affairs (DEFRA) Agricultural</w:t>
            </w:r>
            <w:r w:rsidRPr="00CA1587">
              <w:rPr>
                <w:rFonts w:eastAsia="Arial"/>
                <w:bCs/>
                <w:iCs/>
                <w:szCs w:val="24"/>
              </w:rPr>
              <w:t xml:space="preserve"> </w:t>
            </w:r>
            <w:r w:rsidRPr="00CA1587">
              <w:rPr>
                <w:rFonts w:eastAsia="Arial" w:cs="Arial"/>
                <w:bCs/>
                <w:iCs/>
                <w:szCs w:val="24"/>
              </w:rPr>
              <w:t xml:space="preserve">Land Classification is the best and most versatile agricultural </w:t>
            </w:r>
            <w:r w:rsidR="009D1815" w:rsidRPr="00CA1587">
              <w:rPr>
                <w:rFonts w:eastAsia="Arial" w:cs="Arial"/>
                <w:bCs/>
                <w:iCs/>
                <w:szCs w:val="24"/>
              </w:rPr>
              <w:t>land and</w:t>
            </w:r>
            <w:r w:rsidRPr="00CA1587">
              <w:rPr>
                <w:rFonts w:eastAsia="Arial" w:cs="Arial"/>
                <w:bCs/>
                <w:iCs/>
                <w:szCs w:val="24"/>
              </w:rPr>
              <w:t xml:space="preserve"> should be</w:t>
            </w:r>
            <w:r w:rsidRPr="00CA1587">
              <w:rPr>
                <w:rFonts w:eastAsia="Arial"/>
                <w:bCs/>
                <w:iCs/>
                <w:szCs w:val="24"/>
              </w:rPr>
              <w:t xml:space="preserve"> </w:t>
            </w:r>
            <w:r w:rsidRPr="00CA1587">
              <w:rPr>
                <w:rFonts w:eastAsia="Arial" w:cs="Arial"/>
                <w:bCs/>
                <w:iCs/>
                <w:szCs w:val="24"/>
              </w:rPr>
              <w:t>conserved as a finite resource for the future.</w:t>
            </w:r>
            <w:r w:rsidRPr="00CA1587">
              <w:rPr>
                <w:rFonts w:eastAsia="Arial"/>
                <w:bCs/>
                <w:szCs w:val="24"/>
              </w:rPr>
              <w:t xml:space="preserve"> </w:t>
            </w:r>
            <w:r w:rsidRPr="00CA1587">
              <w:rPr>
                <w:rFonts w:eastAsia="Arial"/>
                <w:bCs/>
              </w:rPr>
              <w:t>Development on the best and most versatile agricultural land will only be permitted if it can be demonstrated that there is an overriding sustainability benefit from the development and there are no realistic opportunities for accommodating the development elsewhere.</w:t>
            </w:r>
          </w:p>
          <w:p w14:paraId="3FEBAF1E" w14:textId="77777777" w:rsidR="00CA1587" w:rsidRPr="00B20356" w:rsidRDefault="00CA1587" w:rsidP="0046498A">
            <w:pPr>
              <w:tabs>
                <w:tab w:val="left" w:pos="680"/>
                <w:tab w:val="left" w:pos="1133"/>
                <w:tab w:val="left" w:pos="2267"/>
              </w:tabs>
              <w:ind w:right="284"/>
              <w:rPr>
                <w:rFonts w:eastAsia="Arial"/>
                <w:color w:val="538135"/>
                <w:szCs w:val="24"/>
              </w:rPr>
            </w:pPr>
          </w:p>
        </w:tc>
      </w:tr>
      <w:tr w:rsidR="000A1A0B" w:rsidRPr="00B20356" w14:paraId="7FC2DBA1" w14:textId="77777777" w:rsidTr="001770A9">
        <w:tc>
          <w:tcPr>
            <w:tcW w:w="2830" w:type="dxa"/>
            <w:gridSpan w:val="2"/>
          </w:tcPr>
          <w:p w14:paraId="6A54DF8B" w14:textId="679E1816" w:rsidR="000A1A0B" w:rsidRPr="00F86477" w:rsidRDefault="000A1A0B" w:rsidP="000032A9">
            <w:pPr>
              <w:tabs>
                <w:tab w:val="left" w:pos="680"/>
                <w:tab w:val="left" w:pos="1133"/>
                <w:tab w:val="left" w:pos="2267"/>
              </w:tabs>
              <w:ind w:right="284"/>
              <w:rPr>
                <w:rFonts w:eastAsia="Arial"/>
                <w:b/>
                <w:color w:val="538135"/>
                <w:szCs w:val="24"/>
              </w:rPr>
            </w:pPr>
            <w:r w:rsidRPr="00F86477">
              <w:rPr>
                <w:rFonts w:eastAsia="Arial" w:cs="Arial"/>
                <w:bCs/>
                <w:sz w:val="20"/>
              </w:rPr>
              <w:t>Evidence base</w:t>
            </w:r>
          </w:p>
        </w:tc>
        <w:tc>
          <w:tcPr>
            <w:tcW w:w="6663" w:type="dxa"/>
          </w:tcPr>
          <w:p w14:paraId="5510C783" w14:textId="52205343" w:rsidR="000A1A0B" w:rsidRPr="00F86477" w:rsidRDefault="000A1A0B" w:rsidP="00874A98">
            <w:pPr>
              <w:keepNext w:val="0"/>
              <w:numPr>
                <w:ilvl w:val="0"/>
                <w:numId w:val="61"/>
              </w:numPr>
              <w:spacing w:before="0"/>
              <w:contextualSpacing/>
              <w:rPr>
                <w:rFonts w:cs="Arial"/>
                <w:sz w:val="20"/>
              </w:rPr>
            </w:pPr>
            <w:r w:rsidRPr="00F86477">
              <w:rPr>
                <w:rFonts w:cs="Arial"/>
                <w:sz w:val="20"/>
              </w:rPr>
              <w:t>Sustainability Appraisal</w:t>
            </w:r>
            <w:r w:rsidRPr="002E7654">
              <w:rPr>
                <w:rFonts w:cs="Arial"/>
                <w:sz w:val="20"/>
              </w:rPr>
              <w:t>, 202</w:t>
            </w:r>
            <w:r w:rsidR="00B40389" w:rsidRPr="002E7654">
              <w:rPr>
                <w:rFonts w:cs="Arial"/>
                <w:sz w:val="20"/>
              </w:rPr>
              <w:t>3</w:t>
            </w:r>
            <w:r w:rsidRPr="002E7654">
              <w:rPr>
                <w:rFonts w:cs="Arial"/>
                <w:sz w:val="20"/>
              </w:rPr>
              <w:t>.</w:t>
            </w:r>
            <w:r w:rsidR="00B40389" w:rsidRPr="002E7654">
              <w:rPr>
                <w:rFonts w:cs="Arial"/>
                <w:sz w:val="20"/>
              </w:rPr>
              <w:t xml:space="preserve"> WSP UK Limited</w:t>
            </w:r>
            <w:r w:rsidRPr="002E7654">
              <w:rPr>
                <w:rFonts w:cs="Arial"/>
                <w:sz w:val="20"/>
              </w:rPr>
              <w:t>.</w:t>
            </w:r>
          </w:p>
        </w:tc>
      </w:tr>
      <w:tr w:rsidR="000A1A0B" w:rsidRPr="00B20356" w14:paraId="5A0A9513" w14:textId="77777777" w:rsidTr="001770A9">
        <w:tc>
          <w:tcPr>
            <w:tcW w:w="2830" w:type="dxa"/>
            <w:gridSpan w:val="2"/>
          </w:tcPr>
          <w:p w14:paraId="7170B708" w14:textId="5A61F532" w:rsidR="000A1A0B" w:rsidRPr="00F86477" w:rsidRDefault="000A1A0B" w:rsidP="000032A9">
            <w:pPr>
              <w:tabs>
                <w:tab w:val="left" w:pos="680"/>
                <w:tab w:val="left" w:pos="1133"/>
                <w:tab w:val="left" w:pos="2267"/>
              </w:tabs>
              <w:ind w:right="284"/>
              <w:rPr>
                <w:rFonts w:eastAsia="Arial"/>
                <w:b/>
                <w:sz w:val="22"/>
              </w:rPr>
            </w:pPr>
            <w:r w:rsidRPr="00F86477">
              <w:rPr>
                <w:rFonts w:eastAsia="Arial" w:cs="Arial"/>
                <w:bCs/>
                <w:sz w:val="20"/>
              </w:rPr>
              <w:t>National Planning Policy and Guidance</w:t>
            </w:r>
          </w:p>
        </w:tc>
        <w:tc>
          <w:tcPr>
            <w:tcW w:w="6663" w:type="dxa"/>
          </w:tcPr>
          <w:p w14:paraId="7B0855B4" w14:textId="76B1929D" w:rsidR="000A1A0B" w:rsidRPr="00F86477" w:rsidRDefault="000A1A0B" w:rsidP="00874A98">
            <w:pPr>
              <w:keepNext w:val="0"/>
              <w:numPr>
                <w:ilvl w:val="0"/>
                <w:numId w:val="62"/>
              </w:numPr>
              <w:spacing w:before="0"/>
              <w:ind w:left="328"/>
              <w:contextualSpacing/>
              <w:rPr>
                <w:rFonts w:cs="Arial"/>
                <w:sz w:val="20"/>
              </w:rPr>
            </w:pPr>
            <w:r w:rsidRPr="00F86477">
              <w:rPr>
                <w:rFonts w:cs="Arial"/>
                <w:sz w:val="20"/>
              </w:rPr>
              <w:t>NPPF 202</w:t>
            </w:r>
            <w:r w:rsidR="004173E0">
              <w:rPr>
                <w:rFonts w:cs="Arial"/>
                <w:sz w:val="20"/>
              </w:rPr>
              <w:t>3</w:t>
            </w:r>
            <w:r w:rsidRPr="00F86477">
              <w:rPr>
                <w:rFonts w:cs="Arial"/>
                <w:sz w:val="20"/>
              </w:rPr>
              <w:t>, Part 2: Achieving sustainable development.</w:t>
            </w:r>
          </w:p>
          <w:p w14:paraId="0C2A9E61" w14:textId="17D4CE5D" w:rsidR="000A1A0B" w:rsidRPr="00F86477" w:rsidRDefault="000A1A0B" w:rsidP="00874A98">
            <w:pPr>
              <w:keepNext w:val="0"/>
              <w:numPr>
                <w:ilvl w:val="0"/>
                <w:numId w:val="62"/>
              </w:numPr>
              <w:spacing w:before="0"/>
              <w:ind w:left="328"/>
              <w:contextualSpacing/>
              <w:rPr>
                <w:rFonts w:cs="Arial"/>
                <w:sz w:val="20"/>
              </w:rPr>
            </w:pPr>
            <w:r w:rsidRPr="00F86477">
              <w:rPr>
                <w:rFonts w:cs="Arial"/>
                <w:sz w:val="20"/>
              </w:rPr>
              <w:t>NPPF 202</w:t>
            </w:r>
            <w:r w:rsidR="004173E0">
              <w:rPr>
                <w:rFonts w:cs="Arial"/>
                <w:sz w:val="20"/>
              </w:rPr>
              <w:t>3</w:t>
            </w:r>
            <w:r w:rsidRPr="00F86477">
              <w:rPr>
                <w:rFonts w:cs="Arial"/>
                <w:sz w:val="20"/>
              </w:rPr>
              <w:t>, Part 15: Conserving and enhancing the natural environment.</w:t>
            </w:r>
          </w:p>
        </w:tc>
      </w:tr>
    </w:tbl>
    <w:p w14:paraId="0CBD9793" w14:textId="77777777" w:rsidR="00CA1587" w:rsidRDefault="00CA1587" w:rsidP="006D4F49">
      <w:pPr>
        <w:keepNext w:val="0"/>
        <w:autoSpaceDE w:val="0"/>
        <w:autoSpaceDN w:val="0"/>
        <w:adjustRightInd w:val="0"/>
        <w:spacing w:before="0"/>
        <w:rPr>
          <w:rFonts w:eastAsia="Arial" w:cs="Arial"/>
          <w:spacing w:val="-1"/>
        </w:rPr>
      </w:pPr>
    </w:p>
    <w:p w14:paraId="56E9AA0A" w14:textId="3E0466EB" w:rsidR="00CA1587" w:rsidRPr="00CA1587" w:rsidRDefault="00CA1587"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CA1587">
        <w:rPr>
          <w:rFonts w:eastAsia="Arial" w:cs="Arial"/>
          <w:spacing w:val="-1"/>
        </w:rPr>
        <w:t xml:space="preserve">The global demand for food production is likely to increase in future years and in this context high quality agricultural land is an important resource. Once developed, returning land to viable agriculture is rarely feasible. Consequently, it is important to protect the best and most versatile agricultural land and minimise its loss to development to safeguard this resource for future generations. </w:t>
      </w:r>
    </w:p>
    <w:p w14:paraId="5D2D2DFA" w14:textId="77777777" w:rsidR="00CA1587" w:rsidRPr="00CA1587" w:rsidRDefault="00CA1587" w:rsidP="00C66622">
      <w:pPr>
        <w:keepNext w:val="0"/>
        <w:autoSpaceDE w:val="0"/>
        <w:autoSpaceDN w:val="0"/>
        <w:adjustRightInd w:val="0"/>
        <w:spacing w:before="0"/>
        <w:ind w:left="851" w:hanging="851"/>
        <w:rPr>
          <w:rFonts w:eastAsia="Arial" w:cs="Arial"/>
          <w:spacing w:val="-1"/>
        </w:rPr>
      </w:pPr>
    </w:p>
    <w:p w14:paraId="2949C2B0" w14:textId="698AB3AC" w:rsidR="00CA1587" w:rsidRPr="00CA1587" w:rsidRDefault="00CA1587"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CA1587">
        <w:rPr>
          <w:rFonts w:eastAsia="Arial" w:cs="Arial"/>
          <w:spacing w:val="-1"/>
        </w:rPr>
        <w:t xml:space="preserve">The Agricultural Land Classification system assigns five grades (Grade 3 being subdivided) dependent on climate, site and soil characteristics. The best and most versatile land is classified as Grades 1, 2 and 3a. There is no identified Grade 1 land in Ashfield. Grade 2 land and Grade 3 land is located around Hucknall, to the south and east of Annesley Woodhouse, to the west of Kirkby-in-Ashfield and Sutton-in-Ashfield and to the north of Sutton-in-Ashfield. The location of the </w:t>
      </w:r>
      <w:r w:rsidR="007B2BCE" w:rsidRPr="00CA1587">
        <w:rPr>
          <w:rFonts w:eastAsia="Arial" w:cs="Arial"/>
          <w:spacing w:val="-1"/>
        </w:rPr>
        <w:t>better-quality</w:t>
      </w:r>
      <w:r w:rsidRPr="00CA1587">
        <w:rPr>
          <w:rFonts w:eastAsia="Arial" w:cs="Arial"/>
          <w:spacing w:val="-1"/>
        </w:rPr>
        <w:t xml:space="preserve"> land on the urban fringe means that there may be a requirement for land to be used for other purposes and these issues should form part of the determination of sustainable development through the Local Plan. Land outside these allocations should remain as an important agricultural resource. </w:t>
      </w:r>
    </w:p>
    <w:p w14:paraId="0DBE9EE0" w14:textId="77777777" w:rsidR="00CA1587" w:rsidRPr="00CA1587" w:rsidRDefault="00CA1587" w:rsidP="00C66622">
      <w:pPr>
        <w:keepNext w:val="0"/>
        <w:autoSpaceDE w:val="0"/>
        <w:autoSpaceDN w:val="0"/>
        <w:adjustRightInd w:val="0"/>
        <w:spacing w:before="0"/>
        <w:ind w:left="851" w:hanging="851"/>
        <w:rPr>
          <w:rFonts w:eastAsia="Arial" w:cs="Arial"/>
          <w:spacing w:val="-1"/>
        </w:rPr>
      </w:pPr>
    </w:p>
    <w:p w14:paraId="64E1AF0B" w14:textId="17F7BE18" w:rsidR="00CA1587" w:rsidRPr="00CA1587" w:rsidRDefault="00CA1587"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CA1587">
        <w:rPr>
          <w:rFonts w:eastAsia="Arial" w:cs="Arial"/>
          <w:spacing w:val="-1"/>
        </w:rPr>
        <w:t xml:space="preserve">Land in grades 1, 2 and 3a should only be developed if there is an overriding need for the development and either previously developed land </w:t>
      </w:r>
      <w:r w:rsidR="001C4CFD">
        <w:rPr>
          <w:rFonts w:eastAsia="Arial" w:cs="Arial"/>
          <w:spacing w:val="-1"/>
        </w:rPr>
        <w:t xml:space="preserve">(brownfield) </w:t>
      </w:r>
      <w:r w:rsidRPr="00CA1587">
        <w:rPr>
          <w:rFonts w:eastAsia="Arial" w:cs="Arial"/>
          <w:spacing w:val="-1"/>
        </w:rPr>
        <w:t>or land in lower agricultural grades is unavailable</w:t>
      </w:r>
      <w:r w:rsidR="001C4CFD">
        <w:rPr>
          <w:rFonts w:eastAsia="Arial" w:cs="Arial"/>
          <w:spacing w:val="-1"/>
        </w:rPr>
        <w:t>,</w:t>
      </w:r>
      <w:r w:rsidRPr="00CA1587">
        <w:rPr>
          <w:rFonts w:eastAsia="Arial" w:cs="Arial"/>
          <w:spacing w:val="-1"/>
        </w:rPr>
        <w:t xml:space="preserve"> or </w:t>
      </w:r>
      <w:r w:rsidR="001C4CFD">
        <w:rPr>
          <w:rFonts w:eastAsia="Arial" w:cs="Arial"/>
          <w:spacing w:val="-1"/>
        </w:rPr>
        <w:t xml:space="preserve">if </w:t>
      </w:r>
      <w:r w:rsidRPr="00CA1587">
        <w:rPr>
          <w:rFonts w:eastAsia="Arial" w:cs="Arial"/>
          <w:spacing w:val="-1"/>
        </w:rPr>
        <w:t>available lower grade land has environmental value recognised by a landscape, wildlife, historic or archaeological designation which outweighs the agricultural considerations. If land in grades 1, 2 or 3a does need to be developed, and there is a choice between sites of different grades, development should be directed to land of the lowest grade.</w:t>
      </w:r>
    </w:p>
    <w:p w14:paraId="0B2E562E" w14:textId="3D2EC71A" w:rsidR="00CA1587" w:rsidRPr="006D4F49" w:rsidRDefault="00CA1587" w:rsidP="00011A21">
      <w:pPr>
        <w:keepNext w:val="0"/>
        <w:numPr>
          <w:ilvl w:val="1"/>
          <w:numId w:val="5"/>
        </w:numPr>
        <w:tabs>
          <w:tab w:val="clear" w:pos="525"/>
        </w:tabs>
        <w:autoSpaceDE w:val="0"/>
        <w:autoSpaceDN w:val="0"/>
        <w:adjustRightInd w:val="0"/>
        <w:spacing w:before="0"/>
        <w:ind w:left="851" w:hanging="851"/>
        <w:rPr>
          <w:rFonts w:eastAsia="Arial" w:cs="Arial"/>
          <w:spacing w:val="-1"/>
        </w:rPr>
      </w:pPr>
      <w:r w:rsidRPr="006D4F49">
        <w:rPr>
          <w:rFonts w:eastAsia="Arial" w:cs="Arial"/>
          <w:spacing w:val="-1"/>
        </w:rPr>
        <w:lastRenderedPageBreak/>
        <w:t>Agricultural Land Classification maps are typically only available at 1:250 000 scale and do not identify the subdivision of Grade 3 land. Under these circumstances, before planning applications are considered on land within the best and most versatile land, the applicant will need to undertake survey work to identify the Agricultural Land Classification. Field surveys are usually time consuming and should be initiated well in advance of the intended date of any planning application</w:t>
      </w:r>
      <w:r w:rsidR="006D4F49" w:rsidRPr="006D4F49">
        <w:rPr>
          <w:rFonts w:eastAsia="Arial" w:cs="Arial"/>
          <w:spacing w:val="-1"/>
        </w:rPr>
        <w:t>.</w:t>
      </w:r>
    </w:p>
    <w:p w14:paraId="7A6B17FA" w14:textId="77777777" w:rsidR="00263F59" w:rsidRDefault="00263F59" w:rsidP="00CA1587">
      <w:pPr>
        <w:keepNext w:val="0"/>
        <w:autoSpaceDE w:val="0"/>
        <w:autoSpaceDN w:val="0"/>
        <w:adjustRightInd w:val="0"/>
        <w:spacing w:before="0"/>
        <w:rPr>
          <w:rFonts w:eastAsia="Arial" w:cs="Arial"/>
          <w:spacing w:val="-1"/>
        </w:rPr>
      </w:pPr>
    </w:p>
    <w:p w14:paraId="13A781CD" w14:textId="77777777" w:rsidR="002E7654" w:rsidRPr="00BF07B5" w:rsidRDefault="002E7654" w:rsidP="00BF07B5">
      <w:pPr>
        <w:rPr>
          <w:rFonts w:eastAsia="Arial"/>
        </w:rPr>
      </w:pPr>
      <w:bookmarkStart w:id="180" w:name="_Toc500408762"/>
      <w:bookmarkStart w:id="181" w:name="_Toc145511583"/>
    </w:p>
    <w:p w14:paraId="3F0C2009" w14:textId="3746012A" w:rsidR="00CA1587" w:rsidRPr="00995322" w:rsidRDefault="006977E7" w:rsidP="00995322">
      <w:pPr>
        <w:pStyle w:val="Heading2"/>
        <w:jc w:val="left"/>
        <w:rPr>
          <w:rFonts w:eastAsia="Arial"/>
          <w:sz w:val="28"/>
          <w:szCs w:val="28"/>
        </w:rPr>
      </w:pPr>
      <w:r w:rsidRPr="00995322">
        <w:rPr>
          <w:rFonts w:eastAsia="Arial"/>
          <w:sz w:val="28"/>
          <w:szCs w:val="28"/>
        </w:rPr>
        <w:t xml:space="preserve">Policy </w:t>
      </w:r>
      <w:r w:rsidR="00CA1587" w:rsidRPr="00995322">
        <w:rPr>
          <w:rFonts w:eastAsia="Arial"/>
          <w:sz w:val="28"/>
          <w:szCs w:val="28"/>
        </w:rPr>
        <w:t>EV9: The Historic Environment</w:t>
      </w:r>
      <w:bookmarkEnd w:id="180"/>
      <w:bookmarkEnd w:id="181"/>
    </w:p>
    <w:p w14:paraId="37295B2E" w14:textId="77777777" w:rsidR="00CA1587" w:rsidRDefault="00CA1587" w:rsidP="00263F59">
      <w:pPr>
        <w:keepNext w:val="0"/>
        <w:autoSpaceDE w:val="0"/>
        <w:autoSpaceDN w:val="0"/>
        <w:adjustRightInd w:val="0"/>
        <w:spacing w:before="0"/>
        <w:rPr>
          <w:rFonts w:eastAsia="Arial" w:cs="Arial"/>
          <w:spacing w:val="-1"/>
        </w:rPr>
      </w:pPr>
    </w:p>
    <w:p w14:paraId="58E008FB" w14:textId="77F82E3D" w:rsid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BB72C9">
        <w:rPr>
          <w:rFonts w:eastAsia="Arial" w:cs="Arial"/>
          <w:spacing w:val="-1"/>
        </w:rPr>
        <w:t xml:space="preserve">This policy aims to conserve and enhance </w:t>
      </w:r>
      <w:r w:rsidR="00C03C9B" w:rsidRPr="002E7654">
        <w:rPr>
          <w:rFonts w:eastAsia="Arial" w:cs="Arial"/>
          <w:spacing w:val="-1"/>
        </w:rPr>
        <w:t>all heritage assets</w:t>
      </w:r>
      <w:r w:rsidR="00C03C9B" w:rsidRPr="002E7654">
        <w:t xml:space="preserve"> within the District </w:t>
      </w:r>
      <w:r w:rsidR="000E688D" w:rsidRPr="002E7654">
        <w:t>in a manner appropriate to their significance</w:t>
      </w:r>
      <w:r w:rsidR="00C03C9B" w:rsidRPr="002E7654">
        <w:t>. Heritage assets</w:t>
      </w:r>
      <w:r w:rsidR="000E688D" w:rsidRPr="002E7654">
        <w:t>,</w:t>
      </w:r>
      <w:r w:rsidRPr="002E7654">
        <w:rPr>
          <w:rFonts w:eastAsia="Arial" w:cs="Arial"/>
          <w:spacing w:val="-1"/>
        </w:rPr>
        <w:t xml:space="preserve"> includ</w:t>
      </w:r>
      <w:r w:rsidR="00C03C9B" w:rsidRPr="002E7654">
        <w:rPr>
          <w:rFonts w:eastAsia="Arial" w:cs="Arial"/>
          <w:spacing w:val="-1"/>
        </w:rPr>
        <w:t>e</w:t>
      </w:r>
      <w:r w:rsidRPr="002E7654">
        <w:rPr>
          <w:rFonts w:eastAsia="Arial" w:cs="Arial"/>
          <w:spacing w:val="-1"/>
        </w:rPr>
        <w:t xml:space="preserve"> Listed Buildings, Conservations Areas, Scheduled Monuments, Historic Parks and Gardens, Areas of Archaeological Interest and </w:t>
      </w:r>
      <w:r w:rsidR="00C03C9B" w:rsidRPr="002E7654">
        <w:rPr>
          <w:rFonts w:eastAsia="Arial" w:cs="Arial"/>
          <w:spacing w:val="-1"/>
        </w:rPr>
        <w:t>Non</w:t>
      </w:r>
      <w:r w:rsidR="00985BCC">
        <w:rPr>
          <w:rFonts w:eastAsia="Arial" w:cs="Arial"/>
          <w:spacing w:val="-1"/>
        </w:rPr>
        <w:t>-</w:t>
      </w:r>
      <w:r w:rsidR="00C03C9B" w:rsidRPr="002E7654">
        <w:rPr>
          <w:rFonts w:eastAsia="Arial" w:cs="Arial"/>
          <w:spacing w:val="-1"/>
        </w:rPr>
        <w:t>Designated</w:t>
      </w:r>
      <w:r w:rsidR="0048486B" w:rsidRPr="002E7654">
        <w:rPr>
          <w:rFonts w:eastAsia="Arial" w:cs="Arial"/>
          <w:spacing w:val="-1"/>
        </w:rPr>
        <w:t xml:space="preserve"> </w:t>
      </w:r>
      <w:r w:rsidRPr="002E7654">
        <w:rPr>
          <w:rFonts w:eastAsia="Arial" w:cs="Arial"/>
          <w:spacing w:val="-1"/>
        </w:rPr>
        <w:t xml:space="preserve">Heritage </w:t>
      </w:r>
      <w:r w:rsidRPr="00BB72C9">
        <w:rPr>
          <w:rFonts w:eastAsia="Arial" w:cs="Arial"/>
          <w:spacing w:val="-1"/>
        </w:rPr>
        <w:t>Assets.</w:t>
      </w:r>
      <w:r w:rsidR="000E688D">
        <w:rPr>
          <w:rFonts w:eastAsia="Arial" w:cs="Arial"/>
          <w:spacing w:val="-1"/>
        </w:rPr>
        <w:t xml:space="preserve">  </w:t>
      </w:r>
    </w:p>
    <w:p w14:paraId="1E5B7E9C" w14:textId="0651CCA7" w:rsidR="00B42C71" w:rsidRDefault="00B42C71" w:rsidP="00B42C71">
      <w:pPr>
        <w:keepNext w:val="0"/>
        <w:autoSpaceDE w:val="0"/>
        <w:autoSpaceDN w:val="0"/>
        <w:adjustRightInd w:val="0"/>
        <w:spacing w:before="0"/>
        <w:ind w:left="525"/>
        <w:rPr>
          <w:rFonts w:eastAsia="Arial" w:cs="Arial"/>
          <w:spacing w:val="-1"/>
        </w:rPr>
      </w:pPr>
      <w:bookmarkStart w:id="182" w:name="_Hlk143163587"/>
    </w:p>
    <w:bookmarkEnd w:id="182"/>
    <w:tbl>
      <w:tblPr>
        <w:tblStyle w:val="ReportTable1"/>
        <w:tblW w:w="0" w:type="auto"/>
        <w:tblLook w:val="04A0" w:firstRow="1" w:lastRow="0" w:firstColumn="1" w:lastColumn="0" w:noHBand="0" w:noVBand="1"/>
      </w:tblPr>
      <w:tblGrid>
        <w:gridCol w:w="2400"/>
        <w:gridCol w:w="7219"/>
      </w:tblGrid>
      <w:tr w:rsidR="00B42C71" w:rsidRPr="00B42C71" w14:paraId="0CF291B8" w14:textId="77777777" w:rsidTr="000339D2">
        <w:tc>
          <w:tcPr>
            <w:tcW w:w="9619" w:type="dxa"/>
            <w:gridSpan w:val="2"/>
          </w:tcPr>
          <w:p w14:paraId="6FA57039" w14:textId="77777777" w:rsidR="00DA5747" w:rsidRDefault="00B42C71" w:rsidP="00B42C71">
            <w:pPr>
              <w:keepNext w:val="0"/>
              <w:spacing w:before="0"/>
              <w:rPr>
                <w:color w:val="auto"/>
              </w:rPr>
            </w:pPr>
            <w:r w:rsidRPr="00B42C71">
              <w:rPr>
                <w:color w:val="auto"/>
              </w:rPr>
              <w:br w:type="page"/>
            </w:r>
          </w:p>
          <w:p w14:paraId="4175F25C" w14:textId="64DF9008" w:rsidR="00B42C71" w:rsidRDefault="00B42C71" w:rsidP="00B42C71">
            <w:pPr>
              <w:keepNext w:val="0"/>
              <w:spacing w:before="0"/>
              <w:rPr>
                <w:b/>
                <w:bCs/>
                <w:color w:val="auto"/>
              </w:rPr>
            </w:pPr>
            <w:r w:rsidRPr="00B42C71">
              <w:rPr>
                <w:b/>
                <w:bCs/>
                <w:color w:val="auto"/>
              </w:rPr>
              <w:t>Policy EV9: The Historic Environment</w:t>
            </w:r>
          </w:p>
          <w:p w14:paraId="716D6618" w14:textId="368FB094" w:rsidR="00DA5747" w:rsidRPr="00B42C71" w:rsidRDefault="00DA5747" w:rsidP="00B42C71">
            <w:pPr>
              <w:keepNext w:val="0"/>
              <w:spacing w:before="0"/>
              <w:rPr>
                <w:b/>
                <w:bCs/>
                <w:color w:val="auto"/>
              </w:rPr>
            </w:pPr>
          </w:p>
        </w:tc>
      </w:tr>
      <w:tr w:rsidR="00B42C71" w:rsidRPr="00B42C71" w14:paraId="287A34D4" w14:textId="77777777" w:rsidTr="000339D2">
        <w:tc>
          <w:tcPr>
            <w:tcW w:w="2400" w:type="dxa"/>
          </w:tcPr>
          <w:p w14:paraId="50CD0201" w14:textId="77777777" w:rsidR="00B42C71" w:rsidRPr="00B42C71" w:rsidRDefault="00B42C71" w:rsidP="00B42C71">
            <w:pPr>
              <w:keepNext w:val="0"/>
              <w:spacing w:before="0"/>
              <w:rPr>
                <w:color w:val="auto"/>
              </w:rPr>
            </w:pPr>
            <w:r w:rsidRPr="00B42C71">
              <w:rPr>
                <w:color w:val="auto"/>
              </w:rPr>
              <w:t>Strategic Objectives</w:t>
            </w:r>
          </w:p>
        </w:tc>
        <w:tc>
          <w:tcPr>
            <w:tcW w:w="7219" w:type="dxa"/>
          </w:tcPr>
          <w:p w14:paraId="63D2C91C" w14:textId="77777777" w:rsidR="00B42C71" w:rsidRPr="00B42C71" w:rsidRDefault="00B42C71" w:rsidP="00B42C71">
            <w:pPr>
              <w:keepNext w:val="0"/>
              <w:spacing w:before="0"/>
              <w:rPr>
                <w:color w:val="auto"/>
              </w:rPr>
            </w:pPr>
            <w:r w:rsidRPr="00B42C71">
              <w:rPr>
                <w:color w:val="auto"/>
              </w:rPr>
              <w:t xml:space="preserve">SO1, SO3, SO7, SO8, SO11, SO13, SO14. </w:t>
            </w:r>
          </w:p>
        </w:tc>
      </w:tr>
      <w:tr w:rsidR="00B42C71" w:rsidRPr="00B42C71" w14:paraId="33734CE0" w14:textId="77777777" w:rsidTr="000339D2">
        <w:tc>
          <w:tcPr>
            <w:tcW w:w="9619" w:type="dxa"/>
            <w:gridSpan w:val="2"/>
            <w:shd w:val="clear" w:color="auto" w:fill="E2EFD9"/>
          </w:tcPr>
          <w:p w14:paraId="734973F1" w14:textId="77777777" w:rsidR="00B42C71" w:rsidRPr="00B42C71" w:rsidRDefault="00B42C71" w:rsidP="00B42C71">
            <w:pPr>
              <w:keepNext w:val="0"/>
              <w:spacing w:before="0"/>
              <w:rPr>
                <w:color w:val="auto"/>
              </w:rPr>
            </w:pPr>
          </w:p>
          <w:p w14:paraId="63F1D6F7" w14:textId="77777777" w:rsidR="00B42C71" w:rsidRPr="00C66622" w:rsidRDefault="00B42C71" w:rsidP="00B42C71">
            <w:pPr>
              <w:keepNext w:val="0"/>
              <w:spacing w:before="0"/>
              <w:rPr>
                <w:b/>
                <w:bCs/>
                <w:color w:val="auto"/>
              </w:rPr>
            </w:pPr>
            <w:r w:rsidRPr="00C66622">
              <w:rPr>
                <w:b/>
                <w:bCs/>
                <w:color w:val="auto"/>
              </w:rPr>
              <w:t>All Heritage Assets</w:t>
            </w:r>
          </w:p>
          <w:p w14:paraId="4FD0A9A8" w14:textId="77777777" w:rsidR="00B42C71" w:rsidRPr="00B42C71" w:rsidRDefault="00B42C71" w:rsidP="00B42C71">
            <w:pPr>
              <w:keepNext w:val="0"/>
              <w:spacing w:before="0"/>
              <w:rPr>
                <w:color w:val="auto"/>
              </w:rPr>
            </w:pPr>
          </w:p>
          <w:p w14:paraId="13096967" w14:textId="77777777" w:rsidR="00B42C71" w:rsidRPr="00B42C71" w:rsidRDefault="00B42C71" w:rsidP="00874A98">
            <w:pPr>
              <w:keepNext w:val="0"/>
              <w:numPr>
                <w:ilvl w:val="0"/>
                <w:numId w:val="255"/>
              </w:numPr>
              <w:spacing w:before="0"/>
              <w:contextualSpacing/>
              <w:rPr>
                <w:color w:val="auto"/>
              </w:rPr>
            </w:pPr>
            <w:r w:rsidRPr="00B42C71">
              <w:rPr>
                <w:color w:val="auto"/>
              </w:rPr>
              <w:t xml:space="preserve">A proposal must have regard to its impact on the historic environment and will be expected to be in line with advice and guidance contained within conservation area appraisals, characterisation studies and other relevant guidance.  A proposal will be considered acceptable where it will conserve and, where appropriate, enhance the historic environment, including designated and non-designated heritage assets and their setting. </w:t>
            </w:r>
          </w:p>
          <w:p w14:paraId="6B1D3FF3" w14:textId="77777777" w:rsidR="00B42C71" w:rsidRPr="00B42C71" w:rsidRDefault="00B42C71" w:rsidP="00B42C71">
            <w:pPr>
              <w:keepNext w:val="0"/>
              <w:spacing w:before="0"/>
              <w:ind w:left="360"/>
              <w:contextualSpacing/>
              <w:rPr>
                <w:color w:val="auto"/>
              </w:rPr>
            </w:pPr>
          </w:p>
          <w:p w14:paraId="5C2B3B92" w14:textId="77777777" w:rsidR="00B42C71" w:rsidRPr="00B42C71" w:rsidRDefault="00B42C71" w:rsidP="00874A98">
            <w:pPr>
              <w:keepNext w:val="0"/>
              <w:numPr>
                <w:ilvl w:val="0"/>
                <w:numId w:val="255"/>
              </w:numPr>
              <w:spacing w:before="0"/>
              <w:contextualSpacing/>
              <w:rPr>
                <w:color w:val="auto"/>
              </w:rPr>
            </w:pPr>
            <w:r w:rsidRPr="00B42C71">
              <w:rPr>
                <w:color w:val="auto"/>
              </w:rPr>
              <w:t xml:space="preserve">Proposals that affect designated and non-designated heritage assets should be accompanied by a Heritage Statement that provides a proportionate assessment of the significance of the heritage asset, and where appropriate its setting, and an assessment of the impact of the proposal on the significance. </w:t>
            </w:r>
          </w:p>
          <w:p w14:paraId="01993845" w14:textId="77777777" w:rsidR="00B42C71" w:rsidRPr="00B42C71" w:rsidRDefault="00B42C71" w:rsidP="00B42C71">
            <w:pPr>
              <w:keepNext w:val="0"/>
              <w:spacing w:before="0"/>
              <w:ind w:left="720"/>
              <w:contextualSpacing/>
              <w:rPr>
                <w:color w:val="auto"/>
              </w:rPr>
            </w:pPr>
          </w:p>
          <w:p w14:paraId="6E105594" w14:textId="77777777" w:rsidR="00B42C71" w:rsidRPr="00985BCC" w:rsidRDefault="00B42C71" w:rsidP="00874A98">
            <w:pPr>
              <w:keepNext w:val="0"/>
              <w:numPr>
                <w:ilvl w:val="0"/>
                <w:numId w:val="255"/>
              </w:numPr>
              <w:spacing w:before="0"/>
              <w:contextualSpacing/>
            </w:pPr>
            <w:r w:rsidRPr="005673FD">
              <w:rPr>
                <w:color w:val="auto"/>
              </w:rPr>
              <w:t>Proposals that conserve or enhance the significance of designated and non-</w:t>
            </w:r>
            <w:r w:rsidRPr="00985BCC">
              <w:t>designated heritage assets and their settings, through appropriate scale, siting, high quality design and materials will be supported.</w:t>
            </w:r>
          </w:p>
          <w:p w14:paraId="03AFF68C" w14:textId="77777777" w:rsidR="00B42C71" w:rsidRPr="00985BCC" w:rsidRDefault="00B42C71" w:rsidP="00B42C71">
            <w:pPr>
              <w:keepNext w:val="0"/>
              <w:spacing w:before="0"/>
              <w:ind w:left="720"/>
              <w:contextualSpacing/>
            </w:pPr>
          </w:p>
          <w:p w14:paraId="1092078B" w14:textId="7BF4F306" w:rsidR="00B42C71" w:rsidRPr="00985BCC" w:rsidRDefault="00B42C71" w:rsidP="00874A98">
            <w:pPr>
              <w:keepNext w:val="0"/>
              <w:numPr>
                <w:ilvl w:val="0"/>
                <w:numId w:val="255"/>
              </w:numPr>
              <w:spacing w:before="0"/>
              <w:contextualSpacing/>
            </w:pPr>
            <w:r w:rsidRPr="00985BCC">
              <w:t xml:space="preserve">Proposals </w:t>
            </w:r>
            <w:r w:rsidR="00E81E3D" w:rsidRPr="00985BCC">
              <w:t xml:space="preserve">that effect heritage assets </w:t>
            </w:r>
            <w:r w:rsidRPr="00985BCC">
              <w:t>will be supported where the</w:t>
            </w:r>
            <w:r w:rsidR="00E81E3D" w:rsidRPr="00985BCC">
              <w:t xml:space="preserve"> proposals</w:t>
            </w:r>
            <w:r w:rsidRPr="00985BCC">
              <w:t xml:space="preserve"> conserves or enhances the heritage asset. </w:t>
            </w:r>
            <w:r w:rsidR="00E81E3D" w:rsidRPr="00985BCC">
              <w:t xml:space="preserve">Proposal that </w:t>
            </w:r>
            <w:r w:rsidRPr="00985BCC">
              <w:t xml:space="preserve">harm the significance of a heritage asset will only be supported where it is demonstrated that the harm is justified </w:t>
            </w:r>
            <w:r w:rsidR="00E81E3D" w:rsidRPr="00985BCC">
              <w:t xml:space="preserve">and the public benefits clearly outweigh the harm. </w:t>
            </w:r>
            <w:r w:rsidRPr="00985BCC">
              <w:t xml:space="preserve"> </w:t>
            </w:r>
          </w:p>
          <w:p w14:paraId="4D381931" w14:textId="77777777" w:rsidR="00B42C71" w:rsidRPr="00B42C71" w:rsidRDefault="00B42C71" w:rsidP="00B42C71">
            <w:pPr>
              <w:keepNext w:val="0"/>
              <w:spacing w:before="0"/>
              <w:ind w:left="720"/>
              <w:contextualSpacing/>
              <w:rPr>
                <w:color w:val="auto"/>
              </w:rPr>
            </w:pPr>
          </w:p>
          <w:p w14:paraId="7C2B4164" w14:textId="77777777" w:rsidR="00B42C71" w:rsidRPr="00BD69DD" w:rsidRDefault="00B42C71" w:rsidP="00B42C71">
            <w:pPr>
              <w:keepNext w:val="0"/>
              <w:spacing w:before="0"/>
              <w:ind w:left="360"/>
              <w:contextualSpacing/>
              <w:rPr>
                <w:b/>
                <w:bCs/>
                <w:color w:val="auto"/>
              </w:rPr>
            </w:pPr>
            <w:r w:rsidRPr="00BD69DD">
              <w:rPr>
                <w:b/>
                <w:bCs/>
                <w:color w:val="auto"/>
              </w:rPr>
              <w:t>Designated Heritage Assets</w:t>
            </w:r>
          </w:p>
          <w:p w14:paraId="22789C4E" w14:textId="77777777" w:rsidR="00B42C71" w:rsidRPr="00B42C71" w:rsidRDefault="00B42C71" w:rsidP="00B42C71">
            <w:pPr>
              <w:keepNext w:val="0"/>
              <w:spacing w:before="0"/>
              <w:ind w:left="720"/>
              <w:contextualSpacing/>
              <w:rPr>
                <w:color w:val="auto"/>
              </w:rPr>
            </w:pPr>
          </w:p>
          <w:p w14:paraId="0811234C" w14:textId="77777777" w:rsidR="00B42C71" w:rsidRPr="00B42C71" w:rsidRDefault="00B42C71" w:rsidP="00874A98">
            <w:pPr>
              <w:keepNext w:val="0"/>
              <w:numPr>
                <w:ilvl w:val="0"/>
                <w:numId w:val="255"/>
              </w:numPr>
              <w:spacing w:before="0"/>
              <w:contextualSpacing/>
              <w:rPr>
                <w:color w:val="auto"/>
              </w:rPr>
            </w:pPr>
            <w:r w:rsidRPr="00B42C71">
              <w:rPr>
                <w:color w:val="auto"/>
              </w:rPr>
              <w:t>Designated Heritage Assets in Ashfield include:</w:t>
            </w:r>
          </w:p>
          <w:p w14:paraId="1483CE9D" w14:textId="77777777" w:rsidR="00B42C71" w:rsidRPr="00B42C71" w:rsidRDefault="00B42C71" w:rsidP="00B42C71">
            <w:pPr>
              <w:keepNext w:val="0"/>
              <w:spacing w:before="0"/>
              <w:ind w:left="360"/>
              <w:contextualSpacing/>
              <w:rPr>
                <w:color w:val="auto"/>
              </w:rPr>
            </w:pPr>
          </w:p>
          <w:p w14:paraId="1F9A12C3" w14:textId="77777777" w:rsidR="00B42C71" w:rsidRPr="00B42C71" w:rsidRDefault="00B42C71" w:rsidP="00874A98">
            <w:pPr>
              <w:keepNext w:val="0"/>
              <w:numPr>
                <w:ilvl w:val="0"/>
                <w:numId w:val="256"/>
              </w:numPr>
              <w:spacing w:before="0"/>
              <w:contextualSpacing/>
              <w:rPr>
                <w:color w:val="auto"/>
              </w:rPr>
            </w:pPr>
            <w:r w:rsidRPr="00B42C71">
              <w:rPr>
                <w:color w:val="auto"/>
              </w:rPr>
              <w:lastRenderedPageBreak/>
              <w:t>Conservation Areas;</w:t>
            </w:r>
          </w:p>
          <w:p w14:paraId="74CE7F61" w14:textId="77777777" w:rsidR="00B42C71" w:rsidRPr="00B42C71" w:rsidRDefault="00B42C71" w:rsidP="00874A98">
            <w:pPr>
              <w:keepNext w:val="0"/>
              <w:numPr>
                <w:ilvl w:val="0"/>
                <w:numId w:val="256"/>
              </w:numPr>
              <w:spacing w:before="0"/>
              <w:contextualSpacing/>
              <w:rPr>
                <w:color w:val="auto"/>
              </w:rPr>
            </w:pPr>
            <w:r w:rsidRPr="00B42C71">
              <w:rPr>
                <w:color w:val="auto"/>
              </w:rPr>
              <w:t>Listed Buildings (including attached and curtilage structures)</w:t>
            </w:r>
            <w:r w:rsidRPr="00B42C71">
              <w:rPr>
                <w:color w:val="auto"/>
                <w:vertAlign w:val="superscript"/>
              </w:rPr>
              <w:t>1</w:t>
            </w:r>
            <w:r w:rsidRPr="00B42C71">
              <w:rPr>
                <w:color w:val="auto"/>
              </w:rPr>
              <w:t>;</w:t>
            </w:r>
          </w:p>
          <w:p w14:paraId="30F9A373" w14:textId="77777777" w:rsidR="00B42C71" w:rsidRPr="00B42C71" w:rsidRDefault="00B42C71" w:rsidP="00874A98">
            <w:pPr>
              <w:keepNext w:val="0"/>
              <w:numPr>
                <w:ilvl w:val="0"/>
                <w:numId w:val="256"/>
              </w:numPr>
              <w:spacing w:before="0"/>
              <w:contextualSpacing/>
              <w:rPr>
                <w:color w:val="auto"/>
              </w:rPr>
            </w:pPr>
            <w:r w:rsidRPr="00B42C71">
              <w:rPr>
                <w:color w:val="auto"/>
              </w:rPr>
              <w:t>Scheduled Monuments;</w:t>
            </w:r>
          </w:p>
          <w:p w14:paraId="74004C50" w14:textId="77777777" w:rsidR="00B42C71" w:rsidRPr="00B42C71" w:rsidRDefault="00B42C71" w:rsidP="00874A98">
            <w:pPr>
              <w:keepNext w:val="0"/>
              <w:numPr>
                <w:ilvl w:val="0"/>
                <w:numId w:val="256"/>
              </w:numPr>
              <w:spacing w:before="0"/>
              <w:contextualSpacing/>
              <w:rPr>
                <w:color w:val="auto"/>
              </w:rPr>
            </w:pPr>
            <w:r w:rsidRPr="00B42C71">
              <w:rPr>
                <w:color w:val="auto"/>
              </w:rPr>
              <w:t>Registered Parks and Gardens.</w:t>
            </w:r>
          </w:p>
          <w:p w14:paraId="4A7C9B96" w14:textId="77777777" w:rsidR="00B42C71" w:rsidRPr="00B42C71" w:rsidRDefault="00B42C71" w:rsidP="00B42C71">
            <w:pPr>
              <w:keepNext w:val="0"/>
              <w:spacing w:before="0"/>
              <w:ind w:left="360"/>
              <w:contextualSpacing/>
              <w:rPr>
                <w:color w:val="auto"/>
              </w:rPr>
            </w:pPr>
          </w:p>
          <w:p w14:paraId="2969B384" w14:textId="3057D55C" w:rsidR="00B42C71" w:rsidRPr="00B42C71" w:rsidRDefault="00B42C71" w:rsidP="00874A98">
            <w:pPr>
              <w:keepNext w:val="0"/>
              <w:numPr>
                <w:ilvl w:val="0"/>
                <w:numId w:val="255"/>
              </w:numPr>
              <w:spacing w:before="0"/>
              <w:contextualSpacing/>
              <w:rPr>
                <w:color w:val="auto"/>
              </w:rPr>
            </w:pPr>
            <w:r w:rsidRPr="00B42C71">
              <w:rPr>
                <w:color w:val="auto"/>
              </w:rPr>
              <w:t xml:space="preserve">Proposals, including demolition, that are likely to result in substantial harm to </w:t>
            </w:r>
            <w:r w:rsidRPr="00985BCC">
              <w:t xml:space="preserve">or </w:t>
            </w:r>
            <w:r w:rsidR="00215439" w:rsidRPr="00985BCC">
              <w:t xml:space="preserve">total </w:t>
            </w:r>
            <w:r w:rsidRPr="00985BCC">
              <w:t>loss of Grade I, Grade II* Listed Buildings, Grade I or Grade II* Registered Parks</w:t>
            </w:r>
            <w:r w:rsidRPr="00B42C71">
              <w:rPr>
                <w:color w:val="auto"/>
              </w:rPr>
              <w:t xml:space="preserve"> and Gardens or Scheduled Monuments and their setting, will only be permitted in wholly exceptional circumstances.</w:t>
            </w:r>
          </w:p>
          <w:p w14:paraId="5718A99E" w14:textId="77777777" w:rsidR="00B42C71" w:rsidRPr="00B42C71" w:rsidRDefault="00B42C71" w:rsidP="00B42C71">
            <w:pPr>
              <w:keepNext w:val="0"/>
              <w:spacing w:before="0"/>
              <w:ind w:left="360"/>
              <w:contextualSpacing/>
              <w:rPr>
                <w:color w:val="auto"/>
              </w:rPr>
            </w:pPr>
          </w:p>
          <w:p w14:paraId="682FE3FE" w14:textId="499CC4B5" w:rsidR="00B42C71" w:rsidRPr="00985BCC" w:rsidRDefault="00B42C71" w:rsidP="00874A98">
            <w:pPr>
              <w:keepNext w:val="0"/>
              <w:numPr>
                <w:ilvl w:val="0"/>
                <w:numId w:val="255"/>
              </w:numPr>
              <w:spacing w:before="0"/>
              <w:contextualSpacing/>
            </w:pPr>
            <w:r w:rsidRPr="00B42C71">
              <w:rPr>
                <w:color w:val="auto"/>
              </w:rPr>
              <w:t xml:space="preserve">Proposals that will result in the substantial harm </w:t>
            </w:r>
            <w:r w:rsidRPr="00985BCC">
              <w:t xml:space="preserve">to or </w:t>
            </w:r>
            <w:r w:rsidR="00215439" w:rsidRPr="00985BCC">
              <w:t xml:space="preserve">total </w:t>
            </w:r>
            <w:r w:rsidRPr="00985BCC">
              <w:t>loss of the significance of a Grade II Listed Building, Grade II Registered Park and Garden, Conservation Areas</w:t>
            </w:r>
            <w:r w:rsidR="00F473CE" w:rsidRPr="00985BCC">
              <w:t xml:space="preserve"> and their setting</w:t>
            </w:r>
            <w:r w:rsidRPr="00985BCC">
              <w:t xml:space="preserve">, will only be permitted in exceptional circumstances. </w:t>
            </w:r>
          </w:p>
          <w:p w14:paraId="104A8010" w14:textId="77777777" w:rsidR="00B42C71" w:rsidRPr="00985BCC" w:rsidRDefault="00B42C71" w:rsidP="00B42C71">
            <w:pPr>
              <w:keepNext w:val="0"/>
              <w:spacing w:before="0"/>
              <w:ind w:left="720"/>
              <w:contextualSpacing/>
            </w:pPr>
          </w:p>
          <w:p w14:paraId="151F91CC" w14:textId="271BD4FA" w:rsidR="00B42C71" w:rsidRPr="00B42C71" w:rsidRDefault="00B42C71" w:rsidP="00874A98">
            <w:pPr>
              <w:keepNext w:val="0"/>
              <w:numPr>
                <w:ilvl w:val="0"/>
                <w:numId w:val="255"/>
              </w:numPr>
              <w:spacing w:before="0"/>
              <w:contextualSpacing/>
              <w:rPr>
                <w:color w:val="auto"/>
              </w:rPr>
            </w:pPr>
            <w:r w:rsidRPr="00985BCC">
              <w:t xml:space="preserve">Proposals that will result in substantial harm to or loss of the significance of a designated heritage asset </w:t>
            </w:r>
            <w:r w:rsidR="00F473CE" w:rsidRPr="00985BCC">
              <w:t xml:space="preserve">and their setting </w:t>
            </w:r>
            <w:r w:rsidRPr="00985BCC">
              <w:t xml:space="preserve">will be refused unless it is demonstrated that the substantial harm or loss is necessary to achieve substantial </w:t>
            </w:r>
            <w:r w:rsidRPr="00B42C71">
              <w:rPr>
                <w:color w:val="auto"/>
              </w:rPr>
              <w:t>public benefits that outweigh that harm or loss, or all of the following apply:</w:t>
            </w:r>
          </w:p>
          <w:p w14:paraId="77290A7C" w14:textId="77777777" w:rsidR="00B42C71" w:rsidRPr="00B42C71" w:rsidRDefault="00B42C71" w:rsidP="00B42C71">
            <w:pPr>
              <w:keepNext w:val="0"/>
              <w:spacing w:before="0"/>
              <w:ind w:left="720"/>
              <w:contextualSpacing/>
              <w:rPr>
                <w:color w:val="auto"/>
              </w:rPr>
            </w:pPr>
          </w:p>
          <w:p w14:paraId="75BBB5D7" w14:textId="77777777" w:rsidR="00B42C71" w:rsidRPr="00B42C71" w:rsidRDefault="00B42C71" w:rsidP="00874A98">
            <w:pPr>
              <w:keepNext w:val="0"/>
              <w:numPr>
                <w:ilvl w:val="0"/>
                <w:numId w:val="257"/>
              </w:numPr>
              <w:spacing w:before="0"/>
              <w:contextualSpacing/>
              <w:rPr>
                <w:color w:val="auto"/>
              </w:rPr>
            </w:pPr>
            <w:r w:rsidRPr="00B42C71">
              <w:rPr>
                <w:color w:val="auto"/>
              </w:rPr>
              <w:t>the nature of the heritage asset prevents a reasonable use of the site and the site cannot be developed in a less harmful way; and</w:t>
            </w:r>
          </w:p>
          <w:p w14:paraId="3D3BF929" w14:textId="77777777" w:rsidR="00B42C71" w:rsidRPr="00B42C71" w:rsidRDefault="00B42C71" w:rsidP="00874A98">
            <w:pPr>
              <w:keepNext w:val="0"/>
              <w:numPr>
                <w:ilvl w:val="0"/>
                <w:numId w:val="257"/>
              </w:numPr>
              <w:spacing w:before="0"/>
              <w:contextualSpacing/>
              <w:rPr>
                <w:color w:val="auto"/>
              </w:rPr>
            </w:pPr>
            <w:r w:rsidRPr="00B42C71">
              <w:rPr>
                <w:color w:val="auto"/>
              </w:rPr>
              <w:t xml:space="preserve">through marketing there is no viable use of the heritage asset, and grant funding is not available; and </w:t>
            </w:r>
          </w:p>
          <w:p w14:paraId="40D25DB4" w14:textId="77777777" w:rsidR="00B42C71" w:rsidRPr="00B42C71" w:rsidRDefault="00B42C71" w:rsidP="00874A98">
            <w:pPr>
              <w:keepNext w:val="0"/>
              <w:numPr>
                <w:ilvl w:val="0"/>
                <w:numId w:val="257"/>
              </w:numPr>
              <w:spacing w:before="0"/>
              <w:contextualSpacing/>
              <w:rPr>
                <w:color w:val="auto"/>
              </w:rPr>
            </w:pPr>
            <w:r w:rsidRPr="00B42C71">
              <w:rPr>
                <w:color w:val="auto"/>
              </w:rPr>
              <w:t>the benefit of bringing the site back into use outweighs the harm or loss.</w:t>
            </w:r>
          </w:p>
          <w:p w14:paraId="6161AAFD" w14:textId="77777777" w:rsidR="00B42C71" w:rsidRPr="00B42C71" w:rsidRDefault="00B42C71" w:rsidP="00B42C71">
            <w:pPr>
              <w:keepNext w:val="0"/>
              <w:spacing w:before="0"/>
              <w:ind w:left="360"/>
              <w:contextualSpacing/>
              <w:rPr>
                <w:color w:val="auto"/>
              </w:rPr>
            </w:pPr>
          </w:p>
          <w:p w14:paraId="7AE99BA0" w14:textId="77777777" w:rsidR="00B42C71" w:rsidRPr="00B42C71" w:rsidRDefault="00B42C71" w:rsidP="00874A98">
            <w:pPr>
              <w:keepNext w:val="0"/>
              <w:numPr>
                <w:ilvl w:val="0"/>
                <w:numId w:val="255"/>
              </w:numPr>
              <w:spacing w:before="0"/>
              <w:contextualSpacing/>
              <w:rPr>
                <w:color w:val="auto"/>
              </w:rPr>
            </w:pPr>
            <w:r w:rsidRPr="00B42C71">
              <w:rPr>
                <w:color w:val="auto"/>
              </w:rPr>
              <w:t>Proposals that result in less than substantial harm to the significance of a designated heritage asset will only be permitted where it is demonstrated that the proposal shall deliver public benefits that outweigh the harm, including securing the heritage asset’s optimum viable use.</w:t>
            </w:r>
          </w:p>
          <w:p w14:paraId="6F0442A8" w14:textId="77777777" w:rsidR="00B42C71" w:rsidRPr="00B42C71" w:rsidRDefault="00B42C71" w:rsidP="00B42C71">
            <w:pPr>
              <w:keepNext w:val="0"/>
              <w:spacing w:before="0"/>
              <w:ind w:left="360"/>
              <w:contextualSpacing/>
              <w:rPr>
                <w:color w:val="auto"/>
              </w:rPr>
            </w:pPr>
          </w:p>
          <w:p w14:paraId="117E18DA" w14:textId="77777777" w:rsidR="00B42C71" w:rsidRPr="00BD69DD" w:rsidRDefault="00B42C71" w:rsidP="00B42C71">
            <w:pPr>
              <w:keepNext w:val="0"/>
              <w:spacing w:before="0"/>
              <w:ind w:left="360"/>
              <w:contextualSpacing/>
              <w:rPr>
                <w:b/>
                <w:bCs/>
                <w:color w:val="auto"/>
              </w:rPr>
            </w:pPr>
            <w:r w:rsidRPr="00BD69DD">
              <w:rPr>
                <w:b/>
                <w:bCs/>
                <w:color w:val="auto"/>
              </w:rPr>
              <w:t>Non-Designated Heritage Assets</w:t>
            </w:r>
          </w:p>
          <w:p w14:paraId="2D8C1360" w14:textId="77777777" w:rsidR="00B42C71" w:rsidRPr="00B42C71" w:rsidRDefault="00B42C71" w:rsidP="00B42C71">
            <w:pPr>
              <w:keepNext w:val="0"/>
              <w:spacing w:before="0"/>
              <w:ind w:left="720"/>
              <w:contextualSpacing/>
              <w:rPr>
                <w:color w:val="auto"/>
              </w:rPr>
            </w:pPr>
          </w:p>
          <w:p w14:paraId="71D01BD8" w14:textId="77777777" w:rsidR="00B42C71" w:rsidRPr="00B42C71" w:rsidRDefault="00B42C71" w:rsidP="00874A98">
            <w:pPr>
              <w:keepNext w:val="0"/>
              <w:numPr>
                <w:ilvl w:val="0"/>
                <w:numId w:val="255"/>
              </w:numPr>
              <w:spacing w:before="0"/>
              <w:contextualSpacing/>
              <w:rPr>
                <w:color w:val="auto"/>
              </w:rPr>
            </w:pPr>
            <w:r w:rsidRPr="00B42C71">
              <w:rPr>
                <w:color w:val="auto"/>
              </w:rPr>
              <w:t>Non-Designated Heritage Assets in Ashfield include:</w:t>
            </w:r>
          </w:p>
          <w:p w14:paraId="57C922BB" w14:textId="77777777" w:rsidR="00B42C71" w:rsidRPr="00B42C71" w:rsidRDefault="00B42C71" w:rsidP="00B42C71">
            <w:pPr>
              <w:keepNext w:val="0"/>
              <w:spacing w:before="0"/>
              <w:ind w:left="360"/>
              <w:contextualSpacing/>
              <w:rPr>
                <w:color w:val="auto"/>
              </w:rPr>
            </w:pPr>
          </w:p>
          <w:p w14:paraId="5A46441D" w14:textId="77777777" w:rsidR="00B42C71" w:rsidRPr="00B42C71" w:rsidRDefault="00B42C71" w:rsidP="00874A98">
            <w:pPr>
              <w:keepNext w:val="0"/>
              <w:numPr>
                <w:ilvl w:val="0"/>
                <w:numId w:val="258"/>
              </w:numPr>
              <w:spacing w:before="0"/>
              <w:contextualSpacing/>
              <w:rPr>
                <w:color w:val="auto"/>
              </w:rPr>
            </w:pPr>
            <w:r w:rsidRPr="00B42C71">
              <w:rPr>
                <w:color w:val="auto"/>
              </w:rPr>
              <w:t>Local Heritage Assets</w:t>
            </w:r>
            <w:r w:rsidRPr="00B42C71">
              <w:rPr>
                <w:color w:val="auto"/>
                <w:vertAlign w:val="superscript"/>
              </w:rPr>
              <w:t>2</w:t>
            </w:r>
            <w:r w:rsidRPr="00B42C71">
              <w:rPr>
                <w:color w:val="auto"/>
              </w:rPr>
              <w:t>;</w:t>
            </w:r>
          </w:p>
          <w:p w14:paraId="54AFE0C1" w14:textId="77777777" w:rsidR="00B42C71" w:rsidRPr="00B42C71" w:rsidRDefault="00B42C71" w:rsidP="00874A98">
            <w:pPr>
              <w:keepNext w:val="0"/>
              <w:numPr>
                <w:ilvl w:val="0"/>
                <w:numId w:val="258"/>
              </w:numPr>
              <w:spacing w:before="0"/>
              <w:contextualSpacing/>
              <w:rPr>
                <w:color w:val="auto"/>
              </w:rPr>
            </w:pPr>
            <w:r w:rsidRPr="00B42C71">
              <w:rPr>
                <w:color w:val="auto"/>
              </w:rPr>
              <w:t>Sites or Areas of Archaeological Interest</w:t>
            </w:r>
            <w:r w:rsidRPr="00B42C71">
              <w:rPr>
                <w:color w:val="auto"/>
                <w:vertAlign w:val="superscript"/>
              </w:rPr>
              <w:t>3</w:t>
            </w:r>
            <w:r w:rsidRPr="00B42C71">
              <w:rPr>
                <w:color w:val="auto"/>
              </w:rPr>
              <w:t>;</w:t>
            </w:r>
          </w:p>
          <w:p w14:paraId="7A4E2C3E" w14:textId="77777777" w:rsidR="00B42C71" w:rsidRPr="00B42C71" w:rsidRDefault="00B42C71" w:rsidP="00874A98">
            <w:pPr>
              <w:keepNext w:val="0"/>
              <w:numPr>
                <w:ilvl w:val="0"/>
                <w:numId w:val="258"/>
              </w:numPr>
              <w:spacing w:before="0"/>
              <w:contextualSpacing/>
              <w:rPr>
                <w:color w:val="auto"/>
              </w:rPr>
            </w:pPr>
            <w:r w:rsidRPr="00B42C71">
              <w:rPr>
                <w:color w:val="auto"/>
              </w:rPr>
              <w:t>Unregistered Parks and Gardens</w:t>
            </w:r>
            <w:r w:rsidRPr="00B42C71">
              <w:rPr>
                <w:color w:val="auto"/>
                <w:vertAlign w:val="superscript"/>
              </w:rPr>
              <w:t>3</w:t>
            </w:r>
            <w:r w:rsidRPr="00B42C71">
              <w:rPr>
                <w:color w:val="auto"/>
              </w:rPr>
              <w:t>;</w:t>
            </w:r>
          </w:p>
          <w:p w14:paraId="24044873" w14:textId="77777777" w:rsidR="00B42C71" w:rsidRPr="00B42C71" w:rsidRDefault="00B42C71" w:rsidP="00874A98">
            <w:pPr>
              <w:keepNext w:val="0"/>
              <w:numPr>
                <w:ilvl w:val="0"/>
                <w:numId w:val="258"/>
              </w:numPr>
              <w:spacing w:before="0"/>
              <w:contextualSpacing/>
              <w:rPr>
                <w:color w:val="auto"/>
              </w:rPr>
            </w:pPr>
            <w:r w:rsidRPr="00B42C71">
              <w:rPr>
                <w:color w:val="auto"/>
              </w:rPr>
              <w:t>Landscape features as defined in the Landscape Character Assessment (2009) including ancient woodlands and veteran trees, field patterns, watercourses, drainage ditches and hedgerows of visual and historic value.</w:t>
            </w:r>
          </w:p>
          <w:p w14:paraId="535C3C6B" w14:textId="77777777" w:rsidR="00B42C71" w:rsidRPr="00B42C71" w:rsidRDefault="00B42C71" w:rsidP="00B42C71">
            <w:pPr>
              <w:keepNext w:val="0"/>
              <w:spacing w:before="0"/>
              <w:ind w:left="720"/>
              <w:contextualSpacing/>
              <w:rPr>
                <w:color w:val="auto"/>
              </w:rPr>
            </w:pPr>
          </w:p>
          <w:p w14:paraId="62BD2A20" w14:textId="613F50A8" w:rsidR="00C73BA0" w:rsidRPr="00985BCC" w:rsidRDefault="00C73BA0" w:rsidP="00874A98">
            <w:pPr>
              <w:keepNext w:val="0"/>
              <w:numPr>
                <w:ilvl w:val="0"/>
                <w:numId w:val="255"/>
              </w:numPr>
              <w:spacing w:before="0"/>
              <w:contextualSpacing/>
            </w:pPr>
            <w:r w:rsidRPr="00985BCC">
              <w:t>Non-designated heritage assets of archaeological interest, which are demonstrably of equivalent significance to scheduled monuments, will be considered subject to the policies for designated heritage assets.</w:t>
            </w:r>
          </w:p>
          <w:p w14:paraId="096A09B7" w14:textId="77777777" w:rsidR="00C73BA0" w:rsidRDefault="00C73BA0" w:rsidP="00C73BA0">
            <w:pPr>
              <w:keepNext w:val="0"/>
              <w:spacing w:before="0"/>
              <w:ind w:left="360"/>
              <w:contextualSpacing/>
              <w:rPr>
                <w:color w:val="auto"/>
              </w:rPr>
            </w:pPr>
          </w:p>
          <w:p w14:paraId="1486AA24" w14:textId="19C2D6F5" w:rsidR="00B42C71" w:rsidRPr="00B42C71" w:rsidRDefault="00B42C71" w:rsidP="00874A98">
            <w:pPr>
              <w:keepNext w:val="0"/>
              <w:numPr>
                <w:ilvl w:val="0"/>
                <w:numId w:val="255"/>
              </w:numPr>
              <w:spacing w:before="0"/>
              <w:contextualSpacing/>
              <w:rPr>
                <w:color w:val="auto"/>
              </w:rPr>
            </w:pPr>
            <w:r w:rsidRPr="00B42C71">
              <w:rPr>
                <w:color w:val="auto"/>
              </w:rPr>
              <w:t>A balanced judgement shall be taken with proposals that affect directly or indirectly non-designated heritage assets, having regard to the scale of the harm or loss and the significance of the heritage asset.</w:t>
            </w:r>
          </w:p>
          <w:p w14:paraId="0D39F5AE" w14:textId="77777777" w:rsidR="00B42C71" w:rsidRPr="00B42C71" w:rsidRDefault="00B42C71" w:rsidP="00B42C71">
            <w:pPr>
              <w:keepNext w:val="0"/>
              <w:spacing w:before="0"/>
              <w:rPr>
                <w:color w:val="auto"/>
              </w:rPr>
            </w:pPr>
          </w:p>
          <w:p w14:paraId="0392DC72" w14:textId="77777777" w:rsidR="00B42C71" w:rsidRPr="00B42C71" w:rsidRDefault="00B42C71" w:rsidP="00B42C71">
            <w:pPr>
              <w:keepNext w:val="0"/>
              <w:spacing w:before="0"/>
              <w:ind w:left="360"/>
              <w:rPr>
                <w:color w:val="auto"/>
              </w:rPr>
            </w:pPr>
            <w:r w:rsidRPr="00B42C71">
              <w:rPr>
                <w:color w:val="auto"/>
              </w:rPr>
              <w:t>Demolition will only be permitted where it is demonstrated:</w:t>
            </w:r>
          </w:p>
          <w:p w14:paraId="341FB8CA" w14:textId="77777777" w:rsidR="00B42C71" w:rsidRPr="00B42C71" w:rsidRDefault="00B42C71" w:rsidP="00B42C71">
            <w:pPr>
              <w:keepNext w:val="0"/>
              <w:spacing w:before="0"/>
              <w:ind w:left="360"/>
              <w:rPr>
                <w:color w:val="auto"/>
              </w:rPr>
            </w:pPr>
          </w:p>
          <w:p w14:paraId="4000D9C6" w14:textId="77777777" w:rsidR="00B42C71" w:rsidRPr="00B42C71" w:rsidRDefault="00B42C71" w:rsidP="00874A98">
            <w:pPr>
              <w:keepNext w:val="0"/>
              <w:numPr>
                <w:ilvl w:val="0"/>
                <w:numId w:val="259"/>
              </w:numPr>
              <w:spacing w:before="0"/>
              <w:ind w:left="720"/>
              <w:contextualSpacing/>
              <w:rPr>
                <w:color w:val="auto"/>
              </w:rPr>
            </w:pPr>
            <w:r w:rsidRPr="00B42C71">
              <w:rPr>
                <w:color w:val="auto"/>
              </w:rPr>
              <w:t>that the architectural or historical significance of the non-designated heritage asset is minimal; or</w:t>
            </w:r>
          </w:p>
          <w:p w14:paraId="7BAF6A33" w14:textId="77777777" w:rsidR="00B42C71" w:rsidRPr="00B42C71" w:rsidRDefault="00B42C71" w:rsidP="00874A98">
            <w:pPr>
              <w:keepNext w:val="0"/>
              <w:numPr>
                <w:ilvl w:val="0"/>
                <w:numId w:val="259"/>
              </w:numPr>
              <w:spacing w:before="0"/>
              <w:ind w:left="720"/>
              <w:contextualSpacing/>
              <w:rPr>
                <w:color w:val="auto"/>
              </w:rPr>
            </w:pPr>
            <w:r w:rsidRPr="00B42C71">
              <w:rPr>
                <w:color w:val="auto"/>
              </w:rPr>
              <w:t>through an up to date structural report, that the non-designated heritage asset is not capable of viable repair; or</w:t>
            </w:r>
          </w:p>
          <w:p w14:paraId="138A2E9A" w14:textId="77777777" w:rsidR="00B42C71" w:rsidRPr="00B42C71" w:rsidRDefault="00B42C71" w:rsidP="00874A98">
            <w:pPr>
              <w:keepNext w:val="0"/>
              <w:numPr>
                <w:ilvl w:val="0"/>
                <w:numId w:val="259"/>
              </w:numPr>
              <w:spacing w:before="0"/>
              <w:ind w:left="720"/>
              <w:contextualSpacing/>
              <w:rPr>
                <w:color w:val="auto"/>
              </w:rPr>
            </w:pPr>
            <w:r w:rsidRPr="00B42C71">
              <w:rPr>
                <w:color w:val="auto"/>
              </w:rPr>
              <w:t xml:space="preserve">through appropriate marketing, that the non-designated heritage asset has no viable use. </w:t>
            </w:r>
          </w:p>
          <w:p w14:paraId="372A7807" w14:textId="77777777" w:rsidR="00B42C71" w:rsidRPr="00B42C71" w:rsidRDefault="00B42C71" w:rsidP="00B42C71">
            <w:pPr>
              <w:keepNext w:val="0"/>
              <w:spacing w:before="0"/>
              <w:rPr>
                <w:color w:val="auto"/>
              </w:rPr>
            </w:pPr>
          </w:p>
          <w:p w14:paraId="734B7337" w14:textId="6BB8D957" w:rsidR="00B42C71" w:rsidRPr="00B42C71" w:rsidRDefault="00B42C71" w:rsidP="00B42C71">
            <w:pPr>
              <w:keepNext w:val="0"/>
              <w:spacing w:before="0"/>
              <w:rPr>
                <w:color w:val="auto"/>
              </w:rPr>
            </w:pPr>
            <w:r w:rsidRPr="00B42C71">
              <w:rPr>
                <w:color w:val="auto"/>
              </w:rPr>
              <w:t xml:space="preserve">Existing Conservation Areas are detailed in paragraph </w:t>
            </w:r>
            <w:r w:rsidR="0095521E">
              <w:rPr>
                <w:color w:val="auto"/>
              </w:rPr>
              <w:t>5</w:t>
            </w:r>
            <w:r w:rsidRPr="00B42C71">
              <w:rPr>
                <w:color w:val="auto"/>
              </w:rPr>
              <w:t>.1</w:t>
            </w:r>
            <w:r w:rsidR="0095521E">
              <w:rPr>
                <w:color w:val="auto"/>
              </w:rPr>
              <w:t>5</w:t>
            </w:r>
            <w:r w:rsidR="003F7348">
              <w:rPr>
                <w:color w:val="auto"/>
              </w:rPr>
              <w:t>3</w:t>
            </w:r>
            <w:r w:rsidRPr="00B42C71">
              <w:rPr>
                <w:color w:val="auto"/>
              </w:rPr>
              <w:t xml:space="preserve"> and shown on the Policies Map. Listed Buildings, Scheduled Monuments and Registered Parks and Gardens are listed in the National Heritage List for England, Scheduled Monuments are also listed in Appendix 10 and shown on the Policies Map.  Registered and Unregistered Parks and Gardens are listed below in paragraph </w:t>
            </w:r>
            <w:r w:rsidR="0095521E">
              <w:rPr>
                <w:color w:val="auto"/>
              </w:rPr>
              <w:t>5.17</w:t>
            </w:r>
            <w:r w:rsidR="003F7348">
              <w:rPr>
                <w:color w:val="auto"/>
              </w:rPr>
              <w:t>5</w:t>
            </w:r>
            <w:r w:rsidRPr="00B42C71">
              <w:rPr>
                <w:color w:val="auto"/>
              </w:rPr>
              <w:t xml:space="preserve"> and shown on the Policies Map.  Any new sites identified after the Local Plan is adopted will be protected under this Policy.</w:t>
            </w:r>
          </w:p>
          <w:p w14:paraId="308FFA8B" w14:textId="77777777" w:rsidR="00B42C71" w:rsidRPr="00B42C71" w:rsidRDefault="00B42C71" w:rsidP="00B42C71">
            <w:pPr>
              <w:keepNext w:val="0"/>
              <w:spacing w:before="0"/>
              <w:rPr>
                <w:color w:val="auto"/>
              </w:rPr>
            </w:pPr>
          </w:p>
          <w:p w14:paraId="1E8B8030" w14:textId="77777777" w:rsidR="00B42C71" w:rsidRPr="00B42C71" w:rsidRDefault="00B42C71" w:rsidP="00B42C71">
            <w:pPr>
              <w:keepNext w:val="0"/>
              <w:spacing w:before="0"/>
              <w:rPr>
                <w:color w:val="auto"/>
                <w:sz w:val="20"/>
              </w:rPr>
            </w:pPr>
            <w:r w:rsidRPr="00B42C71">
              <w:rPr>
                <w:color w:val="auto"/>
                <w:sz w:val="20"/>
              </w:rPr>
              <w:t>1 Any object or structure fixed to the principal listed building or any object or structure within its curtilage that has formed part of the land since before 1st July 1948 is also protected.</w:t>
            </w:r>
          </w:p>
          <w:p w14:paraId="68C1752C" w14:textId="6986996D" w:rsidR="00B42C71" w:rsidRPr="00B42C71" w:rsidRDefault="00B42C71" w:rsidP="00B42C71">
            <w:pPr>
              <w:keepNext w:val="0"/>
              <w:spacing w:before="0"/>
              <w:rPr>
                <w:color w:val="auto"/>
                <w:sz w:val="20"/>
              </w:rPr>
            </w:pPr>
            <w:r w:rsidRPr="00B42C71">
              <w:rPr>
                <w:color w:val="auto"/>
                <w:sz w:val="20"/>
              </w:rPr>
              <w:t>2 As identified in the Nottinghamshire Historic Environment Record (HER)</w:t>
            </w:r>
            <w:r w:rsidR="00D1054F">
              <w:rPr>
                <w:color w:val="auto"/>
                <w:sz w:val="20"/>
              </w:rPr>
              <w:t>,</w:t>
            </w:r>
            <w:r w:rsidRPr="00B42C71">
              <w:rPr>
                <w:color w:val="auto"/>
                <w:sz w:val="20"/>
              </w:rPr>
              <w:t xml:space="preserve"> or by the District Council using the guidance publication Local Heritage Assets in Ashfield: Criteria.</w:t>
            </w:r>
          </w:p>
          <w:p w14:paraId="745273D3" w14:textId="77777777" w:rsidR="00B42C71" w:rsidRDefault="00B42C71" w:rsidP="00B42C71">
            <w:pPr>
              <w:keepNext w:val="0"/>
              <w:spacing w:before="0"/>
              <w:rPr>
                <w:color w:val="auto"/>
                <w:sz w:val="20"/>
              </w:rPr>
            </w:pPr>
            <w:r w:rsidRPr="00B42C71">
              <w:rPr>
                <w:color w:val="auto"/>
                <w:sz w:val="20"/>
              </w:rPr>
              <w:t>3 As identified in the Nottinghamshire Historic Environment Record (HER).</w:t>
            </w:r>
          </w:p>
          <w:p w14:paraId="60B8FA9D" w14:textId="125F7D31" w:rsidR="00E27808" w:rsidRPr="00B42C71" w:rsidRDefault="00E27808" w:rsidP="00B42C71">
            <w:pPr>
              <w:keepNext w:val="0"/>
              <w:spacing w:before="0"/>
              <w:rPr>
                <w:color w:val="auto"/>
              </w:rPr>
            </w:pPr>
          </w:p>
        </w:tc>
      </w:tr>
      <w:tr w:rsidR="00B42C71" w:rsidRPr="00B42C71" w14:paraId="59644E35" w14:textId="77777777" w:rsidTr="000339D2">
        <w:tc>
          <w:tcPr>
            <w:tcW w:w="2400" w:type="dxa"/>
          </w:tcPr>
          <w:p w14:paraId="6959002B" w14:textId="77777777" w:rsidR="00B42C71" w:rsidRPr="00B42C71" w:rsidRDefault="00B42C71" w:rsidP="000032A9">
            <w:pPr>
              <w:keepNext w:val="0"/>
              <w:spacing w:before="0"/>
              <w:rPr>
                <w:color w:val="auto"/>
                <w:sz w:val="20"/>
              </w:rPr>
            </w:pPr>
            <w:r w:rsidRPr="00B42C71">
              <w:rPr>
                <w:color w:val="auto"/>
                <w:sz w:val="20"/>
              </w:rPr>
              <w:lastRenderedPageBreak/>
              <w:t>Evidence base</w:t>
            </w:r>
          </w:p>
        </w:tc>
        <w:tc>
          <w:tcPr>
            <w:tcW w:w="7219" w:type="dxa"/>
          </w:tcPr>
          <w:p w14:paraId="166866D0" w14:textId="69CEE8BC" w:rsidR="00B42C71" w:rsidRPr="002E7654" w:rsidRDefault="00EE551A" w:rsidP="00874A98">
            <w:pPr>
              <w:keepNext w:val="0"/>
              <w:numPr>
                <w:ilvl w:val="0"/>
                <w:numId w:val="253"/>
              </w:numPr>
              <w:spacing w:before="0"/>
              <w:contextualSpacing/>
              <w:rPr>
                <w:sz w:val="20"/>
              </w:rPr>
            </w:pPr>
            <w:r w:rsidRPr="002E7654">
              <w:rPr>
                <w:sz w:val="20"/>
              </w:rPr>
              <w:t xml:space="preserve">Ashfield </w:t>
            </w:r>
            <w:r w:rsidR="00B42C71" w:rsidRPr="002E7654">
              <w:rPr>
                <w:sz w:val="20"/>
              </w:rPr>
              <w:t>Sustainability Appraisal, 202</w:t>
            </w:r>
            <w:r w:rsidR="00B40389" w:rsidRPr="002E7654">
              <w:rPr>
                <w:sz w:val="20"/>
              </w:rPr>
              <w:t>3</w:t>
            </w:r>
            <w:r w:rsidR="00B42C71" w:rsidRPr="002E7654">
              <w:rPr>
                <w:sz w:val="20"/>
              </w:rPr>
              <w:t>.</w:t>
            </w:r>
            <w:r w:rsidR="00B40389" w:rsidRPr="002E7654">
              <w:t xml:space="preserve"> </w:t>
            </w:r>
            <w:r w:rsidR="00B40389" w:rsidRPr="002E7654">
              <w:rPr>
                <w:sz w:val="20"/>
              </w:rPr>
              <w:t>WSP UK Limited</w:t>
            </w:r>
            <w:r w:rsidR="00B42C71" w:rsidRPr="002E7654">
              <w:rPr>
                <w:sz w:val="20"/>
              </w:rPr>
              <w:t xml:space="preserve"> .</w:t>
            </w:r>
          </w:p>
          <w:p w14:paraId="3E3CF056" w14:textId="77777777" w:rsidR="00B42C71" w:rsidRPr="00B42C71" w:rsidRDefault="00B42C71" w:rsidP="00874A98">
            <w:pPr>
              <w:keepNext w:val="0"/>
              <w:numPr>
                <w:ilvl w:val="0"/>
                <w:numId w:val="253"/>
              </w:numPr>
              <w:spacing w:before="0"/>
              <w:contextualSpacing/>
              <w:rPr>
                <w:color w:val="auto"/>
                <w:sz w:val="20"/>
              </w:rPr>
            </w:pPr>
            <w:r w:rsidRPr="002E7654">
              <w:rPr>
                <w:sz w:val="20"/>
              </w:rPr>
              <w:t>Ashfield Criteria for Local Heritage Asset Designation 2013</w:t>
            </w:r>
            <w:r w:rsidRPr="00B42C71">
              <w:rPr>
                <w:color w:val="auto"/>
                <w:sz w:val="20"/>
              </w:rPr>
              <w:t>.  Ashfield District Council.</w:t>
            </w:r>
          </w:p>
          <w:p w14:paraId="42DCE49D"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Listed Buildings at Risk Register, Historic England.</w:t>
            </w:r>
          </w:p>
          <w:p w14:paraId="2F3B3EEA"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Hardwick Hall Setting Study. 2016, ATKINS (for National Trust)</w:t>
            </w:r>
          </w:p>
          <w:p w14:paraId="0EE975B8"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Greater Nottinghamshire Landscape Character Assessment 2009. TEP (for Nottinghamshire County Council &amp; Greater Nottingham Authorities).</w:t>
            </w:r>
          </w:p>
          <w:p w14:paraId="2D55DE19"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Annesley Conservation Area. Adopted 1999, Ashfield District Council</w:t>
            </w:r>
          </w:p>
          <w:p w14:paraId="52363F25"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Lower Bagthorpe Conservation Area. Adopted 1975, amended 2007, Ashfield District Council</w:t>
            </w:r>
          </w:p>
          <w:p w14:paraId="06215506"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Kirkby Cross Conservation Area. Adopted 1975, amended 2004, Ashfield District Council</w:t>
            </w:r>
          </w:p>
          <w:p w14:paraId="47C76DD8"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Sutton in Ashfield Church and Market Place Conservation Area. Adopted 2015, Ashfield District Council</w:t>
            </w:r>
          </w:p>
          <w:p w14:paraId="48CDC6D1"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Teversal Conservation Area. Adopted 1970, amended 2012, Ashfield District Council</w:t>
            </w:r>
          </w:p>
          <w:p w14:paraId="1951277B" w14:textId="77777777" w:rsidR="00B42C71" w:rsidRPr="00B42C71" w:rsidRDefault="00B42C71" w:rsidP="00874A98">
            <w:pPr>
              <w:keepNext w:val="0"/>
              <w:numPr>
                <w:ilvl w:val="0"/>
                <w:numId w:val="253"/>
              </w:numPr>
              <w:spacing w:before="0"/>
              <w:contextualSpacing/>
              <w:rPr>
                <w:color w:val="auto"/>
                <w:sz w:val="20"/>
              </w:rPr>
            </w:pPr>
            <w:r w:rsidRPr="00B42C71">
              <w:rPr>
                <w:color w:val="auto"/>
                <w:sz w:val="20"/>
              </w:rPr>
              <w:t>Hucknall Town Centre Conservation Area. Adopted 2019, Ashfield District Council</w:t>
            </w:r>
          </w:p>
        </w:tc>
      </w:tr>
      <w:tr w:rsidR="00B42C71" w:rsidRPr="00B42C71" w14:paraId="06A0726B" w14:textId="77777777" w:rsidTr="000339D2">
        <w:tc>
          <w:tcPr>
            <w:tcW w:w="2400" w:type="dxa"/>
          </w:tcPr>
          <w:p w14:paraId="78192DC1" w14:textId="77777777" w:rsidR="00B42C71" w:rsidRPr="00B42C71" w:rsidRDefault="00B42C71" w:rsidP="000032A9">
            <w:pPr>
              <w:keepNext w:val="0"/>
              <w:spacing w:before="0"/>
              <w:rPr>
                <w:color w:val="auto"/>
                <w:sz w:val="20"/>
              </w:rPr>
            </w:pPr>
            <w:r w:rsidRPr="00B42C71">
              <w:rPr>
                <w:color w:val="auto"/>
                <w:sz w:val="20"/>
              </w:rPr>
              <w:t>National Planning Policy and Guidance</w:t>
            </w:r>
          </w:p>
        </w:tc>
        <w:tc>
          <w:tcPr>
            <w:tcW w:w="7219" w:type="dxa"/>
          </w:tcPr>
          <w:p w14:paraId="78FD3188" w14:textId="6DA5DF8D" w:rsidR="00B42C71" w:rsidRPr="00B42C71" w:rsidRDefault="00B42C71" w:rsidP="00874A98">
            <w:pPr>
              <w:keepNext w:val="0"/>
              <w:numPr>
                <w:ilvl w:val="0"/>
                <w:numId w:val="254"/>
              </w:numPr>
              <w:spacing w:before="0"/>
              <w:contextualSpacing/>
              <w:rPr>
                <w:color w:val="auto"/>
                <w:sz w:val="20"/>
              </w:rPr>
            </w:pPr>
            <w:r w:rsidRPr="00B42C71">
              <w:rPr>
                <w:color w:val="auto"/>
                <w:sz w:val="20"/>
              </w:rPr>
              <w:t>NPPF 202</w:t>
            </w:r>
            <w:r w:rsidR="004173E0">
              <w:rPr>
                <w:color w:val="auto"/>
                <w:sz w:val="20"/>
              </w:rPr>
              <w:t>3</w:t>
            </w:r>
            <w:r w:rsidRPr="00B42C71">
              <w:rPr>
                <w:color w:val="auto"/>
                <w:sz w:val="20"/>
              </w:rPr>
              <w:t>, Part 2: Achieving sustainable development.</w:t>
            </w:r>
          </w:p>
          <w:p w14:paraId="24622851" w14:textId="72543D48" w:rsidR="00B42C71" w:rsidRPr="00B42C71" w:rsidRDefault="00B42C71" w:rsidP="00874A98">
            <w:pPr>
              <w:keepNext w:val="0"/>
              <w:numPr>
                <w:ilvl w:val="0"/>
                <w:numId w:val="254"/>
              </w:numPr>
              <w:spacing w:before="0"/>
              <w:contextualSpacing/>
              <w:rPr>
                <w:color w:val="auto"/>
                <w:sz w:val="20"/>
              </w:rPr>
            </w:pPr>
            <w:r w:rsidRPr="00B42C71">
              <w:rPr>
                <w:color w:val="auto"/>
                <w:sz w:val="20"/>
              </w:rPr>
              <w:t>NPPF 202</w:t>
            </w:r>
            <w:r w:rsidR="004173E0">
              <w:rPr>
                <w:color w:val="auto"/>
                <w:sz w:val="20"/>
              </w:rPr>
              <w:t>3</w:t>
            </w:r>
            <w:r w:rsidRPr="00B42C71">
              <w:rPr>
                <w:color w:val="auto"/>
                <w:sz w:val="20"/>
              </w:rPr>
              <w:t>, Part 16: Conserving and enhancing the historic environment.</w:t>
            </w:r>
          </w:p>
          <w:p w14:paraId="64B17348" w14:textId="49E0070A" w:rsidR="00B42C71" w:rsidRPr="00B42C71" w:rsidRDefault="00B42C71" w:rsidP="00874A98">
            <w:pPr>
              <w:keepNext w:val="0"/>
              <w:numPr>
                <w:ilvl w:val="0"/>
                <w:numId w:val="254"/>
              </w:numPr>
              <w:spacing w:before="0"/>
              <w:contextualSpacing/>
              <w:rPr>
                <w:color w:val="auto"/>
                <w:sz w:val="20"/>
              </w:rPr>
            </w:pPr>
            <w:r w:rsidRPr="00B42C71">
              <w:rPr>
                <w:color w:val="auto"/>
                <w:sz w:val="20"/>
              </w:rPr>
              <w:t xml:space="preserve">Planning Practice Guidance: Historic Environment as of </w:t>
            </w:r>
            <w:r w:rsidR="00B40389" w:rsidRPr="002E7654">
              <w:rPr>
                <w:sz w:val="20"/>
              </w:rPr>
              <w:t>July 2019</w:t>
            </w:r>
            <w:r w:rsidRPr="002E7654">
              <w:rPr>
                <w:sz w:val="20"/>
              </w:rPr>
              <w:t>.</w:t>
            </w:r>
          </w:p>
        </w:tc>
      </w:tr>
    </w:tbl>
    <w:p w14:paraId="35A8997D" w14:textId="77777777" w:rsidR="00B42C71" w:rsidRDefault="00B42C71" w:rsidP="00B42C71">
      <w:pPr>
        <w:keepNext w:val="0"/>
        <w:autoSpaceDE w:val="0"/>
        <w:autoSpaceDN w:val="0"/>
        <w:adjustRightInd w:val="0"/>
        <w:spacing w:before="0"/>
        <w:ind w:left="525"/>
        <w:rPr>
          <w:rFonts w:eastAsia="Arial" w:cs="Arial"/>
          <w:spacing w:val="-1"/>
        </w:rPr>
      </w:pPr>
    </w:p>
    <w:p w14:paraId="4EB2EEA9" w14:textId="62CA2248" w:rsidR="00CA1587" w:rsidRPr="002E7654"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B42C71">
        <w:rPr>
          <w:rFonts w:eastAsia="Arial" w:cs="Arial"/>
          <w:spacing w:val="-1"/>
        </w:rPr>
        <w:t>The historic environment is an important asset for Ashfield District and provides us with an understanding of both the past and the present. It is a physical record of our history and is central to our cultural heritage</w:t>
      </w:r>
      <w:r w:rsidR="00BF5CA9" w:rsidRPr="00B42C71">
        <w:rPr>
          <w:rFonts w:eastAsia="Arial" w:cs="Arial"/>
          <w:spacing w:val="-1"/>
        </w:rPr>
        <w:t xml:space="preserve"> and </w:t>
      </w:r>
      <w:r w:rsidRPr="00B42C71">
        <w:rPr>
          <w:rFonts w:eastAsia="Arial" w:cs="Arial"/>
          <w:spacing w:val="-1"/>
        </w:rPr>
        <w:t>provid</w:t>
      </w:r>
      <w:r w:rsidR="00BF5CA9" w:rsidRPr="00B42C71">
        <w:rPr>
          <w:rFonts w:eastAsia="Arial" w:cs="Arial"/>
          <w:spacing w:val="-1"/>
        </w:rPr>
        <w:t>es a</w:t>
      </w:r>
      <w:r w:rsidRPr="00B42C71">
        <w:rPr>
          <w:rFonts w:eastAsia="Arial" w:cs="Arial"/>
          <w:spacing w:val="-1"/>
        </w:rPr>
        <w:t xml:space="preserve"> sense of place. The Council is committed </w:t>
      </w:r>
      <w:r w:rsidRPr="002E7654">
        <w:rPr>
          <w:rFonts w:eastAsia="Arial" w:cs="Arial"/>
          <w:spacing w:val="-1"/>
        </w:rPr>
        <w:t xml:space="preserve">to </w:t>
      </w:r>
      <w:r w:rsidR="0028773A" w:rsidRPr="002E7654">
        <w:rPr>
          <w:rFonts w:eastAsia="Arial" w:cs="Arial"/>
          <w:spacing w:val="-1"/>
        </w:rPr>
        <w:t xml:space="preserve">the desirability to protect, conserve and where possible enhance </w:t>
      </w:r>
      <w:r w:rsidRPr="002E7654">
        <w:rPr>
          <w:rFonts w:eastAsia="Arial" w:cs="Arial"/>
          <w:spacing w:val="-1"/>
        </w:rPr>
        <w:t>the District’s historic environment.</w:t>
      </w:r>
    </w:p>
    <w:p w14:paraId="417ABAE9" w14:textId="77777777" w:rsidR="00CA1587" w:rsidRPr="002E7654" w:rsidRDefault="00CA1587" w:rsidP="00C66622">
      <w:pPr>
        <w:keepNext w:val="0"/>
        <w:tabs>
          <w:tab w:val="num" w:pos="851"/>
        </w:tabs>
        <w:autoSpaceDE w:val="0"/>
        <w:autoSpaceDN w:val="0"/>
        <w:adjustRightInd w:val="0"/>
        <w:spacing w:before="0"/>
        <w:ind w:left="851" w:hanging="851"/>
        <w:rPr>
          <w:rFonts w:eastAsia="Arial" w:cs="Arial"/>
          <w:spacing w:val="-1"/>
        </w:rPr>
      </w:pPr>
    </w:p>
    <w:p w14:paraId="1C615D9B" w14:textId="294D6A6F" w:rsidR="00CA1587" w:rsidRPr="002E7654"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E7654">
        <w:rPr>
          <w:rFonts w:eastAsia="Arial" w:cs="Arial"/>
          <w:spacing w:val="-1"/>
        </w:rPr>
        <w:lastRenderedPageBreak/>
        <w:t xml:space="preserve">The Council has a duty to </w:t>
      </w:r>
      <w:r w:rsidR="0028773A" w:rsidRPr="002E7654">
        <w:rPr>
          <w:rFonts w:eastAsia="Arial" w:cs="Arial"/>
          <w:spacing w:val="-1"/>
          <w:szCs w:val="24"/>
        </w:rPr>
        <w:t>h</w:t>
      </w:r>
      <w:r w:rsidR="0028773A" w:rsidRPr="002E7654">
        <w:rPr>
          <w:rStyle w:val="cf01"/>
          <w:rFonts w:ascii="Arial" w:hAnsi="Arial" w:cs="Arial"/>
          <w:sz w:val="24"/>
          <w:szCs w:val="24"/>
        </w:rPr>
        <w:t xml:space="preserve">ave special regard to the desirability to preserve or </w:t>
      </w:r>
      <w:r w:rsidRPr="002E7654">
        <w:rPr>
          <w:rFonts w:eastAsia="Arial" w:cs="Arial"/>
          <w:spacing w:val="-1"/>
        </w:rPr>
        <w:t>enhance the significance, character and appearance of the District’s historic environment when carrying out its statutory functions and through the planning system. It is recognised that the historic environment contributes to the enjoyment of life in the District and provides a unique sense of identity. Policy EV</w:t>
      </w:r>
      <w:r w:rsidR="004E709C" w:rsidRPr="002E7654">
        <w:rPr>
          <w:rFonts w:eastAsia="Arial" w:cs="Arial"/>
          <w:spacing w:val="-1"/>
        </w:rPr>
        <w:t>9</w:t>
      </w:r>
      <w:r w:rsidRPr="002E7654">
        <w:rPr>
          <w:rFonts w:eastAsia="Arial" w:cs="Arial"/>
          <w:spacing w:val="-1"/>
        </w:rPr>
        <w:t xml:space="preserve"> reflects this duty in line with national planning guidance</w:t>
      </w:r>
      <w:r w:rsidR="0028773A" w:rsidRPr="002E7654">
        <w:rPr>
          <w:rFonts w:eastAsia="Arial" w:cs="Arial"/>
          <w:spacing w:val="-1"/>
        </w:rPr>
        <w:t xml:space="preserve"> and legislation</w:t>
      </w:r>
      <w:r w:rsidRPr="002E7654">
        <w:rPr>
          <w:rFonts w:eastAsia="Arial" w:cs="Arial"/>
          <w:spacing w:val="-1"/>
        </w:rPr>
        <w:t xml:space="preserve">.   </w:t>
      </w:r>
    </w:p>
    <w:p w14:paraId="5E50B86E"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59C04BD8"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The historic environment is all aspects of the environment which have resulted from the interaction between people and places through time, including all surviving physical remains of past human activity, whether visible, buried or submerged, and landscaped planting or managed flora.  Those elements of the historic environment that hold significance are called heritage assets.</w:t>
      </w:r>
    </w:p>
    <w:p w14:paraId="412A8F49"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18C7B9FD" w14:textId="754C9E9F"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Heritage assets are buildings, monuments, sites, places, areas or landscapes of historic, archaeological, architectural or artistic interest, whether designated or not, that have a degree of significance. The term ‘significance’ (for heritage policy) can be defined as “the value of a heritage asset to this and future generations because of its heritage interest”. In measuring the significance of an </w:t>
      </w:r>
      <w:r w:rsidR="009A1B9A" w:rsidRPr="00CA1587">
        <w:rPr>
          <w:rFonts w:eastAsia="Arial" w:cs="Arial"/>
          <w:spacing w:val="-1"/>
        </w:rPr>
        <w:t>asset,</w:t>
      </w:r>
      <w:r w:rsidRPr="00CA1587">
        <w:rPr>
          <w:rFonts w:eastAsia="Arial" w:cs="Arial"/>
          <w:spacing w:val="-1"/>
        </w:rPr>
        <w:t xml:space="preserve"> a number of factors are assessed, including, but not restricted to, an asset’s rarity, representativeness, association, integrity, evidential value, historical value, aesthetic value, and communal value. Heritage assets identified after the Local Plan is adopted or during the course of a development application will be protected under Policy EV</w:t>
      </w:r>
      <w:r w:rsidR="00EF521C">
        <w:rPr>
          <w:rFonts w:eastAsia="Arial" w:cs="Arial"/>
          <w:spacing w:val="-1"/>
        </w:rPr>
        <w:t>9</w:t>
      </w:r>
      <w:r w:rsidRPr="00CA1587">
        <w:rPr>
          <w:rFonts w:eastAsia="Arial" w:cs="Arial"/>
          <w:spacing w:val="-1"/>
        </w:rPr>
        <w:t>.</w:t>
      </w:r>
    </w:p>
    <w:p w14:paraId="4136E9EA"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72B88907"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Heritage assets include listed buildings, conservation areas, world heritage sites, historic parks and gardens and scheduled monuments. The definition also covers non-designated assets including buildings of local interest, areas of archaeological interest, unregistered parks and gardens and landscape features as defined in the Nottinghamshire Landscape Character Assessment. The significance of these ‘non-designated assets’ is a material consideration in determining planning applications. </w:t>
      </w:r>
    </w:p>
    <w:p w14:paraId="68FC6472"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35A6675F" w14:textId="616C26E3" w:rsidR="00CA1587" w:rsidRPr="008C275A" w:rsidRDefault="00C6662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Conservation Areas</w:t>
      </w:r>
    </w:p>
    <w:p w14:paraId="4BD867F3"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Ashfield’s six designated Conservation Areas are :</w:t>
      </w:r>
    </w:p>
    <w:p w14:paraId="4818B735" w14:textId="55F28E14" w:rsidR="00CA1587" w:rsidRPr="008C275A" w:rsidRDefault="00CA1587" w:rsidP="00874A98">
      <w:pPr>
        <w:pStyle w:val="ListParagraph"/>
        <w:numPr>
          <w:ilvl w:val="0"/>
          <w:numId w:val="227"/>
        </w:numPr>
        <w:tabs>
          <w:tab w:val="num" w:pos="1843"/>
        </w:tabs>
        <w:autoSpaceDE w:val="0"/>
        <w:autoSpaceDN w:val="0"/>
        <w:adjustRightInd w:val="0"/>
        <w:ind w:left="2127"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Ca - Kirkby Cross </w:t>
      </w:r>
    </w:p>
    <w:p w14:paraId="7739559A" w14:textId="0F4C860F" w:rsidR="00CA1587" w:rsidRPr="008C275A" w:rsidRDefault="00CA1587" w:rsidP="00874A98">
      <w:pPr>
        <w:pStyle w:val="ListParagraph"/>
        <w:numPr>
          <w:ilvl w:val="0"/>
          <w:numId w:val="227"/>
        </w:numPr>
        <w:tabs>
          <w:tab w:val="num" w:pos="1843"/>
        </w:tabs>
        <w:autoSpaceDE w:val="0"/>
        <w:autoSpaceDN w:val="0"/>
        <w:adjustRightInd w:val="0"/>
        <w:ind w:left="2127"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w:t>
      </w:r>
      <w:proofErr w:type="spellStart"/>
      <w:r w:rsidRPr="008C275A">
        <w:rPr>
          <w:rFonts w:ascii="Arial" w:eastAsia="Arial" w:hAnsi="Arial" w:cs="Arial"/>
          <w:spacing w:val="-1"/>
        </w:rPr>
        <w:t>Cb</w:t>
      </w:r>
      <w:proofErr w:type="spellEnd"/>
      <w:r w:rsidRPr="008C275A">
        <w:rPr>
          <w:rFonts w:ascii="Arial" w:eastAsia="Arial" w:hAnsi="Arial" w:cs="Arial"/>
          <w:spacing w:val="-1"/>
        </w:rPr>
        <w:t xml:space="preserve"> - Lower </w:t>
      </w:r>
      <w:proofErr w:type="spellStart"/>
      <w:r w:rsidRPr="008C275A">
        <w:rPr>
          <w:rFonts w:ascii="Arial" w:eastAsia="Arial" w:hAnsi="Arial" w:cs="Arial"/>
          <w:spacing w:val="-1"/>
        </w:rPr>
        <w:t>Bagthorpe</w:t>
      </w:r>
      <w:proofErr w:type="spellEnd"/>
      <w:r w:rsidRPr="008C275A">
        <w:rPr>
          <w:rFonts w:ascii="Arial" w:eastAsia="Arial" w:hAnsi="Arial" w:cs="Arial"/>
          <w:spacing w:val="-1"/>
        </w:rPr>
        <w:t xml:space="preserve"> </w:t>
      </w:r>
    </w:p>
    <w:p w14:paraId="6D95DD9E" w14:textId="12B890D5" w:rsidR="00CA1587" w:rsidRPr="008C275A" w:rsidRDefault="00CA1587" w:rsidP="00874A98">
      <w:pPr>
        <w:pStyle w:val="ListParagraph"/>
        <w:numPr>
          <w:ilvl w:val="0"/>
          <w:numId w:val="227"/>
        </w:numPr>
        <w:tabs>
          <w:tab w:val="num" w:pos="1843"/>
        </w:tabs>
        <w:autoSpaceDE w:val="0"/>
        <w:autoSpaceDN w:val="0"/>
        <w:adjustRightInd w:val="0"/>
        <w:ind w:left="2127"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Cc - Teversal</w:t>
      </w:r>
    </w:p>
    <w:p w14:paraId="2963ED29" w14:textId="34D5E52A" w:rsidR="00CA1587" w:rsidRPr="008C275A" w:rsidRDefault="00CA1587" w:rsidP="00874A98">
      <w:pPr>
        <w:pStyle w:val="ListParagraph"/>
        <w:numPr>
          <w:ilvl w:val="0"/>
          <w:numId w:val="227"/>
        </w:numPr>
        <w:tabs>
          <w:tab w:val="num" w:pos="1843"/>
        </w:tabs>
        <w:autoSpaceDE w:val="0"/>
        <w:autoSpaceDN w:val="0"/>
        <w:adjustRightInd w:val="0"/>
        <w:ind w:left="2127"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Cd - New Annesley</w:t>
      </w:r>
    </w:p>
    <w:p w14:paraId="798E13FC" w14:textId="21473B64" w:rsidR="00CA1587" w:rsidRPr="008C275A" w:rsidRDefault="00CA1587" w:rsidP="00874A98">
      <w:pPr>
        <w:pStyle w:val="ListParagraph"/>
        <w:numPr>
          <w:ilvl w:val="0"/>
          <w:numId w:val="227"/>
        </w:numPr>
        <w:tabs>
          <w:tab w:val="num" w:pos="1843"/>
        </w:tabs>
        <w:autoSpaceDE w:val="0"/>
        <w:autoSpaceDN w:val="0"/>
        <w:adjustRightInd w:val="0"/>
        <w:ind w:left="2127"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Ce - Sutton in Ashfield Church and Market Place</w:t>
      </w:r>
    </w:p>
    <w:p w14:paraId="056E4CF4" w14:textId="71CF9858" w:rsidR="00CA1587" w:rsidRPr="002E7654" w:rsidRDefault="00CA1587" w:rsidP="00874A98">
      <w:pPr>
        <w:pStyle w:val="ListParagraph"/>
        <w:numPr>
          <w:ilvl w:val="0"/>
          <w:numId w:val="227"/>
        </w:numPr>
        <w:tabs>
          <w:tab w:val="num" w:pos="1843"/>
        </w:tabs>
        <w:autoSpaceDE w:val="0"/>
        <w:autoSpaceDN w:val="0"/>
        <w:adjustRightInd w:val="0"/>
        <w:ind w:left="2127"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008C275A" w:rsidRPr="008C275A">
        <w:rPr>
          <w:rFonts w:ascii="Arial" w:eastAsia="Arial" w:hAnsi="Arial" w:cs="Arial"/>
          <w:spacing w:val="-1"/>
        </w:rPr>
        <w:t xml:space="preserve"> Cf</w:t>
      </w:r>
      <w:r w:rsidRPr="008C275A">
        <w:rPr>
          <w:rFonts w:ascii="Arial" w:eastAsia="Arial" w:hAnsi="Arial" w:cs="Arial"/>
          <w:spacing w:val="-1"/>
        </w:rPr>
        <w:t xml:space="preserve"> </w:t>
      </w:r>
      <w:r w:rsidR="005A1A0E">
        <w:rPr>
          <w:rFonts w:ascii="Arial" w:eastAsia="Arial" w:hAnsi="Arial" w:cs="Arial"/>
          <w:spacing w:val="-1"/>
        </w:rPr>
        <w:t>–</w:t>
      </w:r>
      <w:r w:rsidRPr="008C275A">
        <w:rPr>
          <w:rFonts w:ascii="Arial" w:eastAsia="Arial" w:hAnsi="Arial" w:cs="Arial"/>
          <w:spacing w:val="-1"/>
        </w:rPr>
        <w:t xml:space="preserve"> Hucknall</w:t>
      </w:r>
      <w:r w:rsidR="005A1A0E">
        <w:rPr>
          <w:rFonts w:ascii="Arial" w:eastAsia="Arial" w:hAnsi="Arial" w:cs="Arial"/>
          <w:spacing w:val="-1"/>
        </w:rPr>
        <w:t xml:space="preserve"> </w:t>
      </w:r>
      <w:r w:rsidR="005A1A0E" w:rsidRPr="002E7654">
        <w:rPr>
          <w:rFonts w:ascii="Arial" w:eastAsia="Arial" w:hAnsi="Arial" w:cs="Arial"/>
          <w:spacing w:val="-1"/>
        </w:rPr>
        <w:t>Town Centre</w:t>
      </w:r>
    </w:p>
    <w:p w14:paraId="738AE822" w14:textId="57AF11A5"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For each Conservation </w:t>
      </w:r>
      <w:r w:rsidRPr="00A56503">
        <w:rPr>
          <w:rFonts w:eastAsia="Arial" w:cs="Arial"/>
          <w:spacing w:val="-1"/>
        </w:rPr>
        <w:t>Area, with the exception of New Annesley</w:t>
      </w:r>
      <w:r w:rsidR="008C275A" w:rsidRPr="00A56503">
        <w:rPr>
          <w:rFonts w:eastAsia="Arial" w:cs="Arial"/>
          <w:spacing w:val="-1"/>
        </w:rPr>
        <w:t xml:space="preserve"> and Hucknall</w:t>
      </w:r>
      <w:r w:rsidRPr="00A56503">
        <w:rPr>
          <w:rFonts w:eastAsia="Arial" w:cs="Arial"/>
          <w:spacing w:val="-1"/>
        </w:rPr>
        <w:t>,</w:t>
      </w:r>
      <w:r w:rsidRPr="00CA1587">
        <w:rPr>
          <w:rFonts w:eastAsia="Arial" w:cs="Arial"/>
          <w:spacing w:val="-1"/>
        </w:rPr>
        <w:t xml:space="preserve"> the Council has prepared a Conservation Area Appraisal (including Management Plans) based on an analysis of the area’s particular character and requirements.  The Council will review all Conservation Area Appraisals as and when necessary.  In preparing development proposals applicants will be expected to take full account of these documents. Planning applications will be required to contain sufficient </w:t>
      </w:r>
      <w:r w:rsidRPr="00CA1587">
        <w:rPr>
          <w:rFonts w:eastAsia="Arial" w:cs="Arial"/>
          <w:spacing w:val="-1"/>
        </w:rPr>
        <w:lastRenderedPageBreak/>
        <w:t xml:space="preserve">detail to allow aesthetic and environmental aspects to be fully evaluated. Where necessary, the Council will employ </w:t>
      </w:r>
      <w:r w:rsidR="00D1054F">
        <w:rPr>
          <w:rFonts w:eastAsia="Arial" w:cs="Arial"/>
          <w:spacing w:val="-1"/>
        </w:rPr>
        <w:t>‘A</w:t>
      </w:r>
      <w:r w:rsidRPr="00CA1587">
        <w:rPr>
          <w:rFonts w:eastAsia="Arial" w:cs="Arial"/>
          <w:spacing w:val="-1"/>
        </w:rPr>
        <w:t>rticle 4 directions</w:t>
      </w:r>
      <w:r w:rsidR="00D1054F">
        <w:rPr>
          <w:rFonts w:eastAsia="Arial" w:cs="Arial"/>
          <w:spacing w:val="-1"/>
        </w:rPr>
        <w:t>’</w:t>
      </w:r>
      <w:r w:rsidRPr="00CA1587">
        <w:rPr>
          <w:rFonts w:eastAsia="Arial" w:cs="Arial"/>
          <w:spacing w:val="-1"/>
        </w:rPr>
        <w:t xml:space="preserve"> where the identified character of the Conservation Area is at risk from Permitted Development.</w:t>
      </w:r>
    </w:p>
    <w:p w14:paraId="32F842BC"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 </w:t>
      </w:r>
    </w:p>
    <w:p w14:paraId="7924ECCD" w14:textId="459DA744"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A key consideration in assessing development proposals will be the effect new development would have on the character and appearance of these areas and in particular whether they </w:t>
      </w:r>
      <w:r w:rsidRPr="002E7654">
        <w:rPr>
          <w:rFonts w:eastAsia="Arial" w:cs="Arial"/>
          <w:spacing w:val="-1"/>
        </w:rPr>
        <w:t xml:space="preserve">assist in </w:t>
      </w:r>
      <w:r w:rsidR="0028773A" w:rsidRPr="002E7654">
        <w:rPr>
          <w:rFonts w:eastAsia="Arial" w:cs="Arial"/>
          <w:spacing w:val="-1"/>
        </w:rPr>
        <w:t xml:space="preserve">either </w:t>
      </w:r>
      <w:r w:rsidRPr="002E7654">
        <w:rPr>
          <w:rFonts w:eastAsia="Arial" w:cs="Arial"/>
          <w:spacing w:val="-1"/>
        </w:rPr>
        <w:t>preserving or enhancing their special character. New development should respect the character of the existing architecture in terms of scale, grouping and materials. The overall character of the area will also be an important consideration, applying to features such as walls, paving, verges, trees, street furniture</w:t>
      </w:r>
      <w:r w:rsidR="0028773A" w:rsidRPr="002E7654">
        <w:rPr>
          <w:rFonts w:eastAsia="Arial" w:cs="Arial"/>
          <w:spacing w:val="-1"/>
        </w:rPr>
        <w:t>,</w:t>
      </w:r>
      <w:r w:rsidRPr="002E7654">
        <w:rPr>
          <w:rFonts w:eastAsia="Arial" w:cs="Arial"/>
          <w:spacing w:val="-1"/>
        </w:rPr>
        <w:t xml:space="preserve"> spaces between dwellings</w:t>
      </w:r>
      <w:r w:rsidR="0028773A" w:rsidRPr="002E7654">
        <w:rPr>
          <w:rFonts w:eastAsia="Arial" w:cs="Arial"/>
          <w:spacing w:val="-1"/>
        </w:rPr>
        <w:t xml:space="preserve"> and views into or out of these areas,</w:t>
      </w:r>
      <w:r w:rsidRPr="002E7654">
        <w:rPr>
          <w:rFonts w:eastAsia="Arial" w:cs="Arial"/>
          <w:spacing w:val="-1"/>
        </w:rPr>
        <w:t xml:space="preserve"> which can be as significant as the buildings themselves.  Outline planning applications will not normally be acceptable for </w:t>
      </w:r>
      <w:r w:rsidRPr="00CA1587">
        <w:rPr>
          <w:rFonts w:eastAsia="Arial" w:cs="Arial"/>
          <w:spacing w:val="-1"/>
        </w:rPr>
        <w:t>development in Conservation Areas and proposals to lop, top or fell trees in these areas which, although not specifically comprising development, will only be acceptable with the prior approval of the Authority.</w:t>
      </w:r>
    </w:p>
    <w:p w14:paraId="189D71C1"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6B21C790"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Where a development proposal involves total or substantial demolition of a building in a conservation area, consideration will be given to the significance of the building and the contribution it makes to the significant character and appearance of the area. Generally, buildings should be retained where they make a positive contribution in this respect but there may be cases where the removal or replacement of a building would benefit the character or appearance of an area. </w:t>
      </w:r>
    </w:p>
    <w:p w14:paraId="09F1BFF9"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585EA798"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To ensure that sites do not remain undeveloped for long periods of time, conditions may be imposed on planning permissions to ensure that redevelopment occurs within specified time limits. This may require that demolition does not take place until a contract for the carrying out of redevelopment works has been made and planning permission for those works granted. </w:t>
      </w:r>
    </w:p>
    <w:p w14:paraId="42505786"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1F3A7956" w14:textId="56499F2B" w:rsidR="00CA1587" w:rsidRPr="008C275A" w:rsidRDefault="00C6662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Listed Buildings</w:t>
      </w:r>
    </w:p>
    <w:p w14:paraId="214DA0ED"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Listed Buildings are buildings that appear on the Secretary of State's 'List of Buildings of Special Architectural or Historic Interest', prepared by the Department of Culture, Media and Sport. In England the statutory body responsible for maintaining ‘the list’ is Historic England. The National Heritage List for England (NHLE) is the only official and up-to-date database of all listed and designated heritage sites.</w:t>
      </w:r>
    </w:p>
    <w:p w14:paraId="3A235EEB"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79FD2766" w14:textId="01D52756"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Listing is a process of recognition of architectural and historic interest, which includes both the exterior and interior</w:t>
      </w:r>
      <w:r w:rsidRPr="002E7654">
        <w:rPr>
          <w:rFonts w:eastAsia="Arial" w:cs="Arial"/>
          <w:spacing w:val="-1"/>
        </w:rPr>
        <w:t xml:space="preserve">, </w:t>
      </w:r>
      <w:r w:rsidR="0028773A" w:rsidRPr="002E7654">
        <w:rPr>
          <w:rFonts w:eastAsia="Arial" w:cs="Arial"/>
          <w:spacing w:val="-1"/>
        </w:rPr>
        <w:t xml:space="preserve">often </w:t>
      </w:r>
      <w:r w:rsidRPr="002E7654">
        <w:rPr>
          <w:rFonts w:eastAsia="Arial" w:cs="Arial"/>
          <w:spacing w:val="-1"/>
        </w:rPr>
        <w:t>including pre-1948 buildings within the curtilage. Listed buildings are graded to show their rel</w:t>
      </w:r>
      <w:r w:rsidRPr="00CA1587">
        <w:rPr>
          <w:rFonts w:eastAsia="Arial" w:cs="Arial"/>
          <w:spacing w:val="-1"/>
        </w:rPr>
        <w:t>ative architectural or historic interest, as follows:</w:t>
      </w:r>
    </w:p>
    <w:p w14:paraId="7FDD5F93"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6AA87D6A" w14:textId="77777777" w:rsidR="00CA1587" w:rsidRPr="008C275A" w:rsidRDefault="00CA1587" w:rsidP="00874A98">
      <w:pPr>
        <w:pStyle w:val="ListParagraph"/>
        <w:numPr>
          <w:ilvl w:val="0"/>
          <w:numId w:val="228"/>
        </w:numPr>
        <w:autoSpaceDE w:val="0"/>
        <w:autoSpaceDN w:val="0"/>
        <w:adjustRightInd w:val="0"/>
        <w:ind w:left="1134" w:hanging="284"/>
        <w:rPr>
          <w:rFonts w:ascii="Arial" w:eastAsia="Arial" w:hAnsi="Arial" w:cs="Arial"/>
          <w:spacing w:val="-1"/>
        </w:rPr>
      </w:pPr>
      <w:r w:rsidRPr="008C275A">
        <w:rPr>
          <w:rFonts w:ascii="Arial" w:eastAsia="Arial" w:hAnsi="Arial" w:cs="Arial"/>
          <w:spacing w:val="-1"/>
        </w:rPr>
        <w:t>Grade I buildings are of exceptional interest (two in Ashfield);</w:t>
      </w:r>
    </w:p>
    <w:p w14:paraId="5CE044D1" w14:textId="77777777" w:rsidR="00CA1587" w:rsidRPr="008C275A" w:rsidRDefault="00CA1587" w:rsidP="00874A98">
      <w:pPr>
        <w:pStyle w:val="ListParagraph"/>
        <w:numPr>
          <w:ilvl w:val="0"/>
          <w:numId w:val="228"/>
        </w:numPr>
        <w:autoSpaceDE w:val="0"/>
        <w:autoSpaceDN w:val="0"/>
        <w:adjustRightInd w:val="0"/>
        <w:ind w:left="1134" w:hanging="283"/>
        <w:rPr>
          <w:rFonts w:ascii="Arial" w:eastAsia="Arial" w:hAnsi="Arial" w:cs="Arial"/>
          <w:spacing w:val="-1"/>
        </w:rPr>
      </w:pPr>
      <w:r w:rsidRPr="008C275A">
        <w:rPr>
          <w:rFonts w:ascii="Arial" w:eastAsia="Arial" w:hAnsi="Arial" w:cs="Arial"/>
          <w:spacing w:val="-1"/>
        </w:rPr>
        <w:t>Grade II* buildings are particularly important buildings of more than special interest (four in Ashfield);</w:t>
      </w:r>
    </w:p>
    <w:p w14:paraId="43514ED5" w14:textId="01252960" w:rsidR="00CA1587" w:rsidRPr="008C275A" w:rsidRDefault="00CA1587" w:rsidP="00874A98">
      <w:pPr>
        <w:pStyle w:val="ListParagraph"/>
        <w:numPr>
          <w:ilvl w:val="0"/>
          <w:numId w:val="228"/>
        </w:numPr>
        <w:autoSpaceDE w:val="0"/>
        <w:autoSpaceDN w:val="0"/>
        <w:adjustRightInd w:val="0"/>
        <w:ind w:left="1134" w:hanging="283"/>
        <w:rPr>
          <w:rFonts w:ascii="Arial" w:eastAsia="Arial" w:hAnsi="Arial" w:cs="Arial"/>
          <w:spacing w:val="-1"/>
        </w:rPr>
      </w:pPr>
      <w:r w:rsidRPr="008C275A">
        <w:rPr>
          <w:rFonts w:ascii="Arial" w:eastAsia="Arial" w:hAnsi="Arial" w:cs="Arial"/>
          <w:spacing w:val="-1"/>
        </w:rPr>
        <w:lastRenderedPageBreak/>
        <w:t>Grade II buildings are of special interest, warranting every effort to preserve them.</w:t>
      </w:r>
    </w:p>
    <w:p w14:paraId="214A1381" w14:textId="56F10399"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Ashfield has a limited stock of statutorily listed buildings. They represent a finite asset and for that reason their loss will not be permitted unless the Council is satisfied that every possible alternative approach for restoration, conversion or re-use has been thoroughly explored. The fact that a building has become derelict will not in itself be regarded as sufficient reason to permit its demolition. In most cases, the Council will seek demonstrable proof that every possible effort has been made to secure an alternative use for a building before considering any proposals to demolish. This would normally include evidence of the offer of the unrestricted freehold of the building on the open market at a realistic price and for a reasonable period (this could be as much as five years in some circumstances, dependent upon local market conditions), proof of relevant and recent exploration of charitable use and grants with a range of heritage bodies and local organisations. </w:t>
      </w:r>
      <w:r w:rsidRPr="00A56503">
        <w:rPr>
          <w:rFonts w:eastAsia="Arial" w:cs="Arial"/>
          <w:spacing w:val="-1"/>
        </w:rPr>
        <w:t>Policy SD</w:t>
      </w:r>
      <w:r w:rsidR="00A56503" w:rsidRPr="00A56503">
        <w:rPr>
          <w:rFonts w:eastAsia="Arial" w:cs="Arial"/>
          <w:spacing w:val="-1"/>
        </w:rPr>
        <w:t>6</w:t>
      </w:r>
      <w:r w:rsidRPr="00CA1587">
        <w:rPr>
          <w:rFonts w:eastAsia="Arial" w:cs="Arial"/>
          <w:spacing w:val="-1"/>
        </w:rPr>
        <w:t xml:space="preserve">: Assessing </w:t>
      </w:r>
      <w:r w:rsidR="00EF521C">
        <w:rPr>
          <w:rFonts w:eastAsia="Arial" w:cs="Arial"/>
          <w:spacing w:val="-1"/>
        </w:rPr>
        <w:t xml:space="preserve">Development </w:t>
      </w:r>
      <w:r w:rsidRPr="00CA1587">
        <w:rPr>
          <w:rFonts w:eastAsia="Arial" w:cs="Arial"/>
          <w:spacing w:val="-1"/>
        </w:rPr>
        <w:t xml:space="preserve">Viability, </w:t>
      </w:r>
      <w:r w:rsidR="00EF521C">
        <w:rPr>
          <w:rFonts w:eastAsia="Arial" w:cs="Arial"/>
          <w:spacing w:val="-1"/>
        </w:rPr>
        <w:t xml:space="preserve">and Development Demand </w:t>
      </w:r>
      <w:r w:rsidRPr="00CA1587">
        <w:rPr>
          <w:rFonts w:eastAsia="Arial" w:cs="Arial"/>
          <w:spacing w:val="-1"/>
        </w:rPr>
        <w:t>and its supporting text, provides details on the Demand test and/or the Viability Test.</w:t>
      </w:r>
    </w:p>
    <w:p w14:paraId="31DAF256"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1D573ED0" w14:textId="687E92EC" w:rsidR="00CA1587" w:rsidRDefault="00CA1587" w:rsidP="006D4F49">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The best use for a listed building is normally that for which it was designed.  In many cases it must be accepted that the continuation of the original use is now not a practicable proposition and it will often be essential to find appropriate alternative uses to secure the future of the building. Alternative uses should respect the fabric and appearance of the building and require minimum internal and external alteration.</w:t>
      </w:r>
    </w:p>
    <w:p w14:paraId="5AD745FE" w14:textId="77777777" w:rsidR="00A81691" w:rsidRPr="006D4F49" w:rsidRDefault="00A81691" w:rsidP="00A81691">
      <w:pPr>
        <w:keepNext w:val="0"/>
        <w:autoSpaceDE w:val="0"/>
        <w:autoSpaceDN w:val="0"/>
        <w:adjustRightInd w:val="0"/>
        <w:spacing w:before="0"/>
        <w:rPr>
          <w:rFonts w:eastAsia="Arial" w:cs="Arial"/>
          <w:spacing w:val="-1"/>
        </w:rPr>
      </w:pPr>
    </w:p>
    <w:p w14:paraId="37116869" w14:textId="129AC378" w:rsidR="00CA1587" w:rsidRPr="008C275A" w:rsidRDefault="00C6662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Heritage at Risk</w:t>
      </w:r>
    </w:p>
    <w:p w14:paraId="31DF5C7C" w14:textId="3336D7E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Heritage at risk includes buildings or sites that are at risk of being lost as a result of neglect, decay or inappropriate development. Heritage at risk is monitored by Historic England, Nottinghamshire County Council and Ashfield District Council. The Council will support the repair and re-use of heritage assets at risk especially where proposals will conserve them in a manner appropriate to their significance.  </w:t>
      </w:r>
    </w:p>
    <w:p w14:paraId="60EBE0CE"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541C1DEB"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Proposals for enabling development to provide for the repair of listed buildings will be considered against criteria contained in Historic England’s Policy Statement: Enabling Development and the Conservation of Significant Places 2008, or any subsequent guidance, and all other material considerations.</w:t>
      </w:r>
    </w:p>
    <w:p w14:paraId="55B4AD77"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0F6F9A0E"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The Council will record and monitor heritage assets that are at risk and work proactively with owners and stakeholders, or take action where necessary, including the use of statutory powers, to help secure their long-term viable use.</w:t>
      </w:r>
    </w:p>
    <w:p w14:paraId="4775CD2C"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0D4CF2C5" w14:textId="1FDD949B" w:rsidR="00CA1587" w:rsidRPr="008C275A" w:rsidRDefault="00C6662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Non-Designated Heritage Assets</w:t>
      </w:r>
    </w:p>
    <w:p w14:paraId="5C0A249D"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Non-designated heritage assets can still be of great importance to the historic environment locally. The Council has introduced a scheme by which historic assets of local importance are identified, using local selection criteria.  This status would be a material consideration in assessing planning applications affecting such buildings or assets.</w:t>
      </w:r>
    </w:p>
    <w:p w14:paraId="0C2B8BF5"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  </w:t>
      </w:r>
    </w:p>
    <w:p w14:paraId="7DA4DF36" w14:textId="2490CAE7" w:rsidR="00CA1587" w:rsidRPr="00E81E3D"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lastRenderedPageBreak/>
        <w:t xml:space="preserve">Currently identified local heritage assets are mapped on the Council’s website, together with a criteria based document to enable the identification of future local heritage assets at any given time. The mapping system will be maintained and kept under review by the Council. The absence of any particular local heritage asset on the mapping system should not be taken to imply that it has no heritage value, simply that it has yet to be identified </w:t>
      </w:r>
      <w:r w:rsidRPr="00E81E3D">
        <w:rPr>
          <w:rFonts w:eastAsia="Arial" w:cs="Arial"/>
          <w:spacing w:val="-1"/>
        </w:rPr>
        <w:t xml:space="preserve">or it does not currently meet the selection criteria. </w:t>
      </w:r>
    </w:p>
    <w:p w14:paraId="39141713"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52C60280" w14:textId="7200EEF3" w:rsidR="00CA1587" w:rsidRPr="00CA1587" w:rsidRDefault="00CA1587" w:rsidP="002E7654">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The loss of non-designated heritage assets, including local heritage assets, would be detrimental to the appearance, character, townscape quality or heritage of the District. Therefore, the Council will seek to encourage the retention, restoration and continued beneficial use of these assets wherever possible. Proposals to alter them should, for example, be architecturally compatible with the style of the original asset. Where planning permission is required</w:t>
      </w:r>
      <w:r w:rsidR="00351C44">
        <w:rPr>
          <w:rFonts w:eastAsia="Arial" w:cs="Arial"/>
          <w:spacing w:val="-1"/>
        </w:rPr>
        <w:t>,</w:t>
      </w:r>
      <w:r w:rsidRPr="00CA1587">
        <w:rPr>
          <w:rFonts w:eastAsia="Arial" w:cs="Arial"/>
          <w:spacing w:val="-1"/>
        </w:rPr>
        <w:t xml:space="preserve"> the Council will resist the loss of non-designated heritage assets, including local heritage assets</w:t>
      </w:r>
      <w:r w:rsidR="006E1045">
        <w:rPr>
          <w:rFonts w:eastAsia="Arial" w:cs="Arial"/>
          <w:spacing w:val="-1"/>
        </w:rPr>
        <w:t>.</w:t>
      </w:r>
      <w:r w:rsidRPr="00CA1587">
        <w:rPr>
          <w:rFonts w:eastAsia="Arial" w:cs="Arial"/>
          <w:spacing w:val="-1"/>
        </w:rPr>
        <w:t xml:space="preserve"> This would normally include evidence that the asset is in incapable of viable repair or evidence that the building/asset has no viable use in the medium term through appropriate marketing. </w:t>
      </w:r>
      <w:r w:rsidRPr="00A56503">
        <w:rPr>
          <w:rFonts w:eastAsia="Arial" w:cs="Arial"/>
          <w:spacing w:val="-1"/>
        </w:rPr>
        <w:t>Policy SD</w:t>
      </w:r>
      <w:r w:rsidR="00A56503" w:rsidRPr="00A56503">
        <w:rPr>
          <w:rFonts w:eastAsia="Arial" w:cs="Arial"/>
          <w:spacing w:val="-1"/>
        </w:rPr>
        <w:t>6</w:t>
      </w:r>
      <w:r w:rsidRPr="00A56503">
        <w:rPr>
          <w:rFonts w:eastAsia="Arial" w:cs="Arial"/>
          <w:spacing w:val="-1"/>
        </w:rPr>
        <w:t>:</w:t>
      </w:r>
      <w:r w:rsidRPr="00CA1587">
        <w:rPr>
          <w:rFonts w:eastAsia="Arial" w:cs="Arial"/>
          <w:spacing w:val="-1"/>
        </w:rPr>
        <w:t xml:space="preserve"> Assessing </w:t>
      </w:r>
      <w:r w:rsidR="00EF521C">
        <w:rPr>
          <w:rFonts w:eastAsia="Arial" w:cs="Arial"/>
          <w:spacing w:val="-1"/>
        </w:rPr>
        <w:t xml:space="preserve">Development </w:t>
      </w:r>
      <w:r w:rsidRPr="00CA1587">
        <w:rPr>
          <w:rFonts w:eastAsia="Arial" w:cs="Arial"/>
          <w:spacing w:val="-1"/>
        </w:rPr>
        <w:t xml:space="preserve">Viability, and </w:t>
      </w:r>
      <w:r w:rsidR="00EF521C">
        <w:rPr>
          <w:rFonts w:eastAsia="Arial" w:cs="Arial"/>
          <w:spacing w:val="-1"/>
        </w:rPr>
        <w:t xml:space="preserve">Development Demand </w:t>
      </w:r>
      <w:r w:rsidRPr="00CA1587">
        <w:rPr>
          <w:rFonts w:eastAsia="Arial" w:cs="Arial"/>
          <w:spacing w:val="-1"/>
        </w:rPr>
        <w:t>its supporting text, provides details on the Demand test and/or the Viability Test.</w:t>
      </w:r>
    </w:p>
    <w:p w14:paraId="115AD719"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64FA9174"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The setting of local heritage assets may contribute to their intrinsic qualities, and the Council will seek to protect both the character and setting of such assets.</w:t>
      </w:r>
    </w:p>
    <w:p w14:paraId="7BAAF1E5"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680EC777" w14:textId="629BF46C" w:rsidR="00CA1587" w:rsidRPr="008C275A" w:rsidRDefault="00C66622" w:rsidP="00E76A24">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Scheduled Monuments</w:t>
      </w:r>
    </w:p>
    <w:p w14:paraId="2A7B8A99" w14:textId="77777777" w:rsidR="00E76A24" w:rsidRDefault="00B21D61" w:rsidP="002E7654">
      <w:pPr>
        <w:pStyle w:val="ListParagraph"/>
        <w:numPr>
          <w:ilvl w:val="1"/>
          <w:numId w:val="5"/>
        </w:numPr>
        <w:tabs>
          <w:tab w:val="clear" w:pos="525"/>
          <w:tab w:val="num" w:pos="851"/>
        </w:tabs>
        <w:spacing w:after="0" w:line="240" w:lineRule="auto"/>
        <w:ind w:left="851" w:hanging="851"/>
        <w:rPr>
          <w:rFonts w:ascii="Arial" w:eastAsia="Arial" w:hAnsi="Arial" w:cs="Arial"/>
          <w:spacing w:val="-1"/>
          <w:szCs w:val="20"/>
          <w:lang w:eastAsia="en-GB"/>
        </w:rPr>
      </w:pPr>
      <w:r w:rsidRPr="00B21D61">
        <w:rPr>
          <w:rFonts w:ascii="Arial" w:eastAsia="Arial" w:hAnsi="Arial" w:cs="Arial"/>
          <w:spacing w:val="-1"/>
          <w:szCs w:val="20"/>
          <w:lang w:eastAsia="en-GB"/>
        </w:rPr>
        <w:t>The District has nine Scheduled Monuments under the Ancient Monuments and Archaeological Areas Act, 1979 (see Appendix 10). These are considered to be of national importance and will be protected from deterioration and demolition. Any work to a scheduled monument requires Scheduled Monument Consent, applications should be made to Historic England. Elsewhere within the District there are many sites and areas regarded as being of archaeological interest, including historic landscapes.</w:t>
      </w:r>
    </w:p>
    <w:p w14:paraId="10F9C821" w14:textId="77777777" w:rsidR="00E76A24" w:rsidRDefault="00E76A24" w:rsidP="00E76A24">
      <w:pPr>
        <w:pStyle w:val="ListParagraph"/>
        <w:ind w:left="851"/>
        <w:rPr>
          <w:rFonts w:ascii="Arial" w:eastAsia="Arial" w:hAnsi="Arial" w:cs="Arial"/>
          <w:spacing w:val="-1"/>
          <w:szCs w:val="20"/>
          <w:lang w:eastAsia="en-GB"/>
        </w:rPr>
      </w:pPr>
    </w:p>
    <w:p w14:paraId="38C212D3" w14:textId="3DD3234C" w:rsidR="00B21D61" w:rsidRPr="002E7654" w:rsidRDefault="004216DA" w:rsidP="00E76A24">
      <w:pPr>
        <w:pStyle w:val="ListParagraph"/>
        <w:spacing w:after="0" w:line="240" w:lineRule="auto"/>
        <w:ind w:left="851"/>
        <w:rPr>
          <w:rFonts w:ascii="Arial" w:eastAsia="Arial" w:hAnsi="Arial" w:cs="Arial"/>
          <w:spacing w:val="-1"/>
          <w:szCs w:val="20"/>
          <w:lang w:eastAsia="en-GB"/>
        </w:rPr>
      </w:pPr>
      <w:r w:rsidRPr="002E7654">
        <w:rPr>
          <w:rFonts w:ascii="Arial" w:eastAsia="Arial" w:hAnsi="Arial" w:cs="Arial"/>
          <w:b/>
          <w:bCs/>
          <w:spacing w:val="-1"/>
        </w:rPr>
        <w:t xml:space="preserve">Sites </w:t>
      </w:r>
      <w:r w:rsidR="00E76A24" w:rsidRPr="002E7654">
        <w:rPr>
          <w:rFonts w:ascii="Arial" w:eastAsia="Arial" w:hAnsi="Arial" w:cs="Arial"/>
          <w:b/>
          <w:bCs/>
          <w:spacing w:val="-1"/>
        </w:rPr>
        <w:t>of Archaeological Interest</w:t>
      </w:r>
      <w:r w:rsidR="00B21D61" w:rsidRPr="002E7654">
        <w:rPr>
          <w:rFonts w:ascii="Arial" w:eastAsia="Arial" w:hAnsi="Arial" w:cs="Arial"/>
          <w:spacing w:val="-1"/>
          <w:szCs w:val="20"/>
          <w:lang w:eastAsia="en-GB"/>
        </w:rPr>
        <w:t xml:space="preserve"> </w:t>
      </w:r>
    </w:p>
    <w:p w14:paraId="1A070204" w14:textId="718DCA9A" w:rsidR="00CA1587" w:rsidRPr="00BB19BB" w:rsidRDefault="00CA1587" w:rsidP="00E76A24">
      <w:pPr>
        <w:keepNext w:val="0"/>
        <w:numPr>
          <w:ilvl w:val="1"/>
          <w:numId w:val="5"/>
        </w:numPr>
        <w:tabs>
          <w:tab w:val="clear" w:pos="525"/>
          <w:tab w:val="num" w:pos="851"/>
        </w:tabs>
        <w:autoSpaceDE w:val="0"/>
        <w:autoSpaceDN w:val="0"/>
        <w:adjustRightInd w:val="0"/>
        <w:spacing w:before="0"/>
        <w:ind w:left="851" w:hanging="851"/>
        <w:rPr>
          <w:rFonts w:eastAsia="Arial" w:cs="Arial"/>
          <w:strike/>
          <w:spacing w:val="-1"/>
        </w:rPr>
      </w:pPr>
      <w:r w:rsidRPr="002E7654">
        <w:rPr>
          <w:rFonts w:eastAsia="Arial" w:cs="Arial"/>
          <w:spacing w:val="-1"/>
        </w:rPr>
        <w:t xml:space="preserve">Archaeological </w:t>
      </w:r>
      <w:r w:rsidR="004216DA" w:rsidRPr="002E7654">
        <w:rPr>
          <w:rFonts w:eastAsia="Arial" w:cs="Arial"/>
          <w:spacing w:val="-1"/>
        </w:rPr>
        <w:t xml:space="preserve">sites </w:t>
      </w:r>
      <w:r w:rsidRPr="002E7654">
        <w:rPr>
          <w:rFonts w:eastAsia="Arial" w:cs="Arial"/>
          <w:spacing w:val="-1"/>
        </w:rPr>
        <w:t xml:space="preserve">provide </w:t>
      </w:r>
      <w:r w:rsidRPr="00CA1587">
        <w:rPr>
          <w:rFonts w:eastAsia="Arial" w:cs="Arial"/>
          <w:spacing w:val="-1"/>
        </w:rPr>
        <w:t xml:space="preserve">crucial links to the past and can provide useful information about local heritage. Appropriate steps must be undertaken to identify and protect them as they are easily damaged or destroyed when development takes place. </w:t>
      </w:r>
    </w:p>
    <w:p w14:paraId="19E50881"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0284076C" w14:textId="5A0585DE"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Archaeological remains are important for their historical and educational interest and may also be important features in the landscape. The Nottinghamshire Historic Environment Records (HER) is maintained and updated by the County Council and contains details of all known sites, structures, landscapes or other areas of archaeological interest in Ashfield.  The HER should be consulted on all planning applications within or near to areas of known archaeological interest.</w:t>
      </w:r>
    </w:p>
    <w:p w14:paraId="1A0A7AC2"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1F141CAD" w14:textId="6D84ABA2"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Early consideration should be given by developers to the question of whether archaeological remains exist on a site and the implications for a proposed </w:t>
      </w:r>
      <w:r w:rsidRPr="00CA1587">
        <w:rPr>
          <w:rFonts w:eastAsia="Arial" w:cs="Arial"/>
          <w:spacing w:val="-1"/>
        </w:rPr>
        <w:lastRenderedPageBreak/>
        <w:t xml:space="preserve">development. This process can involve different levels of staged assessments, specific to the site and its history. The initial stage should undertake a desk-based assessment of the </w:t>
      </w:r>
      <w:r w:rsidR="009D1815" w:rsidRPr="00CA1587">
        <w:rPr>
          <w:rFonts w:eastAsia="Arial" w:cs="Arial"/>
          <w:spacing w:val="-1"/>
        </w:rPr>
        <w:t>site but</w:t>
      </w:r>
      <w:r w:rsidRPr="00CA1587">
        <w:rPr>
          <w:rFonts w:eastAsia="Arial" w:cs="Arial"/>
          <w:spacing w:val="-1"/>
        </w:rPr>
        <w:t xml:space="preserve"> may also require (where necessary) a range of additional assessments including, but not limited to, geophysical survey, geo-archaeological modelling, field walking, test pitting, trial trenching and/or setting studies. This initial stage may need to be followed by a full archaeological evaluation of the site. The County Archaeologist should be contacted for advice on locations where remains are known or thought to exist. Advice can be given on the best means to preserve and enhance remains that have been previously identified. Archaeological Assessments should be undertaken by a suitably qualified person.</w:t>
      </w:r>
    </w:p>
    <w:p w14:paraId="619CD52A"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58AA8E90"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Where sites are of known or potential archaeological significance developers may be required to submit the results of an archaeological evaluation with any planning application. Evaluations of this kind help to define the character and extent of the archaeological remains, and thus indicate the weight which ought to be attached to their preservation. The level of importance of the site can then be assessed against the need for the proposed development. Such evaluations should be submitted to the Council at the earliest possible stage of the planning application process, to ensure an informed decision can be made. The Council will not support the postponing of appropriate evaluations via conditions or secondary detailed planning applications. If archaeological remains are discovered during development, developers should contact the Local Authority immediately for advice. </w:t>
      </w:r>
    </w:p>
    <w:p w14:paraId="222C1024"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7EB326BB" w14:textId="3FFD5251" w:rsidR="00C70502" w:rsidRPr="006D4F49" w:rsidRDefault="00BB19BB" w:rsidP="006D4F49">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E7654">
        <w:rPr>
          <w:rFonts w:eastAsia="Arial" w:cs="Arial"/>
          <w:spacing w:val="-1"/>
        </w:rPr>
        <w:t>To protect the integrity of archaeological sites, t</w:t>
      </w:r>
      <w:r w:rsidR="00CA1587" w:rsidRPr="002E7654">
        <w:rPr>
          <w:rFonts w:eastAsia="Arial" w:cs="Arial"/>
          <w:spacing w:val="-1"/>
        </w:rPr>
        <w:t xml:space="preserve">he preservation of </w:t>
      </w:r>
      <w:r w:rsidRPr="002E7654">
        <w:rPr>
          <w:rFonts w:eastAsia="Arial" w:cs="Arial"/>
          <w:spacing w:val="-1"/>
        </w:rPr>
        <w:t xml:space="preserve">remains </w:t>
      </w:r>
      <w:r w:rsidR="00CA1587" w:rsidRPr="002E7654">
        <w:rPr>
          <w:rFonts w:eastAsia="Arial" w:cs="Arial"/>
          <w:spacing w:val="-1"/>
        </w:rPr>
        <w:t xml:space="preserve">in-situ will nearly always be preferred to "preservation by record". There are </w:t>
      </w:r>
      <w:r w:rsidR="00CA1587" w:rsidRPr="00CA1587">
        <w:rPr>
          <w:rFonts w:eastAsia="Arial" w:cs="Arial"/>
          <w:spacing w:val="-1"/>
        </w:rPr>
        <w:t xml:space="preserve">often opportunities to avoid the disturbance of remains by raising ground levels under a proposed new structure, introducing raft foundations, or by the careful siting of landscaped or open areas. This will secure their long term preservation even though they will remain inaccessible for the time being. Where the physical preservation of archaeological remains in-situ is not possible the Council will ensure that adequate provision is made for the survey, excavation and recording of remains, where appropriate, through the use of planning conditions or a planning obligation. </w:t>
      </w:r>
    </w:p>
    <w:p w14:paraId="2881E783" w14:textId="77777777" w:rsidR="00C70502" w:rsidRDefault="00C70502" w:rsidP="00C66622">
      <w:pPr>
        <w:keepNext w:val="0"/>
        <w:tabs>
          <w:tab w:val="num" w:pos="851"/>
        </w:tabs>
        <w:autoSpaceDE w:val="0"/>
        <w:autoSpaceDN w:val="0"/>
        <w:adjustRightInd w:val="0"/>
        <w:spacing w:before="0"/>
        <w:ind w:left="851" w:hanging="851"/>
        <w:rPr>
          <w:rFonts w:eastAsia="Arial" w:cs="Arial"/>
          <w:b/>
          <w:bCs/>
          <w:spacing w:val="-1"/>
        </w:rPr>
      </w:pPr>
    </w:p>
    <w:p w14:paraId="341EE8CE" w14:textId="1A9B5280" w:rsidR="00CA1587" w:rsidRPr="008C275A" w:rsidRDefault="00C7050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Historic Parks and Gardens</w:t>
      </w:r>
    </w:p>
    <w:p w14:paraId="20D5FE94"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Registered Historic Parks and Gardens are important in historical and landscape terms and may also be of wildlife and recreational value. Ashfield has two designed landscapes on the Historic England Register of Parks and Gardens of Special Historic Interest, including:</w:t>
      </w:r>
    </w:p>
    <w:p w14:paraId="4C944224"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6EBA38C4" w14:textId="12AC95DD" w:rsidR="00CA1587" w:rsidRPr="008C275A" w:rsidRDefault="00CA1587" w:rsidP="00874A98">
      <w:pPr>
        <w:pStyle w:val="ListParagraph"/>
        <w:numPr>
          <w:ilvl w:val="0"/>
          <w:numId w:val="229"/>
        </w:numPr>
        <w:tabs>
          <w:tab w:val="num" w:pos="1560"/>
        </w:tabs>
        <w:autoSpaceDE w:val="0"/>
        <w:autoSpaceDN w:val="0"/>
        <w:adjustRightInd w:val="0"/>
        <w:ind w:left="1985"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Pa</w:t>
      </w:r>
      <w:r w:rsidRPr="008C275A">
        <w:rPr>
          <w:rFonts w:ascii="Arial" w:eastAsia="Arial" w:hAnsi="Arial" w:cs="Arial"/>
          <w:spacing w:val="-1"/>
        </w:rPr>
        <w:tab/>
        <w:t>Annesley Hall, Annesley - Grade II*</w:t>
      </w:r>
    </w:p>
    <w:p w14:paraId="7920A14C" w14:textId="0C0EC7B8" w:rsidR="00CA1587" w:rsidRPr="008C275A" w:rsidRDefault="00CA1587" w:rsidP="00874A98">
      <w:pPr>
        <w:pStyle w:val="ListParagraph"/>
        <w:numPr>
          <w:ilvl w:val="0"/>
          <w:numId w:val="229"/>
        </w:numPr>
        <w:tabs>
          <w:tab w:val="num" w:pos="1560"/>
        </w:tabs>
        <w:autoSpaceDE w:val="0"/>
        <w:autoSpaceDN w:val="0"/>
        <w:adjustRightInd w:val="0"/>
        <w:ind w:left="1985"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Pb </w:t>
      </w:r>
      <w:r w:rsidRPr="008C275A">
        <w:rPr>
          <w:rFonts w:ascii="Arial" w:eastAsia="Arial" w:hAnsi="Arial" w:cs="Arial"/>
          <w:spacing w:val="-1"/>
        </w:rPr>
        <w:tab/>
        <w:t>Hardwick Hall Grounds (that part within Ashfield) – Grade I</w:t>
      </w:r>
    </w:p>
    <w:p w14:paraId="63604FDC" w14:textId="33D39B17" w:rsidR="00CA1587" w:rsidRPr="008C275A" w:rsidRDefault="00C66622" w:rsidP="00C66622">
      <w:pPr>
        <w:keepNext w:val="0"/>
        <w:tabs>
          <w:tab w:val="num" w:pos="1560"/>
        </w:tabs>
        <w:autoSpaceDE w:val="0"/>
        <w:autoSpaceDN w:val="0"/>
        <w:adjustRightInd w:val="0"/>
        <w:spacing w:before="0"/>
        <w:rPr>
          <w:rFonts w:eastAsia="Arial" w:cs="Arial"/>
          <w:spacing w:val="-1"/>
        </w:rPr>
      </w:pPr>
      <w:r>
        <w:rPr>
          <w:rFonts w:eastAsia="Arial" w:cs="Arial"/>
          <w:spacing w:val="-1"/>
        </w:rPr>
        <w:t xml:space="preserve">            </w:t>
      </w:r>
      <w:r w:rsidR="00CA1587" w:rsidRPr="008C275A">
        <w:rPr>
          <w:rFonts w:eastAsia="Arial" w:cs="Arial"/>
          <w:spacing w:val="-1"/>
        </w:rPr>
        <w:t>The District also has a locally designated Historic Park and Garden:</w:t>
      </w:r>
    </w:p>
    <w:p w14:paraId="00E484C4" w14:textId="77777777" w:rsidR="00CA1587" w:rsidRPr="008C275A" w:rsidRDefault="00CA1587" w:rsidP="00C66622">
      <w:pPr>
        <w:keepNext w:val="0"/>
        <w:tabs>
          <w:tab w:val="num" w:pos="1560"/>
        </w:tabs>
        <w:autoSpaceDE w:val="0"/>
        <w:autoSpaceDN w:val="0"/>
        <w:adjustRightInd w:val="0"/>
        <w:spacing w:before="0"/>
        <w:ind w:left="1985" w:hanging="851"/>
        <w:rPr>
          <w:rFonts w:eastAsia="Arial" w:cs="Arial"/>
          <w:spacing w:val="-1"/>
        </w:rPr>
      </w:pPr>
    </w:p>
    <w:p w14:paraId="59C5FE83" w14:textId="59D6FAB6" w:rsidR="00CA1587" w:rsidRPr="008C275A" w:rsidRDefault="00CA1587" w:rsidP="00874A98">
      <w:pPr>
        <w:pStyle w:val="ListParagraph"/>
        <w:numPr>
          <w:ilvl w:val="0"/>
          <w:numId w:val="230"/>
        </w:numPr>
        <w:tabs>
          <w:tab w:val="num" w:pos="1560"/>
        </w:tabs>
        <w:autoSpaceDE w:val="0"/>
        <w:autoSpaceDN w:val="0"/>
        <w:adjustRightInd w:val="0"/>
        <w:ind w:left="1985" w:hanging="851"/>
        <w:rPr>
          <w:rFonts w:ascii="Arial" w:eastAsia="Arial" w:hAnsi="Arial" w:cs="Arial"/>
          <w:spacing w:val="-1"/>
        </w:rPr>
      </w:pPr>
      <w:r w:rsidRPr="008C275A">
        <w:rPr>
          <w:rFonts w:ascii="Arial" w:eastAsia="Arial" w:hAnsi="Arial" w:cs="Arial"/>
          <w:spacing w:val="-1"/>
        </w:rPr>
        <w:t>EV</w:t>
      </w:r>
      <w:r w:rsidR="0095521E">
        <w:rPr>
          <w:rFonts w:ascii="Arial" w:eastAsia="Arial" w:hAnsi="Arial" w:cs="Arial"/>
          <w:spacing w:val="-1"/>
        </w:rPr>
        <w:t>9</w:t>
      </w:r>
      <w:r w:rsidRPr="008C275A">
        <w:rPr>
          <w:rFonts w:ascii="Arial" w:eastAsia="Arial" w:hAnsi="Arial" w:cs="Arial"/>
          <w:spacing w:val="-1"/>
        </w:rPr>
        <w:t xml:space="preserve"> Pc </w:t>
      </w:r>
      <w:r w:rsidRPr="008C275A">
        <w:rPr>
          <w:rFonts w:ascii="Arial" w:eastAsia="Arial" w:hAnsi="Arial" w:cs="Arial"/>
          <w:spacing w:val="-1"/>
        </w:rPr>
        <w:tab/>
        <w:t>Skegby Hall, Skegby, Sutton in Ashfield.</w:t>
      </w:r>
    </w:p>
    <w:p w14:paraId="731536DF"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lastRenderedPageBreak/>
        <w:t xml:space="preserve">The significance of parks and gardens may extend beyond the defined boundary with regards to views towards or away from the park and garden or in how the park and garden is experienced, for example on approach.  Development proposals that would result in the harm or loss of a designated historic park or garden or its setting, would only be permitted by the Council if it can be appropriately demonstrated that the harm or loss is out-weighted by the substantial public benefit resulting from the development. Where this public benefit cannot be demonstrated, proposals must align with the requirements of national planning policy. Any development impacting on a designated historic park or garden should seek to support the long-term preservation of the park or garden and its setting through sensitive restoration, adaptation and/or re-use. In particular, care should be taken to avoid the loss of trees, woodland or significant views, that contribute to the asset’s significance. Any proposed loss of trees or woodland will need to be assessed against Policy EV6.  </w:t>
      </w:r>
    </w:p>
    <w:p w14:paraId="0FE6F31D"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2A095ACE" w14:textId="755560A3" w:rsidR="00CA1587" w:rsidRPr="008C275A" w:rsidRDefault="00C6662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Historic Landscape Features</w:t>
      </w:r>
    </w:p>
    <w:p w14:paraId="43ED5E50"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The landscape of Ashfield today is the result of both natural and man-made actions which have taken place over many years. Activities such as settlement, farming, industry and recreation have all left behind physical traces that help to give individual parts of the District their own special character. </w:t>
      </w:r>
    </w:p>
    <w:p w14:paraId="0447F5DD"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57AFC7BF"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More than any other part of the historic environment, the landscape is characterised and enriched by centuries of change and modification. It is essential that any new development is of a scale and type which is appropriate and does not harm the intrinsic value of the particular landscape in which it is to be located. Development proposals should appreciate an area’s sensitivity, vulnerability and capacity for change in the context of specific proposals.</w:t>
      </w:r>
    </w:p>
    <w:p w14:paraId="0D8EC787"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3989310D" w14:textId="41C9FF56"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The Landscape Character Assessment for Ashfield (2009) sets out 3 landscape character areas which broadly influence the scale and form of development across the District. Development proposals should respect the fundamental character of these and not introduce any incongruous elements. Policy EV1</w:t>
      </w:r>
      <w:r w:rsidR="008C275A">
        <w:rPr>
          <w:rFonts w:eastAsia="Arial" w:cs="Arial"/>
          <w:spacing w:val="-1"/>
        </w:rPr>
        <w:t>0</w:t>
      </w:r>
      <w:r w:rsidRPr="00CA1587">
        <w:rPr>
          <w:rFonts w:eastAsia="Arial" w:cs="Arial"/>
          <w:spacing w:val="-1"/>
        </w:rPr>
        <w:t xml:space="preserve"> – Protection and Enhancement of Landscape Character, should be assessed when determining new development proposals in the countryside. The policy seeks to protect historic landscape features including ponds, trees, hedgerows, ridge and furrow patterns, meadows and orchards as these all add value to the character of the area and help to make Ashfield’s landscape distinctive.</w:t>
      </w:r>
    </w:p>
    <w:p w14:paraId="5F2BA39A"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283029A8"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“Important” hedgerows are protected under the Hedgerow Regulations,1995. The Regulations set out criteria that must be used by the local planning authority in determining which hedgerows are "important". The criteria relate to the value of hedgerows from an archaeological, historical, landscape and wildlife perspective. There is a strong presumption that "important" hedgerows and other hedgerows, will be protected and wherever possible incorporated into open space and landscaping proposals for new development. </w:t>
      </w:r>
    </w:p>
    <w:p w14:paraId="5ABADC49"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4DA1B695"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A qualitative judgment about the landscape affected should be informed by either a Landscape and Visual Appraisal or a Landscape and Visual Impact Assessment, </w:t>
      </w:r>
      <w:r w:rsidRPr="00CA1587">
        <w:rPr>
          <w:rFonts w:eastAsia="Arial" w:cs="Arial"/>
          <w:spacing w:val="-1"/>
        </w:rPr>
        <w:lastRenderedPageBreak/>
        <w:t>as appropriate, in accordance with the most up to date guidance, taking into account the specific contribution that heritage and the setting of heritage assets makes to landscape character.</w:t>
      </w:r>
    </w:p>
    <w:p w14:paraId="4FE658B5"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52E5E4C8" w14:textId="5293A1B9" w:rsidR="00CA1587" w:rsidRPr="008C275A" w:rsidRDefault="00C6662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Shopfronts</w:t>
      </w:r>
    </w:p>
    <w:p w14:paraId="58869C01" w14:textId="243C9E32"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Shopfronts of architectural or historical value exist across the District in a variety of settings sometimes individually and sometimes as part of </w:t>
      </w:r>
      <w:r w:rsidR="009A1B9A">
        <w:rPr>
          <w:rFonts w:eastAsia="Arial" w:cs="Arial"/>
          <w:spacing w:val="-1"/>
        </w:rPr>
        <w:t xml:space="preserve">a </w:t>
      </w:r>
      <w:r w:rsidRPr="00CA1587">
        <w:rPr>
          <w:rFonts w:eastAsia="Arial" w:cs="Arial"/>
          <w:spacing w:val="-1"/>
        </w:rPr>
        <w:t>group. In recognition of the contribution that they make to the character of the District, the Council is keen to see them retained and incorporated into new development wherever possible. Proposal</w:t>
      </w:r>
      <w:r w:rsidR="009A1B9A">
        <w:rPr>
          <w:rFonts w:eastAsia="Arial" w:cs="Arial"/>
          <w:spacing w:val="-1"/>
        </w:rPr>
        <w:t>s</w:t>
      </w:r>
      <w:r w:rsidRPr="00CA1587">
        <w:rPr>
          <w:rFonts w:eastAsia="Arial" w:cs="Arial"/>
          <w:spacing w:val="-1"/>
        </w:rPr>
        <w:t xml:space="preserve"> for alterations to shopfront</w:t>
      </w:r>
      <w:r w:rsidR="009A1B9A">
        <w:rPr>
          <w:rFonts w:eastAsia="Arial" w:cs="Arial"/>
          <w:spacing w:val="-1"/>
        </w:rPr>
        <w:t xml:space="preserve">s </w:t>
      </w:r>
      <w:r w:rsidRPr="00CA1587">
        <w:rPr>
          <w:rFonts w:eastAsia="Arial" w:cs="Arial"/>
          <w:spacing w:val="-1"/>
        </w:rPr>
        <w:t>or for new shopfront</w:t>
      </w:r>
      <w:r w:rsidR="009A1B9A">
        <w:rPr>
          <w:rFonts w:eastAsia="Arial" w:cs="Arial"/>
          <w:spacing w:val="-1"/>
        </w:rPr>
        <w:t>s</w:t>
      </w:r>
      <w:r w:rsidRPr="00CA1587">
        <w:rPr>
          <w:rFonts w:eastAsia="Arial" w:cs="Arial"/>
          <w:spacing w:val="-1"/>
        </w:rPr>
        <w:t xml:space="preserve"> should accord with Policy SH</w:t>
      </w:r>
      <w:r w:rsidR="00EF521C">
        <w:rPr>
          <w:rFonts w:eastAsia="Arial" w:cs="Arial"/>
          <w:spacing w:val="-1"/>
        </w:rPr>
        <w:t>3 of the Town Centre and Retail</w:t>
      </w:r>
      <w:r w:rsidRPr="00CA1587">
        <w:rPr>
          <w:rFonts w:eastAsia="Arial" w:cs="Arial"/>
          <w:spacing w:val="-1"/>
        </w:rPr>
        <w:t xml:space="preserve"> Chapter of this Plan </w:t>
      </w:r>
    </w:p>
    <w:p w14:paraId="3F1BB9EA"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25B820E6" w14:textId="04B02A5A" w:rsidR="00CA1587" w:rsidRPr="008C275A" w:rsidRDefault="00C66622" w:rsidP="00C66622">
      <w:pPr>
        <w:keepNext w:val="0"/>
        <w:tabs>
          <w:tab w:val="num" w:pos="851"/>
        </w:tabs>
        <w:autoSpaceDE w:val="0"/>
        <w:autoSpaceDN w:val="0"/>
        <w:adjustRightInd w:val="0"/>
        <w:spacing w:before="0"/>
        <w:ind w:left="851" w:hanging="851"/>
        <w:rPr>
          <w:rFonts w:eastAsia="Arial" w:cs="Arial"/>
          <w:b/>
          <w:bCs/>
          <w:spacing w:val="-1"/>
        </w:rPr>
      </w:pPr>
      <w:r>
        <w:rPr>
          <w:rFonts w:eastAsia="Arial" w:cs="Arial"/>
          <w:b/>
          <w:bCs/>
          <w:spacing w:val="-1"/>
        </w:rPr>
        <w:tab/>
      </w:r>
      <w:r w:rsidR="00CA1587" w:rsidRPr="008C275A">
        <w:rPr>
          <w:rFonts w:eastAsia="Arial" w:cs="Arial"/>
          <w:b/>
          <w:bCs/>
          <w:spacing w:val="-1"/>
        </w:rPr>
        <w:t>Statements of Heritage Significance and Archaeological Evaluations</w:t>
      </w:r>
    </w:p>
    <w:p w14:paraId="23D2D7B2" w14:textId="7B4D4D8C"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 xml:space="preserve">In cases where it is necessary for an applicant to submit a Statement of Heritage Significance and/or archaeological evaluation (following a desk-based assessment), the scope and degree of detail necessary will vary according to the particular circumstances of each application. The level of detail required should be proportionate to the importance of the heritage asset, the size of the development and the level of its impact on the heritage asset.   </w:t>
      </w:r>
    </w:p>
    <w:p w14:paraId="6AA98DB8"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05AEC5AE" w14:textId="77777777" w:rsidR="00CA1587" w:rsidRPr="00CA1587" w:rsidRDefault="00CA1587" w:rsidP="00C66622">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CA1587">
        <w:rPr>
          <w:rFonts w:eastAsia="Arial" w:cs="Arial"/>
          <w:spacing w:val="-1"/>
        </w:rPr>
        <w:t>All development proposals that would affect any heritage asset will need to be accompanied by a Statement of Heritage Significance which, as a minimum, should cover the following:</w:t>
      </w:r>
    </w:p>
    <w:p w14:paraId="1CE26507" w14:textId="77777777" w:rsidR="00CA1587" w:rsidRPr="00CA1587" w:rsidRDefault="00CA1587" w:rsidP="00C66622">
      <w:pPr>
        <w:keepNext w:val="0"/>
        <w:tabs>
          <w:tab w:val="num" w:pos="851"/>
        </w:tabs>
        <w:autoSpaceDE w:val="0"/>
        <w:autoSpaceDN w:val="0"/>
        <w:adjustRightInd w:val="0"/>
        <w:spacing w:before="0"/>
        <w:ind w:left="851" w:hanging="851"/>
        <w:rPr>
          <w:rFonts w:eastAsia="Arial" w:cs="Arial"/>
          <w:spacing w:val="-1"/>
        </w:rPr>
      </w:pPr>
    </w:p>
    <w:p w14:paraId="344A7597" w14:textId="77777777" w:rsidR="00CA1587" w:rsidRPr="008C275A" w:rsidRDefault="00CA1587" w:rsidP="00874A98">
      <w:pPr>
        <w:pStyle w:val="ListParagraph"/>
        <w:numPr>
          <w:ilvl w:val="0"/>
          <w:numId w:val="230"/>
        </w:numPr>
        <w:autoSpaceDE w:val="0"/>
        <w:autoSpaceDN w:val="0"/>
        <w:adjustRightInd w:val="0"/>
        <w:spacing w:after="0" w:line="240" w:lineRule="auto"/>
        <w:ind w:left="1560" w:hanging="426"/>
        <w:rPr>
          <w:rFonts w:ascii="Arial" w:eastAsia="Arial" w:hAnsi="Arial" w:cs="Arial"/>
          <w:spacing w:val="-1"/>
        </w:rPr>
      </w:pPr>
      <w:r w:rsidRPr="008C275A">
        <w:rPr>
          <w:rFonts w:ascii="Arial" w:eastAsia="Arial" w:hAnsi="Arial" w:cs="Arial"/>
          <w:spacing w:val="-1"/>
        </w:rPr>
        <w:t xml:space="preserve">describe and assess the significance of the asset and/or its setting; </w:t>
      </w:r>
    </w:p>
    <w:p w14:paraId="278DF69A" w14:textId="77777777" w:rsidR="00CA1587" w:rsidRPr="008C275A" w:rsidRDefault="00CA1587" w:rsidP="00874A98">
      <w:pPr>
        <w:pStyle w:val="ListParagraph"/>
        <w:numPr>
          <w:ilvl w:val="0"/>
          <w:numId w:val="230"/>
        </w:numPr>
        <w:autoSpaceDE w:val="0"/>
        <w:autoSpaceDN w:val="0"/>
        <w:adjustRightInd w:val="0"/>
        <w:spacing w:after="0" w:line="240" w:lineRule="auto"/>
        <w:ind w:left="1560" w:hanging="426"/>
        <w:rPr>
          <w:rFonts w:ascii="Arial" w:eastAsia="Arial" w:hAnsi="Arial" w:cs="Arial"/>
          <w:spacing w:val="-1"/>
        </w:rPr>
      </w:pPr>
      <w:r w:rsidRPr="008C275A">
        <w:rPr>
          <w:rFonts w:ascii="Arial" w:eastAsia="Arial" w:hAnsi="Arial" w:cs="Arial"/>
          <w:spacing w:val="-1"/>
        </w:rPr>
        <w:t>identify the impact of works on the special character of the asset; and</w:t>
      </w:r>
    </w:p>
    <w:p w14:paraId="0C3A3622" w14:textId="0E6CE4A1" w:rsidR="00CA1587" w:rsidRDefault="00CA1587" w:rsidP="00874A98">
      <w:pPr>
        <w:pStyle w:val="ListParagraph"/>
        <w:numPr>
          <w:ilvl w:val="0"/>
          <w:numId w:val="230"/>
        </w:numPr>
        <w:autoSpaceDE w:val="0"/>
        <w:autoSpaceDN w:val="0"/>
        <w:adjustRightInd w:val="0"/>
        <w:spacing w:after="0" w:line="240" w:lineRule="auto"/>
        <w:ind w:left="1560" w:hanging="426"/>
        <w:rPr>
          <w:rFonts w:ascii="Arial" w:eastAsia="Arial" w:hAnsi="Arial" w:cs="Arial"/>
          <w:spacing w:val="-1"/>
        </w:rPr>
      </w:pPr>
      <w:r w:rsidRPr="008C275A">
        <w:rPr>
          <w:rFonts w:ascii="Arial" w:eastAsia="Arial" w:hAnsi="Arial" w:cs="Arial"/>
          <w:spacing w:val="-1"/>
        </w:rPr>
        <w:t>provide a clear justification for the works, especially if these would harm the asset or its setting, so that the harm can be weighed against public benefits.</w:t>
      </w:r>
    </w:p>
    <w:p w14:paraId="56D15C19" w14:textId="77777777" w:rsidR="00A9195B" w:rsidRDefault="00A9195B" w:rsidP="00A9195B">
      <w:pPr>
        <w:autoSpaceDE w:val="0"/>
        <w:autoSpaceDN w:val="0"/>
        <w:adjustRightInd w:val="0"/>
        <w:rPr>
          <w:rFonts w:eastAsia="Arial" w:cs="Arial"/>
          <w:color w:val="4472C4" w:themeColor="accent1"/>
          <w:spacing w:val="-1"/>
        </w:rPr>
      </w:pPr>
    </w:p>
    <w:p w14:paraId="0A8838CE" w14:textId="4A8B0141" w:rsidR="00A9195B" w:rsidRPr="002E7654" w:rsidRDefault="00A9195B" w:rsidP="00263F59">
      <w:pPr>
        <w:keepNext w:val="0"/>
        <w:numPr>
          <w:ilvl w:val="1"/>
          <w:numId w:val="5"/>
        </w:numPr>
        <w:tabs>
          <w:tab w:val="clear" w:pos="525"/>
          <w:tab w:val="num" w:pos="851"/>
        </w:tabs>
        <w:autoSpaceDE w:val="0"/>
        <w:autoSpaceDN w:val="0"/>
        <w:adjustRightInd w:val="0"/>
        <w:spacing w:before="0"/>
        <w:ind w:left="851" w:hanging="851"/>
        <w:rPr>
          <w:rFonts w:eastAsia="Arial" w:cs="Arial"/>
          <w:spacing w:val="-1"/>
        </w:rPr>
      </w:pPr>
      <w:r w:rsidRPr="002E7654">
        <w:rPr>
          <w:rFonts w:eastAsia="Arial" w:cs="Arial"/>
          <w:spacing w:val="-1"/>
        </w:rPr>
        <w:t>Historic England’s Good Practice Advice Note 2: Managing Significance in Decision-Taking in the Historic Environment, and Good Practice Advice Note 3: The Setting of heritage Assets, provide advice on how to undertake a Heritage Statement.</w:t>
      </w:r>
    </w:p>
    <w:p w14:paraId="336FAE5F" w14:textId="77777777" w:rsidR="00A9195B" w:rsidRPr="00A9195B" w:rsidRDefault="00A9195B" w:rsidP="00A9195B">
      <w:pPr>
        <w:keepNext w:val="0"/>
        <w:autoSpaceDE w:val="0"/>
        <w:autoSpaceDN w:val="0"/>
        <w:adjustRightInd w:val="0"/>
        <w:spacing w:before="0"/>
        <w:ind w:left="851"/>
        <w:rPr>
          <w:rFonts w:eastAsia="Arial" w:cs="Arial"/>
          <w:color w:val="4472C4" w:themeColor="accent1"/>
          <w:spacing w:val="-1"/>
        </w:rPr>
      </w:pPr>
    </w:p>
    <w:p w14:paraId="001A697D" w14:textId="10398AA3" w:rsidR="008C275A" w:rsidRPr="001770A9" w:rsidRDefault="00CA1587" w:rsidP="00263F59">
      <w:pPr>
        <w:keepNext w:val="0"/>
        <w:numPr>
          <w:ilvl w:val="1"/>
          <w:numId w:val="5"/>
        </w:numPr>
        <w:tabs>
          <w:tab w:val="clear" w:pos="525"/>
          <w:tab w:val="num" w:pos="851"/>
        </w:tabs>
        <w:autoSpaceDE w:val="0"/>
        <w:autoSpaceDN w:val="0"/>
        <w:adjustRightInd w:val="0"/>
        <w:spacing w:before="0"/>
        <w:ind w:left="851" w:hanging="851"/>
        <w:rPr>
          <w:rFonts w:eastAsia="Arial" w:cs="Arial"/>
          <w:color w:val="auto"/>
          <w:spacing w:val="-1"/>
        </w:rPr>
      </w:pPr>
      <w:r w:rsidRPr="00CA1587">
        <w:rPr>
          <w:rFonts w:eastAsia="Arial" w:cs="Arial"/>
          <w:spacing w:val="-1"/>
        </w:rPr>
        <w:t xml:space="preserve">Applicants are advised to discuss proposals with the Council prior to submitting an </w:t>
      </w:r>
      <w:r w:rsidRPr="001770A9">
        <w:rPr>
          <w:rFonts w:eastAsia="Arial" w:cs="Arial"/>
          <w:color w:val="auto"/>
          <w:spacing w:val="-1"/>
        </w:rPr>
        <w:t xml:space="preserve">application. </w:t>
      </w:r>
    </w:p>
    <w:p w14:paraId="719804DF" w14:textId="4A27F7D7" w:rsidR="00263F59" w:rsidRPr="001770A9" w:rsidRDefault="00263F59" w:rsidP="00263F59">
      <w:pPr>
        <w:keepNext w:val="0"/>
        <w:autoSpaceDE w:val="0"/>
        <w:autoSpaceDN w:val="0"/>
        <w:adjustRightInd w:val="0"/>
        <w:spacing w:before="0"/>
        <w:rPr>
          <w:rFonts w:eastAsia="Arial" w:cs="Arial"/>
          <w:color w:val="auto"/>
          <w:spacing w:val="-1"/>
          <w:szCs w:val="24"/>
        </w:rPr>
      </w:pPr>
    </w:p>
    <w:p w14:paraId="7A5BD76E" w14:textId="18C973CC" w:rsidR="000540B6" w:rsidRDefault="000540B6">
      <w:pPr>
        <w:keepNext w:val="0"/>
        <w:spacing w:before="0"/>
        <w:rPr>
          <w:rFonts w:eastAsia="Arial" w:cs="Arial"/>
          <w:color w:val="auto"/>
          <w:spacing w:val="-1"/>
          <w:szCs w:val="24"/>
        </w:rPr>
      </w:pPr>
      <w:r>
        <w:rPr>
          <w:rFonts w:eastAsia="Arial" w:cs="Arial"/>
          <w:color w:val="auto"/>
          <w:spacing w:val="-1"/>
          <w:szCs w:val="24"/>
        </w:rPr>
        <w:br w:type="page"/>
      </w:r>
    </w:p>
    <w:p w14:paraId="480A33ED" w14:textId="63A70E4F" w:rsidR="00CA1587" w:rsidRPr="00995322" w:rsidRDefault="006977E7" w:rsidP="00995322">
      <w:pPr>
        <w:pStyle w:val="Heading2"/>
        <w:jc w:val="left"/>
        <w:rPr>
          <w:rFonts w:eastAsia="Arial"/>
          <w:sz w:val="28"/>
          <w:szCs w:val="28"/>
        </w:rPr>
      </w:pPr>
      <w:bookmarkStart w:id="183" w:name="_Toc145511584"/>
      <w:r w:rsidRPr="00995322">
        <w:rPr>
          <w:rFonts w:eastAsia="Arial"/>
          <w:sz w:val="28"/>
          <w:szCs w:val="28"/>
        </w:rPr>
        <w:lastRenderedPageBreak/>
        <w:t xml:space="preserve">Policy </w:t>
      </w:r>
      <w:r w:rsidR="00CA1587" w:rsidRPr="00995322">
        <w:rPr>
          <w:rFonts w:eastAsia="Arial"/>
          <w:sz w:val="28"/>
          <w:szCs w:val="28"/>
        </w:rPr>
        <w:t>EV10: Protection and Enhancement of Landscape Character</w:t>
      </w:r>
      <w:bookmarkEnd w:id="183"/>
      <w:r w:rsidR="00CA1587" w:rsidRPr="00995322">
        <w:rPr>
          <w:rFonts w:eastAsia="Arial"/>
          <w:sz w:val="28"/>
          <w:szCs w:val="28"/>
        </w:rPr>
        <w:t xml:space="preserve"> </w:t>
      </w:r>
    </w:p>
    <w:p w14:paraId="4A76EB3B" w14:textId="77777777" w:rsidR="00CA1587" w:rsidRPr="00CA1587" w:rsidRDefault="00CA1587" w:rsidP="00263F59">
      <w:pPr>
        <w:keepNext w:val="0"/>
        <w:autoSpaceDE w:val="0"/>
        <w:autoSpaceDN w:val="0"/>
        <w:adjustRightInd w:val="0"/>
        <w:spacing w:before="0"/>
        <w:ind w:left="525"/>
        <w:rPr>
          <w:rFonts w:eastAsia="Arial" w:cs="Arial"/>
          <w:spacing w:val="-1"/>
        </w:rPr>
      </w:pPr>
    </w:p>
    <w:p w14:paraId="7D340310" w14:textId="6B2CBD99" w:rsidR="00933AEA" w:rsidRDefault="00CA1587" w:rsidP="008E45AD">
      <w:pPr>
        <w:keepNext w:val="0"/>
        <w:numPr>
          <w:ilvl w:val="1"/>
          <w:numId w:val="5"/>
        </w:numPr>
        <w:tabs>
          <w:tab w:val="clear" w:pos="525"/>
        </w:tabs>
        <w:autoSpaceDE w:val="0"/>
        <w:autoSpaceDN w:val="0"/>
        <w:adjustRightInd w:val="0"/>
        <w:spacing w:before="0"/>
        <w:ind w:left="851" w:hanging="851"/>
        <w:rPr>
          <w:rFonts w:eastAsia="Arial" w:cs="Arial"/>
          <w:spacing w:val="-1"/>
        </w:rPr>
      </w:pPr>
      <w:r w:rsidRPr="000540B6">
        <w:rPr>
          <w:rFonts w:eastAsia="Arial" w:cs="Arial"/>
          <w:spacing w:val="-1"/>
        </w:rPr>
        <w:t>This policy is intended to conserve and enhance the district’s unique landscape character and is informed by the Landscape Character Assessment for Ashfield – its role is to ensure that change does not undermine the characteristics or features of value within a landscape.</w:t>
      </w:r>
    </w:p>
    <w:p w14:paraId="7D37C3E1" w14:textId="77777777" w:rsidR="000540B6" w:rsidRPr="000540B6" w:rsidRDefault="000540B6" w:rsidP="000540B6">
      <w:pPr>
        <w:keepNext w:val="0"/>
        <w:autoSpaceDE w:val="0"/>
        <w:autoSpaceDN w:val="0"/>
        <w:adjustRightInd w:val="0"/>
        <w:spacing w:before="0"/>
        <w:ind w:left="851"/>
        <w:rPr>
          <w:rFonts w:eastAsia="Arial" w:cs="Arial"/>
          <w:spacing w:val="-1"/>
        </w:rPr>
      </w:pPr>
    </w:p>
    <w:tbl>
      <w:tblPr>
        <w:tblStyle w:val="TableGrid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0"/>
        <w:gridCol w:w="7219"/>
      </w:tblGrid>
      <w:tr w:rsidR="0089485A" w:rsidRPr="0089485A" w14:paraId="79E10D01" w14:textId="77777777" w:rsidTr="00C66622">
        <w:tc>
          <w:tcPr>
            <w:tcW w:w="9619" w:type="dxa"/>
            <w:gridSpan w:val="2"/>
          </w:tcPr>
          <w:p w14:paraId="317249A2" w14:textId="77777777" w:rsidR="00DA5747" w:rsidRDefault="00DA5747" w:rsidP="00FF3EAD">
            <w:pPr>
              <w:keepNext w:val="0"/>
              <w:spacing w:before="0"/>
              <w:jc w:val="left"/>
              <w:rPr>
                <w:b/>
                <w:bCs/>
                <w:color w:val="auto"/>
              </w:rPr>
            </w:pPr>
          </w:p>
          <w:p w14:paraId="2937929E" w14:textId="54007AC2" w:rsidR="0089485A" w:rsidRDefault="0089485A" w:rsidP="00FF3EAD">
            <w:pPr>
              <w:keepNext w:val="0"/>
              <w:spacing w:before="0"/>
              <w:jc w:val="left"/>
              <w:rPr>
                <w:b/>
                <w:bCs/>
                <w:color w:val="auto"/>
              </w:rPr>
            </w:pPr>
            <w:r w:rsidRPr="0089485A">
              <w:rPr>
                <w:b/>
                <w:bCs/>
                <w:color w:val="auto"/>
              </w:rPr>
              <w:t>Policy EV10: Protection and Enhancement of Landscape Character</w:t>
            </w:r>
          </w:p>
          <w:p w14:paraId="0C678189" w14:textId="2002DF27" w:rsidR="00DA5747" w:rsidRPr="0089485A" w:rsidRDefault="00DA5747" w:rsidP="00FF3EAD">
            <w:pPr>
              <w:keepNext w:val="0"/>
              <w:spacing w:before="0"/>
              <w:jc w:val="left"/>
              <w:rPr>
                <w:b/>
                <w:bCs/>
                <w:color w:val="auto"/>
              </w:rPr>
            </w:pPr>
          </w:p>
        </w:tc>
      </w:tr>
      <w:tr w:rsidR="0089485A" w:rsidRPr="0089485A" w14:paraId="13B9EE6B" w14:textId="77777777" w:rsidTr="00C66622">
        <w:tc>
          <w:tcPr>
            <w:tcW w:w="2400" w:type="dxa"/>
          </w:tcPr>
          <w:p w14:paraId="49BCCDF5" w14:textId="77777777" w:rsidR="0089485A" w:rsidRPr="0089485A" w:rsidRDefault="0089485A" w:rsidP="00FF3EAD">
            <w:pPr>
              <w:keepNext w:val="0"/>
              <w:spacing w:before="0"/>
              <w:jc w:val="left"/>
              <w:rPr>
                <w:color w:val="auto"/>
              </w:rPr>
            </w:pPr>
            <w:r w:rsidRPr="0089485A">
              <w:rPr>
                <w:color w:val="auto"/>
              </w:rPr>
              <w:t>Strategic Objectives</w:t>
            </w:r>
          </w:p>
        </w:tc>
        <w:tc>
          <w:tcPr>
            <w:tcW w:w="7219" w:type="dxa"/>
          </w:tcPr>
          <w:p w14:paraId="6B360DBD" w14:textId="77777777" w:rsidR="0089485A" w:rsidRPr="0089485A" w:rsidRDefault="0089485A" w:rsidP="00FF3EAD">
            <w:pPr>
              <w:keepNext w:val="0"/>
              <w:spacing w:before="0"/>
              <w:jc w:val="left"/>
              <w:rPr>
                <w:color w:val="auto"/>
              </w:rPr>
            </w:pPr>
            <w:r w:rsidRPr="0089485A">
              <w:rPr>
                <w:color w:val="auto"/>
              </w:rPr>
              <w:t xml:space="preserve">SO1, SO4, SO5, SO11, SO13, SO14. </w:t>
            </w:r>
          </w:p>
        </w:tc>
      </w:tr>
      <w:tr w:rsidR="0089485A" w:rsidRPr="0089485A" w14:paraId="5F95F5EF" w14:textId="77777777" w:rsidTr="00C66622">
        <w:tc>
          <w:tcPr>
            <w:tcW w:w="9619" w:type="dxa"/>
            <w:gridSpan w:val="2"/>
            <w:shd w:val="clear" w:color="auto" w:fill="E2EFD9"/>
          </w:tcPr>
          <w:p w14:paraId="5EFC41EE" w14:textId="77777777" w:rsidR="0089485A" w:rsidRPr="0089485A" w:rsidRDefault="0089485A" w:rsidP="00FF3EAD">
            <w:pPr>
              <w:keepNext w:val="0"/>
              <w:spacing w:before="0"/>
              <w:jc w:val="left"/>
              <w:rPr>
                <w:color w:val="auto"/>
              </w:rPr>
            </w:pPr>
          </w:p>
          <w:p w14:paraId="0E7A371C" w14:textId="77777777" w:rsidR="0089485A" w:rsidRPr="0089485A" w:rsidRDefault="0089485A" w:rsidP="00874A98">
            <w:pPr>
              <w:keepNext w:val="0"/>
              <w:numPr>
                <w:ilvl w:val="0"/>
                <w:numId w:val="260"/>
              </w:numPr>
              <w:spacing w:before="0"/>
              <w:contextualSpacing/>
              <w:jc w:val="left"/>
              <w:rPr>
                <w:color w:val="auto"/>
              </w:rPr>
            </w:pPr>
            <w:r w:rsidRPr="0089485A">
              <w:rPr>
                <w:color w:val="auto"/>
              </w:rPr>
              <w:t>Proposals for development outside the Main Urban Areas and Named Settlements should recognise the intrinsic character and beauty of the countryside, and be informed by and sympathetic to, the distinctive landscape character areas identified in the Landscape Character Assessment for Ashfield.</w:t>
            </w:r>
          </w:p>
          <w:p w14:paraId="01A0D304" w14:textId="77777777" w:rsidR="0089485A" w:rsidRPr="0089485A" w:rsidRDefault="0089485A" w:rsidP="00FF3EAD">
            <w:pPr>
              <w:keepNext w:val="0"/>
              <w:spacing w:before="0"/>
              <w:ind w:left="360"/>
              <w:contextualSpacing/>
              <w:jc w:val="left"/>
              <w:rPr>
                <w:color w:val="auto"/>
              </w:rPr>
            </w:pPr>
          </w:p>
          <w:p w14:paraId="11CBE984" w14:textId="77777777" w:rsidR="0089485A" w:rsidRPr="0089485A" w:rsidRDefault="0089485A" w:rsidP="00874A98">
            <w:pPr>
              <w:keepNext w:val="0"/>
              <w:numPr>
                <w:ilvl w:val="0"/>
                <w:numId w:val="260"/>
              </w:numPr>
              <w:spacing w:before="0"/>
              <w:contextualSpacing/>
              <w:jc w:val="left"/>
              <w:rPr>
                <w:color w:val="auto"/>
              </w:rPr>
            </w:pPr>
            <w:r w:rsidRPr="0089485A">
              <w:rPr>
                <w:color w:val="auto"/>
              </w:rPr>
              <w:t>Where necessary, development proposals should demonstrate that their location, scale, design and materials will protect, conserve and where possible, enhance:</w:t>
            </w:r>
          </w:p>
          <w:p w14:paraId="56CA351C" w14:textId="77777777" w:rsidR="0089485A" w:rsidRPr="0089485A" w:rsidRDefault="0089485A" w:rsidP="00FF3EAD">
            <w:pPr>
              <w:keepNext w:val="0"/>
              <w:spacing w:before="0"/>
              <w:jc w:val="left"/>
              <w:rPr>
                <w:color w:val="auto"/>
              </w:rPr>
            </w:pPr>
          </w:p>
          <w:p w14:paraId="26645571" w14:textId="77777777" w:rsidR="0089485A" w:rsidRPr="0089485A" w:rsidRDefault="0089485A" w:rsidP="00874A98">
            <w:pPr>
              <w:keepNext w:val="0"/>
              <w:numPr>
                <w:ilvl w:val="0"/>
                <w:numId w:val="261"/>
              </w:numPr>
              <w:spacing w:before="0"/>
              <w:contextualSpacing/>
              <w:jc w:val="left"/>
              <w:rPr>
                <w:color w:val="auto"/>
              </w:rPr>
            </w:pPr>
            <w:r w:rsidRPr="0089485A">
              <w:rPr>
                <w:color w:val="auto"/>
              </w:rPr>
              <w:t>The special qualities and local distinctiveness of the area (including its historical, geological, biodiversity and cultural character);</w:t>
            </w:r>
          </w:p>
          <w:p w14:paraId="722E9F2C" w14:textId="77777777" w:rsidR="0089485A" w:rsidRPr="0089485A" w:rsidRDefault="0089485A" w:rsidP="00874A98">
            <w:pPr>
              <w:keepNext w:val="0"/>
              <w:numPr>
                <w:ilvl w:val="0"/>
                <w:numId w:val="261"/>
              </w:numPr>
              <w:spacing w:before="0"/>
              <w:contextualSpacing/>
              <w:jc w:val="left"/>
              <w:rPr>
                <w:color w:val="auto"/>
              </w:rPr>
            </w:pPr>
            <w:r w:rsidRPr="0089485A">
              <w:rPr>
                <w:color w:val="auto"/>
              </w:rPr>
              <w:t>Local character through appropriate design and management;</w:t>
            </w:r>
          </w:p>
          <w:p w14:paraId="019D53FF" w14:textId="77777777" w:rsidR="0089485A" w:rsidRPr="0089485A" w:rsidRDefault="0089485A" w:rsidP="00874A98">
            <w:pPr>
              <w:keepNext w:val="0"/>
              <w:numPr>
                <w:ilvl w:val="0"/>
                <w:numId w:val="261"/>
              </w:numPr>
              <w:spacing w:before="0"/>
              <w:contextualSpacing/>
              <w:jc w:val="left"/>
              <w:rPr>
                <w:color w:val="auto"/>
              </w:rPr>
            </w:pPr>
            <w:r w:rsidRPr="0089485A">
              <w:rPr>
                <w:color w:val="auto"/>
              </w:rPr>
              <w:t>Gaps between settlements, and their landscape setting;</w:t>
            </w:r>
          </w:p>
          <w:p w14:paraId="0BAC1E9A" w14:textId="77777777" w:rsidR="0089485A" w:rsidRPr="0089485A" w:rsidRDefault="0089485A" w:rsidP="00874A98">
            <w:pPr>
              <w:keepNext w:val="0"/>
              <w:numPr>
                <w:ilvl w:val="0"/>
                <w:numId w:val="261"/>
              </w:numPr>
              <w:spacing w:before="0"/>
              <w:contextualSpacing/>
              <w:jc w:val="left"/>
              <w:rPr>
                <w:color w:val="auto"/>
              </w:rPr>
            </w:pPr>
            <w:r w:rsidRPr="0089485A">
              <w:rPr>
                <w:color w:val="auto"/>
              </w:rPr>
              <w:t>The pattern of distinctive landscape features, such as watercourses, woodland, trees and field boundaries, and their function as ecological corridors for wildlife;</w:t>
            </w:r>
          </w:p>
          <w:p w14:paraId="651EBFED" w14:textId="77777777" w:rsidR="0089485A" w:rsidRPr="0089485A" w:rsidRDefault="0089485A" w:rsidP="00874A98">
            <w:pPr>
              <w:keepNext w:val="0"/>
              <w:numPr>
                <w:ilvl w:val="0"/>
                <w:numId w:val="261"/>
              </w:numPr>
              <w:spacing w:before="0"/>
              <w:contextualSpacing/>
              <w:jc w:val="left"/>
              <w:rPr>
                <w:color w:val="auto"/>
              </w:rPr>
            </w:pPr>
            <w:r w:rsidRPr="0089485A">
              <w:rPr>
                <w:color w:val="auto"/>
              </w:rPr>
              <w:t>Visually sensitive skylines, ridgelines, hillsides, valley sides and geological features;</w:t>
            </w:r>
          </w:p>
          <w:p w14:paraId="67B5E576" w14:textId="77777777" w:rsidR="0089485A" w:rsidRPr="0089485A" w:rsidRDefault="0089485A" w:rsidP="00874A98">
            <w:pPr>
              <w:keepNext w:val="0"/>
              <w:numPr>
                <w:ilvl w:val="0"/>
                <w:numId w:val="261"/>
              </w:numPr>
              <w:spacing w:before="0"/>
              <w:contextualSpacing/>
              <w:jc w:val="left"/>
              <w:rPr>
                <w:color w:val="auto"/>
              </w:rPr>
            </w:pPr>
            <w:r w:rsidRPr="0089485A">
              <w:rPr>
                <w:color w:val="auto"/>
              </w:rPr>
              <w:t>Important views; and</w:t>
            </w:r>
          </w:p>
          <w:p w14:paraId="4830D9DA" w14:textId="77777777" w:rsidR="0089485A" w:rsidRPr="0089485A" w:rsidRDefault="0089485A" w:rsidP="00874A98">
            <w:pPr>
              <w:keepNext w:val="0"/>
              <w:numPr>
                <w:ilvl w:val="0"/>
                <w:numId w:val="261"/>
              </w:numPr>
              <w:spacing w:before="0"/>
              <w:contextualSpacing/>
              <w:jc w:val="left"/>
              <w:rPr>
                <w:color w:val="auto"/>
              </w:rPr>
            </w:pPr>
            <w:r w:rsidRPr="0089485A">
              <w:rPr>
                <w:color w:val="auto"/>
              </w:rPr>
              <w:t>The setting of, and views to and from, Listed Buildings, Scheduled Monuments, Conservation Areas and Historic Parks and Gardens.</w:t>
            </w:r>
          </w:p>
          <w:p w14:paraId="15224EF3" w14:textId="77777777" w:rsidR="0089485A" w:rsidRPr="0089485A" w:rsidRDefault="0089485A" w:rsidP="00FF3EAD">
            <w:pPr>
              <w:keepNext w:val="0"/>
              <w:spacing w:before="0"/>
              <w:jc w:val="left"/>
              <w:rPr>
                <w:color w:val="auto"/>
              </w:rPr>
            </w:pPr>
          </w:p>
          <w:p w14:paraId="603B7014" w14:textId="77777777" w:rsidR="0089485A" w:rsidRPr="0089485A" w:rsidRDefault="0089485A" w:rsidP="00874A98">
            <w:pPr>
              <w:keepNext w:val="0"/>
              <w:numPr>
                <w:ilvl w:val="0"/>
                <w:numId w:val="260"/>
              </w:numPr>
              <w:spacing w:before="0"/>
              <w:contextualSpacing/>
              <w:jc w:val="left"/>
              <w:rPr>
                <w:color w:val="auto"/>
              </w:rPr>
            </w:pPr>
            <w:r w:rsidRPr="0089485A">
              <w:rPr>
                <w:color w:val="auto"/>
              </w:rPr>
              <w:t>Proposals that have an adverse effect will not be permitted unless the public benefits of the development clearly outweigh any adverse impacts, and it can be demonstrated that they cannot be located on alternative sites that would cause less harm.</w:t>
            </w:r>
          </w:p>
          <w:p w14:paraId="6347AB1F" w14:textId="77777777" w:rsidR="0089485A" w:rsidRPr="0089485A" w:rsidRDefault="0089485A" w:rsidP="00FF3EAD">
            <w:pPr>
              <w:keepNext w:val="0"/>
              <w:spacing w:before="0"/>
              <w:ind w:left="360"/>
              <w:contextualSpacing/>
              <w:jc w:val="left"/>
              <w:rPr>
                <w:color w:val="auto"/>
              </w:rPr>
            </w:pPr>
          </w:p>
          <w:p w14:paraId="4F7CA7C4" w14:textId="77777777" w:rsidR="0089485A" w:rsidRPr="0089485A" w:rsidRDefault="0089485A" w:rsidP="00874A98">
            <w:pPr>
              <w:keepNext w:val="0"/>
              <w:numPr>
                <w:ilvl w:val="0"/>
                <w:numId w:val="260"/>
              </w:numPr>
              <w:spacing w:before="0"/>
              <w:contextualSpacing/>
              <w:jc w:val="left"/>
              <w:rPr>
                <w:color w:val="auto"/>
              </w:rPr>
            </w:pPr>
            <w:r w:rsidRPr="0089485A">
              <w:rPr>
                <w:color w:val="auto"/>
              </w:rPr>
              <w:t>Development deemed acceptable in accordance with the above criteria will be supported in the countryside provided that it enhances landscape character and provides:</w:t>
            </w:r>
          </w:p>
          <w:p w14:paraId="7C3CEC6E" w14:textId="77777777" w:rsidR="0089485A" w:rsidRPr="0089485A" w:rsidRDefault="0089485A" w:rsidP="00FF3EAD">
            <w:pPr>
              <w:keepNext w:val="0"/>
              <w:spacing w:before="0"/>
              <w:jc w:val="left"/>
              <w:rPr>
                <w:color w:val="auto"/>
              </w:rPr>
            </w:pPr>
          </w:p>
          <w:p w14:paraId="48473D2F" w14:textId="77777777" w:rsidR="0089485A" w:rsidRPr="0089485A" w:rsidRDefault="0089485A" w:rsidP="00874A98">
            <w:pPr>
              <w:keepNext w:val="0"/>
              <w:numPr>
                <w:ilvl w:val="0"/>
                <w:numId w:val="262"/>
              </w:numPr>
              <w:spacing w:before="0"/>
              <w:contextualSpacing/>
              <w:jc w:val="left"/>
              <w:rPr>
                <w:color w:val="auto"/>
              </w:rPr>
            </w:pPr>
            <w:r w:rsidRPr="0089485A">
              <w:rPr>
                <w:color w:val="auto"/>
              </w:rPr>
              <w:t>Suitable mitigation to restore any damaged landscape and features in poor condition; and</w:t>
            </w:r>
          </w:p>
          <w:p w14:paraId="70030C69" w14:textId="77777777" w:rsidR="0089485A" w:rsidRPr="0089485A" w:rsidRDefault="0089485A" w:rsidP="00874A98">
            <w:pPr>
              <w:keepNext w:val="0"/>
              <w:numPr>
                <w:ilvl w:val="0"/>
                <w:numId w:val="262"/>
              </w:numPr>
              <w:spacing w:before="0"/>
              <w:contextualSpacing/>
              <w:jc w:val="left"/>
              <w:rPr>
                <w:color w:val="auto"/>
              </w:rPr>
            </w:pPr>
            <w:r w:rsidRPr="0089485A">
              <w:rPr>
                <w:color w:val="auto"/>
              </w:rPr>
              <w:t>Mitigation proportionate in scale to the proposed development and/or suitable off-site enhancements.</w:t>
            </w:r>
          </w:p>
          <w:p w14:paraId="40001E44" w14:textId="77777777" w:rsidR="0089485A" w:rsidRPr="0089485A" w:rsidRDefault="0089485A" w:rsidP="00FF3EAD">
            <w:pPr>
              <w:keepNext w:val="0"/>
              <w:spacing w:before="0"/>
              <w:jc w:val="left"/>
              <w:rPr>
                <w:color w:val="auto"/>
              </w:rPr>
            </w:pPr>
          </w:p>
        </w:tc>
      </w:tr>
      <w:tr w:rsidR="0089485A" w:rsidRPr="0089485A" w14:paraId="2EF580F1" w14:textId="77777777" w:rsidTr="00C66622">
        <w:tc>
          <w:tcPr>
            <w:tcW w:w="2400" w:type="dxa"/>
          </w:tcPr>
          <w:p w14:paraId="1708CCDC" w14:textId="77777777" w:rsidR="0089485A" w:rsidRPr="0089485A" w:rsidRDefault="0089485A" w:rsidP="000032A9">
            <w:pPr>
              <w:keepNext w:val="0"/>
              <w:spacing w:before="0"/>
              <w:jc w:val="left"/>
              <w:rPr>
                <w:color w:val="auto"/>
              </w:rPr>
            </w:pPr>
            <w:r w:rsidRPr="0089485A">
              <w:rPr>
                <w:color w:val="auto"/>
                <w:sz w:val="20"/>
                <w:szCs w:val="20"/>
              </w:rPr>
              <w:t>Evidence Base</w:t>
            </w:r>
          </w:p>
        </w:tc>
        <w:tc>
          <w:tcPr>
            <w:tcW w:w="7219" w:type="dxa"/>
          </w:tcPr>
          <w:p w14:paraId="0C0F14EB" w14:textId="769273C2" w:rsidR="0089485A" w:rsidRPr="002E7654" w:rsidRDefault="0089485A" w:rsidP="00874A98">
            <w:pPr>
              <w:keepNext w:val="0"/>
              <w:numPr>
                <w:ilvl w:val="0"/>
                <w:numId w:val="248"/>
              </w:numPr>
              <w:spacing w:before="0"/>
              <w:contextualSpacing/>
              <w:jc w:val="left"/>
              <w:rPr>
                <w:sz w:val="20"/>
                <w:szCs w:val="20"/>
              </w:rPr>
            </w:pPr>
            <w:r w:rsidRPr="002E7654">
              <w:rPr>
                <w:sz w:val="20"/>
                <w:szCs w:val="20"/>
              </w:rPr>
              <w:t>Sustainability Appraisal, 202</w:t>
            </w:r>
            <w:r w:rsidR="00B40389" w:rsidRPr="002E7654">
              <w:rPr>
                <w:sz w:val="20"/>
                <w:szCs w:val="20"/>
              </w:rPr>
              <w:t>3</w:t>
            </w:r>
            <w:r w:rsidRPr="002E7654">
              <w:rPr>
                <w:sz w:val="20"/>
                <w:szCs w:val="20"/>
              </w:rPr>
              <w:t>.</w:t>
            </w:r>
            <w:r w:rsidR="00B40389" w:rsidRPr="002E7654">
              <w:t xml:space="preserve"> </w:t>
            </w:r>
            <w:r w:rsidR="00B40389" w:rsidRPr="002E7654">
              <w:rPr>
                <w:sz w:val="20"/>
                <w:szCs w:val="20"/>
              </w:rPr>
              <w:t>WSP UK Limited</w:t>
            </w:r>
            <w:r w:rsidRPr="002E7654">
              <w:rPr>
                <w:sz w:val="20"/>
                <w:szCs w:val="20"/>
              </w:rPr>
              <w:t>.</w:t>
            </w:r>
          </w:p>
          <w:p w14:paraId="39A22FBF" w14:textId="77777777" w:rsidR="0089485A" w:rsidRPr="002E7654" w:rsidRDefault="0089485A" w:rsidP="00874A98">
            <w:pPr>
              <w:keepNext w:val="0"/>
              <w:numPr>
                <w:ilvl w:val="0"/>
                <w:numId w:val="248"/>
              </w:numPr>
              <w:spacing w:before="0"/>
              <w:contextualSpacing/>
              <w:jc w:val="left"/>
              <w:rPr>
                <w:sz w:val="20"/>
                <w:szCs w:val="20"/>
              </w:rPr>
            </w:pPr>
            <w:r w:rsidRPr="002E7654">
              <w:rPr>
                <w:sz w:val="20"/>
                <w:szCs w:val="20"/>
              </w:rPr>
              <w:t>Ashfield Biodiversity Opportunity Mapping Project 2016. Notts BAG.</w:t>
            </w:r>
          </w:p>
          <w:p w14:paraId="1E0E8AF4" w14:textId="1A3C6C79" w:rsidR="0089485A" w:rsidRPr="002E7654" w:rsidRDefault="002E7654" w:rsidP="00874A98">
            <w:pPr>
              <w:keepNext w:val="0"/>
              <w:numPr>
                <w:ilvl w:val="0"/>
                <w:numId w:val="248"/>
              </w:numPr>
              <w:spacing w:before="0"/>
              <w:contextualSpacing/>
              <w:jc w:val="left"/>
              <w:rPr>
                <w:sz w:val="20"/>
                <w:szCs w:val="20"/>
              </w:rPr>
            </w:pPr>
            <w:r w:rsidRPr="002E7654">
              <w:rPr>
                <w:rFonts w:cs="Arial"/>
                <w:sz w:val="20"/>
              </w:rPr>
              <w:lastRenderedPageBreak/>
              <w:t>Ashfield Green &amp; Blue Infrastructure and Biodiversity Strategy. Ashfield District Council, 2022-2032</w:t>
            </w:r>
          </w:p>
        </w:tc>
      </w:tr>
      <w:tr w:rsidR="0089485A" w:rsidRPr="0089485A" w14:paraId="395D1879" w14:textId="77777777" w:rsidTr="00C66622">
        <w:tc>
          <w:tcPr>
            <w:tcW w:w="2400" w:type="dxa"/>
          </w:tcPr>
          <w:p w14:paraId="1B607046" w14:textId="77777777" w:rsidR="0089485A" w:rsidRPr="0089485A" w:rsidRDefault="0089485A" w:rsidP="000032A9">
            <w:pPr>
              <w:keepNext w:val="0"/>
              <w:spacing w:before="0"/>
              <w:jc w:val="left"/>
              <w:rPr>
                <w:color w:val="auto"/>
              </w:rPr>
            </w:pPr>
            <w:r w:rsidRPr="0089485A">
              <w:rPr>
                <w:color w:val="auto"/>
                <w:sz w:val="20"/>
                <w:szCs w:val="20"/>
              </w:rPr>
              <w:lastRenderedPageBreak/>
              <w:t>National Planning Policy and Guidance</w:t>
            </w:r>
          </w:p>
        </w:tc>
        <w:tc>
          <w:tcPr>
            <w:tcW w:w="7219" w:type="dxa"/>
          </w:tcPr>
          <w:p w14:paraId="5DBFF549" w14:textId="6E89B48C" w:rsidR="0089485A" w:rsidRPr="002E7654" w:rsidRDefault="0089485A" w:rsidP="00874A98">
            <w:pPr>
              <w:keepNext w:val="0"/>
              <w:numPr>
                <w:ilvl w:val="0"/>
                <w:numId w:val="249"/>
              </w:numPr>
              <w:spacing w:before="0"/>
              <w:contextualSpacing/>
              <w:jc w:val="left"/>
              <w:rPr>
                <w:sz w:val="20"/>
                <w:szCs w:val="20"/>
              </w:rPr>
            </w:pPr>
            <w:r w:rsidRPr="002E7654">
              <w:rPr>
                <w:sz w:val="20"/>
                <w:szCs w:val="20"/>
              </w:rPr>
              <w:t>NPPF 202</w:t>
            </w:r>
            <w:r w:rsidR="004173E0" w:rsidRPr="002E7654">
              <w:rPr>
                <w:sz w:val="20"/>
                <w:szCs w:val="20"/>
              </w:rPr>
              <w:t>3</w:t>
            </w:r>
            <w:r w:rsidRPr="002E7654">
              <w:rPr>
                <w:sz w:val="20"/>
                <w:szCs w:val="20"/>
              </w:rPr>
              <w:t>, Part 2: Achieving sustainable development.</w:t>
            </w:r>
          </w:p>
          <w:p w14:paraId="2831D2C7" w14:textId="4277D174" w:rsidR="0089485A" w:rsidRPr="002E7654" w:rsidRDefault="0089485A" w:rsidP="00874A98">
            <w:pPr>
              <w:keepNext w:val="0"/>
              <w:numPr>
                <w:ilvl w:val="0"/>
                <w:numId w:val="249"/>
              </w:numPr>
              <w:spacing w:before="0"/>
              <w:contextualSpacing/>
              <w:jc w:val="left"/>
              <w:rPr>
                <w:sz w:val="20"/>
                <w:szCs w:val="20"/>
              </w:rPr>
            </w:pPr>
            <w:r w:rsidRPr="002E7654">
              <w:rPr>
                <w:sz w:val="20"/>
                <w:szCs w:val="20"/>
              </w:rPr>
              <w:t>NPPF 202</w:t>
            </w:r>
            <w:r w:rsidR="004173E0" w:rsidRPr="002E7654">
              <w:rPr>
                <w:sz w:val="20"/>
                <w:szCs w:val="20"/>
              </w:rPr>
              <w:t>3</w:t>
            </w:r>
            <w:r w:rsidRPr="002E7654">
              <w:rPr>
                <w:sz w:val="20"/>
                <w:szCs w:val="20"/>
              </w:rPr>
              <w:t>, Part 15: Conserving and enhancing the natural environment.</w:t>
            </w:r>
          </w:p>
          <w:p w14:paraId="1A6FED4B" w14:textId="52FF2BAA" w:rsidR="0089485A" w:rsidRPr="002E7654" w:rsidRDefault="0089485A" w:rsidP="00874A98">
            <w:pPr>
              <w:keepNext w:val="0"/>
              <w:numPr>
                <w:ilvl w:val="0"/>
                <w:numId w:val="249"/>
              </w:numPr>
              <w:spacing w:before="0"/>
              <w:contextualSpacing/>
              <w:jc w:val="left"/>
              <w:rPr>
                <w:sz w:val="20"/>
                <w:szCs w:val="20"/>
              </w:rPr>
            </w:pPr>
            <w:r w:rsidRPr="002E7654">
              <w:rPr>
                <w:sz w:val="20"/>
                <w:szCs w:val="20"/>
              </w:rPr>
              <w:t xml:space="preserve">Planning Practice Guidance: Open space, sports and recreational facilities, public rights of ways and local green space as of </w:t>
            </w:r>
            <w:r w:rsidR="00B40389" w:rsidRPr="002E7654">
              <w:rPr>
                <w:sz w:val="20"/>
                <w:szCs w:val="20"/>
              </w:rPr>
              <w:t>March 2014</w:t>
            </w:r>
            <w:r w:rsidRPr="002E7654">
              <w:rPr>
                <w:sz w:val="20"/>
                <w:szCs w:val="20"/>
              </w:rPr>
              <w:t>.</w:t>
            </w:r>
          </w:p>
          <w:p w14:paraId="52EF1748" w14:textId="666DCC78" w:rsidR="0089485A" w:rsidRPr="002E7654" w:rsidRDefault="0089485A" w:rsidP="00874A98">
            <w:pPr>
              <w:keepNext w:val="0"/>
              <w:numPr>
                <w:ilvl w:val="0"/>
                <w:numId w:val="249"/>
              </w:numPr>
              <w:spacing w:before="0"/>
              <w:contextualSpacing/>
              <w:jc w:val="left"/>
              <w:rPr>
                <w:sz w:val="20"/>
                <w:szCs w:val="20"/>
              </w:rPr>
            </w:pPr>
            <w:r w:rsidRPr="002E7654">
              <w:rPr>
                <w:sz w:val="20"/>
                <w:szCs w:val="20"/>
              </w:rPr>
              <w:t xml:space="preserve">Planning Practice Guidance: Natural environment as of </w:t>
            </w:r>
            <w:r w:rsidR="00B40389" w:rsidRPr="002E7654">
              <w:rPr>
                <w:sz w:val="20"/>
                <w:szCs w:val="20"/>
              </w:rPr>
              <w:t>July 2019.</w:t>
            </w:r>
          </w:p>
        </w:tc>
      </w:tr>
    </w:tbl>
    <w:p w14:paraId="5CDC3045" w14:textId="087F8793" w:rsidR="0089485A" w:rsidRDefault="0089485A" w:rsidP="0089485A">
      <w:pPr>
        <w:keepNext w:val="0"/>
        <w:autoSpaceDE w:val="0"/>
        <w:autoSpaceDN w:val="0"/>
        <w:adjustRightInd w:val="0"/>
        <w:spacing w:before="0"/>
        <w:rPr>
          <w:rFonts w:eastAsia="Arial" w:cs="Arial"/>
          <w:spacing w:val="-1"/>
        </w:rPr>
      </w:pPr>
    </w:p>
    <w:p w14:paraId="5902B867" w14:textId="188EB3F5" w:rsidR="00BA645B" w:rsidRPr="0089485A" w:rsidRDefault="00BA645B"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89485A">
        <w:rPr>
          <w:rFonts w:eastAsia="Arial" w:cs="Arial"/>
          <w:spacing w:val="-1"/>
        </w:rPr>
        <w:t>People value the countryside and its landscape for many different reasons, not all of them relat</w:t>
      </w:r>
      <w:r w:rsidR="00A048F9" w:rsidRPr="0089485A">
        <w:rPr>
          <w:rFonts w:eastAsia="Arial" w:cs="Arial"/>
          <w:spacing w:val="-1"/>
        </w:rPr>
        <w:t>e</w:t>
      </w:r>
      <w:r w:rsidRPr="0089485A">
        <w:rPr>
          <w:rFonts w:eastAsia="Arial" w:cs="Arial"/>
          <w:spacing w:val="-1"/>
        </w:rPr>
        <w:t xml:space="preserve"> to traditional concepts of aesthetics and beauty. It can provide habitats for wildlife and evidence of how people have lived on the land and harnessed its resources.  </w:t>
      </w:r>
    </w:p>
    <w:p w14:paraId="58692FF1" w14:textId="77777777" w:rsidR="00BA645B" w:rsidRPr="00BA645B" w:rsidRDefault="00BA645B" w:rsidP="00C66622">
      <w:pPr>
        <w:keepNext w:val="0"/>
        <w:autoSpaceDE w:val="0"/>
        <w:autoSpaceDN w:val="0"/>
        <w:adjustRightInd w:val="0"/>
        <w:spacing w:before="0"/>
        <w:ind w:left="851" w:hanging="851"/>
        <w:rPr>
          <w:rFonts w:eastAsia="Arial" w:cs="Arial"/>
          <w:spacing w:val="-1"/>
        </w:rPr>
      </w:pPr>
    </w:p>
    <w:p w14:paraId="5661194D" w14:textId="08AE4204" w:rsidR="00BA645B" w:rsidRPr="00BA645B" w:rsidRDefault="00BA645B"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BA645B">
        <w:rPr>
          <w:rFonts w:eastAsia="Arial" w:cs="Arial"/>
          <w:spacing w:val="-1"/>
        </w:rPr>
        <w:t>Landscape has a social and community value, as an important part of people’s day-to-day lives. It also has an economic value, providing the context for economic activity and often being a central factor in attracting business and tourism. National Planning Guidance states that valued landscapes should be protected and enhanced</w:t>
      </w:r>
      <w:r w:rsidR="00A048F9">
        <w:rPr>
          <w:rFonts w:eastAsia="Arial" w:cs="Arial"/>
          <w:spacing w:val="-1"/>
        </w:rPr>
        <w:t xml:space="preserve"> </w:t>
      </w:r>
      <w:r w:rsidRPr="00BA645B">
        <w:rPr>
          <w:rFonts w:eastAsia="Arial" w:cs="Arial"/>
          <w:spacing w:val="-1"/>
        </w:rPr>
        <w:t xml:space="preserve">and requires Local Plans to include </w:t>
      </w:r>
      <w:r w:rsidR="00A048F9" w:rsidRPr="00BA645B">
        <w:rPr>
          <w:rFonts w:eastAsia="Arial" w:cs="Arial"/>
          <w:spacing w:val="-1"/>
        </w:rPr>
        <w:t>criteria-based</w:t>
      </w:r>
      <w:r w:rsidRPr="00BA645B">
        <w:rPr>
          <w:rFonts w:eastAsia="Arial" w:cs="Arial"/>
          <w:spacing w:val="-1"/>
        </w:rPr>
        <w:t xml:space="preserve"> policies against which proposals for any development on or affecting landscape areas will be judged.  </w:t>
      </w:r>
    </w:p>
    <w:p w14:paraId="66147643" w14:textId="77777777" w:rsidR="00BA645B" w:rsidRPr="00BA645B" w:rsidRDefault="00BA645B" w:rsidP="00C66622">
      <w:pPr>
        <w:keepNext w:val="0"/>
        <w:autoSpaceDE w:val="0"/>
        <w:autoSpaceDN w:val="0"/>
        <w:adjustRightInd w:val="0"/>
        <w:spacing w:before="0"/>
        <w:ind w:left="851" w:hanging="851"/>
        <w:rPr>
          <w:rFonts w:eastAsia="Arial" w:cs="Arial"/>
          <w:spacing w:val="-1"/>
        </w:rPr>
      </w:pPr>
    </w:p>
    <w:p w14:paraId="3A09D9A2" w14:textId="2150B730" w:rsidR="00BA645B" w:rsidRPr="00BA645B" w:rsidRDefault="00BA645B"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BA645B">
        <w:rPr>
          <w:rFonts w:eastAsia="Arial" w:cs="Arial"/>
          <w:spacing w:val="-1"/>
        </w:rPr>
        <w:t xml:space="preserve">The Council, in partnership with five neighbouring Local Authorities, carried out a Landscape Character Assessment in 2009 to evaluate and record the landscape quality of the Greater Nottingham area. The study covers the whole of Ashfield, excluding urban areas. The Assessment is an important </w:t>
      </w:r>
      <w:r w:rsidR="00A048F9" w:rsidRPr="00BA645B">
        <w:rPr>
          <w:rFonts w:eastAsia="Arial" w:cs="Arial"/>
          <w:spacing w:val="-1"/>
        </w:rPr>
        <w:t>decision-making</w:t>
      </w:r>
      <w:r w:rsidRPr="00BA645B">
        <w:rPr>
          <w:rFonts w:eastAsia="Arial" w:cs="Arial"/>
          <w:spacing w:val="-1"/>
        </w:rPr>
        <w:t xml:space="preserve"> tool, which systematically classifies the landscape into distinctive areas based on the interaction between topography, geology, land use, vegetation pattern and human influence. Its role is to ensure that future change does not undermine the characteristics or features of value within a landscape. Landscape Character Assessment is an approach that makes a significant contribution to the sustainable objectives of environmental protection; prudent use of natural resources; and maintaining and enhancing the quality of life for present and future generations. </w:t>
      </w:r>
    </w:p>
    <w:p w14:paraId="26EEE7E8" w14:textId="77777777" w:rsidR="00BA645B" w:rsidRPr="00BA645B" w:rsidRDefault="00BA645B" w:rsidP="00C66622">
      <w:pPr>
        <w:keepNext w:val="0"/>
        <w:autoSpaceDE w:val="0"/>
        <w:autoSpaceDN w:val="0"/>
        <w:adjustRightInd w:val="0"/>
        <w:spacing w:before="0"/>
        <w:ind w:left="851" w:hanging="851"/>
        <w:rPr>
          <w:rFonts w:eastAsia="Arial" w:cs="Arial"/>
          <w:spacing w:val="-1"/>
        </w:rPr>
      </w:pPr>
    </w:p>
    <w:p w14:paraId="364370C5" w14:textId="77777777" w:rsidR="00BA645B" w:rsidRPr="00BA645B" w:rsidRDefault="00BA645B"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BA645B">
        <w:rPr>
          <w:rFonts w:eastAsia="Arial" w:cs="Arial"/>
          <w:spacing w:val="-1"/>
        </w:rPr>
        <w:t xml:space="preserve">The results of the assessment have identified three landscape types in Ashfield: Magnesium Limestone Ridge, Nottinghamshire Coalfields and Sherwood. Each of these areas has been further sub-divided into component landscape character areas know as Draft Policy Zones (DPZ). Each DPZ identifies and lists the key features which make it special and provides a judgement on the condition of the landscape and its strength of character.  When considering new development these will enable judgments to be made regarding what landscape actions are required to conserve, enhance, restore or create distinctiveness within each DPZ. </w:t>
      </w:r>
    </w:p>
    <w:p w14:paraId="544A05F7" w14:textId="77777777" w:rsidR="00BA645B" w:rsidRPr="00BA645B" w:rsidRDefault="00BA645B" w:rsidP="00C66622">
      <w:pPr>
        <w:keepNext w:val="0"/>
        <w:autoSpaceDE w:val="0"/>
        <w:autoSpaceDN w:val="0"/>
        <w:adjustRightInd w:val="0"/>
        <w:spacing w:before="0"/>
        <w:ind w:left="851" w:hanging="851"/>
        <w:rPr>
          <w:rFonts w:eastAsia="Arial" w:cs="Arial"/>
          <w:spacing w:val="-1"/>
        </w:rPr>
      </w:pPr>
    </w:p>
    <w:p w14:paraId="253A795D" w14:textId="77777777" w:rsidR="00CE204F" w:rsidRDefault="00BA645B" w:rsidP="00CE204F">
      <w:pPr>
        <w:keepNext w:val="0"/>
        <w:numPr>
          <w:ilvl w:val="1"/>
          <w:numId w:val="5"/>
        </w:numPr>
        <w:tabs>
          <w:tab w:val="clear" w:pos="525"/>
        </w:tabs>
        <w:autoSpaceDE w:val="0"/>
        <w:autoSpaceDN w:val="0"/>
        <w:adjustRightInd w:val="0"/>
        <w:spacing w:before="0"/>
        <w:ind w:left="851" w:hanging="851"/>
        <w:rPr>
          <w:rFonts w:eastAsia="Arial" w:cs="Arial"/>
          <w:spacing w:val="-1"/>
        </w:rPr>
      </w:pPr>
      <w:r w:rsidRPr="00BA645B">
        <w:rPr>
          <w:rFonts w:eastAsia="Arial" w:cs="Arial"/>
          <w:spacing w:val="-1"/>
        </w:rPr>
        <w:t>Policy EV1: Green Belt, and Policy EV2: Countryside, explains the limited types of development which may be appropriate in the rural parts of the District. Under Policy EV1</w:t>
      </w:r>
      <w:r>
        <w:rPr>
          <w:rFonts w:eastAsia="Arial" w:cs="Arial"/>
          <w:spacing w:val="-1"/>
        </w:rPr>
        <w:t>0</w:t>
      </w:r>
      <w:r w:rsidRPr="00BA645B">
        <w:rPr>
          <w:rFonts w:eastAsia="Arial" w:cs="Arial"/>
          <w:spacing w:val="-1"/>
        </w:rPr>
        <w:t xml:space="preserve">, should a proposal be acceptable in principle based upon Policies EV1 and EV2, the actual form of the development will need to have regard to the particular landscape characteristics of importance to that locality, as identified in the Landscape Character Assessment.  </w:t>
      </w:r>
    </w:p>
    <w:p w14:paraId="7A1BC7C0" w14:textId="77777777" w:rsidR="00DD4CAE" w:rsidRPr="00DD4CAE" w:rsidRDefault="00DD4CAE" w:rsidP="008A7472">
      <w:pPr>
        <w:keepNext w:val="0"/>
        <w:autoSpaceDE w:val="0"/>
        <w:autoSpaceDN w:val="0"/>
        <w:adjustRightInd w:val="0"/>
        <w:spacing w:before="0"/>
        <w:ind w:left="851"/>
        <w:rPr>
          <w:rFonts w:eastAsia="Arial" w:cs="Arial"/>
          <w:spacing w:val="-1"/>
        </w:rPr>
      </w:pPr>
    </w:p>
    <w:p w14:paraId="4B1AB96B" w14:textId="6B92CEFE" w:rsidR="00CF5720" w:rsidRPr="00CE204F" w:rsidRDefault="00CE204F" w:rsidP="002C7E16">
      <w:pPr>
        <w:keepNext w:val="0"/>
        <w:numPr>
          <w:ilvl w:val="1"/>
          <w:numId w:val="5"/>
        </w:numPr>
        <w:tabs>
          <w:tab w:val="clear" w:pos="525"/>
        </w:tabs>
        <w:autoSpaceDE w:val="0"/>
        <w:autoSpaceDN w:val="0"/>
        <w:adjustRightInd w:val="0"/>
        <w:spacing w:before="0"/>
        <w:ind w:left="851" w:hanging="851"/>
        <w:rPr>
          <w:rFonts w:eastAsia="Arial" w:cs="Arial"/>
          <w:spacing w:val="-1"/>
        </w:rPr>
      </w:pPr>
      <w:r w:rsidRPr="00CE204F">
        <w:rPr>
          <w:spacing w:val="-1"/>
        </w:rPr>
        <w:lastRenderedPageBreak/>
        <w:t>A Landscape Visual Impact Assessment (LVIA) may be required to assess the effects on the landscape and visual resources that may result from a development proposal.  In an LVIA the assessor is required to identify the degree or level of change that is significant in accordance with the requirements of Environmental Impact Assessment Regulations 2017, as well as type, nature, duration, and geographic extent of the effect.  The scope and viewpoints for the LVIA should be agreed with the Council prior to the commencement of work.</w:t>
      </w:r>
    </w:p>
    <w:p w14:paraId="11593402" w14:textId="77777777" w:rsidR="00CE204F" w:rsidRPr="00CE204F" w:rsidRDefault="00CE204F" w:rsidP="00CE204F">
      <w:pPr>
        <w:keepNext w:val="0"/>
        <w:autoSpaceDE w:val="0"/>
        <w:autoSpaceDN w:val="0"/>
        <w:adjustRightInd w:val="0"/>
        <w:spacing w:before="0"/>
        <w:rPr>
          <w:rFonts w:eastAsia="Arial" w:cs="Arial"/>
          <w:spacing w:val="-1"/>
        </w:rPr>
      </w:pPr>
    </w:p>
    <w:p w14:paraId="7788E1E6" w14:textId="77777777" w:rsidR="001770A9" w:rsidRDefault="00BA645B" w:rsidP="00C66622">
      <w:pPr>
        <w:keepNext w:val="0"/>
        <w:numPr>
          <w:ilvl w:val="1"/>
          <w:numId w:val="5"/>
        </w:numPr>
        <w:tabs>
          <w:tab w:val="clear" w:pos="525"/>
        </w:tabs>
        <w:autoSpaceDE w:val="0"/>
        <w:autoSpaceDN w:val="0"/>
        <w:adjustRightInd w:val="0"/>
        <w:spacing w:before="0"/>
        <w:ind w:left="851" w:hanging="851"/>
        <w:rPr>
          <w:rFonts w:eastAsia="Arial" w:cs="Arial"/>
          <w:spacing w:val="-1"/>
        </w:rPr>
      </w:pPr>
      <w:r w:rsidRPr="00BA645B">
        <w:rPr>
          <w:rFonts w:eastAsia="Arial" w:cs="Arial"/>
          <w:spacing w:val="-1"/>
        </w:rPr>
        <w:t>On all new developments the Council will require the provision of suitable mitigation measures to restore any damaged landscape and features in poor condition as identified in the Landscape Character Assessment’s ‘landscape actions’ for each character area.</w:t>
      </w:r>
    </w:p>
    <w:p w14:paraId="594F20FA" w14:textId="77777777" w:rsidR="001770A9" w:rsidRDefault="001770A9" w:rsidP="001770A9">
      <w:pPr>
        <w:pStyle w:val="ListParagraph"/>
        <w:rPr>
          <w:rFonts w:eastAsia="Arial" w:cs="Arial"/>
          <w:spacing w:val="-1"/>
        </w:rPr>
      </w:pPr>
    </w:p>
    <w:p w14:paraId="7CD2A875" w14:textId="77777777" w:rsidR="00023DC3" w:rsidRDefault="00023DC3" w:rsidP="00165C32">
      <w:pPr>
        <w:pStyle w:val="Heading1"/>
        <w:sectPr w:rsidR="00023DC3" w:rsidSect="00A73757">
          <w:headerReference w:type="default" r:id="rId30"/>
          <w:pgSz w:w="11906" w:h="16838" w:code="9"/>
          <w:pgMar w:top="1258" w:right="1133" w:bottom="1079" w:left="1134" w:header="709" w:footer="709" w:gutter="0"/>
          <w:cols w:space="708"/>
          <w:docGrid w:linePitch="360"/>
        </w:sectPr>
      </w:pPr>
      <w:bookmarkStart w:id="184" w:name="_Toc145511585"/>
      <w:bookmarkEnd w:id="160"/>
    </w:p>
    <w:p w14:paraId="4F284ECF" w14:textId="24A1CBC7" w:rsidR="00DA4833" w:rsidRPr="00364726" w:rsidRDefault="00DA4833" w:rsidP="00165C32">
      <w:pPr>
        <w:pStyle w:val="Heading1"/>
      </w:pPr>
      <w:r w:rsidRPr="00364726">
        <w:lastRenderedPageBreak/>
        <w:t>Chapter 6</w:t>
      </w:r>
      <w:bookmarkEnd w:id="184"/>
    </w:p>
    <w:p w14:paraId="58643290" w14:textId="77777777" w:rsidR="00DA4833" w:rsidRPr="002F7EC6" w:rsidRDefault="00DA4833" w:rsidP="008008F0">
      <w:pPr>
        <w:keepNext w:val="0"/>
        <w:spacing w:before="0"/>
        <w:rPr>
          <w:rFonts w:cs="Arial"/>
          <w:b/>
          <w:color w:val="auto"/>
          <w:sz w:val="36"/>
          <w:szCs w:val="36"/>
        </w:rPr>
      </w:pPr>
    </w:p>
    <w:p w14:paraId="3C75209E" w14:textId="006F315E" w:rsidR="00523DED" w:rsidRPr="002F7EC6" w:rsidRDefault="005F1B0D" w:rsidP="00364726">
      <w:pPr>
        <w:pStyle w:val="Heading1"/>
      </w:pPr>
      <w:bookmarkStart w:id="185" w:name="_Toc145511586"/>
      <w:bookmarkStart w:id="186" w:name="_Hlk146198076"/>
      <w:r w:rsidRPr="005F1B0D">
        <w:t>Meeting local housing needs and aspirations</w:t>
      </w:r>
      <w:bookmarkEnd w:id="185"/>
    </w:p>
    <w:bookmarkEnd w:id="186"/>
    <w:p w14:paraId="23C8C00F" w14:textId="6BEC42C1" w:rsidR="00DA4833" w:rsidRPr="003C7E62" w:rsidRDefault="00DA4833" w:rsidP="008008F0">
      <w:pPr>
        <w:keepNext w:val="0"/>
        <w:autoSpaceDE w:val="0"/>
        <w:autoSpaceDN w:val="0"/>
        <w:adjustRightInd w:val="0"/>
        <w:spacing w:before="0"/>
        <w:rPr>
          <w:rFonts w:cs="Arial"/>
          <w:b/>
          <w:bCs/>
          <w:szCs w:val="24"/>
        </w:rPr>
      </w:pPr>
    </w:p>
    <w:p w14:paraId="17B298E7" w14:textId="77777777" w:rsidR="003C7E62" w:rsidRPr="00DA5747" w:rsidRDefault="003C7E62" w:rsidP="002B1D29">
      <w:pPr>
        <w:rPr>
          <w:rFonts w:eastAsia="Arial" w:cs="Arial"/>
          <w:b/>
          <w:bCs/>
          <w:color w:val="auto"/>
          <w:kern w:val="32"/>
          <w:szCs w:val="32"/>
        </w:rPr>
      </w:pPr>
      <w:r w:rsidRPr="00DA5747">
        <w:rPr>
          <w:rFonts w:eastAsia="Arial" w:cs="Arial"/>
          <w:b/>
          <w:bCs/>
          <w:color w:val="auto"/>
          <w:kern w:val="32"/>
          <w:szCs w:val="32"/>
        </w:rPr>
        <w:t>Introduction</w:t>
      </w:r>
    </w:p>
    <w:p w14:paraId="39A091B6" w14:textId="77777777" w:rsidR="003C7E62" w:rsidRPr="003C7E62" w:rsidRDefault="003C7E62" w:rsidP="003C7E62">
      <w:pPr>
        <w:rPr>
          <w:rFonts w:eastAsia="Arial" w:cs="Arial"/>
          <w:color w:val="C45911"/>
        </w:rPr>
      </w:pPr>
    </w:p>
    <w:p w14:paraId="6002CB02" w14:textId="77777777" w:rsidR="003C7E62" w:rsidRPr="003C7E62" w:rsidRDefault="003C7E62" w:rsidP="00874A98">
      <w:pPr>
        <w:pStyle w:val="ListParagraph"/>
        <w:numPr>
          <w:ilvl w:val="1"/>
          <w:numId w:val="92"/>
        </w:numPr>
        <w:autoSpaceDE w:val="0"/>
        <w:autoSpaceDN w:val="0"/>
        <w:adjustRightInd w:val="0"/>
        <w:spacing w:after="0" w:line="240" w:lineRule="auto"/>
        <w:ind w:left="851" w:hanging="851"/>
        <w:rPr>
          <w:rFonts w:ascii="Arial" w:hAnsi="Arial" w:cs="Arial"/>
        </w:rPr>
      </w:pPr>
      <w:r w:rsidRPr="003C7E62">
        <w:rPr>
          <w:rFonts w:ascii="Arial" w:hAnsi="Arial" w:cs="Arial"/>
        </w:rPr>
        <w:t>The Government, through the NPPF, emphasises the importance of providing a supply of housing required to meet the needs of present and future generations as a means to support strong, vibrant and healthy communities. Broadly, the plan process for managing housing delivery falls into two parts:</w:t>
      </w:r>
    </w:p>
    <w:p w14:paraId="6632E809" w14:textId="77777777" w:rsidR="003C7E62" w:rsidRPr="003C7E62" w:rsidRDefault="003C7E62" w:rsidP="003C7E62">
      <w:pPr>
        <w:autoSpaceDE w:val="0"/>
        <w:autoSpaceDN w:val="0"/>
        <w:adjustRightInd w:val="0"/>
        <w:ind w:left="794"/>
        <w:rPr>
          <w:rFonts w:cs="Arial"/>
        </w:rPr>
      </w:pPr>
    </w:p>
    <w:p w14:paraId="49FC9914" w14:textId="77777777" w:rsidR="003C7E62" w:rsidRDefault="003C7E62" w:rsidP="00874A98">
      <w:pPr>
        <w:pStyle w:val="ListParagraph"/>
        <w:numPr>
          <w:ilvl w:val="0"/>
          <w:numId w:val="125"/>
        </w:numPr>
        <w:autoSpaceDE w:val="0"/>
        <w:autoSpaceDN w:val="0"/>
        <w:adjustRightInd w:val="0"/>
        <w:spacing w:after="0" w:line="240" w:lineRule="auto"/>
        <w:ind w:hanging="229"/>
        <w:rPr>
          <w:rFonts w:ascii="Arial" w:hAnsi="Arial" w:cs="Arial"/>
        </w:rPr>
      </w:pPr>
      <w:r w:rsidRPr="003C7E62">
        <w:rPr>
          <w:rFonts w:ascii="Arial" w:hAnsi="Arial" w:cs="Arial"/>
        </w:rPr>
        <w:t>Setting out housing requirements – ensuring that the Local Plan meets the identified housing need (both market and affordable housing); and</w:t>
      </w:r>
    </w:p>
    <w:p w14:paraId="0E2F2B19" w14:textId="77777777" w:rsidR="00BA29ED" w:rsidRPr="003C7E62" w:rsidRDefault="00BA29ED" w:rsidP="00BA29ED">
      <w:pPr>
        <w:pStyle w:val="ListParagraph"/>
        <w:autoSpaceDE w:val="0"/>
        <w:autoSpaceDN w:val="0"/>
        <w:adjustRightInd w:val="0"/>
        <w:spacing w:after="0" w:line="240" w:lineRule="auto"/>
        <w:ind w:left="1080"/>
        <w:rPr>
          <w:rFonts w:ascii="Arial" w:hAnsi="Arial" w:cs="Arial"/>
        </w:rPr>
      </w:pPr>
    </w:p>
    <w:p w14:paraId="7A897F1C" w14:textId="7153943C" w:rsidR="003C7E62" w:rsidRPr="006E25C7" w:rsidRDefault="003C7E62" w:rsidP="00874A98">
      <w:pPr>
        <w:pStyle w:val="ListParagraph"/>
        <w:numPr>
          <w:ilvl w:val="0"/>
          <w:numId w:val="125"/>
        </w:numPr>
        <w:autoSpaceDE w:val="0"/>
        <w:autoSpaceDN w:val="0"/>
        <w:adjustRightInd w:val="0"/>
        <w:spacing w:after="0" w:line="240" w:lineRule="auto"/>
        <w:ind w:hanging="229"/>
        <w:rPr>
          <w:rFonts w:ascii="Arial" w:hAnsi="Arial" w:cs="Arial"/>
          <w:color w:val="auto"/>
        </w:rPr>
      </w:pPr>
      <w:r w:rsidRPr="003C7E62">
        <w:rPr>
          <w:rFonts w:ascii="Arial" w:hAnsi="Arial" w:cs="Arial"/>
        </w:rPr>
        <w:t xml:space="preserve">Allocation of housing land – Identifying a supply of specific achievable (i.e. deliverable or developable) housing sites for the entire Plan period </w:t>
      </w:r>
      <w:r w:rsidR="002B1D29" w:rsidRPr="006E25C7">
        <w:rPr>
          <w:rFonts w:ascii="Arial" w:hAnsi="Arial" w:cs="Arial"/>
          <w:color w:val="auto"/>
        </w:rPr>
        <w:t>(2023 t</w:t>
      </w:r>
      <w:r w:rsidR="00851435" w:rsidRPr="006E25C7">
        <w:rPr>
          <w:rFonts w:ascii="Arial" w:hAnsi="Arial" w:cs="Arial"/>
          <w:color w:val="auto"/>
        </w:rPr>
        <w:t>o</w:t>
      </w:r>
      <w:r w:rsidR="002B1D29" w:rsidRPr="006E25C7">
        <w:rPr>
          <w:rFonts w:ascii="Arial" w:hAnsi="Arial" w:cs="Arial"/>
          <w:color w:val="auto"/>
        </w:rPr>
        <w:t xml:space="preserve"> 2040).</w:t>
      </w:r>
    </w:p>
    <w:p w14:paraId="07DE5621" w14:textId="77777777" w:rsidR="003C7E62" w:rsidRPr="003C7E62" w:rsidRDefault="003C7E62" w:rsidP="003C7E62">
      <w:pPr>
        <w:pStyle w:val="ListParagraph"/>
        <w:autoSpaceDE w:val="0"/>
        <w:autoSpaceDN w:val="0"/>
        <w:adjustRightInd w:val="0"/>
        <w:spacing w:after="0" w:line="240" w:lineRule="auto"/>
        <w:ind w:left="1080"/>
        <w:rPr>
          <w:rFonts w:ascii="Arial" w:hAnsi="Arial" w:cs="Arial"/>
        </w:rPr>
      </w:pPr>
    </w:p>
    <w:p w14:paraId="779AD453" w14:textId="77777777" w:rsidR="003C7E62" w:rsidRPr="003C7E62" w:rsidRDefault="003C7E62" w:rsidP="00874A98">
      <w:pPr>
        <w:pStyle w:val="ListParagraph"/>
        <w:numPr>
          <w:ilvl w:val="1"/>
          <w:numId w:val="92"/>
        </w:numPr>
        <w:autoSpaceDE w:val="0"/>
        <w:autoSpaceDN w:val="0"/>
        <w:adjustRightInd w:val="0"/>
        <w:spacing w:after="0" w:line="240" w:lineRule="auto"/>
        <w:ind w:left="851" w:hanging="851"/>
        <w:rPr>
          <w:rFonts w:ascii="Arial" w:hAnsi="Arial" w:cs="Arial"/>
        </w:rPr>
      </w:pPr>
      <w:r w:rsidRPr="003C7E62">
        <w:rPr>
          <w:rFonts w:ascii="Arial" w:hAnsi="Arial" w:cs="Arial"/>
        </w:rPr>
        <w:t>It also requires that the Council plans to deliver a mix of housing to meet the needs of current and future generations based on demographic trends and the special needs of specific parts of the community. In doing so, development should offer a wide choice of high quality homes whilst broadening opportunities for home ownership, and creating sustainable, inclusive and mixed communities.</w:t>
      </w:r>
    </w:p>
    <w:p w14:paraId="09D07808" w14:textId="77777777" w:rsidR="003C7E62" w:rsidRPr="003C7E62" w:rsidRDefault="003C7E62" w:rsidP="003C7E62">
      <w:pPr>
        <w:autoSpaceDE w:val="0"/>
        <w:autoSpaceDN w:val="0"/>
        <w:adjustRightInd w:val="0"/>
        <w:ind w:left="794"/>
        <w:rPr>
          <w:rFonts w:cs="Arial"/>
        </w:rPr>
      </w:pPr>
    </w:p>
    <w:p w14:paraId="22C65BF8" w14:textId="1F7EDBFD" w:rsidR="003C7E62" w:rsidRPr="00B94708" w:rsidRDefault="003C7E62" w:rsidP="00874A98">
      <w:pPr>
        <w:pStyle w:val="ListParagraph"/>
        <w:numPr>
          <w:ilvl w:val="1"/>
          <w:numId w:val="92"/>
        </w:numPr>
        <w:autoSpaceDE w:val="0"/>
        <w:autoSpaceDN w:val="0"/>
        <w:adjustRightInd w:val="0"/>
        <w:spacing w:after="0" w:line="240" w:lineRule="auto"/>
        <w:ind w:left="851" w:hanging="851"/>
        <w:rPr>
          <w:rFonts w:cs="Arial"/>
        </w:rPr>
      </w:pPr>
      <w:r w:rsidRPr="00B94708">
        <w:rPr>
          <w:rFonts w:ascii="Arial" w:hAnsi="Arial" w:cs="Arial"/>
        </w:rPr>
        <w:t xml:space="preserve">Strategic </w:t>
      </w:r>
      <w:r w:rsidR="00EF521C" w:rsidRPr="00B94708">
        <w:rPr>
          <w:rFonts w:ascii="Arial" w:hAnsi="Arial" w:cs="Arial"/>
        </w:rPr>
        <w:t>P</w:t>
      </w:r>
      <w:r w:rsidRPr="00B94708">
        <w:rPr>
          <w:rFonts w:ascii="Arial" w:hAnsi="Arial" w:cs="Arial"/>
        </w:rPr>
        <w:t>olicy S</w:t>
      </w:r>
      <w:r w:rsidR="00B906EC">
        <w:rPr>
          <w:rFonts w:ascii="Arial" w:hAnsi="Arial" w:cs="Arial"/>
        </w:rPr>
        <w:t>7</w:t>
      </w:r>
      <w:r w:rsidRPr="00B94708">
        <w:rPr>
          <w:rFonts w:ascii="Arial" w:hAnsi="Arial" w:cs="Arial"/>
        </w:rPr>
        <w:t xml:space="preserve"> sets out the overarching housing requirements for the District. This section identifies and allocates a number of housing sites that will be developed to ensure that the housing target of </w:t>
      </w:r>
      <w:r w:rsidR="00060199" w:rsidRPr="00B94708">
        <w:rPr>
          <w:rFonts w:ascii="Arial" w:hAnsi="Arial" w:cs="Arial"/>
          <w:color w:val="auto"/>
        </w:rPr>
        <w:t>7,582</w:t>
      </w:r>
      <w:r w:rsidRPr="00B94708">
        <w:rPr>
          <w:rFonts w:ascii="Arial" w:hAnsi="Arial" w:cs="Arial"/>
          <w:color w:val="auto"/>
        </w:rPr>
        <w:t xml:space="preserve"> h</w:t>
      </w:r>
      <w:r w:rsidRPr="00B94708">
        <w:rPr>
          <w:rFonts w:ascii="Arial" w:hAnsi="Arial" w:cs="Arial"/>
        </w:rPr>
        <w:t xml:space="preserve">omes is met during the plan period. </w:t>
      </w:r>
    </w:p>
    <w:p w14:paraId="1A74B784" w14:textId="77777777" w:rsidR="00B94708" w:rsidRPr="00B94708" w:rsidRDefault="00B94708" w:rsidP="00B94708">
      <w:pPr>
        <w:autoSpaceDE w:val="0"/>
        <w:autoSpaceDN w:val="0"/>
        <w:adjustRightInd w:val="0"/>
        <w:rPr>
          <w:rFonts w:cs="Arial"/>
        </w:rPr>
      </w:pPr>
    </w:p>
    <w:p w14:paraId="2EC2F350" w14:textId="3661E0DA" w:rsidR="003C7E62" w:rsidRPr="003C7E62" w:rsidRDefault="003C7E62" w:rsidP="00874A98">
      <w:pPr>
        <w:pStyle w:val="ListParagraph"/>
        <w:numPr>
          <w:ilvl w:val="1"/>
          <w:numId w:val="92"/>
        </w:numPr>
        <w:autoSpaceDE w:val="0"/>
        <w:autoSpaceDN w:val="0"/>
        <w:adjustRightInd w:val="0"/>
        <w:spacing w:after="0" w:line="240" w:lineRule="auto"/>
        <w:ind w:left="851" w:hanging="851"/>
        <w:rPr>
          <w:rFonts w:ascii="Arial" w:hAnsi="Arial" w:cs="Arial"/>
        </w:rPr>
      </w:pPr>
      <w:r w:rsidRPr="003C7E62">
        <w:rPr>
          <w:rFonts w:ascii="Arial" w:hAnsi="Arial" w:cs="Arial"/>
        </w:rPr>
        <w:t xml:space="preserve">This section also sets out </w:t>
      </w:r>
      <w:r w:rsidR="003E5B17" w:rsidRPr="003C7E62">
        <w:rPr>
          <w:rFonts w:ascii="Arial" w:eastAsia="Arial" w:hAnsi="Arial" w:cs="Arial"/>
          <w:szCs w:val="20"/>
          <w:lang w:eastAsia="en-GB"/>
        </w:rPr>
        <w:t>Development Management</w:t>
      </w:r>
      <w:r w:rsidR="003E5B17" w:rsidRPr="003C7E62">
        <w:rPr>
          <w:rFonts w:ascii="Arial" w:hAnsi="Arial" w:cs="Arial"/>
        </w:rPr>
        <w:t xml:space="preserve"> </w:t>
      </w:r>
      <w:r w:rsidRPr="003C7E62">
        <w:rPr>
          <w:rFonts w:ascii="Arial" w:hAnsi="Arial" w:cs="Arial"/>
        </w:rPr>
        <w:t xml:space="preserve">policies to guide </w:t>
      </w:r>
      <w:r w:rsidRPr="003C7E62">
        <w:rPr>
          <w:rFonts w:ascii="Arial" w:eastAsia="Arial" w:hAnsi="Arial" w:cs="Arial"/>
          <w:szCs w:val="20"/>
          <w:lang w:eastAsia="en-GB"/>
        </w:rPr>
        <w:t>decision making in respect of housing, including</w:t>
      </w:r>
      <w:r w:rsidRPr="003C7E62">
        <w:rPr>
          <w:rFonts w:ascii="Arial" w:hAnsi="Arial" w:cs="Arial"/>
        </w:rPr>
        <w:t xml:space="preserve"> the type of homes that should be built, the provision of open space in new developments, and a policy related to the provision of accommodation for gypsies and travellers, and travelling showpeople. </w:t>
      </w:r>
    </w:p>
    <w:p w14:paraId="5B280D33" w14:textId="29836EE1" w:rsidR="00263F59" w:rsidRDefault="00263F59" w:rsidP="00263F59">
      <w:pPr>
        <w:spacing w:before="0"/>
        <w:rPr>
          <w:rFonts w:eastAsia="Arial"/>
        </w:rPr>
      </w:pPr>
    </w:p>
    <w:p w14:paraId="5869CAAA" w14:textId="77777777" w:rsidR="00263F59" w:rsidRPr="00263F59" w:rsidRDefault="00263F59" w:rsidP="00263F59">
      <w:pPr>
        <w:spacing w:before="0"/>
        <w:rPr>
          <w:rFonts w:eastAsia="Arial"/>
        </w:rPr>
      </w:pPr>
    </w:p>
    <w:p w14:paraId="26690646" w14:textId="77777777" w:rsidR="001770A9" w:rsidRDefault="001770A9">
      <w:pPr>
        <w:keepNext w:val="0"/>
        <w:spacing w:before="0"/>
        <w:rPr>
          <w:rStyle w:val="Heading10"/>
          <w:rFonts w:cs="Arial"/>
          <w:bCs/>
          <w:iCs/>
          <w:color w:val="auto"/>
          <w:sz w:val="28"/>
          <w:szCs w:val="28"/>
          <w:lang w:eastAsia="en-US"/>
        </w:rPr>
      </w:pPr>
      <w:bookmarkStart w:id="187" w:name="_Toc145511587"/>
      <w:bookmarkStart w:id="188" w:name="_Hlk79140229"/>
      <w:r>
        <w:rPr>
          <w:rStyle w:val="Heading10"/>
          <w:b w:val="0"/>
          <w:color w:val="auto"/>
          <w:sz w:val="28"/>
        </w:rPr>
        <w:br w:type="page"/>
      </w:r>
    </w:p>
    <w:p w14:paraId="15374FAB" w14:textId="6F79957E" w:rsidR="003C7E62" w:rsidRPr="00995322" w:rsidRDefault="003C7E62" w:rsidP="00995322">
      <w:pPr>
        <w:pStyle w:val="Heading2"/>
        <w:jc w:val="left"/>
        <w:rPr>
          <w:rStyle w:val="Heading10"/>
          <w:b/>
          <w:bCs/>
          <w:color w:val="auto"/>
          <w:sz w:val="28"/>
          <w:szCs w:val="28"/>
        </w:rPr>
      </w:pPr>
      <w:r w:rsidRPr="00995322">
        <w:rPr>
          <w:rStyle w:val="Heading10"/>
          <w:b/>
          <w:color w:val="auto"/>
          <w:sz w:val="28"/>
          <w:szCs w:val="28"/>
        </w:rPr>
        <w:lastRenderedPageBreak/>
        <w:t xml:space="preserve">Policy H1: </w:t>
      </w:r>
      <w:bookmarkStart w:id="189" w:name="_Hlk142997969"/>
      <w:r w:rsidRPr="00995322">
        <w:rPr>
          <w:rFonts w:eastAsia="Arial"/>
          <w:sz w:val="28"/>
          <w:szCs w:val="28"/>
        </w:rPr>
        <w:t xml:space="preserve">Housing </w:t>
      </w:r>
      <w:r w:rsidR="003E2B7C" w:rsidRPr="00995322">
        <w:rPr>
          <w:rFonts w:eastAsia="Arial"/>
          <w:sz w:val="28"/>
          <w:szCs w:val="28"/>
        </w:rPr>
        <w:t xml:space="preserve">Site </w:t>
      </w:r>
      <w:r w:rsidRPr="00995322">
        <w:rPr>
          <w:rFonts w:eastAsia="Arial"/>
          <w:sz w:val="28"/>
          <w:szCs w:val="28"/>
        </w:rPr>
        <w:t>Allocations</w:t>
      </w:r>
      <w:bookmarkEnd w:id="187"/>
      <w:r w:rsidRPr="00995322">
        <w:rPr>
          <w:rFonts w:eastAsia="Arial"/>
          <w:sz w:val="28"/>
          <w:szCs w:val="28"/>
        </w:rPr>
        <w:t xml:space="preserve"> </w:t>
      </w:r>
    </w:p>
    <w:p w14:paraId="05F81CB4" w14:textId="77777777" w:rsidR="003C7E62" w:rsidRPr="003C7E62" w:rsidRDefault="003C7E62" w:rsidP="00263F59">
      <w:pPr>
        <w:spacing w:before="0"/>
        <w:rPr>
          <w:rFonts w:eastAsia="Arial" w:cs="Arial"/>
        </w:rPr>
      </w:pPr>
    </w:p>
    <w:p w14:paraId="5773D13D" w14:textId="6C6F9DB6" w:rsidR="003C7E62" w:rsidRPr="002D2782" w:rsidRDefault="003C7E62" w:rsidP="00874A98">
      <w:pPr>
        <w:pStyle w:val="ListParagraph"/>
        <w:numPr>
          <w:ilvl w:val="1"/>
          <w:numId w:val="92"/>
        </w:numPr>
        <w:autoSpaceDE w:val="0"/>
        <w:autoSpaceDN w:val="0"/>
        <w:adjustRightInd w:val="0"/>
        <w:spacing w:after="0" w:line="240" w:lineRule="auto"/>
        <w:ind w:left="851" w:hanging="851"/>
        <w:rPr>
          <w:rFonts w:ascii="Arial" w:eastAsia="Arial" w:hAnsi="Arial" w:cs="Arial"/>
          <w:strike/>
          <w:spacing w:val="-1"/>
          <w:szCs w:val="24"/>
        </w:rPr>
      </w:pPr>
      <w:bookmarkStart w:id="190" w:name="_Hlk81376252"/>
      <w:bookmarkEnd w:id="189"/>
      <w:r w:rsidRPr="003C7E62">
        <w:rPr>
          <w:rStyle w:val="Normal1"/>
          <w:rFonts w:cs="Arial"/>
          <w:szCs w:val="24"/>
        </w:rPr>
        <w:t xml:space="preserve">Policy H1 </w:t>
      </w:r>
      <w:r w:rsidRPr="003C7E62">
        <w:rPr>
          <w:rFonts w:ascii="Arial" w:eastAsia="Arial" w:hAnsi="Arial" w:cs="Arial"/>
          <w:szCs w:val="24"/>
        </w:rPr>
        <w:t>allocates large housing sites (</w:t>
      </w:r>
      <w:r w:rsidRPr="003C7E62">
        <w:rPr>
          <w:rFonts w:ascii="Arial" w:eastAsia="Arial" w:hAnsi="Arial" w:cs="Arial"/>
          <w:szCs w:val="24"/>
          <w:shd w:val="clear" w:color="auto" w:fill="FFFFFF"/>
        </w:rPr>
        <w:t>those</w:t>
      </w:r>
      <w:r w:rsidRPr="003C7E62">
        <w:rPr>
          <w:rFonts w:ascii="Arial" w:eastAsia="Arial" w:hAnsi="Arial" w:cs="Arial"/>
          <w:szCs w:val="24"/>
        </w:rPr>
        <w:t xml:space="preserve"> capable of accommodating ten or more dwellings) which will contribute towards providing the assessed housing need identified in Strategic Policy </w:t>
      </w:r>
      <w:r w:rsidRPr="00545D27">
        <w:rPr>
          <w:rFonts w:ascii="Arial" w:eastAsia="Arial" w:hAnsi="Arial" w:cs="Arial"/>
          <w:szCs w:val="24"/>
        </w:rPr>
        <w:t>S</w:t>
      </w:r>
      <w:r w:rsidR="00B906EC">
        <w:rPr>
          <w:rFonts w:ascii="Arial" w:eastAsia="Arial" w:hAnsi="Arial" w:cs="Arial"/>
          <w:szCs w:val="24"/>
        </w:rPr>
        <w:t>7</w:t>
      </w:r>
      <w:bookmarkEnd w:id="190"/>
      <w:r w:rsidRPr="003C7E62">
        <w:rPr>
          <w:rFonts w:ascii="Arial" w:eastAsia="Arial" w:hAnsi="Arial" w:cs="Arial"/>
          <w:szCs w:val="24"/>
        </w:rPr>
        <w:t xml:space="preserve">. </w:t>
      </w:r>
    </w:p>
    <w:p w14:paraId="418382D2" w14:textId="77777777" w:rsidR="002D2782" w:rsidRPr="002D2782" w:rsidRDefault="002D2782" w:rsidP="002D2782">
      <w:pPr>
        <w:pStyle w:val="ListParagraph"/>
        <w:autoSpaceDE w:val="0"/>
        <w:autoSpaceDN w:val="0"/>
        <w:adjustRightInd w:val="0"/>
        <w:spacing w:after="0" w:line="240" w:lineRule="auto"/>
        <w:ind w:left="851"/>
        <w:rPr>
          <w:rFonts w:ascii="Arial" w:eastAsia="Arial" w:hAnsi="Arial" w:cs="Arial"/>
          <w:strike/>
          <w:spacing w:val="-1"/>
          <w:szCs w:val="24"/>
        </w:rPr>
      </w:pPr>
    </w:p>
    <w:p w14:paraId="0B2B3F3D" w14:textId="6E926CE3" w:rsidR="002D2782" w:rsidRPr="001012CC" w:rsidRDefault="002D2782" w:rsidP="00874A98">
      <w:pPr>
        <w:pStyle w:val="ListParagraph"/>
        <w:numPr>
          <w:ilvl w:val="1"/>
          <w:numId w:val="92"/>
        </w:numPr>
        <w:ind w:left="851" w:hanging="851"/>
        <w:rPr>
          <w:rFonts w:ascii="Arial" w:eastAsia="Arial" w:hAnsi="Arial" w:cs="Arial"/>
          <w:color w:val="auto"/>
          <w:spacing w:val="-1"/>
          <w:szCs w:val="24"/>
        </w:rPr>
      </w:pPr>
      <w:r w:rsidRPr="001012CC">
        <w:rPr>
          <w:rFonts w:ascii="Arial" w:eastAsia="Arial" w:hAnsi="Arial" w:cs="Arial"/>
          <w:color w:val="auto"/>
          <w:spacing w:val="-1"/>
          <w:szCs w:val="24"/>
        </w:rPr>
        <w:t xml:space="preserve">Where appropriate, concise </w:t>
      </w:r>
      <w:r w:rsidR="00B87CB2" w:rsidRPr="001012CC">
        <w:rPr>
          <w:rFonts w:ascii="Arial" w:eastAsia="Arial" w:hAnsi="Arial" w:cs="Arial"/>
          <w:color w:val="auto"/>
          <w:spacing w:val="-1"/>
          <w:szCs w:val="24"/>
        </w:rPr>
        <w:t>Masterplans</w:t>
      </w:r>
      <w:r w:rsidRPr="001012CC">
        <w:rPr>
          <w:rFonts w:ascii="Arial" w:eastAsia="Arial" w:hAnsi="Arial" w:cs="Arial"/>
          <w:color w:val="auto"/>
          <w:spacing w:val="-1"/>
          <w:szCs w:val="24"/>
        </w:rPr>
        <w:t xml:space="preserve"> will be available for larger housing allocations which currently do not have the benefit of planning permission. These will set out essential requirements expected by the Council and provide more detailed advice and guidance specific to that site.</w:t>
      </w:r>
    </w:p>
    <w:p w14:paraId="47F0F0D0" w14:textId="23B85D39" w:rsidR="00DA5747" w:rsidRDefault="00DA5747" w:rsidP="00DA5747">
      <w:pPr>
        <w:pStyle w:val="ListParagraph"/>
        <w:autoSpaceDE w:val="0"/>
        <w:autoSpaceDN w:val="0"/>
        <w:adjustRightInd w:val="0"/>
        <w:spacing w:after="0" w:line="240" w:lineRule="auto"/>
        <w:ind w:left="851"/>
        <w:rPr>
          <w:rFonts w:ascii="Arial" w:eastAsia="Arial" w:hAnsi="Arial" w:cs="Arial"/>
          <w:spacing w:val="-1"/>
          <w:szCs w:val="24"/>
        </w:rPr>
      </w:pPr>
    </w:p>
    <w:tbl>
      <w:tblPr>
        <w:tblStyle w:val="ReportTable1"/>
        <w:tblW w:w="0" w:type="auto"/>
        <w:tblLook w:val="04A0" w:firstRow="1" w:lastRow="0" w:firstColumn="1" w:lastColumn="0" w:noHBand="0" w:noVBand="1"/>
      </w:tblPr>
      <w:tblGrid>
        <w:gridCol w:w="2122"/>
        <w:gridCol w:w="538"/>
        <w:gridCol w:w="6828"/>
      </w:tblGrid>
      <w:tr w:rsidR="003C7E62" w:rsidRPr="003C7E62" w14:paraId="536CA8F8" w14:textId="77777777" w:rsidTr="000339D2">
        <w:tc>
          <w:tcPr>
            <w:tcW w:w="9488" w:type="dxa"/>
            <w:gridSpan w:val="3"/>
          </w:tcPr>
          <w:p w14:paraId="112F0201" w14:textId="77777777" w:rsidR="003C7E62" w:rsidRPr="003C7E62" w:rsidRDefault="003C7E62" w:rsidP="008B5F49">
            <w:pPr>
              <w:pStyle w:val="Heading"/>
              <w:spacing w:before="120" w:after="120"/>
              <w:rPr>
                <w:rStyle w:val="Heading10"/>
                <w:rFonts w:cs="Arial"/>
                <w:b/>
                <w:color w:val="000000" w:themeColor="text1"/>
              </w:rPr>
            </w:pPr>
            <w:bookmarkStart w:id="191" w:name="_Hlk81376449"/>
            <w:bookmarkStart w:id="192" w:name="_Hlk115097390"/>
            <w:r w:rsidRPr="003C7E62">
              <w:rPr>
                <w:rStyle w:val="Heading10"/>
                <w:rFonts w:cs="Arial"/>
                <w:b/>
                <w:color w:val="000000" w:themeColor="text1"/>
              </w:rPr>
              <w:t>Policy H1:  Housing Allocations</w:t>
            </w:r>
          </w:p>
        </w:tc>
      </w:tr>
      <w:tr w:rsidR="003C7E62" w:rsidRPr="003C7E62" w14:paraId="5B116FFA" w14:textId="77777777" w:rsidTr="000339D2">
        <w:tc>
          <w:tcPr>
            <w:tcW w:w="2660" w:type="dxa"/>
            <w:gridSpan w:val="2"/>
          </w:tcPr>
          <w:p w14:paraId="0A9B0C50" w14:textId="77777777" w:rsidR="003C7E62" w:rsidRPr="00DA5747" w:rsidRDefault="003C7E62" w:rsidP="008B5F49">
            <w:pPr>
              <w:pStyle w:val="Heading"/>
              <w:spacing w:before="40" w:after="40"/>
              <w:rPr>
                <w:rStyle w:val="Heading10"/>
                <w:rFonts w:cs="Arial"/>
                <w:bCs/>
                <w:color w:val="000000" w:themeColor="text1"/>
              </w:rPr>
            </w:pPr>
            <w:r w:rsidRPr="00DA5747">
              <w:rPr>
                <w:rStyle w:val="Heading10"/>
                <w:rFonts w:cs="Arial"/>
                <w:bCs/>
                <w:color w:val="000000" w:themeColor="text1"/>
              </w:rPr>
              <w:t>Strategic Objectives</w:t>
            </w:r>
          </w:p>
        </w:tc>
        <w:tc>
          <w:tcPr>
            <w:tcW w:w="6828" w:type="dxa"/>
          </w:tcPr>
          <w:p w14:paraId="793400D9" w14:textId="42D77B6C" w:rsidR="003C7E62" w:rsidRPr="00DA5747" w:rsidRDefault="003C7E62" w:rsidP="008B5F49">
            <w:pPr>
              <w:pStyle w:val="Heading"/>
              <w:spacing w:before="40" w:after="40"/>
              <w:rPr>
                <w:rStyle w:val="Heading10"/>
                <w:rFonts w:cs="Arial"/>
                <w:bCs/>
                <w:color w:val="000000" w:themeColor="text1"/>
              </w:rPr>
            </w:pPr>
            <w:r w:rsidRPr="00DA5747">
              <w:rPr>
                <w:rStyle w:val="Heading10"/>
                <w:rFonts w:cs="Arial"/>
                <w:bCs/>
                <w:color w:val="000000" w:themeColor="text1"/>
              </w:rPr>
              <w:t>SO3, SO5, SO11, SO12, SO13</w:t>
            </w:r>
          </w:p>
        </w:tc>
      </w:tr>
      <w:tr w:rsidR="003C7E62" w:rsidRPr="003C7E62" w14:paraId="3B54BC38" w14:textId="77777777" w:rsidTr="006E25C7">
        <w:trPr>
          <w:trHeight w:val="1190"/>
        </w:trPr>
        <w:tc>
          <w:tcPr>
            <w:tcW w:w="9488" w:type="dxa"/>
            <w:gridSpan w:val="3"/>
            <w:shd w:val="clear" w:color="auto" w:fill="FFCC99"/>
          </w:tcPr>
          <w:p w14:paraId="4701C06F" w14:textId="77777777" w:rsidR="003C7E62" w:rsidRPr="006E25C7" w:rsidRDefault="003C7E62" w:rsidP="008B5F49">
            <w:pPr>
              <w:pStyle w:val="Policy"/>
              <w:spacing w:after="0" w:line="240" w:lineRule="auto"/>
              <w:ind w:left="0" w:right="284"/>
              <w:rPr>
                <w:rStyle w:val="Normal1"/>
                <w:rFonts w:cs="Arial"/>
                <w:b/>
              </w:rPr>
            </w:pPr>
          </w:p>
          <w:p w14:paraId="29402A68" w14:textId="77777777" w:rsidR="003C7E62" w:rsidRPr="006E25C7" w:rsidRDefault="003C7E62" w:rsidP="00BF07B5">
            <w:pPr>
              <w:pStyle w:val="Policy"/>
              <w:spacing w:after="0" w:line="240" w:lineRule="auto"/>
              <w:ind w:left="306" w:right="284"/>
              <w:rPr>
                <w:rStyle w:val="Normal1"/>
                <w:rFonts w:cs="Arial"/>
                <w:bCs/>
              </w:rPr>
            </w:pPr>
            <w:r w:rsidRPr="006E25C7">
              <w:rPr>
                <w:rStyle w:val="Normal1"/>
                <w:rFonts w:cs="Arial"/>
                <w:bCs/>
              </w:rPr>
              <w:t>Residential development will be permitted on the sites listed below as shown on the Policies Map, subject to detailed planning consent where it has not already been granted, or where it has lapsed.</w:t>
            </w:r>
          </w:p>
          <w:p w14:paraId="1DA7A795" w14:textId="77777777" w:rsidR="003C7E62" w:rsidRPr="006E25C7" w:rsidRDefault="003C7E62" w:rsidP="00BF07B5">
            <w:pPr>
              <w:pStyle w:val="Policy"/>
              <w:spacing w:after="0" w:line="240" w:lineRule="auto"/>
              <w:ind w:left="306" w:right="284"/>
              <w:rPr>
                <w:rStyle w:val="Normal1"/>
                <w:rFonts w:cs="Arial"/>
                <w:bCs/>
              </w:rPr>
            </w:pPr>
          </w:p>
          <w:p w14:paraId="43D4C3C3" w14:textId="77777777" w:rsidR="003C7E62" w:rsidRPr="006E25C7" w:rsidRDefault="003C7E62" w:rsidP="001770A9">
            <w:pPr>
              <w:pStyle w:val="Policy"/>
              <w:spacing w:after="0" w:line="240" w:lineRule="auto"/>
              <w:ind w:left="447" w:right="284" w:hanging="134"/>
              <w:rPr>
                <w:rStyle w:val="Normal1"/>
                <w:rFonts w:cs="Arial"/>
                <w:bCs/>
                <w:u w:val="single"/>
              </w:rPr>
            </w:pPr>
            <w:r w:rsidRPr="006E25C7">
              <w:rPr>
                <w:rStyle w:val="Normal1"/>
                <w:rFonts w:cs="Arial"/>
                <w:bCs/>
                <w:u w:val="single"/>
              </w:rPr>
              <w:t>Hucknall Area</w:t>
            </w:r>
          </w:p>
          <w:p w14:paraId="1FA1338E" w14:textId="77777777" w:rsidR="003C7E62" w:rsidRPr="006E25C7" w:rsidRDefault="003C7E62" w:rsidP="008B5F49">
            <w:pPr>
              <w:pStyle w:val="Policy"/>
              <w:spacing w:after="0" w:line="240" w:lineRule="auto"/>
              <w:ind w:left="0" w:right="284"/>
              <w:rPr>
                <w:rStyle w:val="Normal1"/>
                <w:rFonts w:cs="Arial"/>
                <w:b/>
              </w:rPr>
            </w:pPr>
          </w:p>
          <w:tbl>
            <w:tblPr>
              <w:tblW w:w="8700" w:type="dxa"/>
              <w:jc w:val="center"/>
              <w:tblLook w:val="04A0" w:firstRow="1" w:lastRow="0" w:firstColumn="1" w:lastColumn="0" w:noHBand="0" w:noVBand="1"/>
            </w:tblPr>
            <w:tblGrid>
              <w:gridCol w:w="779"/>
              <w:gridCol w:w="3557"/>
              <w:gridCol w:w="1460"/>
              <w:gridCol w:w="1600"/>
              <w:gridCol w:w="1304"/>
            </w:tblGrid>
            <w:tr w:rsidR="006E25C7" w:rsidRPr="006E25C7" w14:paraId="4773D4C3" w14:textId="77777777" w:rsidTr="00642E60">
              <w:trPr>
                <w:trHeight w:val="840"/>
                <w:jc w:val="center"/>
              </w:trPr>
              <w:tc>
                <w:tcPr>
                  <w:tcW w:w="760" w:type="dxa"/>
                  <w:tcBorders>
                    <w:top w:val="single" w:sz="4" w:space="0" w:color="auto"/>
                    <w:left w:val="single" w:sz="4" w:space="0" w:color="auto"/>
                    <w:bottom w:val="single" w:sz="4" w:space="0" w:color="auto"/>
                    <w:right w:val="single" w:sz="4" w:space="0" w:color="auto"/>
                  </w:tcBorders>
                  <w:shd w:val="clear" w:color="000000" w:fill="D9D9D9"/>
                  <w:hideMark/>
                </w:tcPr>
                <w:p w14:paraId="1D79C16D"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Site Ref.</w:t>
                  </w:r>
                </w:p>
              </w:tc>
              <w:tc>
                <w:tcPr>
                  <w:tcW w:w="3660" w:type="dxa"/>
                  <w:tcBorders>
                    <w:top w:val="single" w:sz="4" w:space="0" w:color="auto"/>
                    <w:left w:val="nil"/>
                    <w:bottom w:val="single" w:sz="4" w:space="0" w:color="auto"/>
                    <w:right w:val="single" w:sz="4" w:space="0" w:color="auto"/>
                  </w:tcBorders>
                  <w:shd w:val="clear" w:color="000000" w:fill="D9D9D9"/>
                  <w:hideMark/>
                </w:tcPr>
                <w:p w14:paraId="62FE2A6B"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Site Name</w:t>
                  </w:r>
                </w:p>
              </w:tc>
              <w:tc>
                <w:tcPr>
                  <w:tcW w:w="1460" w:type="dxa"/>
                  <w:tcBorders>
                    <w:top w:val="single" w:sz="4" w:space="0" w:color="auto"/>
                    <w:left w:val="nil"/>
                    <w:bottom w:val="single" w:sz="4" w:space="0" w:color="auto"/>
                    <w:right w:val="single" w:sz="4" w:space="0" w:color="auto"/>
                  </w:tcBorders>
                  <w:shd w:val="clear" w:color="000000" w:fill="D9D9D9"/>
                  <w:hideMark/>
                </w:tcPr>
                <w:p w14:paraId="4BAE3113"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Greenfield/ Brownfield</w:t>
                  </w:r>
                </w:p>
              </w:tc>
              <w:tc>
                <w:tcPr>
                  <w:tcW w:w="1600" w:type="dxa"/>
                  <w:tcBorders>
                    <w:top w:val="single" w:sz="4" w:space="0" w:color="auto"/>
                    <w:left w:val="nil"/>
                    <w:bottom w:val="single" w:sz="4" w:space="0" w:color="auto"/>
                    <w:right w:val="single" w:sz="4" w:space="0" w:color="auto"/>
                  </w:tcBorders>
                  <w:shd w:val="clear" w:color="000000" w:fill="D9D9D9"/>
                  <w:hideMark/>
                </w:tcPr>
                <w:p w14:paraId="749D7673"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Planning Permission*</w:t>
                  </w:r>
                </w:p>
              </w:tc>
              <w:tc>
                <w:tcPr>
                  <w:tcW w:w="1220" w:type="dxa"/>
                  <w:tcBorders>
                    <w:top w:val="single" w:sz="4" w:space="0" w:color="auto"/>
                    <w:left w:val="nil"/>
                    <w:bottom w:val="single" w:sz="4" w:space="0" w:color="auto"/>
                    <w:right w:val="single" w:sz="4" w:space="0" w:color="auto"/>
                  </w:tcBorders>
                  <w:shd w:val="clear" w:color="000000" w:fill="D9D9D9"/>
                  <w:hideMark/>
                </w:tcPr>
                <w:p w14:paraId="57D5FDBB"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Potential Yield (Dwellings)</w:t>
                  </w:r>
                </w:p>
              </w:tc>
            </w:tr>
            <w:tr w:rsidR="006E25C7" w:rsidRPr="006E25C7" w14:paraId="3ED1C17A"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41B610E9"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H1Ha</w:t>
                  </w:r>
                </w:p>
              </w:tc>
              <w:tc>
                <w:tcPr>
                  <w:tcW w:w="3660" w:type="dxa"/>
                  <w:tcBorders>
                    <w:top w:val="nil"/>
                    <w:left w:val="nil"/>
                    <w:bottom w:val="single" w:sz="4" w:space="0" w:color="auto"/>
                    <w:right w:val="single" w:sz="4" w:space="0" w:color="auto"/>
                  </w:tcBorders>
                  <w:hideMark/>
                </w:tcPr>
                <w:p w14:paraId="00B38CD8"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Seven Stars PH, West Street / Ogle Street, Hucknall</w:t>
                  </w:r>
                </w:p>
              </w:tc>
              <w:tc>
                <w:tcPr>
                  <w:tcW w:w="1460" w:type="dxa"/>
                  <w:tcBorders>
                    <w:top w:val="nil"/>
                    <w:left w:val="nil"/>
                    <w:bottom w:val="single" w:sz="4" w:space="0" w:color="auto"/>
                    <w:right w:val="single" w:sz="4" w:space="0" w:color="auto"/>
                  </w:tcBorders>
                  <w:noWrap/>
                  <w:hideMark/>
                </w:tcPr>
                <w:p w14:paraId="032EF7EA"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3BE97D63"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077C18D8"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28</w:t>
                  </w:r>
                </w:p>
              </w:tc>
            </w:tr>
            <w:tr w:rsidR="006E25C7" w:rsidRPr="006E25C7" w14:paraId="30F58F6D"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0FF84934"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H1Hb</w:t>
                  </w:r>
                </w:p>
              </w:tc>
              <w:tc>
                <w:tcPr>
                  <w:tcW w:w="3660" w:type="dxa"/>
                  <w:tcBorders>
                    <w:top w:val="nil"/>
                    <w:left w:val="nil"/>
                    <w:bottom w:val="single" w:sz="4" w:space="0" w:color="auto"/>
                    <w:right w:val="single" w:sz="4" w:space="0" w:color="auto"/>
                  </w:tcBorders>
                  <w:hideMark/>
                </w:tcPr>
                <w:p w14:paraId="431D083D"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Linby Boarding Kennels, East of Church Lane, Hucknall</w:t>
                  </w:r>
                </w:p>
              </w:tc>
              <w:tc>
                <w:tcPr>
                  <w:tcW w:w="1460" w:type="dxa"/>
                  <w:tcBorders>
                    <w:top w:val="nil"/>
                    <w:left w:val="nil"/>
                    <w:bottom w:val="single" w:sz="4" w:space="0" w:color="auto"/>
                    <w:right w:val="single" w:sz="4" w:space="0" w:color="auto"/>
                  </w:tcBorders>
                  <w:noWrap/>
                  <w:hideMark/>
                </w:tcPr>
                <w:p w14:paraId="4BD1D66A"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G/B</w:t>
                  </w:r>
                </w:p>
              </w:tc>
              <w:tc>
                <w:tcPr>
                  <w:tcW w:w="1600" w:type="dxa"/>
                  <w:tcBorders>
                    <w:top w:val="nil"/>
                    <w:left w:val="nil"/>
                    <w:bottom w:val="single" w:sz="4" w:space="0" w:color="auto"/>
                    <w:right w:val="single" w:sz="4" w:space="0" w:color="auto"/>
                  </w:tcBorders>
                  <w:noWrap/>
                  <w:hideMark/>
                </w:tcPr>
                <w:p w14:paraId="4C1B7A92"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Part</w:t>
                  </w:r>
                </w:p>
              </w:tc>
              <w:tc>
                <w:tcPr>
                  <w:tcW w:w="1220" w:type="dxa"/>
                  <w:tcBorders>
                    <w:top w:val="nil"/>
                    <w:left w:val="nil"/>
                    <w:bottom w:val="single" w:sz="4" w:space="0" w:color="auto"/>
                    <w:right w:val="single" w:sz="4" w:space="0" w:color="auto"/>
                  </w:tcBorders>
                  <w:noWrap/>
                  <w:hideMark/>
                </w:tcPr>
                <w:p w14:paraId="553A199D"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43</w:t>
                  </w:r>
                </w:p>
              </w:tc>
            </w:tr>
            <w:tr w:rsidR="006E25C7" w:rsidRPr="006E25C7" w14:paraId="13957FCB"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578C17F2"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H1Hc</w:t>
                  </w:r>
                </w:p>
              </w:tc>
              <w:tc>
                <w:tcPr>
                  <w:tcW w:w="3660" w:type="dxa"/>
                  <w:tcBorders>
                    <w:top w:val="nil"/>
                    <w:left w:val="nil"/>
                    <w:bottom w:val="single" w:sz="4" w:space="0" w:color="auto"/>
                    <w:right w:val="single" w:sz="4" w:space="0" w:color="auto"/>
                  </w:tcBorders>
                  <w:hideMark/>
                </w:tcPr>
                <w:p w14:paraId="347F8677"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north of A611 / South of Broomhill Farm, Hucknall</w:t>
                  </w:r>
                </w:p>
              </w:tc>
              <w:tc>
                <w:tcPr>
                  <w:tcW w:w="1460" w:type="dxa"/>
                  <w:tcBorders>
                    <w:top w:val="nil"/>
                    <w:left w:val="nil"/>
                    <w:bottom w:val="single" w:sz="4" w:space="0" w:color="auto"/>
                    <w:right w:val="single" w:sz="4" w:space="0" w:color="auto"/>
                  </w:tcBorders>
                  <w:noWrap/>
                  <w:hideMark/>
                </w:tcPr>
                <w:p w14:paraId="1B565E1F"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5B658B66"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61A1B479" w14:textId="08540695" w:rsidR="00642E60" w:rsidRPr="006E25C7" w:rsidRDefault="00582E38" w:rsidP="00642E60">
                  <w:pPr>
                    <w:keepNext w:val="0"/>
                    <w:spacing w:before="0"/>
                    <w:jc w:val="right"/>
                    <w:rPr>
                      <w:rFonts w:cs="Arial"/>
                      <w:color w:val="auto"/>
                      <w:sz w:val="22"/>
                      <w:szCs w:val="22"/>
                    </w:rPr>
                  </w:pPr>
                  <w:r w:rsidRPr="006E25C7">
                    <w:rPr>
                      <w:rFonts w:cs="Arial"/>
                      <w:color w:val="auto"/>
                      <w:sz w:val="22"/>
                      <w:szCs w:val="22"/>
                    </w:rPr>
                    <w:t>499</w:t>
                  </w:r>
                </w:p>
              </w:tc>
            </w:tr>
            <w:tr w:rsidR="006E25C7" w:rsidRPr="006E25C7" w14:paraId="13DD64DD"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69544F8F"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H1Hd</w:t>
                  </w:r>
                </w:p>
              </w:tc>
              <w:tc>
                <w:tcPr>
                  <w:tcW w:w="3660" w:type="dxa"/>
                  <w:tcBorders>
                    <w:top w:val="nil"/>
                    <w:left w:val="nil"/>
                    <w:bottom w:val="single" w:sz="4" w:space="0" w:color="auto"/>
                    <w:right w:val="single" w:sz="4" w:space="0" w:color="auto"/>
                  </w:tcBorders>
                  <w:hideMark/>
                </w:tcPr>
                <w:p w14:paraId="627CFF5B"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adjoining Stubbing Wood Farm, Watnall Road, Hucknall</w:t>
                  </w:r>
                </w:p>
              </w:tc>
              <w:tc>
                <w:tcPr>
                  <w:tcW w:w="1460" w:type="dxa"/>
                  <w:tcBorders>
                    <w:top w:val="nil"/>
                    <w:left w:val="nil"/>
                    <w:bottom w:val="single" w:sz="4" w:space="0" w:color="auto"/>
                    <w:right w:val="single" w:sz="4" w:space="0" w:color="auto"/>
                  </w:tcBorders>
                  <w:noWrap/>
                  <w:hideMark/>
                </w:tcPr>
                <w:p w14:paraId="705D412A"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4499D2CE"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5C390E10"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198</w:t>
                  </w:r>
                </w:p>
              </w:tc>
            </w:tr>
            <w:tr w:rsidR="006E25C7" w:rsidRPr="006E25C7" w14:paraId="0D85DECE"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2F733F17"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H1He</w:t>
                  </w:r>
                </w:p>
              </w:tc>
              <w:tc>
                <w:tcPr>
                  <w:tcW w:w="3660" w:type="dxa"/>
                  <w:tcBorders>
                    <w:top w:val="nil"/>
                    <w:left w:val="nil"/>
                    <w:bottom w:val="single" w:sz="4" w:space="0" w:color="auto"/>
                    <w:right w:val="single" w:sz="4" w:space="0" w:color="auto"/>
                  </w:tcBorders>
                  <w:hideMark/>
                </w:tcPr>
                <w:p w14:paraId="73480FCC"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Phase 5b, land at Rolls Royce, Watnall Road, Hucknall</w:t>
                  </w:r>
                </w:p>
              </w:tc>
              <w:tc>
                <w:tcPr>
                  <w:tcW w:w="1460" w:type="dxa"/>
                  <w:tcBorders>
                    <w:top w:val="nil"/>
                    <w:left w:val="nil"/>
                    <w:bottom w:val="single" w:sz="4" w:space="0" w:color="auto"/>
                    <w:right w:val="single" w:sz="4" w:space="0" w:color="auto"/>
                  </w:tcBorders>
                  <w:noWrap/>
                  <w:hideMark/>
                </w:tcPr>
                <w:p w14:paraId="2E92F906"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57683505"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53C6D27D" w14:textId="1AD67230"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1</w:t>
                  </w:r>
                  <w:r w:rsidR="00AF04D2" w:rsidRPr="006E25C7">
                    <w:rPr>
                      <w:rFonts w:cs="Arial"/>
                      <w:color w:val="auto"/>
                      <w:sz w:val="22"/>
                      <w:szCs w:val="22"/>
                    </w:rPr>
                    <w:t>50</w:t>
                  </w:r>
                </w:p>
              </w:tc>
            </w:tr>
            <w:tr w:rsidR="006E25C7" w:rsidRPr="006E25C7" w14:paraId="5D0D5491"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63C12CB2"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H1Hf</w:t>
                  </w:r>
                </w:p>
              </w:tc>
              <w:tc>
                <w:tcPr>
                  <w:tcW w:w="3660" w:type="dxa"/>
                  <w:tcBorders>
                    <w:top w:val="nil"/>
                    <w:left w:val="nil"/>
                    <w:bottom w:val="single" w:sz="4" w:space="0" w:color="auto"/>
                    <w:right w:val="single" w:sz="4" w:space="0" w:color="auto"/>
                  </w:tcBorders>
                  <w:hideMark/>
                </w:tcPr>
                <w:p w14:paraId="04DC9AC9"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Phase 9, land at Rolls Royce, Watnall Road, Hucknall</w:t>
                  </w:r>
                </w:p>
              </w:tc>
              <w:tc>
                <w:tcPr>
                  <w:tcW w:w="1460" w:type="dxa"/>
                  <w:tcBorders>
                    <w:top w:val="nil"/>
                    <w:left w:val="nil"/>
                    <w:bottom w:val="single" w:sz="4" w:space="0" w:color="auto"/>
                    <w:right w:val="single" w:sz="4" w:space="0" w:color="auto"/>
                  </w:tcBorders>
                  <w:noWrap/>
                  <w:hideMark/>
                </w:tcPr>
                <w:p w14:paraId="1E2AB6A3"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67AD45BB"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7D5911D0" w14:textId="42EDE40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1</w:t>
                  </w:r>
                  <w:r w:rsidR="00AF04D2" w:rsidRPr="006E25C7">
                    <w:rPr>
                      <w:rFonts w:cs="Arial"/>
                      <w:color w:val="auto"/>
                      <w:sz w:val="22"/>
                      <w:szCs w:val="22"/>
                    </w:rPr>
                    <w:t>01</w:t>
                  </w:r>
                </w:p>
              </w:tc>
            </w:tr>
            <w:tr w:rsidR="006E25C7" w:rsidRPr="006E25C7" w14:paraId="43F02DA5"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63723031"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H1Hg</w:t>
                  </w:r>
                </w:p>
              </w:tc>
              <w:tc>
                <w:tcPr>
                  <w:tcW w:w="3660" w:type="dxa"/>
                  <w:tcBorders>
                    <w:top w:val="nil"/>
                    <w:left w:val="nil"/>
                    <w:bottom w:val="single" w:sz="4" w:space="0" w:color="auto"/>
                    <w:right w:val="single" w:sz="4" w:space="0" w:color="auto"/>
                  </w:tcBorders>
                  <w:hideMark/>
                </w:tcPr>
                <w:p w14:paraId="2EAFA8C2"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Hucknall Town football Club, Watnall Road</w:t>
                  </w:r>
                </w:p>
              </w:tc>
              <w:tc>
                <w:tcPr>
                  <w:tcW w:w="1460" w:type="dxa"/>
                  <w:tcBorders>
                    <w:top w:val="nil"/>
                    <w:left w:val="nil"/>
                    <w:bottom w:val="single" w:sz="4" w:space="0" w:color="auto"/>
                    <w:right w:val="single" w:sz="4" w:space="0" w:color="auto"/>
                  </w:tcBorders>
                  <w:noWrap/>
                  <w:hideMark/>
                </w:tcPr>
                <w:p w14:paraId="23E9F5F7"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618DD640"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19614712"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82</w:t>
                  </w:r>
                </w:p>
              </w:tc>
            </w:tr>
            <w:tr w:rsidR="006E25C7" w:rsidRPr="006E25C7" w14:paraId="7A894AAF"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7013DDF1"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H1Hl</w:t>
                  </w:r>
                </w:p>
              </w:tc>
              <w:tc>
                <w:tcPr>
                  <w:tcW w:w="3660" w:type="dxa"/>
                  <w:tcBorders>
                    <w:top w:val="nil"/>
                    <w:left w:val="nil"/>
                    <w:bottom w:val="single" w:sz="4" w:space="0" w:color="auto"/>
                    <w:right w:val="single" w:sz="4" w:space="0" w:color="auto"/>
                  </w:tcBorders>
                  <w:hideMark/>
                </w:tcPr>
                <w:p w14:paraId="45365FEF"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at, Shepherd Street (Rolls Royce site)</w:t>
                  </w:r>
                </w:p>
              </w:tc>
              <w:tc>
                <w:tcPr>
                  <w:tcW w:w="1460" w:type="dxa"/>
                  <w:tcBorders>
                    <w:top w:val="nil"/>
                    <w:left w:val="nil"/>
                    <w:bottom w:val="single" w:sz="4" w:space="0" w:color="auto"/>
                    <w:right w:val="single" w:sz="4" w:space="0" w:color="auto"/>
                  </w:tcBorders>
                  <w:noWrap/>
                  <w:hideMark/>
                </w:tcPr>
                <w:p w14:paraId="520B378E"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135F135D"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417682EB"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42</w:t>
                  </w:r>
                </w:p>
              </w:tc>
            </w:tr>
            <w:tr w:rsidR="006E25C7" w:rsidRPr="006E25C7" w14:paraId="6E359791" w14:textId="77777777" w:rsidTr="00642E60">
              <w:trPr>
                <w:trHeight w:val="370"/>
                <w:jc w:val="center"/>
              </w:trPr>
              <w:tc>
                <w:tcPr>
                  <w:tcW w:w="760" w:type="dxa"/>
                  <w:tcBorders>
                    <w:top w:val="nil"/>
                    <w:left w:val="single" w:sz="4" w:space="0" w:color="auto"/>
                    <w:bottom w:val="single" w:sz="4" w:space="0" w:color="auto"/>
                    <w:right w:val="single" w:sz="4" w:space="0" w:color="auto"/>
                  </w:tcBorders>
                  <w:noWrap/>
                  <w:hideMark/>
                </w:tcPr>
                <w:p w14:paraId="00030933"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H1Hn</w:t>
                  </w:r>
                </w:p>
              </w:tc>
              <w:tc>
                <w:tcPr>
                  <w:tcW w:w="3660" w:type="dxa"/>
                  <w:tcBorders>
                    <w:top w:val="nil"/>
                    <w:left w:val="nil"/>
                    <w:bottom w:val="single" w:sz="4" w:space="0" w:color="auto"/>
                    <w:right w:val="single" w:sz="4" w:space="0" w:color="auto"/>
                  </w:tcBorders>
                  <w:hideMark/>
                </w:tcPr>
                <w:p w14:paraId="0F84931E"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(Phase 2) Land at, Broomhill Farm</w:t>
                  </w:r>
                </w:p>
              </w:tc>
              <w:tc>
                <w:tcPr>
                  <w:tcW w:w="1460" w:type="dxa"/>
                  <w:tcBorders>
                    <w:top w:val="nil"/>
                    <w:left w:val="nil"/>
                    <w:bottom w:val="single" w:sz="4" w:space="0" w:color="auto"/>
                    <w:right w:val="single" w:sz="4" w:space="0" w:color="auto"/>
                  </w:tcBorders>
                  <w:noWrap/>
                  <w:hideMark/>
                </w:tcPr>
                <w:p w14:paraId="6C0C921B"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394E03EB"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00F91209"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168</w:t>
                  </w:r>
                </w:p>
              </w:tc>
            </w:tr>
            <w:tr w:rsidR="006E25C7" w:rsidRPr="006E25C7" w14:paraId="4C0B98CA" w14:textId="77777777" w:rsidTr="00642E60">
              <w:trPr>
                <w:trHeight w:val="417"/>
                <w:jc w:val="center"/>
              </w:trPr>
              <w:tc>
                <w:tcPr>
                  <w:tcW w:w="760" w:type="dxa"/>
                  <w:tcBorders>
                    <w:top w:val="nil"/>
                    <w:left w:val="single" w:sz="4" w:space="0" w:color="auto"/>
                    <w:bottom w:val="single" w:sz="4" w:space="0" w:color="auto"/>
                    <w:right w:val="single" w:sz="4" w:space="0" w:color="auto"/>
                  </w:tcBorders>
                  <w:noWrap/>
                  <w:hideMark/>
                </w:tcPr>
                <w:p w14:paraId="19048DA4"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 </w:t>
                  </w:r>
                </w:p>
              </w:tc>
              <w:tc>
                <w:tcPr>
                  <w:tcW w:w="3660" w:type="dxa"/>
                  <w:tcBorders>
                    <w:top w:val="nil"/>
                    <w:left w:val="nil"/>
                    <w:bottom w:val="single" w:sz="4" w:space="0" w:color="auto"/>
                    <w:right w:val="single" w:sz="4" w:space="0" w:color="auto"/>
                  </w:tcBorders>
                  <w:hideMark/>
                </w:tcPr>
                <w:p w14:paraId="5EBA8440"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 </w:t>
                  </w:r>
                </w:p>
              </w:tc>
              <w:tc>
                <w:tcPr>
                  <w:tcW w:w="1460" w:type="dxa"/>
                  <w:tcBorders>
                    <w:top w:val="nil"/>
                    <w:left w:val="nil"/>
                    <w:bottom w:val="single" w:sz="4" w:space="0" w:color="auto"/>
                    <w:right w:val="single" w:sz="4" w:space="0" w:color="auto"/>
                  </w:tcBorders>
                  <w:noWrap/>
                  <w:hideMark/>
                </w:tcPr>
                <w:p w14:paraId="34706384"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 </w:t>
                  </w:r>
                </w:p>
              </w:tc>
              <w:tc>
                <w:tcPr>
                  <w:tcW w:w="1600" w:type="dxa"/>
                  <w:tcBorders>
                    <w:top w:val="nil"/>
                    <w:left w:val="nil"/>
                    <w:bottom w:val="single" w:sz="4" w:space="0" w:color="auto"/>
                    <w:right w:val="single" w:sz="4" w:space="0" w:color="auto"/>
                  </w:tcBorders>
                  <w:noWrap/>
                  <w:hideMark/>
                </w:tcPr>
                <w:p w14:paraId="56A697BE"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 </w:t>
                  </w:r>
                </w:p>
              </w:tc>
              <w:tc>
                <w:tcPr>
                  <w:tcW w:w="1220" w:type="dxa"/>
                  <w:tcBorders>
                    <w:top w:val="nil"/>
                    <w:left w:val="nil"/>
                    <w:bottom w:val="single" w:sz="4" w:space="0" w:color="auto"/>
                    <w:right w:val="single" w:sz="4" w:space="0" w:color="auto"/>
                  </w:tcBorders>
                  <w:noWrap/>
                  <w:hideMark/>
                </w:tcPr>
                <w:p w14:paraId="5018373A" w14:textId="36D566E7" w:rsidR="00642E60" w:rsidRPr="006E25C7" w:rsidRDefault="00642E60" w:rsidP="00642E60">
                  <w:pPr>
                    <w:keepNext w:val="0"/>
                    <w:spacing w:before="0"/>
                    <w:jc w:val="right"/>
                    <w:rPr>
                      <w:rFonts w:cs="Arial"/>
                      <w:b/>
                      <w:bCs/>
                      <w:color w:val="auto"/>
                      <w:sz w:val="22"/>
                      <w:szCs w:val="22"/>
                    </w:rPr>
                  </w:pPr>
                  <w:r w:rsidRPr="006E25C7">
                    <w:rPr>
                      <w:rFonts w:cs="Arial"/>
                      <w:b/>
                      <w:bCs/>
                      <w:color w:val="auto"/>
                      <w:sz w:val="22"/>
                      <w:szCs w:val="22"/>
                    </w:rPr>
                    <w:t>13</w:t>
                  </w:r>
                  <w:r w:rsidR="00AF04D2" w:rsidRPr="006E25C7">
                    <w:rPr>
                      <w:rFonts w:cs="Arial"/>
                      <w:b/>
                      <w:bCs/>
                      <w:color w:val="auto"/>
                      <w:sz w:val="22"/>
                      <w:szCs w:val="22"/>
                    </w:rPr>
                    <w:t>1</w:t>
                  </w:r>
                  <w:r w:rsidR="00582E38" w:rsidRPr="006E25C7">
                    <w:rPr>
                      <w:rFonts w:cs="Arial"/>
                      <w:b/>
                      <w:bCs/>
                      <w:color w:val="auto"/>
                      <w:sz w:val="22"/>
                      <w:szCs w:val="22"/>
                    </w:rPr>
                    <w:t>1</w:t>
                  </w:r>
                </w:p>
              </w:tc>
            </w:tr>
          </w:tbl>
          <w:p w14:paraId="06439FF6" w14:textId="77777777" w:rsidR="003C7E62" w:rsidRDefault="003C7E62" w:rsidP="008B5F49">
            <w:pPr>
              <w:pStyle w:val="Policy"/>
              <w:spacing w:after="0" w:line="240" w:lineRule="auto"/>
              <w:ind w:left="447" w:right="284"/>
              <w:rPr>
                <w:rStyle w:val="Normal1"/>
                <w:rFonts w:cs="Arial"/>
                <w:bCs/>
                <w:u w:val="single"/>
              </w:rPr>
            </w:pPr>
          </w:p>
          <w:p w14:paraId="3FE05E3B" w14:textId="77777777" w:rsidR="00BF07B5" w:rsidRDefault="00BF07B5" w:rsidP="008B5F49">
            <w:pPr>
              <w:pStyle w:val="Policy"/>
              <w:spacing w:after="0" w:line="240" w:lineRule="auto"/>
              <w:ind w:left="447" w:right="284"/>
              <w:rPr>
                <w:rStyle w:val="Normal1"/>
                <w:rFonts w:cs="Arial"/>
                <w:bCs/>
                <w:u w:val="single"/>
              </w:rPr>
            </w:pPr>
          </w:p>
          <w:p w14:paraId="5197FAFE" w14:textId="77777777" w:rsidR="001770A9" w:rsidRDefault="001770A9" w:rsidP="008B5F49">
            <w:pPr>
              <w:pStyle w:val="Policy"/>
              <w:spacing w:after="0" w:line="240" w:lineRule="auto"/>
              <w:ind w:left="447" w:right="284"/>
              <w:rPr>
                <w:rStyle w:val="Normal1"/>
                <w:rFonts w:cs="Arial"/>
                <w:bCs/>
                <w:u w:val="single"/>
              </w:rPr>
            </w:pPr>
          </w:p>
          <w:p w14:paraId="57B10965" w14:textId="77777777" w:rsidR="001770A9" w:rsidRPr="006E25C7" w:rsidRDefault="001770A9" w:rsidP="008B5F49">
            <w:pPr>
              <w:pStyle w:val="Policy"/>
              <w:spacing w:after="0" w:line="240" w:lineRule="auto"/>
              <w:ind w:left="447" w:right="284"/>
              <w:rPr>
                <w:rStyle w:val="Normal1"/>
                <w:rFonts w:cs="Arial"/>
                <w:bCs/>
                <w:u w:val="single"/>
              </w:rPr>
            </w:pPr>
          </w:p>
          <w:tbl>
            <w:tblPr>
              <w:tblW w:w="8651" w:type="dxa"/>
              <w:tblInd w:w="308" w:type="dxa"/>
              <w:tblLook w:val="04A0" w:firstRow="1" w:lastRow="0" w:firstColumn="1" w:lastColumn="0" w:noHBand="0" w:noVBand="1"/>
            </w:tblPr>
            <w:tblGrid>
              <w:gridCol w:w="779"/>
              <w:gridCol w:w="3478"/>
              <w:gridCol w:w="1559"/>
              <w:gridCol w:w="1494"/>
              <w:gridCol w:w="1341"/>
            </w:tblGrid>
            <w:tr w:rsidR="006E25C7" w:rsidRPr="006E25C7" w14:paraId="46ECD6A5" w14:textId="77777777" w:rsidTr="006E25C7">
              <w:trPr>
                <w:trHeight w:val="840"/>
              </w:trPr>
              <w:tc>
                <w:tcPr>
                  <w:tcW w:w="779" w:type="dxa"/>
                  <w:tcBorders>
                    <w:top w:val="single" w:sz="4" w:space="0" w:color="auto"/>
                    <w:left w:val="single" w:sz="4" w:space="0" w:color="auto"/>
                    <w:bottom w:val="single" w:sz="4" w:space="0" w:color="auto"/>
                    <w:right w:val="single" w:sz="4" w:space="0" w:color="auto"/>
                  </w:tcBorders>
                  <w:shd w:val="clear" w:color="000000" w:fill="D9D9D9"/>
                  <w:hideMark/>
                </w:tcPr>
                <w:p w14:paraId="3AFBC5B8" w14:textId="77777777" w:rsidR="00AF04D2" w:rsidRPr="006E25C7" w:rsidRDefault="00AF04D2" w:rsidP="00AF04D2">
                  <w:pPr>
                    <w:keepNext w:val="0"/>
                    <w:spacing w:before="0"/>
                    <w:rPr>
                      <w:rFonts w:cs="Arial"/>
                      <w:color w:val="auto"/>
                      <w:sz w:val="22"/>
                      <w:szCs w:val="22"/>
                    </w:rPr>
                  </w:pPr>
                  <w:r w:rsidRPr="006E25C7">
                    <w:rPr>
                      <w:rFonts w:cs="Arial"/>
                      <w:color w:val="auto"/>
                      <w:sz w:val="22"/>
                      <w:szCs w:val="22"/>
                    </w:rPr>
                    <w:t>Site Ref.</w:t>
                  </w:r>
                </w:p>
              </w:tc>
              <w:tc>
                <w:tcPr>
                  <w:tcW w:w="3478" w:type="dxa"/>
                  <w:tcBorders>
                    <w:top w:val="single" w:sz="4" w:space="0" w:color="auto"/>
                    <w:left w:val="nil"/>
                    <w:bottom w:val="single" w:sz="4" w:space="0" w:color="auto"/>
                    <w:right w:val="single" w:sz="4" w:space="0" w:color="auto"/>
                  </w:tcBorders>
                  <w:shd w:val="clear" w:color="000000" w:fill="D9D9D9"/>
                  <w:hideMark/>
                </w:tcPr>
                <w:p w14:paraId="67DCE960" w14:textId="77777777" w:rsidR="00AF04D2" w:rsidRPr="006E25C7" w:rsidRDefault="00AF04D2" w:rsidP="00AF04D2">
                  <w:pPr>
                    <w:keepNext w:val="0"/>
                    <w:spacing w:before="0"/>
                    <w:rPr>
                      <w:rFonts w:cs="Arial"/>
                      <w:color w:val="auto"/>
                      <w:sz w:val="22"/>
                      <w:szCs w:val="22"/>
                    </w:rPr>
                  </w:pPr>
                  <w:r w:rsidRPr="006E25C7">
                    <w:rPr>
                      <w:rFonts w:cs="Arial"/>
                      <w:color w:val="auto"/>
                      <w:sz w:val="22"/>
                      <w:szCs w:val="22"/>
                    </w:rPr>
                    <w:t>Site Name</w:t>
                  </w:r>
                </w:p>
              </w:tc>
              <w:tc>
                <w:tcPr>
                  <w:tcW w:w="1559" w:type="dxa"/>
                  <w:tcBorders>
                    <w:top w:val="single" w:sz="4" w:space="0" w:color="auto"/>
                    <w:left w:val="nil"/>
                    <w:bottom w:val="single" w:sz="4" w:space="0" w:color="auto"/>
                    <w:right w:val="single" w:sz="4" w:space="0" w:color="auto"/>
                  </w:tcBorders>
                  <w:shd w:val="clear" w:color="000000" w:fill="D9D9D9"/>
                  <w:hideMark/>
                </w:tcPr>
                <w:p w14:paraId="20F1F74C" w14:textId="77777777" w:rsidR="00AF04D2" w:rsidRPr="006E25C7" w:rsidRDefault="00AF04D2" w:rsidP="00AF04D2">
                  <w:pPr>
                    <w:keepNext w:val="0"/>
                    <w:spacing w:before="0"/>
                    <w:jc w:val="center"/>
                    <w:rPr>
                      <w:rFonts w:cs="Arial"/>
                      <w:color w:val="auto"/>
                      <w:sz w:val="22"/>
                      <w:szCs w:val="22"/>
                    </w:rPr>
                  </w:pPr>
                  <w:r w:rsidRPr="006E25C7">
                    <w:rPr>
                      <w:rFonts w:cs="Arial"/>
                      <w:color w:val="auto"/>
                      <w:sz w:val="22"/>
                      <w:szCs w:val="22"/>
                    </w:rPr>
                    <w:t>Greenfield/ Brownfield</w:t>
                  </w:r>
                </w:p>
              </w:tc>
              <w:tc>
                <w:tcPr>
                  <w:tcW w:w="1494" w:type="dxa"/>
                  <w:tcBorders>
                    <w:top w:val="single" w:sz="4" w:space="0" w:color="auto"/>
                    <w:left w:val="nil"/>
                    <w:bottom w:val="single" w:sz="4" w:space="0" w:color="auto"/>
                    <w:right w:val="single" w:sz="4" w:space="0" w:color="auto"/>
                  </w:tcBorders>
                  <w:shd w:val="clear" w:color="000000" w:fill="D9D9D9"/>
                  <w:hideMark/>
                </w:tcPr>
                <w:p w14:paraId="7DA8D5E7" w14:textId="77777777" w:rsidR="00AF04D2" w:rsidRPr="006E25C7" w:rsidRDefault="00AF04D2" w:rsidP="00AF04D2">
                  <w:pPr>
                    <w:keepNext w:val="0"/>
                    <w:spacing w:before="0"/>
                    <w:jc w:val="center"/>
                    <w:rPr>
                      <w:rFonts w:cs="Arial"/>
                      <w:color w:val="auto"/>
                      <w:sz w:val="22"/>
                      <w:szCs w:val="22"/>
                    </w:rPr>
                  </w:pPr>
                  <w:r w:rsidRPr="006E25C7">
                    <w:rPr>
                      <w:rFonts w:cs="Arial"/>
                      <w:color w:val="auto"/>
                      <w:sz w:val="22"/>
                      <w:szCs w:val="22"/>
                    </w:rPr>
                    <w:t>Planning Permission*</w:t>
                  </w:r>
                </w:p>
              </w:tc>
              <w:tc>
                <w:tcPr>
                  <w:tcW w:w="1341" w:type="dxa"/>
                  <w:tcBorders>
                    <w:top w:val="single" w:sz="4" w:space="0" w:color="auto"/>
                    <w:left w:val="nil"/>
                    <w:bottom w:val="single" w:sz="4" w:space="0" w:color="auto"/>
                    <w:right w:val="single" w:sz="4" w:space="0" w:color="auto"/>
                  </w:tcBorders>
                  <w:shd w:val="clear" w:color="000000" w:fill="D9D9D9"/>
                  <w:hideMark/>
                </w:tcPr>
                <w:p w14:paraId="51230111" w14:textId="77777777" w:rsidR="00AF04D2" w:rsidRPr="006E25C7" w:rsidRDefault="00AF04D2" w:rsidP="00AF04D2">
                  <w:pPr>
                    <w:keepNext w:val="0"/>
                    <w:spacing w:before="0"/>
                    <w:rPr>
                      <w:rFonts w:cs="Arial"/>
                      <w:color w:val="auto"/>
                      <w:sz w:val="22"/>
                      <w:szCs w:val="22"/>
                    </w:rPr>
                  </w:pPr>
                  <w:r w:rsidRPr="006E25C7">
                    <w:rPr>
                      <w:rFonts w:cs="Arial"/>
                      <w:color w:val="auto"/>
                      <w:sz w:val="22"/>
                      <w:szCs w:val="22"/>
                    </w:rPr>
                    <w:t>Potential Yield (bedrooms)</w:t>
                  </w:r>
                </w:p>
              </w:tc>
            </w:tr>
            <w:tr w:rsidR="006E25C7" w:rsidRPr="006E25C7" w14:paraId="3C660FC8" w14:textId="77777777" w:rsidTr="006E25C7">
              <w:trPr>
                <w:trHeight w:val="560"/>
              </w:trPr>
              <w:tc>
                <w:tcPr>
                  <w:tcW w:w="779" w:type="dxa"/>
                  <w:tcBorders>
                    <w:top w:val="nil"/>
                    <w:left w:val="single" w:sz="4" w:space="0" w:color="auto"/>
                    <w:bottom w:val="single" w:sz="4" w:space="0" w:color="auto"/>
                    <w:right w:val="single" w:sz="4" w:space="0" w:color="auto"/>
                  </w:tcBorders>
                  <w:noWrap/>
                  <w:hideMark/>
                </w:tcPr>
                <w:p w14:paraId="21DBCC7B" w14:textId="77777777" w:rsidR="00AF04D2" w:rsidRPr="00B94708" w:rsidRDefault="00AF04D2" w:rsidP="00AF04D2">
                  <w:pPr>
                    <w:keepNext w:val="0"/>
                    <w:spacing w:before="0"/>
                    <w:rPr>
                      <w:rFonts w:cs="Arial"/>
                      <w:color w:val="auto"/>
                      <w:sz w:val="22"/>
                      <w:szCs w:val="22"/>
                    </w:rPr>
                  </w:pPr>
                  <w:r w:rsidRPr="00B94708">
                    <w:rPr>
                      <w:rFonts w:cs="Arial"/>
                      <w:color w:val="auto"/>
                      <w:sz w:val="22"/>
                      <w:szCs w:val="22"/>
                    </w:rPr>
                    <w:t>H1Ca</w:t>
                  </w:r>
                </w:p>
              </w:tc>
              <w:tc>
                <w:tcPr>
                  <w:tcW w:w="3478" w:type="dxa"/>
                  <w:tcBorders>
                    <w:top w:val="nil"/>
                    <w:left w:val="nil"/>
                    <w:bottom w:val="single" w:sz="4" w:space="0" w:color="auto"/>
                    <w:right w:val="single" w:sz="4" w:space="0" w:color="auto"/>
                  </w:tcBorders>
                  <w:hideMark/>
                </w:tcPr>
                <w:p w14:paraId="08404941" w14:textId="77777777" w:rsidR="00AF04D2" w:rsidRPr="00B94708" w:rsidRDefault="00AF04D2" w:rsidP="00AF04D2">
                  <w:pPr>
                    <w:keepNext w:val="0"/>
                    <w:spacing w:before="0"/>
                    <w:rPr>
                      <w:rFonts w:cs="Arial"/>
                      <w:color w:val="auto"/>
                      <w:sz w:val="22"/>
                      <w:szCs w:val="22"/>
                    </w:rPr>
                  </w:pPr>
                  <w:r w:rsidRPr="00B94708">
                    <w:rPr>
                      <w:rFonts w:cs="Arial"/>
                      <w:color w:val="auto"/>
                      <w:sz w:val="22"/>
                      <w:szCs w:val="22"/>
                    </w:rPr>
                    <w:t>Former Hucknall Police Station, Watnall Road, Hucknall</w:t>
                  </w:r>
                </w:p>
              </w:tc>
              <w:tc>
                <w:tcPr>
                  <w:tcW w:w="1559" w:type="dxa"/>
                  <w:tcBorders>
                    <w:top w:val="nil"/>
                    <w:left w:val="nil"/>
                    <w:bottom w:val="single" w:sz="4" w:space="0" w:color="auto"/>
                    <w:right w:val="single" w:sz="4" w:space="0" w:color="auto"/>
                  </w:tcBorders>
                  <w:noWrap/>
                  <w:hideMark/>
                </w:tcPr>
                <w:p w14:paraId="2546E96E" w14:textId="77777777" w:rsidR="00AF04D2" w:rsidRPr="00B94708" w:rsidRDefault="00AF04D2" w:rsidP="00AF04D2">
                  <w:pPr>
                    <w:keepNext w:val="0"/>
                    <w:spacing w:before="0"/>
                    <w:jc w:val="center"/>
                    <w:rPr>
                      <w:rFonts w:cs="Arial"/>
                      <w:color w:val="auto"/>
                      <w:sz w:val="22"/>
                      <w:szCs w:val="22"/>
                    </w:rPr>
                  </w:pPr>
                  <w:r w:rsidRPr="00B94708">
                    <w:rPr>
                      <w:rFonts w:cs="Arial"/>
                      <w:color w:val="auto"/>
                      <w:sz w:val="22"/>
                      <w:szCs w:val="22"/>
                    </w:rPr>
                    <w:t>B</w:t>
                  </w:r>
                </w:p>
              </w:tc>
              <w:tc>
                <w:tcPr>
                  <w:tcW w:w="1494" w:type="dxa"/>
                  <w:tcBorders>
                    <w:top w:val="nil"/>
                    <w:left w:val="nil"/>
                    <w:bottom w:val="single" w:sz="4" w:space="0" w:color="auto"/>
                    <w:right w:val="single" w:sz="4" w:space="0" w:color="auto"/>
                  </w:tcBorders>
                  <w:noWrap/>
                  <w:hideMark/>
                </w:tcPr>
                <w:p w14:paraId="2C75D7E3" w14:textId="77777777" w:rsidR="00AF04D2" w:rsidRPr="00B94708" w:rsidRDefault="00AF04D2" w:rsidP="00AF04D2">
                  <w:pPr>
                    <w:keepNext w:val="0"/>
                    <w:spacing w:before="0"/>
                    <w:jc w:val="center"/>
                    <w:rPr>
                      <w:rFonts w:cs="Arial"/>
                      <w:color w:val="auto"/>
                      <w:sz w:val="22"/>
                      <w:szCs w:val="22"/>
                    </w:rPr>
                  </w:pPr>
                  <w:r w:rsidRPr="00B94708">
                    <w:rPr>
                      <w:rFonts w:cs="Arial"/>
                      <w:color w:val="auto"/>
                      <w:sz w:val="22"/>
                      <w:szCs w:val="22"/>
                    </w:rPr>
                    <w:t>Yes</w:t>
                  </w:r>
                </w:p>
              </w:tc>
              <w:tc>
                <w:tcPr>
                  <w:tcW w:w="1341" w:type="dxa"/>
                  <w:tcBorders>
                    <w:top w:val="nil"/>
                    <w:left w:val="nil"/>
                    <w:bottom w:val="single" w:sz="4" w:space="0" w:color="auto"/>
                    <w:right w:val="single" w:sz="4" w:space="0" w:color="auto"/>
                  </w:tcBorders>
                  <w:noWrap/>
                  <w:hideMark/>
                </w:tcPr>
                <w:p w14:paraId="3FE7D869" w14:textId="77777777" w:rsidR="00AF04D2" w:rsidRPr="00B94708" w:rsidRDefault="00AF04D2" w:rsidP="00AF04D2">
                  <w:pPr>
                    <w:keepNext w:val="0"/>
                    <w:spacing w:before="0"/>
                    <w:jc w:val="right"/>
                    <w:rPr>
                      <w:rFonts w:cs="Arial"/>
                      <w:color w:val="auto"/>
                      <w:sz w:val="22"/>
                      <w:szCs w:val="22"/>
                    </w:rPr>
                  </w:pPr>
                  <w:r w:rsidRPr="00B94708">
                    <w:rPr>
                      <w:rFonts w:cs="Arial"/>
                      <w:color w:val="auto"/>
                      <w:sz w:val="22"/>
                      <w:szCs w:val="22"/>
                    </w:rPr>
                    <w:t>73</w:t>
                  </w:r>
                </w:p>
              </w:tc>
            </w:tr>
          </w:tbl>
          <w:p w14:paraId="6B5C5DE2" w14:textId="77777777" w:rsidR="003C7E62" w:rsidRPr="006E25C7" w:rsidRDefault="003C7E62" w:rsidP="008B5F49">
            <w:pPr>
              <w:pStyle w:val="Policy"/>
              <w:spacing w:after="0" w:line="240" w:lineRule="auto"/>
              <w:ind w:left="0" w:right="284" w:firstLine="447"/>
              <w:rPr>
                <w:rStyle w:val="Normal1"/>
                <w:rFonts w:cs="Arial"/>
                <w:bCs/>
                <w:u w:val="single"/>
              </w:rPr>
            </w:pPr>
          </w:p>
          <w:p w14:paraId="2342E8B4" w14:textId="77777777" w:rsidR="00BF07B5" w:rsidRDefault="00BF07B5" w:rsidP="008B5F49">
            <w:pPr>
              <w:pStyle w:val="Policy"/>
              <w:spacing w:after="0" w:line="240" w:lineRule="auto"/>
              <w:ind w:left="0" w:right="284" w:firstLine="447"/>
              <w:rPr>
                <w:rStyle w:val="Normal1"/>
                <w:rFonts w:cs="Arial"/>
                <w:bCs/>
                <w:u w:val="single"/>
              </w:rPr>
            </w:pPr>
          </w:p>
          <w:p w14:paraId="480B4D09" w14:textId="5F4FCEFD" w:rsidR="003C7E62" w:rsidRPr="006E25C7" w:rsidRDefault="003C7E62" w:rsidP="001770A9">
            <w:pPr>
              <w:pStyle w:val="Policy"/>
              <w:spacing w:after="0" w:line="240" w:lineRule="auto"/>
              <w:ind w:left="0" w:right="284" w:firstLine="313"/>
              <w:rPr>
                <w:rStyle w:val="Normal1"/>
                <w:rFonts w:cs="Arial"/>
                <w:bCs/>
                <w:u w:val="single"/>
              </w:rPr>
            </w:pPr>
            <w:r w:rsidRPr="006E25C7">
              <w:rPr>
                <w:rStyle w:val="Normal1"/>
                <w:rFonts w:cs="Arial"/>
                <w:bCs/>
                <w:u w:val="single"/>
              </w:rPr>
              <w:t>Kirkby Area</w:t>
            </w:r>
          </w:p>
          <w:p w14:paraId="4EAE4F33" w14:textId="77777777" w:rsidR="008048E1" w:rsidRPr="006E25C7" w:rsidRDefault="008048E1" w:rsidP="008B5F49">
            <w:pPr>
              <w:pStyle w:val="Policy"/>
              <w:spacing w:after="0" w:line="240" w:lineRule="auto"/>
              <w:ind w:left="447" w:right="284"/>
              <w:rPr>
                <w:rStyle w:val="Normal1"/>
                <w:rFonts w:cs="Arial"/>
                <w:bCs/>
                <w:u w:val="single"/>
              </w:rPr>
            </w:pPr>
          </w:p>
          <w:tbl>
            <w:tblPr>
              <w:tblW w:w="8700" w:type="dxa"/>
              <w:jc w:val="center"/>
              <w:tblLook w:val="04A0" w:firstRow="1" w:lastRow="0" w:firstColumn="1" w:lastColumn="0" w:noHBand="0" w:noVBand="1"/>
            </w:tblPr>
            <w:tblGrid>
              <w:gridCol w:w="767"/>
              <w:gridCol w:w="3569"/>
              <w:gridCol w:w="1460"/>
              <w:gridCol w:w="1600"/>
              <w:gridCol w:w="1304"/>
            </w:tblGrid>
            <w:tr w:rsidR="006E25C7" w:rsidRPr="006E25C7" w14:paraId="2404AA57" w14:textId="77777777" w:rsidTr="00642E60">
              <w:trPr>
                <w:trHeight w:val="840"/>
                <w:jc w:val="center"/>
              </w:trPr>
              <w:tc>
                <w:tcPr>
                  <w:tcW w:w="760" w:type="dxa"/>
                  <w:tcBorders>
                    <w:top w:val="single" w:sz="4" w:space="0" w:color="auto"/>
                    <w:left w:val="single" w:sz="4" w:space="0" w:color="auto"/>
                    <w:bottom w:val="single" w:sz="4" w:space="0" w:color="auto"/>
                    <w:right w:val="single" w:sz="4" w:space="0" w:color="auto"/>
                  </w:tcBorders>
                  <w:shd w:val="clear" w:color="000000" w:fill="D9D9D9"/>
                  <w:hideMark/>
                </w:tcPr>
                <w:p w14:paraId="07CC51A4"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Site Ref.</w:t>
                  </w:r>
                </w:p>
              </w:tc>
              <w:tc>
                <w:tcPr>
                  <w:tcW w:w="3660" w:type="dxa"/>
                  <w:tcBorders>
                    <w:top w:val="single" w:sz="4" w:space="0" w:color="auto"/>
                    <w:left w:val="nil"/>
                    <w:bottom w:val="single" w:sz="4" w:space="0" w:color="auto"/>
                    <w:right w:val="single" w:sz="4" w:space="0" w:color="auto"/>
                  </w:tcBorders>
                  <w:shd w:val="clear" w:color="000000" w:fill="D9D9D9"/>
                  <w:hideMark/>
                </w:tcPr>
                <w:p w14:paraId="4464A67E"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Site Name</w:t>
                  </w:r>
                </w:p>
              </w:tc>
              <w:tc>
                <w:tcPr>
                  <w:tcW w:w="1460" w:type="dxa"/>
                  <w:tcBorders>
                    <w:top w:val="single" w:sz="4" w:space="0" w:color="auto"/>
                    <w:left w:val="nil"/>
                    <w:bottom w:val="single" w:sz="4" w:space="0" w:color="auto"/>
                    <w:right w:val="single" w:sz="4" w:space="0" w:color="auto"/>
                  </w:tcBorders>
                  <w:shd w:val="clear" w:color="000000" w:fill="D9D9D9"/>
                  <w:hideMark/>
                </w:tcPr>
                <w:p w14:paraId="6454062A"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Greenfield/ Brownfield</w:t>
                  </w:r>
                </w:p>
              </w:tc>
              <w:tc>
                <w:tcPr>
                  <w:tcW w:w="1600" w:type="dxa"/>
                  <w:tcBorders>
                    <w:top w:val="single" w:sz="4" w:space="0" w:color="auto"/>
                    <w:left w:val="nil"/>
                    <w:bottom w:val="single" w:sz="4" w:space="0" w:color="auto"/>
                    <w:right w:val="single" w:sz="4" w:space="0" w:color="auto"/>
                  </w:tcBorders>
                  <w:shd w:val="clear" w:color="000000" w:fill="D9D9D9"/>
                  <w:hideMark/>
                </w:tcPr>
                <w:p w14:paraId="067D63A9"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Planning Permission*</w:t>
                  </w:r>
                </w:p>
              </w:tc>
              <w:tc>
                <w:tcPr>
                  <w:tcW w:w="1220" w:type="dxa"/>
                  <w:tcBorders>
                    <w:top w:val="single" w:sz="4" w:space="0" w:color="auto"/>
                    <w:left w:val="nil"/>
                    <w:bottom w:val="single" w:sz="4" w:space="0" w:color="auto"/>
                    <w:right w:val="single" w:sz="4" w:space="0" w:color="auto"/>
                  </w:tcBorders>
                  <w:shd w:val="clear" w:color="000000" w:fill="D9D9D9"/>
                  <w:hideMark/>
                </w:tcPr>
                <w:p w14:paraId="1364FB2D"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Potential Yield (Dwellings)</w:t>
                  </w:r>
                </w:p>
              </w:tc>
            </w:tr>
            <w:tr w:rsidR="006E25C7" w:rsidRPr="006E25C7" w14:paraId="33DC808B"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62079FE6"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H1Ka</w:t>
                  </w:r>
                </w:p>
              </w:tc>
              <w:tc>
                <w:tcPr>
                  <w:tcW w:w="3660" w:type="dxa"/>
                  <w:tcBorders>
                    <w:top w:val="nil"/>
                    <w:left w:val="nil"/>
                    <w:bottom w:val="single" w:sz="4" w:space="0" w:color="auto"/>
                    <w:right w:val="single" w:sz="4" w:space="0" w:color="auto"/>
                  </w:tcBorders>
                  <w:hideMark/>
                </w:tcPr>
                <w:p w14:paraId="598E21A8"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Beacon Farm, Derby Road, Kirkby-In Ashfield</w:t>
                  </w:r>
                </w:p>
              </w:tc>
              <w:tc>
                <w:tcPr>
                  <w:tcW w:w="1460" w:type="dxa"/>
                  <w:tcBorders>
                    <w:top w:val="nil"/>
                    <w:left w:val="nil"/>
                    <w:bottom w:val="single" w:sz="4" w:space="0" w:color="auto"/>
                    <w:right w:val="single" w:sz="4" w:space="0" w:color="auto"/>
                  </w:tcBorders>
                  <w:noWrap/>
                  <w:hideMark/>
                </w:tcPr>
                <w:p w14:paraId="3CAE0179"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G/B</w:t>
                  </w:r>
                </w:p>
              </w:tc>
              <w:tc>
                <w:tcPr>
                  <w:tcW w:w="1600" w:type="dxa"/>
                  <w:tcBorders>
                    <w:top w:val="nil"/>
                    <w:left w:val="nil"/>
                    <w:bottom w:val="single" w:sz="4" w:space="0" w:color="auto"/>
                    <w:right w:val="single" w:sz="4" w:space="0" w:color="auto"/>
                  </w:tcBorders>
                  <w:noWrap/>
                  <w:hideMark/>
                </w:tcPr>
                <w:p w14:paraId="7A7B57D2"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68E4FD76"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41</w:t>
                  </w:r>
                </w:p>
              </w:tc>
            </w:tr>
            <w:tr w:rsidR="006E25C7" w:rsidRPr="006E25C7" w14:paraId="365FA549"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2D3C24D2"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H1Kb</w:t>
                  </w:r>
                </w:p>
              </w:tc>
              <w:tc>
                <w:tcPr>
                  <w:tcW w:w="3660" w:type="dxa"/>
                  <w:tcBorders>
                    <w:top w:val="nil"/>
                    <w:left w:val="nil"/>
                    <w:bottom w:val="single" w:sz="4" w:space="0" w:color="auto"/>
                    <w:right w:val="single" w:sz="4" w:space="0" w:color="auto"/>
                  </w:tcBorders>
                  <w:hideMark/>
                </w:tcPr>
                <w:p w14:paraId="775D5B56"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off Millers Way, Kirkby-In Ashfield</w:t>
                  </w:r>
                </w:p>
              </w:tc>
              <w:tc>
                <w:tcPr>
                  <w:tcW w:w="1460" w:type="dxa"/>
                  <w:tcBorders>
                    <w:top w:val="nil"/>
                    <w:left w:val="nil"/>
                    <w:bottom w:val="single" w:sz="4" w:space="0" w:color="auto"/>
                    <w:right w:val="single" w:sz="4" w:space="0" w:color="auto"/>
                  </w:tcBorders>
                  <w:noWrap/>
                  <w:hideMark/>
                </w:tcPr>
                <w:p w14:paraId="5385E448"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529389AD"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0115A4CB"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54</w:t>
                  </w:r>
                </w:p>
              </w:tc>
            </w:tr>
            <w:tr w:rsidR="006E25C7" w:rsidRPr="006E25C7" w14:paraId="4E73F39D"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0E54BB70"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H1Kc</w:t>
                  </w:r>
                </w:p>
              </w:tc>
              <w:tc>
                <w:tcPr>
                  <w:tcW w:w="3660" w:type="dxa"/>
                  <w:tcBorders>
                    <w:top w:val="nil"/>
                    <w:left w:val="nil"/>
                    <w:bottom w:val="single" w:sz="4" w:space="0" w:color="auto"/>
                    <w:right w:val="single" w:sz="4" w:space="0" w:color="auto"/>
                  </w:tcBorders>
                  <w:hideMark/>
                </w:tcPr>
                <w:p w14:paraId="63A7756D"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at Doles Lane, Kirkby-In Ashfield</w:t>
                  </w:r>
                </w:p>
              </w:tc>
              <w:tc>
                <w:tcPr>
                  <w:tcW w:w="1460" w:type="dxa"/>
                  <w:tcBorders>
                    <w:top w:val="nil"/>
                    <w:left w:val="nil"/>
                    <w:bottom w:val="single" w:sz="4" w:space="0" w:color="auto"/>
                    <w:right w:val="single" w:sz="4" w:space="0" w:color="auto"/>
                  </w:tcBorders>
                  <w:noWrap/>
                  <w:hideMark/>
                </w:tcPr>
                <w:p w14:paraId="2A50CA37"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786A5DDE"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23A00F34"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54</w:t>
                  </w:r>
                </w:p>
              </w:tc>
            </w:tr>
            <w:tr w:rsidR="006E25C7" w:rsidRPr="006E25C7" w14:paraId="43867F0F" w14:textId="77777777" w:rsidTr="00642E60">
              <w:trPr>
                <w:trHeight w:val="280"/>
                <w:jc w:val="center"/>
              </w:trPr>
              <w:tc>
                <w:tcPr>
                  <w:tcW w:w="760" w:type="dxa"/>
                  <w:tcBorders>
                    <w:top w:val="nil"/>
                    <w:left w:val="single" w:sz="4" w:space="0" w:color="auto"/>
                    <w:bottom w:val="single" w:sz="4" w:space="0" w:color="auto"/>
                    <w:right w:val="single" w:sz="4" w:space="0" w:color="auto"/>
                  </w:tcBorders>
                  <w:noWrap/>
                  <w:hideMark/>
                </w:tcPr>
                <w:p w14:paraId="5155B0F1"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H1Kd</w:t>
                  </w:r>
                </w:p>
              </w:tc>
              <w:tc>
                <w:tcPr>
                  <w:tcW w:w="3660" w:type="dxa"/>
                  <w:tcBorders>
                    <w:top w:val="nil"/>
                    <w:left w:val="nil"/>
                    <w:bottom w:val="single" w:sz="4" w:space="0" w:color="auto"/>
                    <w:right w:val="single" w:sz="4" w:space="0" w:color="auto"/>
                  </w:tcBorders>
                  <w:hideMark/>
                </w:tcPr>
                <w:p w14:paraId="5F71DE66"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Off Walesby Drive</w:t>
                  </w:r>
                </w:p>
              </w:tc>
              <w:tc>
                <w:tcPr>
                  <w:tcW w:w="1460" w:type="dxa"/>
                  <w:tcBorders>
                    <w:top w:val="nil"/>
                    <w:left w:val="nil"/>
                    <w:bottom w:val="single" w:sz="4" w:space="0" w:color="auto"/>
                    <w:right w:val="single" w:sz="4" w:space="0" w:color="auto"/>
                  </w:tcBorders>
                  <w:noWrap/>
                  <w:hideMark/>
                </w:tcPr>
                <w:p w14:paraId="2E6DC885"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44B26B83" w14:textId="295830C4" w:rsidR="00642E60" w:rsidRPr="006E25C7" w:rsidRDefault="00C02B74"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0BD3483A"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196</w:t>
                  </w:r>
                </w:p>
              </w:tc>
            </w:tr>
            <w:tr w:rsidR="006E25C7" w:rsidRPr="006E25C7" w14:paraId="204D661E"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19C53FD0"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H1Ke</w:t>
                  </w:r>
                </w:p>
              </w:tc>
              <w:tc>
                <w:tcPr>
                  <w:tcW w:w="3660" w:type="dxa"/>
                  <w:tcBorders>
                    <w:top w:val="nil"/>
                    <w:left w:val="nil"/>
                    <w:bottom w:val="single" w:sz="4" w:space="0" w:color="auto"/>
                    <w:right w:val="single" w:sz="4" w:space="0" w:color="auto"/>
                  </w:tcBorders>
                  <w:hideMark/>
                </w:tcPr>
                <w:p w14:paraId="3F2DCE7A"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off Diamond Avenue, Kirkby-In-Ashfield</w:t>
                  </w:r>
                </w:p>
              </w:tc>
              <w:tc>
                <w:tcPr>
                  <w:tcW w:w="1460" w:type="dxa"/>
                  <w:tcBorders>
                    <w:top w:val="nil"/>
                    <w:left w:val="nil"/>
                    <w:bottom w:val="single" w:sz="4" w:space="0" w:color="auto"/>
                    <w:right w:val="single" w:sz="4" w:space="0" w:color="auto"/>
                  </w:tcBorders>
                  <w:noWrap/>
                  <w:hideMark/>
                </w:tcPr>
                <w:p w14:paraId="5B56F5D6"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3221F294"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5B63D774"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63</w:t>
                  </w:r>
                </w:p>
              </w:tc>
            </w:tr>
            <w:tr w:rsidR="006E25C7" w:rsidRPr="006E25C7" w14:paraId="7CD5F5D3" w14:textId="77777777" w:rsidTr="00642E60">
              <w:trPr>
                <w:trHeight w:val="280"/>
                <w:jc w:val="center"/>
              </w:trPr>
              <w:tc>
                <w:tcPr>
                  <w:tcW w:w="760" w:type="dxa"/>
                  <w:tcBorders>
                    <w:top w:val="nil"/>
                    <w:left w:val="single" w:sz="4" w:space="0" w:color="auto"/>
                    <w:bottom w:val="single" w:sz="4" w:space="0" w:color="auto"/>
                    <w:right w:val="single" w:sz="4" w:space="0" w:color="auto"/>
                  </w:tcBorders>
                  <w:noWrap/>
                  <w:hideMark/>
                </w:tcPr>
                <w:p w14:paraId="545352BB"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H1Kf</w:t>
                  </w:r>
                </w:p>
              </w:tc>
              <w:tc>
                <w:tcPr>
                  <w:tcW w:w="3660" w:type="dxa"/>
                  <w:tcBorders>
                    <w:top w:val="nil"/>
                    <w:left w:val="nil"/>
                    <w:bottom w:val="single" w:sz="4" w:space="0" w:color="auto"/>
                    <w:right w:val="single" w:sz="4" w:space="0" w:color="auto"/>
                  </w:tcBorders>
                  <w:hideMark/>
                </w:tcPr>
                <w:p w14:paraId="1B99B4DD"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Warwick Close, Kirkby-In-Ashfield</w:t>
                  </w:r>
                </w:p>
              </w:tc>
              <w:tc>
                <w:tcPr>
                  <w:tcW w:w="1460" w:type="dxa"/>
                  <w:tcBorders>
                    <w:top w:val="nil"/>
                    <w:left w:val="nil"/>
                    <w:bottom w:val="single" w:sz="4" w:space="0" w:color="auto"/>
                    <w:right w:val="single" w:sz="4" w:space="0" w:color="auto"/>
                  </w:tcBorders>
                  <w:noWrap/>
                  <w:hideMark/>
                </w:tcPr>
                <w:p w14:paraId="72BC4F75"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3D413F27"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0B209A8E"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34</w:t>
                  </w:r>
                </w:p>
              </w:tc>
            </w:tr>
            <w:tr w:rsidR="006E25C7" w:rsidRPr="006E25C7" w14:paraId="5DC0D83F" w14:textId="77777777" w:rsidTr="00642E60">
              <w:trPr>
                <w:trHeight w:val="560"/>
                <w:jc w:val="center"/>
              </w:trPr>
              <w:tc>
                <w:tcPr>
                  <w:tcW w:w="760" w:type="dxa"/>
                  <w:tcBorders>
                    <w:top w:val="nil"/>
                    <w:left w:val="single" w:sz="4" w:space="0" w:color="auto"/>
                    <w:bottom w:val="single" w:sz="4" w:space="0" w:color="auto"/>
                    <w:right w:val="single" w:sz="4" w:space="0" w:color="auto"/>
                  </w:tcBorders>
                  <w:noWrap/>
                  <w:hideMark/>
                </w:tcPr>
                <w:p w14:paraId="3744A15B"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H1Kg</w:t>
                  </w:r>
                </w:p>
              </w:tc>
              <w:tc>
                <w:tcPr>
                  <w:tcW w:w="3660" w:type="dxa"/>
                  <w:tcBorders>
                    <w:top w:val="nil"/>
                    <w:left w:val="nil"/>
                    <w:bottom w:val="single" w:sz="4" w:space="0" w:color="auto"/>
                    <w:right w:val="single" w:sz="4" w:space="0" w:color="auto"/>
                  </w:tcBorders>
                  <w:hideMark/>
                </w:tcPr>
                <w:p w14:paraId="5EEEE3B8"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behind 126 Skegby Road, Kirkby-In-Ashfield</w:t>
                  </w:r>
                </w:p>
              </w:tc>
              <w:tc>
                <w:tcPr>
                  <w:tcW w:w="1460" w:type="dxa"/>
                  <w:tcBorders>
                    <w:top w:val="nil"/>
                    <w:left w:val="nil"/>
                    <w:bottom w:val="single" w:sz="4" w:space="0" w:color="auto"/>
                    <w:right w:val="single" w:sz="4" w:space="0" w:color="auto"/>
                  </w:tcBorders>
                  <w:noWrap/>
                  <w:hideMark/>
                </w:tcPr>
                <w:p w14:paraId="0DA2E483"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3D2520D3"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54691113"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15</w:t>
                  </w:r>
                </w:p>
              </w:tc>
            </w:tr>
            <w:tr w:rsidR="006E25C7" w:rsidRPr="006E25C7" w14:paraId="1B0E325B" w14:textId="77777777" w:rsidTr="00642E60">
              <w:trPr>
                <w:trHeight w:val="280"/>
                <w:jc w:val="center"/>
              </w:trPr>
              <w:tc>
                <w:tcPr>
                  <w:tcW w:w="760" w:type="dxa"/>
                  <w:tcBorders>
                    <w:top w:val="nil"/>
                    <w:left w:val="single" w:sz="4" w:space="0" w:color="auto"/>
                    <w:bottom w:val="single" w:sz="4" w:space="0" w:color="auto"/>
                    <w:right w:val="single" w:sz="4" w:space="0" w:color="auto"/>
                  </w:tcBorders>
                  <w:noWrap/>
                  <w:hideMark/>
                </w:tcPr>
                <w:p w14:paraId="4A34DAA1"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H1Kh</w:t>
                  </w:r>
                </w:p>
              </w:tc>
              <w:tc>
                <w:tcPr>
                  <w:tcW w:w="3660" w:type="dxa"/>
                  <w:tcBorders>
                    <w:top w:val="nil"/>
                    <w:left w:val="nil"/>
                    <w:bottom w:val="single" w:sz="4" w:space="0" w:color="auto"/>
                    <w:right w:val="single" w:sz="4" w:space="0" w:color="auto"/>
                  </w:tcBorders>
                  <w:hideMark/>
                </w:tcPr>
                <w:p w14:paraId="68B421FC"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Land Off Hucknall Road, Newstead</w:t>
                  </w:r>
                </w:p>
              </w:tc>
              <w:tc>
                <w:tcPr>
                  <w:tcW w:w="1460" w:type="dxa"/>
                  <w:tcBorders>
                    <w:top w:val="nil"/>
                    <w:left w:val="nil"/>
                    <w:bottom w:val="single" w:sz="4" w:space="0" w:color="auto"/>
                    <w:right w:val="single" w:sz="4" w:space="0" w:color="auto"/>
                  </w:tcBorders>
                  <w:noWrap/>
                  <w:hideMark/>
                </w:tcPr>
                <w:p w14:paraId="6188B608"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54BC49EA"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566C7D42" w14:textId="77777777" w:rsidR="00642E60" w:rsidRPr="006E25C7" w:rsidRDefault="00642E60" w:rsidP="00642E60">
                  <w:pPr>
                    <w:keepNext w:val="0"/>
                    <w:spacing w:before="0"/>
                    <w:jc w:val="right"/>
                    <w:rPr>
                      <w:rFonts w:cs="Arial"/>
                      <w:color w:val="auto"/>
                      <w:sz w:val="22"/>
                      <w:szCs w:val="22"/>
                    </w:rPr>
                  </w:pPr>
                  <w:r w:rsidRPr="006E25C7">
                    <w:rPr>
                      <w:rFonts w:cs="Arial"/>
                      <w:color w:val="auto"/>
                      <w:sz w:val="22"/>
                      <w:szCs w:val="22"/>
                    </w:rPr>
                    <w:t>47</w:t>
                  </w:r>
                </w:p>
              </w:tc>
            </w:tr>
            <w:tr w:rsidR="006E25C7" w:rsidRPr="006E25C7" w14:paraId="0C1DD22D" w14:textId="77777777" w:rsidTr="00642E60">
              <w:trPr>
                <w:trHeight w:val="410"/>
                <w:jc w:val="center"/>
              </w:trPr>
              <w:tc>
                <w:tcPr>
                  <w:tcW w:w="760" w:type="dxa"/>
                  <w:tcBorders>
                    <w:top w:val="nil"/>
                    <w:left w:val="single" w:sz="4" w:space="0" w:color="auto"/>
                    <w:bottom w:val="single" w:sz="4" w:space="0" w:color="auto"/>
                    <w:right w:val="single" w:sz="4" w:space="0" w:color="auto"/>
                  </w:tcBorders>
                  <w:noWrap/>
                </w:tcPr>
                <w:p w14:paraId="0273B429" w14:textId="34A9C236" w:rsidR="0051086F" w:rsidRPr="006E25C7" w:rsidRDefault="0051086F" w:rsidP="00642E60">
                  <w:pPr>
                    <w:keepNext w:val="0"/>
                    <w:spacing w:before="0"/>
                    <w:rPr>
                      <w:rFonts w:cs="Arial"/>
                      <w:color w:val="auto"/>
                      <w:sz w:val="22"/>
                      <w:szCs w:val="22"/>
                    </w:rPr>
                  </w:pPr>
                  <w:r w:rsidRPr="006E25C7">
                    <w:rPr>
                      <w:rFonts w:cs="Arial"/>
                      <w:color w:val="auto"/>
                      <w:sz w:val="22"/>
                      <w:szCs w:val="22"/>
                    </w:rPr>
                    <w:t>H1Kk</w:t>
                  </w:r>
                </w:p>
              </w:tc>
              <w:tc>
                <w:tcPr>
                  <w:tcW w:w="3660" w:type="dxa"/>
                  <w:tcBorders>
                    <w:top w:val="nil"/>
                    <w:left w:val="nil"/>
                    <w:bottom w:val="single" w:sz="4" w:space="0" w:color="auto"/>
                    <w:right w:val="single" w:sz="4" w:space="0" w:color="auto"/>
                  </w:tcBorders>
                </w:tcPr>
                <w:p w14:paraId="2BD34464" w14:textId="3FA69836" w:rsidR="0051086F" w:rsidRPr="006E25C7" w:rsidRDefault="0051086F" w:rsidP="00642E60">
                  <w:pPr>
                    <w:keepNext w:val="0"/>
                    <w:spacing w:before="0"/>
                    <w:rPr>
                      <w:rFonts w:cs="Arial"/>
                      <w:color w:val="auto"/>
                      <w:sz w:val="22"/>
                      <w:szCs w:val="22"/>
                    </w:rPr>
                  </w:pPr>
                  <w:r w:rsidRPr="006E25C7">
                    <w:rPr>
                      <w:rFonts w:cs="Arial"/>
                      <w:color w:val="auto"/>
                      <w:sz w:val="22"/>
                      <w:szCs w:val="22"/>
                    </w:rPr>
                    <w:t>Land off Laburnum Avenue, Kirkby</w:t>
                  </w:r>
                </w:p>
              </w:tc>
              <w:tc>
                <w:tcPr>
                  <w:tcW w:w="1460" w:type="dxa"/>
                  <w:tcBorders>
                    <w:top w:val="nil"/>
                    <w:left w:val="nil"/>
                    <w:bottom w:val="single" w:sz="4" w:space="0" w:color="auto"/>
                    <w:right w:val="single" w:sz="4" w:space="0" w:color="auto"/>
                  </w:tcBorders>
                  <w:noWrap/>
                </w:tcPr>
                <w:p w14:paraId="62F36C59" w14:textId="752A1393" w:rsidR="0051086F" w:rsidRPr="006E25C7" w:rsidRDefault="0051086F" w:rsidP="00642E60">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tcPr>
                <w:p w14:paraId="2F906FC5" w14:textId="6384B2D0" w:rsidR="0051086F" w:rsidRPr="006E25C7" w:rsidRDefault="0051086F" w:rsidP="00642E60">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vAlign w:val="center"/>
                </w:tcPr>
                <w:p w14:paraId="531C9F73" w14:textId="6CA56640" w:rsidR="0051086F" w:rsidRPr="006E25C7" w:rsidRDefault="0051086F" w:rsidP="00642E60">
                  <w:pPr>
                    <w:keepNext w:val="0"/>
                    <w:spacing w:before="0"/>
                    <w:jc w:val="right"/>
                    <w:rPr>
                      <w:rFonts w:cs="Arial"/>
                      <w:b/>
                      <w:bCs/>
                      <w:color w:val="auto"/>
                      <w:sz w:val="22"/>
                      <w:szCs w:val="22"/>
                    </w:rPr>
                  </w:pPr>
                  <w:r w:rsidRPr="006E25C7">
                    <w:rPr>
                      <w:rFonts w:cs="Arial"/>
                      <w:b/>
                      <w:bCs/>
                      <w:color w:val="auto"/>
                      <w:sz w:val="22"/>
                      <w:szCs w:val="22"/>
                    </w:rPr>
                    <w:t>38</w:t>
                  </w:r>
                </w:p>
              </w:tc>
            </w:tr>
            <w:tr w:rsidR="006E25C7" w:rsidRPr="006E25C7" w14:paraId="10CF3A72" w14:textId="77777777" w:rsidTr="00642E60">
              <w:trPr>
                <w:trHeight w:val="410"/>
                <w:jc w:val="center"/>
              </w:trPr>
              <w:tc>
                <w:tcPr>
                  <w:tcW w:w="760" w:type="dxa"/>
                  <w:tcBorders>
                    <w:top w:val="nil"/>
                    <w:left w:val="single" w:sz="4" w:space="0" w:color="auto"/>
                    <w:bottom w:val="single" w:sz="4" w:space="0" w:color="auto"/>
                    <w:right w:val="single" w:sz="4" w:space="0" w:color="auto"/>
                  </w:tcBorders>
                  <w:noWrap/>
                  <w:hideMark/>
                </w:tcPr>
                <w:p w14:paraId="0AAE9DAF"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 </w:t>
                  </w:r>
                </w:p>
              </w:tc>
              <w:tc>
                <w:tcPr>
                  <w:tcW w:w="3660" w:type="dxa"/>
                  <w:tcBorders>
                    <w:top w:val="nil"/>
                    <w:left w:val="nil"/>
                    <w:bottom w:val="single" w:sz="4" w:space="0" w:color="auto"/>
                    <w:right w:val="single" w:sz="4" w:space="0" w:color="auto"/>
                  </w:tcBorders>
                  <w:hideMark/>
                </w:tcPr>
                <w:p w14:paraId="67E40722" w14:textId="77777777" w:rsidR="00642E60" w:rsidRPr="006E25C7" w:rsidRDefault="00642E60" w:rsidP="00642E60">
                  <w:pPr>
                    <w:keepNext w:val="0"/>
                    <w:spacing w:before="0"/>
                    <w:rPr>
                      <w:rFonts w:cs="Arial"/>
                      <w:color w:val="auto"/>
                      <w:sz w:val="22"/>
                      <w:szCs w:val="22"/>
                    </w:rPr>
                  </w:pPr>
                  <w:r w:rsidRPr="006E25C7">
                    <w:rPr>
                      <w:rFonts w:cs="Arial"/>
                      <w:color w:val="auto"/>
                      <w:sz w:val="22"/>
                      <w:szCs w:val="22"/>
                    </w:rPr>
                    <w:t> </w:t>
                  </w:r>
                </w:p>
              </w:tc>
              <w:tc>
                <w:tcPr>
                  <w:tcW w:w="1460" w:type="dxa"/>
                  <w:tcBorders>
                    <w:top w:val="nil"/>
                    <w:left w:val="nil"/>
                    <w:bottom w:val="single" w:sz="4" w:space="0" w:color="auto"/>
                    <w:right w:val="single" w:sz="4" w:space="0" w:color="auto"/>
                  </w:tcBorders>
                  <w:noWrap/>
                  <w:hideMark/>
                </w:tcPr>
                <w:p w14:paraId="31F284E9"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 </w:t>
                  </w:r>
                </w:p>
              </w:tc>
              <w:tc>
                <w:tcPr>
                  <w:tcW w:w="1600" w:type="dxa"/>
                  <w:tcBorders>
                    <w:top w:val="nil"/>
                    <w:left w:val="nil"/>
                    <w:bottom w:val="single" w:sz="4" w:space="0" w:color="auto"/>
                    <w:right w:val="single" w:sz="4" w:space="0" w:color="auto"/>
                  </w:tcBorders>
                  <w:noWrap/>
                  <w:hideMark/>
                </w:tcPr>
                <w:p w14:paraId="3FE1A527" w14:textId="77777777" w:rsidR="00642E60" w:rsidRPr="006E25C7" w:rsidRDefault="00642E60" w:rsidP="00642E60">
                  <w:pPr>
                    <w:keepNext w:val="0"/>
                    <w:spacing w:before="0"/>
                    <w:jc w:val="center"/>
                    <w:rPr>
                      <w:rFonts w:cs="Arial"/>
                      <w:color w:val="auto"/>
                      <w:sz w:val="22"/>
                      <w:szCs w:val="22"/>
                    </w:rPr>
                  </w:pPr>
                  <w:r w:rsidRPr="006E25C7">
                    <w:rPr>
                      <w:rFonts w:cs="Arial"/>
                      <w:color w:val="auto"/>
                      <w:sz w:val="22"/>
                      <w:szCs w:val="22"/>
                    </w:rPr>
                    <w:t> </w:t>
                  </w:r>
                </w:p>
              </w:tc>
              <w:tc>
                <w:tcPr>
                  <w:tcW w:w="1220" w:type="dxa"/>
                  <w:tcBorders>
                    <w:top w:val="nil"/>
                    <w:left w:val="nil"/>
                    <w:bottom w:val="single" w:sz="4" w:space="0" w:color="auto"/>
                    <w:right w:val="single" w:sz="4" w:space="0" w:color="auto"/>
                  </w:tcBorders>
                  <w:noWrap/>
                  <w:vAlign w:val="center"/>
                  <w:hideMark/>
                </w:tcPr>
                <w:p w14:paraId="4E89A016" w14:textId="62FCAC71" w:rsidR="00642E60" w:rsidRPr="006E25C7" w:rsidRDefault="00642E60" w:rsidP="00642E60">
                  <w:pPr>
                    <w:keepNext w:val="0"/>
                    <w:spacing w:before="0"/>
                    <w:jc w:val="right"/>
                    <w:rPr>
                      <w:rFonts w:cs="Arial"/>
                      <w:b/>
                      <w:bCs/>
                      <w:color w:val="auto"/>
                      <w:sz w:val="22"/>
                      <w:szCs w:val="22"/>
                    </w:rPr>
                  </w:pPr>
                  <w:r w:rsidRPr="006E25C7">
                    <w:rPr>
                      <w:rFonts w:cs="Arial"/>
                      <w:b/>
                      <w:bCs/>
                      <w:color w:val="auto"/>
                      <w:sz w:val="22"/>
                      <w:szCs w:val="22"/>
                    </w:rPr>
                    <w:t>5</w:t>
                  </w:r>
                  <w:r w:rsidR="0051086F" w:rsidRPr="006E25C7">
                    <w:rPr>
                      <w:rFonts w:cs="Arial"/>
                      <w:b/>
                      <w:bCs/>
                      <w:color w:val="auto"/>
                      <w:sz w:val="22"/>
                      <w:szCs w:val="22"/>
                    </w:rPr>
                    <w:t>42</w:t>
                  </w:r>
                </w:p>
              </w:tc>
            </w:tr>
          </w:tbl>
          <w:p w14:paraId="49565B36" w14:textId="77777777" w:rsidR="008048E1" w:rsidRPr="006E25C7" w:rsidRDefault="008048E1" w:rsidP="008B5F49">
            <w:pPr>
              <w:pStyle w:val="Policy"/>
              <w:spacing w:after="0" w:line="240" w:lineRule="auto"/>
              <w:ind w:left="447" w:right="284"/>
              <w:rPr>
                <w:rStyle w:val="Normal1"/>
                <w:bCs/>
                <w:u w:val="single"/>
              </w:rPr>
            </w:pPr>
          </w:p>
          <w:p w14:paraId="656044B0" w14:textId="77777777" w:rsidR="0015118D" w:rsidRPr="006E25C7" w:rsidRDefault="0015118D" w:rsidP="008B5F49">
            <w:pPr>
              <w:pStyle w:val="Policy"/>
              <w:spacing w:after="0" w:line="240" w:lineRule="auto"/>
              <w:ind w:left="447" w:right="284"/>
              <w:rPr>
                <w:rStyle w:val="Normal1"/>
                <w:bCs/>
                <w:u w:val="single"/>
              </w:rPr>
            </w:pPr>
          </w:p>
          <w:p w14:paraId="7CD7DA95" w14:textId="0FC0754A" w:rsidR="003C7E62" w:rsidRPr="006E25C7" w:rsidRDefault="003C7E62" w:rsidP="008B5F49">
            <w:pPr>
              <w:pStyle w:val="Policy"/>
              <w:spacing w:after="0" w:line="240" w:lineRule="auto"/>
              <w:ind w:left="447" w:right="284"/>
              <w:rPr>
                <w:rStyle w:val="Normal1"/>
                <w:rFonts w:cs="Arial"/>
                <w:bCs/>
                <w:u w:val="single"/>
              </w:rPr>
            </w:pPr>
            <w:r w:rsidRPr="006E25C7">
              <w:rPr>
                <w:rStyle w:val="Normal1"/>
                <w:rFonts w:cs="Arial"/>
                <w:bCs/>
                <w:u w:val="single"/>
              </w:rPr>
              <w:t>Sutton Area</w:t>
            </w:r>
          </w:p>
          <w:p w14:paraId="436E4105" w14:textId="77777777" w:rsidR="00642E60" w:rsidRPr="006E25C7" w:rsidRDefault="00642E60" w:rsidP="008B5F49">
            <w:pPr>
              <w:pStyle w:val="Policy"/>
              <w:spacing w:after="0" w:line="240" w:lineRule="auto"/>
              <w:ind w:left="306" w:right="284" w:firstLine="141"/>
              <w:rPr>
                <w:rStyle w:val="Normal1"/>
                <w:bCs/>
                <w:highlight w:val="yellow"/>
                <w:u w:val="single"/>
              </w:rPr>
            </w:pPr>
          </w:p>
          <w:tbl>
            <w:tblPr>
              <w:tblW w:w="8700" w:type="dxa"/>
              <w:jc w:val="center"/>
              <w:tblLook w:val="04A0" w:firstRow="1" w:lastRow="0" w:firstColumn="1" w:lastColumn="0" w:noHBand="0" w:noVBand="1"/>
            </w:tblPr>
            <w:tblGrid>
              <w:gridCol w:w="889"/>
              <w:gridCol w:w="3447"/>
              <w:gridCol w:w="1460"/>
              <w:gridCol w:w="1600"/>
              <w:gridCol w:w="1304"/>
            </w:tblGrid>
            <w:tr w:rsidR="006E25C7" w:rsidRPr="006E25C7" w14:paraId="487E3F8E" w14:textId="77777777" w:rsidTr="00BA5209">
              <w:trPr>
                <w:trHeight w:val="840"/>
                <w:jc w:val="center"/>
              </w:trPr>
              <w:tc>
                <w:tcPr>
                  <w:tcW w:w="760" w:type="dxa"/>
                  <w:tcBorders>
                    <w:top w:val="single" w:sz="4" w:space="0" w:color="auto"/>
                    <w:left w:val="single" w:sz="4" w:space="0" w:color="auto"/>
                    <w:bottom w:val="single" w:sz="4" w:space="0" w:color="auto"/>
                    <w:right w:val="single" w:sz="4" w:space="0" w:color="auto"/>
                  </w:tcBorders>
                  <w:shd w:val="clear" w:color="000000" w:fill="D9D9D9"/>
                  <w:hideMark/>
                </w:tcPr>
                <w:p w14:paraId="622480A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Site Ref.</w:t>
                  </w:r>
                </w:p>
              </w:tc>
              <w:tc>
                <w:tcPr>
                  <w:tcW w:w="3660" w:type="dxa"/>
                  <w:tcBorders>
                    <w:top w:val="single" w:sz="4" w:space="0" w:color="auto"/>
                    <w:left w:val="nil"/>
                    <w:bottom w:val="single" w:sz="4" w:space="0" w:color="auto"/>
                    <w:right w:val="single" w:sz="4" w:space="0" w:color="auto"/>
                  </w:tcBorders>
                  <w:shd w:val="clear" w:color="000000" w:fill="D9D9D9"/>
                  <w:hideMark/>
                </w:tcPr>
                <w:p w14:paraId="2D6963C3"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Site Name</w:t>
                  </w:r>
                </w:p>
              </w:tc>
              <w:tc>
                <w:tcPr>
                  <w:tcW w:w="1460" w:type="dxa"/>
                  <w:tcBorders>
                    <w:top w:val="single" w:sz="4" w:space="0" w:color="auto"/>
                    <w:left w:val="nil"/>
                    <w:bottom w:val="single" w:sz="4" w:space="0" w:color="auto"/>
                    <w:right w:val="single" w:sz="4" w:space="0" w:color="auto"/>
                  </w:tcBorders>
                  <w:shd w:val="clear" w:color="000000" w:fill="D9D9D9"/>
                  <w:hideMark/>
                </w:tcPr>
                <w:p w14:paraId="3F24ED6E"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Greenfield/ Brownfield</w:t>
                  </w:r>
                </w:p>
              </w:tc>
              <w:tc>
                <w:tcPr>
                  <w:tcW w:w="1600" w:type="dxa"/>
                  <w:tcBorders>
                    <w:top w:val="single" w:sz="4" w:space="0" w:color="auto"/>
                    <w:left w:val="nil"/>
                    <w:bottom w:val="single" w:sz="4" w:space="0" w:color="auto"/>
                    <w:right w:val="single" w:sz="4" w:space="0" w:color="auto"/>
                  </w:tcBorders>
                  <w:shd w:val="clear" w:color="000000" w:fill="D9D9D9"/>
                  <w:hideMark/>
                </w:tcPr>
                <w:p w14:paraId="06B57AA4"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Planning Permission*</w:t>
                  </w:r>
                </w:p>
              </w:tc>
              <w:tc>
                <w:tcPr>
                  <w:tcW w:w="1220" w:type="dxa"/>
                  <w:tcBorders>
                    <w:top w:val="single" w:sz="4" w:space="0" w:color="auto"/>
                    <w:left w:val="nil"/>
                    <w:bottom w:val="single" w:sz="4" w:space="0" w:color="auto"/>
                    <w:right w:val="single" w:sz="4" w:space="0" w:color="auto"/>
                  </w:tcBorders>
                  <w:shd w:val="clear" w:color="000000" w:fill="D9D9D9"/>
                  <w:hideMark/>
                </w:tcPr>
                <w:p w14:paraId="7B2EABB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Potential Yield (Dwellings)</w:t>
                  </w:r>
                </w:p>
              </w:tc>
            </w:tr>
            <w:tr w:rsidR="006E25C7" w:rsidRPr="006E25C7" w14:paraId="65A38250"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2E590DB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w:t>
                  </w:r>
                </w:p>
              </w:tc>
              <w:tc>
                <w:tcPr>
                  <w:tcW w:w="3660" w:type="dxa"/>
                  <w:tcBorders>
                    <w:top w:val="nil"/>
                    <w:left w:val="nil"/>
                    <w:bottom w:val="single" w:sz="4" w:space="0" w:color="auto"/>
                    <w:right w:val="single" w:sz="4" w:space="0" w:color="auto"/>
                  </w:tcBorders>
                  <w:hideMark/>
                </w:tcPr>
                <w:p w14:paraId="29700B3C"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Rear 211 Alfreton Road</w:t>
                  </w:r>
                </w:p>
              </w:tc>
              <w:tc>
                <w:tcPr>
                  <w:tcW w:w="1460" w:type="dxa"/>
                  <w:tcBorders>
                    <w:top w:val="nil"/>
                    <w:left w:val="nil"/>
                    <w:bottom w:val="single" w:sz="4" w:space="0" w:color="auto"/>
                    <w:right w:val="single" w:sz="4" w:space="0" w:color="auto"/>
                  </w:tcBorders>
                  <w:noWrap/>
                  <w:hideMark/>
                </w:tcPr>
                <w:p w14:paraId="4A6BC9E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42D52E0"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79D11870"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110</w:t>
                  </w:r>
                </w:p>
              </w:tc>
            </w:tr>
            <w:tr w:rsidR="006E25C7" w:rsidRPr="006E25C7" w14:paraId="4B4EA742" w14:textId="77777777" w:rsidTr="00BA5209">
              <w:trPr>
                <w:trHeight w:val="840"/>
                <w:jc w:val="center"/>
              </w:trPr>
              <w:tc>
                <w:tcPr>
                  <w:tcW w:w="760" w:type="dxa"/>
                  <w:tcBorders>
                    <w:top w:val="nil"/>
                    <w:left w:val="single" w:sz="4" w:space="0" w:color="auto"/>
                    <w:bottom w:val="single" w:sz="4" w:space="0" w:color="auto"/>
                    <w:right w:val="single" w:sz="4" w:space="0" w:color="auto"/>
                  </w:tcBorders>
                  <w:noWrap/>
                  <w:hideMark/>
                </w:tcPr>
                <w:p w14:paraId="4CCB1A31"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H1Sb</w:t>
                  </w:r>
                </w:p>
              </w:tc>
              <w:tc>
                <w:tcPr>
                  <w:tcW w:w="3660" w:type="dxa"/>
                  <w:tcBorders>
                    <w:top w:val="nil"/>
                    <w:left w:val="nil"/>
                    <w:bottom w:val="single" w:sz="4" w:space="0" w:color="auto"/>
                    <w:right w:val="single" w:sz="4" w:space="0" w:color="auto"/>
                  </w:tcBorders>
                  <w:hideMark/>
                </w:tcPr>
                <w:p w14:paraId="26B8AF8E"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South of Vision West Nottinghamshire College, Cauldwell Road, Sutton-In-Ashfield</w:t>
                  </w:r>
                </w:p>
              </w:tc>
              <w:tc>
                <w:tcPr>
                  <w:tcW w:w="1460" w:type="dxa"/>
                  <w:tcBorders>
                    <w:top w:val="nil"/>
                    <w:left w:val="nil"/>
                    <w:bottom w:val="single" w:sz="4" w:space="0" w:color="auto"/>
                    <w:right w:val="single" w:sz="4" w:space="0" w:color="auto"/>
                  </w:tcBorders>
                  <w:noWrap/>
                  <w:hideMark/>
                </w:tcPr>
                <w:p w14:paraId="1633A7B1"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56B4E141"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74325E0A"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208</w:t>
                  </w:r>
                </w:p>
              </w:tc>
            </w:tr>
            <w:tr w:rsidR="006E25C7" w:rsidRPr="006E25C7" w14:paraId="50C3E2F7"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2373721C" w14:textId="77777777" w:rsidR="00BA5209" w:rsidRPr="00B94708" w:rsidRDefault="00BA5209" w:rsidP="00BA5209">
                  <w:pPr>
                    <w:keepNext w:val="0"/>
                    <w:spacing w:before="0"/>
                    <w:rPr>
                      <w:rFonts w:cs="Arial"/>
                      <w:color w:val="auto"/>
                      <w:sz w:val="22"/>
                      <w:szCs w:val="22"/>
                    </w:rPr>
                  </w:pPr>
                  <w:r w:rsidRPr="00B94708">
                    <w:rPr>
                      <w:rFonts w:cs="Arial"/>
                      <w:color w:val="auto"/>
                      <w:sz w:val="22"/>
                      <w:szCs w:val="22"/>
                    </w:rPr>
                    <w:t>H1Sc</w:t>
                  </w:r>
                </w:p>
              </w:tc>
              <w:tc>
                <w:tcPr>
                  <w:tcW w:w="3660" w:type="dxa"/>
                  <w:tcBorders>
                    <w:top w:val="nil"/>
                    <w:left w:val="nil"/>
                    <w:bottom w:val="single" w:sz="4" w:space="0" w:color="auto"/>
                    <w:right w:val="single" w:sz="4" w:space="0" w:color="auto"/>
                  </w:tcBorders>
                  <w:hideMark/>
                </w:tcPr>
                <w:p w14:paraId="1EED5B90" w14:textId="77777777" w:rsidR="00BA5209" w:rsidRPr="00B94708" w:rsidRDefault="00BA5209" w:rsidP="00BA5209">
                  <w:pPr>
                    <w:keepNext w:val="0"/>
                    <w:spacing w:before="0"/>
                    <w:rPr>
                      <w:rFonts w:cs="Arial"/>
                      <w:color w:val="auto"/>
                      <w:sz w:val="22"/>
                      <w:szCs w:val="22"/>
                    </w:rPr>
                  </w:pPr>
                  <w:r w:rsidRPr="00B94708">
                    <w:rPr>
                      <w:rFonts w:cs="Arial"/>
                      <w:color w:val="auto"/>
                      <w:sz w:val="22"/>
                      <w:szCs w:val="22"/>
                    </w:rPr>
                    <w:t>West of Fisher Close, Skegby</w:t>
                  </w:r>
                </w:p>
              </w:tc>
              <w:tc>
                <w:tcPr>
                  <w:tcW w:w="1460" w:type="dxa"/>
                  <w:tcBorders>
                    <w:top w:val="nil"/>
                    <w:left w:val="nil"/>
                    <w:bottom w:val="single" w:sz="4" w:space="0" w:color="auto"/>
                    <w:right w:val="single" w:sz="4" w:space="0" w:color="auto"/>
                  </w:tcBorders>
                  <w:noWrap/>
                  <w:hideMark/>
                </w:tcPr>
                <w:p w14:paraId="12DE706B" w14:textId="77777777" w:rsidR="00BA5209" w:rsidRPr="00B94708" w:rsidRDefault="00BA5209" w:rsidP="00BA5209">
                  <w:pPr>
                    <w:keepNext w:val="0"/>
                    <w:spacing w:before="0"/>
                    <w:jc w:val="center"/>
                    <w:rPr>
                      <w:rFonts w:cs="Arial"/>
                      <w:color w:val="auto"/>
                      <w:sz w:val="22"/>
                      <w:szCs w:val="22"/>
                    </w:rPr>
                  </w:pPr>
                  <w:r w:rsidRPr="00B94708">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7A8B68D2" w14:textId="77777777" w:rsidR="00BA5209" w:rsidRPr="00B94708" w:rsidRDefault="00BA5209" w:rsidP="00BA5209">
                  <w:pPr>
                    <w:keepNext w:val="0"/>
                    <w:spacing w:before="0"/>
                    <w:jc w:val="center"/>
                    <w:rPr>
                      <w:rFonts w:cs="Arial"/>
                      <w:color w:val="auto"/>
                      <w:sz w:val="22"/>
                      <w:szCs w:val="22"/>
                    </w:rPr>
                  </w:pPr>
                  <w:r w:rsidRPr="00B94708">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51414A15" w14:textId="77777777" w:rsidR="00BA5209" w:rsidRPr="00B94708" w:rsidRDefault="00BA5209" w:rsidP="00BA5209">
                  <w:pPr>
                    <w:keepNext w:val="0"/>
                    <w:spacing w:before="0"/>
                    <w:jc w:val="right"/>
                    <w:rPr>
                      <w:rFonts w:cs="Arial"/>
                      <w:color w:val="auto"/>
                      <w:sz w:val="22"/>
                      <w:szCs w:val="22"/>
                    </w:rPr>
                  </w:pPr>
                  <w:r w:rsidRPr="00B94708">
                    <w:rPr>
                      <w:rFonts w:cs="Arial"/>
                      <w:color w:val="auto"/>
                      <w:sz w:val="22"/>
                      <w:szCs w:val="22"/>
                    </w:rPr>
                    <w:t>84</w:t>
                  </w:r>
                </w:p>
              </w:tc>
            </w:tr>
            <w:tr w:rsidR="006E25C7" w:rsidRPr="006E25C7" w14:paraId="171C900E"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05E707AF" w14:textId="77777777" w:rsidR="00BA5209" w:rsidRPr="00B94708" w:rsidRDefault="00BA5209" w:rsidP="00BA5209">
                  <w:pPr>
                    <w:keepNext w:val="0"/>
                    <w:spacing w:before="0"/>
                    <w:rPr>
                      <w:rFonts w:cs="Arial"/>
                      <w:color w:val="auto"/>
                      <w:sz w:val="22"/>
                      <w:szCs w:val="22"/>
                    </w:rPr>
                  </w:pPr>
                  <w:r w:rsidRPr="00B94708">
                    <w:rPr>
                      <w:rFonts w:cs="Arial"/>
                      <w:color w:val="auto"/>
                      <w:sz w:val="22"/>
                      <w:szCs w:val="22"/>
                    </w:rPr>
                    <w:t>H1Sd</w:t>
                  </w:r>
                </w:p>
              </w:tc>
              <w:tc>
                <w:tcPr>
                  <w:tcW w:w="3660" w:type="dxa"/>
                  <w:tcBorders>
                    <w:top w:val="nil"/>
                    <w:left w:val="nil"/>
                    <w:bottom w:val="single" w:sz="4" w:space="0" w:color="auto"/>
                    <w:right w:val="single" w:sz="4" w:space="0" w:color="auto"/>
                  </w:tcBorders>
                  <w:hideMark/>
                </w:tcPr>
                <w:p w14:paraId="0B1E71E9" w14:textId="4E462A25" w:rsidR="00BA5209" w:rsidRPr="00B94708" w:rsidRDefault="00BA5209" w:rsidP="00BA5209">
                  <w:pPr>
                    <w:keepNext w:val="0"/>
                    <w:spacing w:before="0"/>
                    <w:rPr>
                      <w:rFonts w:cs="Arial"/>
                      <w:color w:val="auto"/>
                      <w:sz w:val="22"/>
                      <w:szCs w:val="22"/>
                    </w:rPr>
                  </w:pPr>
                  <w:r w:rsidRPr="00B94708">
                    <w:rPr>
                      <w:rFonts w:cs="Arial"/>
                      <w:color w:val="auto"/>
                      <w:sz w:val="22"/>
                      <w:szCs w:val="22"/>
                    </w:rPr>
                    <w:t>Adj Oakham Business Park, off Hamilton Road</w:t>
                  </w:r>
                  <w:r w:rsidR="00304995" w:rsidRPr="00B94708">
                    <w:rPr>
                      <w:rFonts w:cs="Arial"/>
                      <w:color w:val="auto"/>
                      <w:sz w:val="22"/>
                      <w:szCs w:val="22"/>
                    </w:rPr>
                    <w:t xml:space="preserve"> </w:t>
                  </w:r>
                </w:p>
              </w:tc>
              <w:tc>
                <w:tcPr>
                  <w:tcW w:w="1460" w:type="dxa"/>
                  <w:tcBorders>
                    <w:top w:val="nil"/>
                    <w:left w:val="nil"/>
                    <w:bottom w:val="single" w:sz="4" w:space="0" w:color="auto"/>
                    <w:right w:val="single" w:sz="4" w:space="0" w:color="auto"/>
                  </w:tcBorders>
                  <w:noWrap/>
                  <w:hideMark/>
                </w:tcPr>
                <w:p w14:paraId="2A04A700" w14:textId="77777777" w:rsidR="00BA5209" w:rsidRPr="00B94708" w:rsidRDefault="00BA5209" w:rsidP="00BA5209">
                  <w:pPr>
                    <w:keepNext w:val="0"/>
                    <w:spacing w:before="0"/>
                    <w:jc w:val="center"/>
                    <w:rPr>
                      <w:rFonts w:cs="Arial"/>
                      <w:color w:val="auto"/>
                      <w:sz w:val="22"/>
                      <w:szCs w:val="22"/>
                    </w:rPr>
                  </w:pPr>
                  <w:r w:rsidRPr="00B94708">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0F877D0D" w14:textId="77777777" w:rsidR="00BA5209" w:rsidRPr="00B94708" w:rsidRDefault="00BA5209" w:rsidP="00BA5209">
                  <w:pPr>
                    <w:keepNext w:val="0"/>
                    <w:spacing w:before="0"/>
                    <w:jc w:val="center"/>
                    <w:rPr>
                      <w:rFonts w:cs="Arial"/>
                      <w:color w:val="auto"/>
                      <w:sz w:val="22"/>
                      <w:szCs w:val="22"/>
                    </w:rPr>
                  </w:pPr>
                  <w:r w:rsidRPr="00B94708">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5BD50B3A" w14:textId="77777777" w:rsidR="00BA5209" w:rsidRPr="00B94708" w:rsidRDefault="00BA5209" w:rsidP="00BA5209">
                  <w:pPr>
                    <w:keepNext w:val="0"/>
                    <w:spacing w:before="0"/>
                    <w:jc w:val="right"/>
                    <w:rPr>
                      <w:rFonts w:cs="Arial"/>
                      <w:color w:val="auto"/>
                      <w:sz w:val="22"/>
                      <w:szCs w:val="22"/>
                    </w:rPr>
                  </w:pPr>
                  <w:r w:rsidRPr="00B94708">
                    <w:rPr>
                      <w:rFonts w:cs="Arial"/>
                      <w:color w:val="auto"/>
                      <w:sz w:val="22"/>
                      <w:szCs w:val="22"/>
                    </w:rPr>
                    <w:t>225</w:t>
                  </w:r>
                </w:p>
              </w:tc>
            </w:tr>
            <w:tr w:rsidR="006E25C7" w:rsidRPr="006E25C7" w14:paraId="5C5C5CAA"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3DCF36B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H1Se</w:t>
                  </w:r>
                </w:p>
              </w:tc>
              <w:tc>
                <w:tcPr>
                  <w:tcW w:w="3660" w:type="dxa"/>
                  <w:tcBorders>
                    <w:top w:val="nil"/>
                    <w:left w:val="nil"/>
                    <w:bottom w:val="single" w:sz="4" w:space="0" w:color="auto"/>
                    <w:right w:val="single" w:sz="4" w:space="0" w:color="auto"/>
                  </w:tcBorders>
                  <w:hideMark/>
                </w:tcPr>
                <w:p w14:paraId="5172C4D9"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Priestic Road</w:t>
                  </w:r>
                </w:p>
              </w:tc>
              <w:tc>
                <w:tcPr>
                  <w:tcW w:w="1460" w:type="dxa"/>
                  <w:tcBorders>
                    <w:top w:val="nil"/>
                    <w:left w:val="nil"/>
                    <w:bottom w:val="single" w:sz="4" w:space="0" w:color="auto"/>
                    <w:right w:val="single" w:sz="4" w:space="0" w:color="auto"/>
                  </w:tcBorders>
                  <w:noWrap/>
                  <w:hideMark/>
                </w:tcPr>
                <w:p w14:paraId="3AF6A5C7"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342A12E"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4E2E2C0A"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19</w:t>
                  </w:r>
                </w:p>
              </w:tc>
            </w:tr>
            <w:tr w:rsidR="006E25C7" w:rsidRPr="006E25C7" w14:paraId="35613843"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5E5BC83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H1Sf</w:t>
                  </w:r>
                </w:p>
              </w:tc>
              <w:tc>
                <w:tcPr>
                  <w:tcW w:w="3660" w:type="dxa"/>
                  <w:tcBorders>
                    <w:top w:val="nil"/>
                    <w:left w:val="nil"/>
                    <w:bottom w:val="single" w:sz="4" w:space="0" w:color="auto"/>
                    <w:right w:val="single" w:sz="4" w:space="0" w:color="auto"/>
                  </w:tcBorders>
                  <w:hideMark/>
                </w:tcPr>
                <w:p w14:paraId="021CB363"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Rear 23 Beck Lane, Skegby</w:t>
                  </w:r>
                </w:p>
              </w:tc>
              <w:tc>
                <w:tcPr>
                  <w:tcW w:w="1460" w:type="dxa"/>
                  <w:tcBorders>
                    <w:top w:val="nil"/>
                    <w:left w:val="nil"/>
                    <w:bottom w:val="single" w:sz="4" w:space="0" w:color="auto"/>
                    <w:right w:val="single" w:sz="4" w:space="0" w:color="auto"/>
                  </w:tcBorders>
                  <w:noWrap/>
                  <w:hideMark/>
                </w:tcPr>
                <w:p w14:paraId="221A826E"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6E0A88E8"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2533200C"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23</w:t>
                  </w:r>
                </w:p>
              </w:tc>
            </w:tr>
            <w:tr w:rsidR="006E25C7" w:rsidRPr="006E25C7" w14:paraId="1E1406B4"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6DB83C40"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lastRenderedPageBreak/>
                    <w:t>H1Sg</w:t>
                  </w:r>
                </w:p>
              </w:tc>
              <w:tc>
                <w:tcPr>
                  <w:tcW w:w="3660" w:type="dxa"/>
                  <w:tcBorders>
                    <w:top w:val="nil"/>
                    <w:left w:val="nil"/>
                    <w:bottom w:val="single" w:sz="4" w:space="0" w:color="auto"/>
                    <w:right w:val="single" w:sz="4" w:space="0" w:color="auto"/>
                  </w:tcBorders>
                  <w:hideMark/>
                </w:tcPr>
                <w:p w14:paraId="4FEC6241"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Former Miner's Welfare Sports Ground, Stanton Hill</w:t>
                  </w:r>
                </w:p>
              </w:tc>
              <w:tc>
                <w:tcPr>
                  <w:tcW w:w="1460" w:type="dxa"/>
                  <w:tcBorders>
                    <w:top w:val="nil"/>
                    <w:left w:val="nil"/>
                    <w:bottom w:val="single" w:sz="4" w:space="0" w:color="auto"/>
                    <w:right w:val="single" w:sz="4" w:space="0" w:color="auto"/>
                  </w:tcBorders>
                  <w:noWrap/>
                  <w:hideMark/>
                </w:tcPr>
                <w:p w14:paraId="3A822CF5"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F038893"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359B3383"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85</w:t>
                  </w:r>
                </w:p>
              </w:tc>
            </w:tr>
            <w:tr w:rsidR="006E25C7" w:rsidRPr="006E25C7" w14:paraId="189D96F0"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0151E044"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H1Sh</w:t>
                  </w:r>
                </w:p>
              </w:tc>
              <w:tc>
                <w:tcPr>
                  <w:tcW w:w="3660" w:type="dxa"/>
                  <w:tcBorders>
                    <w:top w:val="nil"/>
                    <w:left w:val="nil"/>
                    <w:bottom w:val="single" w:sz="4" w:space="0" w:color="auto"/>
                    <w:right w:val="single" w:sz="4" w:space="0" w:color="auto"/>
                  </w:tcBorders>
                  <w:hideMark/>
                </w:tcPr>
                <w:p w14:paraId="3D153F02"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Pasture Farm, Alfreton Road</w:t>
                  </w:r>
                </w:p>
              </w:tc>
              <w:tc>
                <w:tcPr>
                  <w:tcW w:w="1460" w:type="dxa"/>
                  <w:tcBorders>
                    <w:top w:val="nil"/>
                    <w:left w:val="nil"/>
                    <w:bottom w:val="single" w:sz="4" w:space="0" w:color="auto"/>
                    <w:right w:val="single" w:sz="4" w:space="0" w:color="auto"/>
                  </w:tcBorders>
                  <w:noWrap/>
                  <w:hideMark/>
                </w:tcPr>
                <w:p w14:paraId="731F134E"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0A348C01"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1CEBAECC"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34</w:t>
                  </w:r>
                </w:p>
              </w:tc>
            </w:tr>
            <w:tr w:rsidR="006E25C7" w:rsidRPr="006E25C7" w14:paraId="47C0526B"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70B42BF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H1Si</w:t>
                  </w:r>
                </w:p>
              </w:tc>
              <w:tc>
                <w:tcPr>
                  <w:tcW w:w="3660" w:type="dxa"/>
                  <w:tcBorders>
                    <w:top w:val="nil"/>
                    <w:left w:val="nil"/>
                    <w:bottom w:val="single" w:sz="4" w:space="0" w:color="auto"/>
                    <w:right w:val="single" w:sz="4" w:space="0" w:color="auto"/>
                  </w:tcBorders>
                  <w:hideMark/>
                </w:tcPr>
                <w:p w14:paraId="4B074DB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Rear Kingsmill Hospital</w:t>
                  </w:r>
                </w:p>
              </w:tc>
              <w:tc>
                <w:tcPr>
                  <w:tcW w:w="1460" w:type="dxa"/>
                  <w:tcBorders>
                    <w:top w:val="nil"/>
                    <w:left w:val="nil"/>
                    <w:bottom w:val="single" w:sz="4" w:space="0" w:color="auto"/>
                    <w:right w:val="single" w:sz="4" w:space="0" w:color="auto"/>
                  </w:tcBorders>
                  <w:noWrap/>
                  <w:hideMark/>
                </w:tcPr>
                <w:p w14:paraId="723E2FB0"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56B85F95"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7A37BFA7"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264</w:t>
                  </w:r>
                </w:p>
              </w:tc>
            </w:tr>
            <w:tr w:rsidR="006E25C7" w:rsidRPr="006E25C7" w14:paraId="4CEB247E"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3826AA50"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H1Sj</w:t>
                  </w:r>
                </w:p>
              </w:tc>
              <w:tc>
                <w:tcPr>
                  <w:tcW w:w="3660" w:type="dxa"/>
                  <w:tcBorders>
                    <w:top w:val="nil"/>
                    <w:left w:val="nil"/>
                    <w:bottom w:val="single" w:sz="4" w:space="0" w:color="auto"/>
                    <w:right w:val="single" w:sz="4" w:space="0" w:color="auto"/>
                  </w:tcBorders>
                  <w:hideMark/>
                </w:tcPr>
                <w:p w14:paraId="3E6097EE"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Clegg Hill Drive, Huthwaite</w:t>
                  </w:r>
                </w:p>
              </w:tc>
              <w:tc>
                <w:tcPr>
                  <w:tcW w:w="1460" w:type="dxa"/>
                  <w:tcBorders>
                    <w:top w:val="nil"/>
                    <w:left w:val="nil"/>
                    <w:bottom w:val="single" w:sz="4" w:space="0" w:color="auto"/>
                    <w:right w:val="single" w:sz="4" w:space="0" w:color="auto"/>
                  </w:tcBorders>
                  <w:noWrap/>
                  <w:hideMark/>
                </w:tcPr>
                <w:p w14:paraId="1AB1494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1E54C4AB"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35099D7A"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104</w:t>
                  </w:r>
                </w:p>
              </w:tc>
            </w:tr>
            <w:tr w:rsidR="006E25C7" w:rsidRPr="006E25C7" w14:paraId="0FF1C182"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73E3C113"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H1Sk</w:t>
                  </w:r>
                </w:p>
              </w:tc>
              <w:tc>
                <w:tcPr>
                  <w:tcW w:w="3660" w:type="dxa"/>
                  <w:tcBorders>
                    <w:top w:val="nil"/>
                    <w:left w:val="nil"/>
                    <w:bottom w:val="single" w:sz="4" w:space="0" w:color="auto"/>
                    <w:right w:val="single" w:sz="4" w:space="0" w:color="auto"/>
                  </w:tcBorders>
                  <w:hideMark/>
                </w:tcPr>
                <w:p w14:paraId="0372E4C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Sunnyside Farm, Blackwell Road, Huthwaite</w:t>
                  </w:r>
                </w:p>
              </w:tc>
              <w:tc>
                <w:tcPr>
                  <w:tcW w:w="1460" w:type="dxa"/>
                  <w:tcBorders>
                    <w:top w:val="nil"/>
                    <w:left w:val="nil"/>
                    <w:bottom w:val="single" w:sz="4" w:space="0" w:color="auto"/>
                    <w:right w:val="single" w:sz="4" w:space="0" w:color="auto"/>
                  </w:tcBorders>
                  <w:noWrap/>
                  <w:hideMark/>
                </w:tcPr>
                <w:p w14:paraId="69C0395A"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0E652A55"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5A15C34A"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283</w:t>
                  </w:r>
                </w:p>
              </w:tc>
            </w:tr>
            <w:tr w:rsidR="006E25C7" w:rsidRPr="006E25C7" w14:paraId="74188C90"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4899409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H1Sl</w:t>
                  </w:r>
                </w:p>
              </w:tc>
              <w:tc>
                <w:tcPr>
                  <w:tcW w:w="3660" w:type="dxa"/>
                  <w:tcBorders>
                    <w:top w:val="nil"/>
                    <w:left w:val="nil"/>
                    <w:bottom w:val="single" w:sz="4" w:space="0" w:color="auto"/>
                    <w:right w:val="single" w:sz="4" w:space="0" w:color="auto"/>
                  </w:tcBorders>
                  <w:hideMark/>
                </w:tcPr>
                <w:p w14:paraId="3A509D34"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North of Fackley Road, Teversal</w:t>
                  </w:r>
                </w:p>
              </w:tc>
              <w:tc>
                <w:tcPr>
                  <w:tcW w:w="1460" w:type="dxa"/>
                  <w:tcBorders>
                    <w:top w:val="nil"/>
                    <w:left w:val="nil"/>
                    <w:bottom w:val="single" w:sz="4" w:space="0" w:color="auto"/>
                    <w:right w:val="single" w:sz="4" w:space="0" w:color="auto"/>
                  </w:tcBorders>
                  <w:noWrap/>
                  <w:hideMark/>
                </w:tcPr>
                <w:p w14:paraId="41ABA962"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718DF81B"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6E740609"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124</w:t>
                  </w:r>
                </w:p>
              </w:tc>
            </w:tr>
            <w:tr w:rsidR="006E25C7" w:rsidRPr="006E25C7" w14:paraId="41FE081E"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6CD575E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H1Sm</w:t>
                  </w:r>
                </w:p>
              </w:tc>
              <w:tc>
                <w:tcPr>
                  <w:tcW w:w="3660" w:type="dxa"/>
                  <w:tcBorders>
                    <w:top w:val="nil"/>
                    <w:left w:val="nil"/>
                    <w:bottom w:val="single" w:sz="4" w:space="0" w:color="auto"/>
                    <w:right w:val="single" w:sz="4" w:space="0" w:color="auto"/>
                  </w:tcBorders>
                  <w:hideMark/>
                </w:tcPr>
                <w:p w14:paraId="54194063"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adjacent 88 High Hazels Drive</w:t>
                  </w:r>
                </w:p>
              </w:tc>
              <w:tc>
                <w:tcPr>
                  <w:tcW w:w="1460" w:type="dxa"/>
                  <w:tcBorders>
                    <w:top w:val="nil"/>
                    <w:left w:val="nil"/>
                    <w:bottom w:val="single" w:sz="4" w:space="0" w:color="auto"/>
                    <w:right w:val="single" w:sz="4" w:space="0" w:color="auto"/>
                  </w:tcBorders>
                  <w:noWrap/>
                  <w:hideMark/>
                </w:tcPr>
                <w:p w14:paraId="67C8009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7ECB6689"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5C299320"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11</w:t>
                  </w:r>
                </w:p>
              </w:tc>
            </w:tr>
            <w:tr w:rsidR="006E25C7" w:rsidRPr="006E25C7" w14:paraId="72E266E8"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498A4A67"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H1Sn</w:t>
                  </w:r>
                </w:p>
              </w:tc>
              <w:tc>
                <w:tcPr>
                  <w:tcW w:w="3660" w:type="dxa"/>
                  <w:tcBorders>
                    <w:top w:val="nil"/>
                    <w:left w:val="nil"/>
                    <w:bottom w:val="single" w:sz="4" w:space="0" w:color="auto"/>
                    <w:right w:val="single" w:sz="4" w:space="0" w:color="auto"/>
                  </w:tcBorders>
                  <w:hideMark/>
                </w:tcPr>
                <w:p w14:paraId="595533A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Adj Molyneux Farm, Fackley Road, Teversal</w:t>
                  </w:r>
                </w:p>
              </w:tc>
              <w:tc>
                <w:tcPr>
                  <w:tcW w:w="1460" w:type="dxa"/>
                  <w:tcBorders>
                    <w:top w:val="nil"/>
                    <w:left w:val="nil"/>
                    <w:bottom w:val="single" w:sz="4" w:space="0" w:color="auto"/>
                    <w:right w:val="single" w:sz="4" w:space="0" w:color="auto"/>
                  </w:tcBorders>
                  <w:noWrap/>
                  <w:hideMark/>
                </w:tcPr>
                <w:p w14:paraId="34AB462A"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9AF9173"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4F6BBA99"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14</w:t>
                  </w:r>
                </w:p>
              </w:tc>
            </w:tr>
            <w:tr w:rsidR="006E25C7" w:rsidRPr="006E25C7" w14:paraId="7048E037"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7292BEA0"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H1So</w:t>
                  </w:r>
                </w:p>
              </w:tc>
              <w:tc>
                <w:tcPr>
                  <w:tcW w:w="3660" w:type="dxa"/>
                  <w:tcBorders>
                    <w:top w:val="nil"/>
                    <w:left w:val="nil"/>
                    <w:bottom w:val="single" w:sz="4" w:space="0" w:color="auto"/>
                    <w:right w:val="single" w:sz="4" w:space="0" w:color="auto"/>
                  </w:tcBorders>
                  <w:hideMark/>
                </w:tcPr>
                <w:p w14:paraId="02A7F32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Off Fackley Road, Teversal</w:t>
                  </w:r>
                </w:p>
              </w:tc>
              <w:tc>
                <w:tcPr>
                  <w:tcW w:w="1460" w:type="dxa"/>
                  <w:tcBorders>
                    <w:top w:val="nil"/>
                    <w:left w:val="nil"/>
                    <w:bottom w:val="single" w:sz="4" w:space="0" w:color="auto"/>
                    <w:right w:val="single" w:sz="4" w:space="0" w:color="auto"/>
                  </w:tcBorders>
                  <w:noWrap/>
                  <w:hideMark/>
                </w:tcPr>
                <w:p w14:paraId="00277F07"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0640E5F2"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02C23A72"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12</w:t>
                  </w:r>
                </w:p>
              </w:tc>
            </w:tr>
            <w:tr w:rsidR="006E25C7" w:rsidRPr="006E25C7" w14:paraId="48108E3A"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36CEA14E"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H1Sq</w:t>
                  </w:r>
                </w:p>
              </w:tc>
              <w:tc>
                <w:tcPr>
                  <w:tcW w:w="3660" w:type="dxa"/>
                  <w:tcBorders>
                    <w:top w:val="nil"/>
                    <w:left w:val="nil"/>
                    <w:bottom w:val="single" w:sz="4" w:space="0" w:color="auto"/>
                    <w:right w:val="single" w:sz="4" w:space="0" w:color="auto"/>
                  </w:tcBorders>
                  <w:hideMark/>
                </w:tcPr>
                <w:p w14:paraId="300F006F"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Hardwick Lane Recreation Ground</w:t>
                  </w:r>
                </w:p>
              </w:tc>
              <w:tc>
                <w:tcPr>
                  <w:tcW w:w="1460" w:type="dxa"/>
                  <w:tcBorders>
                    <w:top w:val="nil"/>
                    <w:left w:val="nil"/>
                    <w:bottom w:val="single" w:sz="4" w:space="0" w:color="auto"/>
                    <w:right w:val="single" w:sz="4" w:space="0" w:color="auto"/>
                  </w:tcBorders>
                  <w:noWrap/>
                  <w:hideMark/>
                </w:tcPr>
                <w:p w14:paraId="4A9066A9"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0BF2E0C"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6156553A"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40</w:t>
                  </w:r>
                </w:p>
              </w:tc>
            </w:tr>
            <w:tr w:rsidR="006E25C7" w:rsidRPr="006E25C7" w14:paraId="7C47A8BD"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3E2D201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H1Sr</w:t>
                  </w:r>
                </w:p>
              </w:tc>
              <w:tc>
                <w:tcPr>
                  <w:tcW w:w="3660" w:type="dxa"/>
                  <w:tcBorders>
                    <w:top w:val="nil"/>
                    <w:left w:val="nil"/>
                    <w:bottom w:val="single" w:sz="4" w:space="0" w:color="auto"/>
                    <w:right w:val="single" w:sz="4" w:space="0" w:color="auto"/>
                  </w:tcBorders>
                  <w:hideMark/>
                </w:tcPr>
                <w:p w14:paraId="6434BDB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off Clare Road</w:t>
                  </w:r>
                </w:p>
              </w:tc>
              <w:tc>
                <w:tcPr>
                  <w:tcW w:w="1460" w:type="dxa"/>
                  <w:tcBorders>
                    <w:top w:val="nil"/>
                    <w:left w:val="nil"/>
                    <w:bottom w:val="single" w:sz="4" w:space="0" w:color="auto"/>
                    <w:right w:val="single" w:sz="4" w:space="0" w:color="auto"/>
                  </w:tcBorders>
                  <w:noWrap/>
                  <w:hideMark/>
                </w:tcPr>
                <w:p w14:paraId="565FDC04"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368875EC"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2C20AADD"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69</w:t>
                  </w:r>
                </w:p>
              </w:tc>
            </w:tr>
            <w:tr w:rsidR="006E25C7" w:rsidRPr="006E25C7" w14:paraId="27AE940F"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64214D4C"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H1Ss</w:t>
                  </w:r>
                </w:p>
              </w:tc>
              <w:tc>
                <w:tcPr>
                  <w:tcW w:w="3660" w:type="dxa"/>
                  <w:tcBorders>
                    <w:top w:val="nil"/>
                    <w:left w:val="nil"/>
                    <w:bottom w:val="single" w:sz="4" w:space="0" w:color="auto"/>
                    <w:right w:val="single" w:sz="4" w:space="0" w:color="auto"/>
                  </w:tcBorders>
                  <w:hideMark/>
                </w:tcPr>
                <w:p w14:paraId="6C9F5983" w14:textId="7227ADC5" w:rsidR="00BA5209" w:rsidRPr="006E25C7" w:rsidRDefault="00BA5209" w:rsidP="00BA5209">
                  <w:pPr>
                    <w:keepNext w:val="0"/>
                    <w:spacing w:before="0"/>
                    <w:rPr>
                      <w:rFonts w:cs="Arial"/>
                      <w:color w:val="auto"/>
                      <w:sz w:val="22"/>
                      <w:szCs w:val="22"/>
                    </w:rPr>
                  </w:pPr>
                  <w:r w:rsidRPr="006E25C7">
                    <w:rPr>
                      <w:rFonts w:cs="Arial"/>
                      <w:color w:val="auto"/>
                      <w:sz w:val="22"/>
                      <w:szCs w:val="22"/>
                    </w:rPr>
                    <w:t xml:space="preserve">Land </w:t>
                  </w:r>
                  <w:r w:rsidR="00B02175">
                    <w:rPr>
                      <w:rFonts w:cs="Arial"/>
                      <w:color w:val="auto"/>
                      <w:sz w:val="22"/>
                      <w:szCs w:val="22"/>
                    </w:rPr>
                    <w:t>E</w:t>
                  </w:r>
                  <w:r w:rsidR="00B02175">
                    <w:rPr>
                      <w:sz w:val="22"/>
                      <w:szCs w:val="22"/>
                    </w:rPr>
                    <w:t>ast</w:t>
                  </w:r>
                  <w:r w:rsidRPr="006E25C7">
                    <w:rPr>
                      <w:rFonts w:cs="Arial"/>
                      <w:color w:val="auto"/>
                      <w:sz w:val="22"/>
                      <w:szCs w:val="22"/>
                    </w:rPr>
                    <w:t xml:space="preserve"> of A6075 Beck Lane, Skegby </w:t>
                  </w:r>
                </w:p>
              </w:tc>
              <w:tc>
                <w:tcPr>
                  <w:tcW w:w="1460" w:type="dxa"/>
                  <w:tcBorders>
                    <w:top w:val="nil"/>
                    <w:left w:val="nil"/>
                    <w:bottom w:val="single" w:sz="4" w:space="0" w:color="auto"/>
                    <w:right w:val="single" w:sz="4" w:space="0" w:color="auto"/>
                  </w:tcBorders>
                  <w:noWrap/>
                  <w:hideMark/>
                </w:tcPr>
                <w:p w14:paraId="3839EEED"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18FC92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2424827C"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212</w:t>
                  </w:r>
                </w:p>
              </w:tc>
            </w:tr>
            <w:tr w:rsidR="006E25C7" w:rsidRPr="006E25C7" w14:paraId="71CC9BC0"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6F72C21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H1St</w:t>
                  </w:r>
                </w:p>
              </w:tc>
              <w:tc>
                <w:tcPr>
                  <w:tcW w:w="3660" w:type="dxa"/>
                  <w:tcBorders>
                    <w:top w:val="nil"/>
                    <w:left w:val="nil"/>
                    <w:bottom w:val="single" w:sz="4" w:space="0" w:color="auto"/>
                    <w:right w:val="single" w:sz="4" w:space="0" w:color="auto"/>
                  </w:tcBorders>
                  <w:hideMark/>
                </w:tcPr>
                <w:p w14:paraId="208CC081"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off Blackwell Road/Main Street, Huthwaite</w:t>
                  </w:r>
                </w:p>
              </w:tc>
              <w:tc>
                <w:tcPr>
                  <w:tcW w:w="1460" w:type="dxa"/>
                  <w:tcBorders>
                    <w:top w:val="nil"/>
                    <w:left w:val="nil"/>
                    <w:bottom w:val="single" w:sz="4" w:space="0" w:color="auto"/>
                    <w:right w:val="single" w:sz="4" w:space="0" w:color="auto"/>
                  </w:tcBorders>
                  <w:noWrap/>
                  <w:hideMark/>
                </w:tcPr>
                <w:p w14:paraId="52C1C7BD"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6F18844F"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1A98C50F"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99</w:t>
                  </w:r>
                </w:p>
              </w:tc>
            </w:tr>
            <w:tr w:rsidR="006E25C7" w:rsidRPr="006E25C7" w14:paraId="3DE42B82"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518003A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H1Su</w:t>
                  </w:r>
                </w:p>
              </w:tc>
              <w:tc>
                <w:tcPr>
                  <w:tcW w:w="3660" w:type="dxa"/>
                  <w:tcBorders>
                    <w:top w:val="nil"/>
                    <w:left w:val="nil"/>
                    <w:bottom w:val="single" w:sz="4" w:space="0" w:color="auto"/>
                    <w:right w:val="single" w:sz="4" w:space="0" w:color="auto"/>
                  </w:tcBorders>
                  <w:hideMark/>
                </w:tcPr>
                <w:p w14:paraId="3718A430"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Rear 113 to 139 Beck Lane, Skegby</w:t>
                  </w:r>
                </w:p>
              </w:tc>
              <w:tc>
                <w:tcPr>
                  <w:tcW w:w="1460" w:type="dxa"/>
                  <w:tcBorders>
                    <w:top w:val="nil"/>
                    <w:left w:val="nil"/>
                    <w:bottom w:val="single" w:sz="4" w:space="0" w:color="auto"/>
                    <w:right w:val="single" w:sz="4" w:space="0" w:color="auto"/>
                  </w:tcBorders>
                  <w:noWrap/>
                  <w:hideMark/>
                </w:tcPr>
                <w:p w14:paraId="475F97B5"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394BE587"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2FB13FAA"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100</w:t>
                  </w:r>
                </w:p>
              </w:tc>
            </w:tr>
            <w:tr w:rsidR="006E25C7" w:rsidRPr="006E25C7" w14:paraId="4842E688"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7565F064"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H1Sw</w:t>
                  </w:r>
                </w:p>
              </w:tc>
              <w:tc>
                <w:tcPr>
                  <w:tcW w:w="3660" w:type="dxa"/>
                  <w:tcBorders>
                    <w:top w:val="nil"/>
                    <w:left w:val="nil"/>
                    <w:bottom w:val="single" w:sz="4" w:space="0" w:color="auto"/>
                    <w:right w:val="single" w:sz="4" w:space="0" w:color="auto"/>
                  </w:tcBorders>
                  <w:hideMark/>
                </w:tcPr>
                <w:p w14:paraId="62C4282F"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Off Gillcroft Street/St Andrews Street &amp; Vere Avenue, Skegby</w:t>
                  </w:r>
                </w:p>
              </w:tc>
              <w:tc>
                <w:tcPr>
                  <w:tcW w:w="1460" w:type="dxa"/>
                  <w:tcBorders>
                    <w:top w:val="nil"/>
                    <w:left w:val="nil"/>
                    <w:bottom w:val="single" w:sz="4" w:space="0" w:color="auto"/>
                    <w:right w:val="single" w:sz="4" w:space="0" w:color="auto"/>
                  </w:tcBorders>
                  <w:noWrap/>
                  <w:hideMark/>
                </w:tcPr>
                <w:p w14:paraId="1A4676A8"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1C42CDDF"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49E09863"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206</w:t>
                  </w:r>
                </w:p>
              </w:tc>
            </w:tr>
            <w:tr w:rsidR="006E25C7" w:rsidRPr="006E25C7" w14:paraId="00585FBF"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4992BDB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H1Sx</w:t>
                  </w:r>
                </w:p>
              </w:tc>
              <w:tc>
                <w:tcPr>
                  <w:tcW w:w="3660" w:type="dxa"/>
                  <w:tcBorders>
                    <w:top w:val="nil"/>
                    <w:left w:val="nil"/>
                    <w:bottom w:val="single" w:sz="4" w:space="0" w:color="auto"/>
                    <w:right w:val="single" w:sz="4" w:space="0" w:color="auto"/>
                  </w:tcBorders>
                  <w:hideMark/>
                </w:tcPr>
                <w:p w14:paraId="1D849B7A"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rear 249, 251 Alfreton Road</w:t>
                  </w:r>
                </w:p>
              </w:tc>
              <w:tc>
                <w:tcPr>
                  <w:tcW w:w="1460" w:type="dxa"/>
                  <w:tcBorders>
                    <w:top w:val="nil"/>
                    <w:left w:val="nil"/>
                    <w:bottom w:val="single" w:sz="4" w:space="0" w:color="auto"/>
                    <w:right w:val="single" w:sz="4" w:space="0" w:color="auto"/>
                  </w:tcBorders>
                  <w:noWrap/>
                  <w:hideMark/>
                </w:tcPr>
                <w:p w14:paraId="034D5F2E"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4A49229B"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72C1654E"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43</w:t>
                  </w:r>
                </w:p>
              </w:tc>
            </w:tr>
            <w:tr w:rsidR="006E25C7" w:rsidRPr="006E25C7" w14:paraId="4E5D7EBE"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595DBFFB"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H1Sy</w:t>
                  </w:r>
                </w:p>
              </w:tc>
              <w:tc>
                <w:tcPr>
                  <w:tcW w:w="3660" w:type="dxa"/>
                  <w:tcBorders>
                    <w:top w:val="nil"/>
                    <w:left w:val="nil"/>
                    <w:bottom w:val="single" w:sz="4" w:space="0" w:color="auto"/>
                    <w:right w:val="single" w:sz="4" w:space="0" w:color="auto"/>
                  </w:tcBorders>
                  <w:hideMark/>
                </w:tcPr>
                <w:p w14:paraId="7C9AF6B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off Brand Lane, Stanton Hill</w:t>
                  </w:r>
                </w:p>
              </w:tc>
              <w:tc>
                <w:tcPr>
                  <w:tcW w:w="1460" w:type="dxa"/>
                  <w:tcBorders>
                    <w:top w:val="nil"/>
                    <w:left w:val="nil"/>
                    <w:bottom w:val="single" w:sz="4" w:space="0" w:color="auto"/>
                    <w:right w:val="single" w:sz="4" w:space="0" w:color="auto"/>
                  </w:tcBorders>
                  <w:noWrap/>
                  <w:hideMark/>
                </w:tcPr>
                <w:p w14:paraId="5FF7E6B4"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445A7CF4"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5E787641"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71</w:t>
                  </w:r>
                </w:p>
              </w:tc>
            </w:tr>
            <w:tr w:rsidR="006E25C7" w:rsidRPr="006E25C7" w14:paraId="58FF23EE"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73D424C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H1Sz</w:t>
                  </w:r>
                </w:p>
              </w:tc>
              <w:tc>
                <w:tcPr>
                  <w:tcW w:w="3660" w:type="dxa"/>
                  <w:tcBorders>
                    <w:top w:val="nil"/>
                    <w:left w:val="nil"/>
                    <w:bottom w:val="single" w:sz="4" w:space="0" w:color="auto"/>
                    <w:right w:val="single" w:sz="4" w:space="0" w:color="auto"/>
                  </w:tcBorders>
                  <w:hideMark/>
                </w:tcPr>
                <w:p w14:paraId="2C93B36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Junction of Outram Street/Park Street</w:t>
                  </w:r>
                </w:p>
              </w:tc>
              <w:tc>
                <w:tcPr>
                  <w:tcW w:w="1460" w:type="dxa"/>
                  <w:tcBorders>
                    <w:top w:val="nil"/>
                    <w:left w:val="nil"/>
                    <w:bottom w:val="single" w:sz="4" w:space="0" w:color="auto"/>
                    <w:right w:val="single" w:sz="4" w:space="0" w:color="auto"/>
                  </w:tcBorders>
                  <w:noWrap/>
                  <w:hideMark/>
                </w:tcPr>
                <w:p w14:paraId="3956001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334E1007"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54C9B3AF"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24</w:t>
                  </w:r>
                </w:p>
              </w:tc>
            </w:tr>
            <w:tr w:rsidR="006E25C7" w:rsidRPr="006E25C7" w14:paraId="62901036"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4F1235C1"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H1Saa</w:t>
                  </w:r>
                </w:p>
              </w:tc>
              <w:tc>
                <w:tcPr>
                  <w:tcW w:w="3660" w:type="dxa"/>
                  <w:tcBorders>
                    <w:top w:val="nil"/>
                    <w:left w:val="nil"/>
                    <w:bottom w:val="single" w:sz="4" w:space="0" w:color="auto"/>
                    <w:right w:val="single" w:sz="4" w:space="0" w:color="auto"/>
                  </w:tcBorders>
                  <w:hideMark/>
                </w:tcPr>
                <w:p w14:paraId="08A5143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at, Beck Lane, Skegby</w:t>
                  </w:r>
                </w:p>
              </w:tc>
              <w:tc>
                <w:tcPr>
                  <w:tcW w:w="1460" w:type="dxa"/>
                  <w:tcBorders>
                    <w:top w:val="nil"/>
                    <w:left w:val="nil"/>
                    <w:bottom w:val="single" w:sz="4" w:space="0" w:color="auto"/>
                    <w:right w:val="single" w:sz="4" w:space="0" w:color="auto"/>
                  </w:tcBorders>
                  <w:noWrap/>
                  <w:hideMark/>
                </w:tcPr>
                <w:p w14:paraId="4005596C"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8445D1A"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61B47241"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322</w:t>
                  </w:r>
                </w:p>
              </w:tc>
            </w:tr>
            <w:tr w:rsidR="006E25C7" w:rsidRPr="006E25C7" w14:paraId="354D4B01"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4BCAD75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H1Sac</w:t>
                  </w:r>
                </w:p>
              </w:tc>
              <w:tc>
                <w:tcPr>
                  <w:tcW w:w="3660" w:type="dxa"/>
                  <w:tcBorders>
                    <w:top w:val="nil"/>
                    <w:left w:val="nil"/>
                    <w:bottom w:val="single" w:sz="4" w:space="0" w:color="auto"/>
                    <w:right w:val="single" w:sz="4" w:space="0" w:color="auto"/>
                  </w:tcBorders>
                  <w:hideMark/>
                </w:tcPr>
                <w:p w14:paraId="3FB3D16A"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The Quarry, 57, Stoneyford Road</w:t>
                  </w:r>
                </w:p>
              </w:tc>
              <w:tc>
                <w:tcPr>
                  <w:tcW w:w="1460" w:type="dxa"/>
                  <w:tcBorders>
                    <w:top w:val="nil"/>
                    <w:left w:val="nil"/>
                    <w:bottom w:val="single" w:sz="4" w:space="0" w:color="auto"/>
                    <w:right w:val="single" w:sz="4" w:space="0" w:color="auto"/>
                  </w:tcBorders>
                  <w:noWrap/>
                  <w:hideMark/>
                </w:tcPr>
                <w:p w14:paraId="70759ACF"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6AC0E617"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0547F9F8"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47</w:t>
                  </w:r>
                </w:p>
              </w:tc>
            </w:tr>
            <w:tr w:rsidR="006E25C7" w:rsidRPr="006E25C7" w14:paraId="6220E8FA"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714329C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H1Sad</w:t>
                  </w:r>
                </w:p>
              </w:tc>
              <w:tc>
                <w:tcPr>
                  <w:tcW w:w="3660" w:type="dxa"/>
                  <w:tcBorders>
                    <w:top w:val="nil"/>
                    <w:left w:val="nil"/>
                    <w:bottom w:val="single" w:sz="4" w:space="0" w:color="auto"/>
                    <w:right w:val="single" w:sz="4" w:space="0" w:color="auto"/>
                  </w:tcBorders>
                  <w:hideMark/>
                </w:tcPr>
                <w:p w14:paraId="38A6648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The Pattern House, Crossley Avenue, Huthwaite</w:t>
                  </w:r>
                </w:p>
              </w:tc>
              <w:tc>
                <w:tcPr>
                  <w:tcW w:w="1460" w:type="dxa"/>
                  <w:tcBorders>
                    <w:top w:val="nil"/>
                    <w:left w:val="nil"/>
                    <w:bottom w:val="single" w:sz="4" w:space="0" w:color="auto"/>
                    <w:right w:val="single" w:sz="4" w:space="0" w:color="auto"/>
                  </w:tcBorders>
                  <w:noWrap/>
                  <w:hideMark/>
                </w:tcPr>
                <w:p w14:paraId="626C43F8"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6E787D9F"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1F78389F"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23</w:t>
                  </w:r>
                </w:p>
              </w:tc>
            </w:tr>
            <w:tr w:rsidR="006E25C7" w:rsidRPr="006E25C7" w14:paraId="0DA7D928"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2396A80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H1Sae</w:t>
                  </w:r>
                </w:p>
              </w:tc>
              <w:tc>
                <w:tcPr>
                  <w:tcW w:w="3660" w:type="dxa"/>
                  <w:tcBorders>
                    <w:top w:val="nil"/>
                    <w:left w:val="nil"/>
                    <w:bottom w:val="single" w:sz="4" w:space="0" w:color="auto"/>
                    <w:right w:val="single" w:sz="4" w:space="0" w:color="auto"/>
                  </w:tcBorders>
                  <w:hideMark/>
                </w:tcPr>
                <w:p w14:paraId="65B8A28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Ashland Road West</w:t>
                  </w:r>
                </w:p>
              </w:tc>
              <w:tc>
                <w:tcPr>
                  <w:tcW w:w="1460" w:type="dxa"/>
                  <w:tcBorders>
                    <w:top w:val="nil"/>
                    <w:left w:val="nil"/>
                    <w:bottom w:val="single" w:sz="4" w:space="0" w:color="auto"/>
                    <w:right w:val="single" w:sz="4" w:space="0" w:color="auto"/>
                  </w:tcBorders>
                  <w:noWrap/>
                  <w:hideMark/>
                </w:tcPr>
                <w:p w14:paraId="7740FA2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12C97879"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561F6663"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300</w:t>
                  </w:r>
                </w:p>
              </w:tc>
            </w:tr>
            <w:tr w:rsidR="006E25C7" w:rsidRPr="006E25C7" w14:paraId="12A649E4"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7B428A4D"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H1Saf</w:t>
                  </w:r>
                </w:p>
              </w:tc>
              <w:tc>
                <w:tcPr>
                  <w:tcW w:w="3660" w:type="dxa"/>
                  <w:tcBorders>
                    <w:top w:val="nil"/>
                    <w:left w:val="nil"/>
                    <w:bottom w:val="single" w:sz="4" w:space="0" w:color="auto"/>
                    <w:right w:val="single" w:sz="4" w:space="0" w:color="auto"/>
                  </w:tcBorders>
                  <w:hideMark/>
                </w:tcPr>
                <w:p w14:paraId="42C0A3B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North of Midland Road</w:t>
                  </w:r>
                </w:p>
              </w:tc>
              <w:tc>
                <w:tcPr>
                  <w:tcW w:w="1460" w:type="dxa"/>
                  <w:tcBorders>
                    <w:top w:val="nil"/>
                    <w:left w:val="nil"/>
                    <w:bottom w:val="single" w:sz="4" w:space="0" w:color="auto"/>
                    <w:right w:val="single" w:sz="4" w:space="0" w:color="auto"/>
                  </w:tcBorders>
                  <w:noWrap/>
                  <w:hideMark/>
                </w:tcPr>
                <w:p w14:paraId="73553AC8"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27BCF74E"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Yes</w:t>
                  </w:r>
                </w:p>
              </w:tc>
              <w:tc>
                <w:tcPr>
                  <w:tcW w:w="1220" w:type="dxa"/>
                  <w:tcBorders>
                    <w:top w:val="nil"/>
                    <w:left w:val="nil"/>
                    <w:bottom w:val="single" w:sz="4" w:space="0" w:color="auto"/>
                    <w:right w:val="single" w:sz="4" w:space="0" w:color="auto"/>
                  </w:tcBorders>
                  <w:noWrap/>
                  <w:hideMark/>
                </w:tcPr>
                <w:p w14:paraId="17682D80"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20</w:t>
                  </w:r>
                </w:p>
              </w:tc>
            </w:tr>
            <w:tr w:rsidR="006E25C7" w:rsidRPr="006E25C7" w14:paraId="17030924"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106D60C2"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H1Sag</w:t>
                  </w:r>
                </w:p>
              </w:tc>
              <w:tc>
                <w:tcPr>
                  <w:tcW w:w="3660" w:type="dxa"/>
                  <w:tcBorders>
                    <w:top w:val="nil"/>
                    <w:left w:val="nil"/>
                    <w:bottom w:val="single" w:sz="4" w:space="0" w:color="auto"/>
                    <w:right w:val="single" w:sz="4" w:space="0" w:color="auto"/>
                  </w:tcBorders>
                  <w:hideMark/>
                </w:tcPr>
                <w:p w14:paraId="4F25BD67"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Quantum clothing Site, North Street, Huthwaite</w:t>
                  </w:r>
                </w:p>
              </w:tc>
              <w:tc>
                <w:tcPr>
                  <w:tcW w:w="1460" w:type="dxa"/>
                  <w:tcBorders>
                    <w:top w:val="nil"/>
                    <w:left w:val="nil"/>
                    <w:bottom w:val="single" w:sz="4" w:space="0" w:color="auto"/>
                    <w:right w:val="single" w:sz="4" w:space="0" w:color="auto"/>
                  </w:tcBorders>
                  <w:noWrap/>
                  <w:hideMark/>
                </w:tcPr>
                <w:p w14:paraId="75E00AD5"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2F0C753B"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0BFA28FC"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71</w:t>
                  </w:r>
                </w:p>
              </w:tc>
            </w:tr>
            <w:tr w:rsidR="006E25C7" w:rsidRPr="006E25C7" w14:paraId="086224B0"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6A826964"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H1Sah</w:t>
                  </w:r>
                </w:p>
              </w:tc>
              <w:tc>
                <w:tcPr>
                  <w:tcW w:w="3660" w:type="dxa"/>
                  <w:tcBorders>
                    <w:top w:val="nil"/>
                    <w:left w:val="nil"/>
                    <w:bottom w:val="nil"/>
                    <w:right w:val="nil"/>
                  </w:tcBorders>
                  <w:hideMark/>
                </w:tcPr>
                <w:p w14:paraId="28120DD3"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 xml:space="preserve">Land adjacent 208 Mansfield Road, Sutton in Ashfield </w:t>
                  </w:r>
                </w:p>
              </w:tc>
              <w:tc>
                <w:tcPr>
                  <w:tcW w:w="1460" w:type="dxa"/>
                  <w:tcBorders>
                    <w:top w:val="nil"/>
                    <w:left w:val="single" w:sz="4" w:space="0" w:color="auto"/>
                    <w:bottom w:val="single" w:sz="4" w:space="0" w:color="auto"/>
                    <w:right w:val="single" w:sz="4" w:space="0" w:color="auto"/>
                  </w:tcBorders>
                  <w:noWrap/>
                  <w:hideMark/>
                </w:tcPr>
                <w:p w14:paraId="57A93217"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B</w:t>
                  </w:r>
                </w:p>
              </w:tc>
              <w:tc>
                <w:tcPr>
                  <w:tcW w:w="1600" w:type="dxa"/>
                  <w:tcBorders>
                    <w:top w:val="nil"/>
                    <w:left w:val="nil"/>
                    <w:bottom w:val="single" w:sz="4" w:space="0" w:color="auto"/>
                    <w:right w:val="single" w:sz="4" w:space="0" w:color="auto"/>
                  </w:tcBorders>
                  <w:noWrap/>
                  <w:hideMark/>
                </w:tcPr>
                <w:p w14:paraId="10F37F6A"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686BBDED"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36</w:t>
                  </w:r>
                </w:p>
              </w:tc>
            </w:tr>
            <w:tr w:rsidR="006E25C7" w:rsidRPr="006E25C7" w14:paraId="5CE6B300" w14:textId="77777777" w:rsidTr="001770A9">
              <w:trPr>
                <w:trHeight w:val="453"/>
                <w:jc w:val="center"/>
              </w:trPr>
              <w:tc>
                <w:tcPr>
                  <w:tcW w:w="760" w:type="dxa"/>
                  <w:tcBorders>
                    <w:top w:val="nil"/>
                    <w:left w:val="single" w:sz="4" w:space="0" w:color="auto"/>
                    <w:bottom w:val="single" w:sz="4" w:space="0" w:color="auto"/>
                    <w:right w:val="single" w:sz="4" w:space="0" w:color="auto"/>
                  </w:tcBorders>
                  <w:noWrap/>
                  <w:hideMark/>
                </w:tcPr>
                <w:p w14:paraId="3826238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 </w:t>
                  </w:r>
                </w:p>
              </w:tc>
              <w:tc>
                <w:tcPr>
                  <w:tcW w:w="3660" w:type="dxa"/>
                  <w:tcBorders>
                    <w:top w:val="single" w:sz="4" w:space="0" w:color="auto"/>
                    <w:left w:val="nil"/>
                    <w:bottom w:val="single" w:sz="4" w:space="0" w:color="auto"/>
                    <w:right w:val="single" w:sz="4" w:space="0" w:color="auto"/>
                  </w:tcBorders>
                  <w:hideMark/>
                </w:tcPr>
                <w:p w14:paraId="2A2D65E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 </w:t>
                  </w:r>
                </w:p>
              </w:tc>
              <w:tc>
                <w:tcPr>
                  <w:tcW w:w="1460" w:type="dxa"/>
                  <w:tcBorders>
                    <w:top w:val="nil"/>
                    <w:left w:val="nil"/>
                    <w:bottom w:val="single" w:sz="4" w:space="0" w:color="auto"/>
                    <w:right w:val="single" w:sz="4" w:space="0" w:color="auto"/>
                  </w:tcBorders>
                  <w:noWrap/>
                  <w:hideMark/>
                </w:tcPr>
                <w:p w14:paraId="2AAB3ECA"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 </w:t>
                  </w:r>
                </w:p>
              </w:tc>
              <w:tc>
                <w:tcPr>
                  <w:tcW w:w="1600" w:type="dxa"/>
                  <w:tcBorders>
                    <w:top w:val="nil"/>
                    <w:left w:val="nil"/>
                    <w:bottom w:val="single" w:sz="4" w:space="0" w:color="auto"/>
                    <w:right w:val="single" w:sz="4" w:space="0" w:color="auto"/>
                  </w:tcBorders>
                  <w:noWrap/>
                  <w:hideMark/>
                </w:tcPr>
                <w:p w14:paraId="06948621"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 </w:t>
                  </w:r>
                </w:p>
              </w:tc>
              <w:tc>
                <w:tcPr>
                  <w:tcW w:w="1220" w:type="dxa"/>
                  <w:tcBorders>
                    <w:top w:val="nil"/>
                    <w:left w:val="nil"/>
                    <w:bottom w:val="single" w:sz="4" w:space="0" w:color="auto"/>
                    <w:right w:val="single" w:sz="4" w:space="0" w:color="auto"/>
                  </w:tcBorders>
                  <w:noWrap/>
                  <w:hideMark/>
                </w:tcPr>
                <w:p w14:paraId="0AEA630D" w14:textId="77777777" w:rsidR="00BA5209" w:rsidRPr="006E25C7" w:rsidRDefault="00BA5209" w:rsidP="00BA5209">
                  <w:pPr>
                    <w:keepNext w:val="0"/>
                    <w:spacing w:before="0"/>
                    <w:jc w:val="right"/>
                    <w:rPr>
                      <w:rFonts w:cs="Arial"/>
                      <w:b/>
                      <w:bCs/>
                      <w:color w:val="auto"/>
                      <w:sz w:val="22"/>
                      <w:szCs w:val="22"/>
                    </w:rPr>
                  </w:pPr>
                  <w:r w:rsidRPr="006E25C7">
                    <w:rPr>
                      <w:rFonts w:cs="Arial"/>
                      <w:b/>
                      <w:bCs/>
                      <w:color w:val="auto"/>
                      <w:sz w:val="22"/>
                      <w:szCs w:val="22"/>
                    </w:rPr>
                    <w:t>3283</w:t>
                  </w:r>
                </w:p>
              </w:tc>
            </w:tr>
          </w:tbl>
          <w:p w14:paraId="49A864B9" w14:textId="77777777" w:rsidR="00642E60" w:rsidRPr="006E25C7" w:rsidRDefault="00642E60" w:rsidP="008B5F49">
            <w:pPr>
              <w:pStyle w:val="Policy"/>
              <w:spacing w:after="0" w:line="240" w:lineRule="auto"/>
              <w:ind w:left="306" w:right="284" w:firstLine="141"/>
              <w:rPr>
                <w:rStyle w:val="Normal1"/>
                <w:rFonts w:cs="Arial"/>
                <w:bCs/>
                <w:highlight w:val="yellow"/>
                <w:u w:val="single"/>
              </w:rPr>
            </w:pPr>
          </w:p>
          <w:p w14:paraId="60531056" w14:textId="77777777" w:rsidR="001770A9" w:rsidRDefault="001770A9" w:rsidP="008B5F49">
            <w:pPr>
              <w:pStyle w:val="Policy"/>
              <w:spacing w:after="0" w:line="240" w:lineRule="auto"/>
              <w:ind w:left="306" w:right="284" w:firstLine="141"/>
              <w:rPr>
                <w:rStyle w:val="Normal1"/>
                <w:rFonts w:cs="Arial"/>
                <w:bCs/>
                <w:u w:val="single"/>
              </w:rPr>
            </w:pPr>
          </w:p>
          <w:p w14:paraId="2AAA22DA" w14:textId="77777777" w:rsidR="001770A9" w:rsidRDefault="001770A9" w:rsidP="008B5F49">
            <w:pPr>
              <w:pStyle w:val="Policy"/>
              <w:spacing w:after="0" w:line="240" w:lineRule="auto"/>
              <w:ind w:left="306" w:right="284" w:firstLine="141"/>
              <w:rPr>
                <w:rStyle w:val="Normal1"/>
                <w:rFonts w:cs="Arial"/>
                <w:bCs/>
                <w:u w:val="single"/>
              </w:rPr>
            </w:pPr>
          </w:p>
          <w:p w14:paraId="33FBB9D7" w14:textId="77777777" w:rsidR="001770A9" w:rsidRDefault="001770A9" w:rsidP="008B5F49">
            <w:pPr>
              <w:pStyle w:val="Policy"/>
              <w:spacing w:after="0" w:line="240" w:lineRule="auto"/>
              <w:ind w:left="306" w:right="284" w:firstLine="141"/>
              <w:rPr>
                <w:rStyle w:val="Normal1"/>
                <w:rFonts w:cs="Arial"/>
                <w:bCs/>
                <w:u w:val="single"/>
              </w:rPr>
            </w:pPr>
          </w:p>
          <w:p w14:paraId="5991CC1F" w14:textId="77777777" w:rsidR="001770A9" w:rsidRDefault="001770A9" w:rsidP="008B5F49">
            <w:pPr>
              <w:pStyle w:val="Policy"/>
              <w:spacing w:after="0" w:line="240" w:lineRule="auto"/>
              <w:ind w:left="306" w:right="284" w:firstLine="141"/>
              <w:rPr>
                <w:rStyle w:val="Normal1"/>
                <w:rFonts w:cs="Arial"/>
                <w:bCs/>
                <w:u w:val="single"/>
              </w:rPr>
            </w:pPr>
          </w:p>
          <w:p w14:paraId="34CE00F2" w14:textId="77777777" w:rsidR="001770A9" w:rsidRDefault="001770A9" w:rsidP="008B5F49">
            <w:pPr>
              <w:pStyle w:val="Policy"/>
              <w:spacing w:after="0" w:line="240" w:lineRule="auto"/>
              <w:ind w:left="306" w:right="284" w:firstLine="141"/>
              <w:rPr>
                <w:rStyle w:val="Normal1"/>
                <w:rFonts w:cs="Arial"/>
                <w:bCs/>
                <w:u w:val="single"/>
              </w:rPr>
            </w:pPr>
          </w:p>
          <w:p w14:paraId="50471B38" w14:textId="77777777" w:rsidR="001770A9" w:rsidRDefault="001770A9" w:rsidP="008B5F49">
            <w:pPr>
              <w:pStyle w:val="Policy"/>
              <w:spacing w:after="0" w:line="240" w:lineRule="auto"/>
              <w:ind w:left="306" w:right="284" w:firstLine="141"/>
              <w:rPr>
                <w:rStyle w:val="Normal1"/>
                <w:rFonts w:cs="Arial"/>
                <w:bCs/>
                <w:u w:val="single"/>
              </w:rPr>
            </w:pPr>
          </w:p>
          <w:p w14:paraId="44891855" w14:textId="77777777" w:rsidR="001770A9" w:rsidRDefault="001770A9" w:rsidP="008B5F49">
            <w:pPr>
              <w:pStyle w:val="Policy"/>
              <w:spacing w:after="0" w:line="240" w:lineRule="auto"/>
              <w:ind w:left="306" w:right="284" w:firstLine="141"/>
              <w:rPr>
                <w:rStyle w:val="Normal1"/>
                <w:rFonts w:cs="Arial"/>
                <w:bCs/>
                <w:u w:val="single"/>
              </w:rPr>
            </w:pPr>
          </w:p>
          <w:p w14:paraId="2CD43D6E" w14:textId="52EC0BAF" w:rsidR="003C7E62" w:rsidRPr="006E25C7" w:rsidRDefault="003C7E62" w:rsidP="008B5F49">
            <w:pPr>
              <w:pStyle w:val="Policy"/>
              <w:spacing w:after="0" w:line="240" w:lineRule="auto"/>
              <w:ind w:left="306" w:right="284" w:firstLine="141"/>
              <w:rPr>
                <w:rStyle w:val="Normal1"/>
                <w:rFonts w:cs="Arial"/>
                <w:bCs/>
                <w:u w:val="single"/>
              </w:rPr>
            </w:pPr>
            <w:r w:rsidRPr="006E25C7">
              <w:rPr>
                <w:rStyle w:val="Normal1"/>
                <w:rFonts w:cs="Arial"/>
                <w:bCs/>
                <w:u w:val="single"/>
              </w:rPr>
              <w:t xml:space="preserve">Selston </w:t>
            </w:r>
            <w:r w:rsidR="003B0537" w:rsidRPr="006E25C7">
              <w:rPr>
                <w:rStyle w:val="Normal1"/>
                <w:rFonts w:cs="Arial"/>
                <w:bCs/>
                <w:u w:val="single"/>
              </w:rPr>
              <w:t>J</w:t>
            </w:r>
            <w:r w:rsidR="003B0537" w:rsidRPr="006E25C7">
              <w:rPr>
                <w:rStyle w:val="Normal1"/>
                <w:bCs/>
                <w:u w:val="single"/>
              </w:rPr>
              <w:t xml:space="preserve">acksdale and Underwood </w:t>
            </w:r>
            <w:r w:rsidRPr="006E25C7">
              <w:rPr>
                <w:rStyle w:val="Normal1"/>
                <w:rFonts w:cs="Arial"/>
                <w:bCs/>
                <w:u w:val="single"/>
              </w:rPr>
              <w:t>Area</w:t>
            </w:r>
          </w:p>
          <w:p w14:paraId="5838EE3C" w14:textId="77777777" w:rsidR="00BA5209" w:rsidRPr="006E25C7" w:rsidRDefault="00BA5209" w:rsidP="008B5F49">
            <w:pPr>
              <w:pStyle w:val="Policy"/>
              <w:spacing w:after="0" w:line="240" w:lineRule="auto"/>
              <w:ind w:left="0" w:right="284"/>
              <w:rPr>
                <w:rStyle w:val="Heading10"/>
                <w:rFonts w:cs="Arial"/>
                <w:color w:val="auto"/>
              </w:rPr>
            </w:pPr>
          </w:p>
          <w:tbl>
            <w:tblPr>
              <w:tblW w:w="8700" w:type="dxa"/>
              <w:jc w:val="center"/>
              <w:tblLook w:val="04A0" w:firstRow="1" w:lastRow="0" w:firstColumn="1" w:lastColumn="0" w:noHBand="0" w:noVBand="1"/>
            </w:tblPr>
            <w:tblGrid>
              <w:gridCol w:w="767"/>
              <w:gridCol w:w="3569"/>
              <w:gridCol w:w="1460"/>
              <w:gridCol w:w="1600"/>
              <w:gridCol w:w="1304"/>
            </w:tblGrid>
            <w:tr w:rsidR="006E25C7" w:rsidRPr="006E25C7" w14:paraId="34E384EE" w14:textId="77777777" w:rsidTr="00BA5209">
              <w:trPr>
                <w:trHeight w:val="840"/>
                <w:jc w:val="center"/>
              </w:trPr>
              <w:tc>
                <w:tcPr>
                  <w:tcW w:w="760" w:type="dxa"/>
                  <w:tcBorders>
                    <w:top w:val="single" w:sz="4" w:space="0" w:color="auto"/>
                    <w:left w:val="single" w:sz="4" w:space="0" w:color="auto"/>
                    <w:bottom w:val="single" w:sz="4" w:space="0" w:color="auto"/>
                    <w:right w:val="single" w:sz="4" w:space="0" w:color="auto"/>
                  </w:tcBorders>
                  <w:shd w:val="clear" w:color="000000" w:fill="D9D9D9"/>
                  <w:hideMark/>
                </w:tcPr>
                <w:p w14:paraId="32C4B534"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Site Ref.</w:t>
                  </w:r>
                </w:p>
              </w:tc>
              <w:tc>
                <w:tcPr>
                  <w:tcW w:w="3660" w:type="dxa"/>
                  <w:tcBorders>
                    <w:top w:val="single" w:sz="4" w:space="0" w:color="auto"/>
                    <w:left w:val="nil"/>
                    <w:bottom w:val="single" w:sz="4" w:space="0" w:color="auto"/>
                    <w:right w:val="single" w:sz="4" w:space="0" w:color="auto"/>
                  </w:tcBorders>
                  <w:shd w:val="clear" w:color="000000" w:fill="D9D9D9"/>
                  <w:hideMark/>
                </w:tcPr>
                <w:p w14:paraId="3F68636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Site Name</w:t>
                  </w:r>
                </w:p>
              </w:tc>
              <w:tc>
                <w:tcPr>
                  <w:tcW w:w="1460" w:type="dxa"/>
                  <w:tcBorders>
                    <w:top w:val="single" w:sz="4" w:space="0" w:color="auto"/>
                    <w:left w:val="nil"/>
                    <w:bottom w:val="single" w:sz="4" w:space="0" w:color="auto"/>
                    <w:right w:val="single" w:sz="4" w:space="0" w:color="auto"/>
                  </w:tcBorders>
                  <w:shd w:val="clear" w:color="000000" w:fill="D9D9D9"/>
                  <w:hideMark/>
                </w:tcPr>
                <w:p w14:paraId="22BA6C9E"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Greenfield/ Brownfield</w:t>
                  </w:r>
                </w:p>
              </w:tc>
              <w:tc>
                <w:tcPr>
                  <w:tcW w:w="1600" w:type="dxa"/>
                  <w:tcBorders>
                    <w:top w:val="single" w:sz="4" w:space="0" w:color="auto"/>
                    <w:left w:val="nil"/>
                    <w:bottom w:val="single" w:sz="4" w:space="0" w:color="auto"/>
                    <w:right w:val="single" w:sz="4" w:space="0" w:color="auto"/>
                  </w:tcBorders>
                  <w:shd w:val="clear" w:color="000000" w:fill="D9D9D9"/>
                  <w:hideMark/>
                </w:tcPr>
                <w:p w14:paraId="64E5A91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Planning Permission*</w:t>
                  </w:r>
                </w:p>
              </w:tc>
              <w:tc>
                <w:tcPr>
                  <w:tcW w:w="1220" w:type="dxa"/>
                  <w:tcBorders>
                    <w:top w:val="single" w:sz="4" w:space="0" w:color="auto"/>
                    <w:left w:val="nil"/>
                    <w:bottom w:val="single" w:sz="4" w:space="0" w:color="auto"/>
                    <w:right w:val="single" w:sz="4" w:space="0" w:color="auto"/>
                  </w:tcBorders>
                  <w:shd w:val="clear" w:color="000000" w:fill="D9D9D9"/>
                  <w:hideMark/>
                </w:tcPr>
                <w:p w14:paraId="599499F7"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Potential Yield (Dwellings)</w:t>
                  </w:r>
                </w:p>
              </w:tc>
            </w:tr>
            <w:tr w:rsidR="006E25C7" w:rsidRPr="006E25C7" w14:paraId="4BD5BE6B"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176F5D07"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H1Va</w:t>
                  </w:r>
                </w:p>
              </w:tc>
              <w:tc>
                <w:tcPr>
                  <w:tcW w:w="3660" w:type="dxa"/>
                  <w:tcBorders>
                    <w:top w:val="nil"/>
                    <w:left w:val="nil"/>
                    <w:bottom w:val="single" w:sz="4" w:space="0" w:color="auto"/>
                    <w:right w:val="single" w:sz="4" w:space="0" w:color="auto"/>
                  </w:tcBorders>
                  <w:hideMark/>
                </w:tcPr>
                <w:p w14:paraId="2650A2B9"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at Plainspot Farm, New Brinsley, Underwood</w:t>
                  </w:r>
                </w:p>
              </w:tc>
              <w:tc>
                <w:tcPr>
                  <w:tcW w:w="1460" w:type="dxa"/>
                  <w:tcBorders>
                    <w:top w:val="nil"/>
                    <w:left w:val="nil"/>
                    <w:bottom w:val="single" w:sz="4" w:space="0" w:color="auto"/>
                    <w:right w:val="single" w:sz="4" w:space="0" w:color="auto"/>
                  </w:tcBorders>
                  <w:noWrap/>
                  <w:hideMark/>
                </w:tcPr>
                <w:p w14:paraId="7E7F4A20"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744BB34B"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172A4640"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42</w:t>
                  </w:r>
                </w:p>
              </w:tc>
            </w:tr>
            <w:tr w:rsidR="006E25C7" w:rsidRPr="006E25C7" w14:paraId="74943E25"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61F6FF69"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H1Vb</w:t>
                  </w:r>
                </w:p>
              </w:tc>
              <w:tc>
                <w:tcPr>
                  <w:tcW w:w="3660" w:type="dxa"/>
                  <w:tcBorders>
                    <w:top w:val="nil"/>
                    <w:left w:val="nil"/>
                    <w:bottom w:val="single" w:sz="4" w:space="0" w:color="auto"/>
                    <w:right w:val="single" w:sz="4" w:space="0" w:color="auto"/>
                  </w:tcBorders>
                  <w:hideMark/>
                </w:tcPr>
                <w:p w14:paraId="5BB1589A"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Off Westdale Road, Jacksdale</w:t>
                  </w:r>
                </w:p>
              </w:tc>
              <w:tc>
                <w:tcPr>
                  <w:tcW w:w="1460" w:type="dxa"/>
                  <w:tcBorders>
                    <w:top w:val="nil"/>
                    <w:left w:val="nil"/>
                    <w:bottom w:val="single" w:sz="4" w:space="0" w:color="auto"/>
                    <w:right w:val="single" w:sz="4" w:space="0" w:color="auto"/>
                  </w:tcBorders>
                  <w:noWrap/>
                  <w:hideMark/>
                </w:tcPr>
                <w:p w14:paraId="3DA0F6A5"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6322E497"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4CA86E17"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49</w:t>
                  </w:r>
                </w:p>
              </w:tc>
            </w:tr>
            <w:tr w:rsidR="006E25C7" w:rsidRPr="006E25C7" w14:paraId="3B4250E2"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762110D1"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H1Vc</w:t>
                  </w:r>
                </w:p>
              </w:tc>
              <w:tc>
                <w:tcPr>
                  <w:tcW w:w="3660" w:type="dxa"/>
                  <w:tcBorders>
                    <w:top w:val="nil"/>
                    <w:left w:val="nil"/>
                    <w:bottom w:val="single" w:sz="4" w:space="0" w:color="auto"/>
                    <w:right w:val="single" w:sz="4" w:space="0" w:color="auto"/>
                  </w:tcBorders>
                  <w:hideMark/>
                </w:tcPr>
                <w:p w14:paraId="6D8F1A09"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adj. Bull &amp; Butcher PH, Selston</w:t>
                  </w:r>
                </w:p>
              </w:tc>
              <w:tc>
                <w:tcPr>
                  <w:tcW w:w="1460" w:type="dxa"/>
                  <w:tcBorders>
                    <w:top w:val="nil"/>
                    <w:left w:val="nil"/>
                    <w:bottom w:val="single" w:sz="4" w:space="0" w:color="auto"/>
                    <w:right w:val="single" w:sz="4" w:space="0" w:color="auto"/>
                  </w:tcBorders>
                  <w:noWrap/>
                  <w:hideMark/>
                </w:tcPr>
                <w:p w14:paraId="25E6ABB4"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1D55E98A"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03ED221C"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149</w:t>
                  </w:r>
                </w:p>
              </w:tc>
            </w:tr>
            <w:tr w:rsidR="006E25C7" w:rsidRPr="006E25C7" w14:paraId="3A36D300"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7A25B73A"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H1Vd</w:t>
                  </w:r>
                </w:p>
              </w:tc>
              <w:tc>
                <w:tcPr>
                  <w:tcW w:w="3660" w:type="dxa"/>
                  <w:tcBorders>
                    <w:top w:val="nil"/>
                    <w:left w:val="nil"/>
                    <w:bottom w:val="single" w:sz="4" w:space="0" w:color="auto"/>
                    <w:right w:val="single" w:sz="4" w:space="0" w:color="auto"/>
                  </w:tcBorders>
                  <w:hideMark/>
                </w:tcPr>
                <w:p w14:paraId="13F33711"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Adj 149 Stoney Lane, Selston</w:t>
                  </w:r>
                </w:p>
              </w:tc>
              <w:tc>
                <w:tcPr>
                  <w:tcW w:w="1460" w:type="dxa"/>
                  <w:tcBorders>
                    <w:top w:val="nil"/>
                    <w:left w:val="nil"/>
                    <w:bottom w:val="single" w:sz="4" w:space="0" w:color="auto"/>
                    <w:right w:val="single" w:sz="4" w:space="0" w:color="auto"/>
                  </w:tcBorders>
                  <w:noWrap/>
                  <w:hideMark/>
                </w:tcPr>
                <w:p w14:paraId="7494388D"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G/B</w:t>
                  </w:r>
                </w:p>
              </w:tc>
              <w:tc>
                <w:tcPr>
                  <w:tcW w:w="1600" w:type="dxa"/>
                  <w:tcBorders>
                    <w:top w:val="nil"/>
                    <w:left w:val="nil"/>
                    <w:bottom w:val="single" w:sz="4" w:space="0" w:color="auto"/>
                    <w:right w:val="single" w:sz="4" w:space="0" w:color="auto"/>
                  </w:tcBorders>
                  <w:noWrap/>
                  <w:hideMark/>
                </w:tcPr>
                <w:p w14:paraId="754A6DF5"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43695035"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6</w:t>
                  </w:r>
                </w:p>
              </w:tc>
            </w:tr>
            <w:tr w:rsidR="006E25C7" w:rsidRPr="006E25C7" w14:paraId="73E8DCE8"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6449875B"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H1Ve</w:t>
                  </w:r>
                </w:p>
              </w:tc>
              <w:tc>
                <w:tcPr>
                  <w:tcW w:w="3660" w:type="dxa"/>
                  <w:tcBorders>
                    <w:top w:val="nil"/>
                    <w:left w:val="nil"/>
                    <w:bottom w:val="single" w:sz="4" w:space="0" w:color="auto"/>
                    <w:right w:val="single" w:sz="4" w:space="0" w:color="auto"/>
                  </w:tcBorders>
                  <w:hideMark/>
                </w:tcPr>
                <w:p w14:paraId="73DA9E86"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off Park Lane/ South West M1, Selston</w:t>
                  </w:r>
                </w:p>
              </w:tc>
              <w:tc>
                <w:tcPr>
                  <w:tcW w:w="1460" w:type="dxa"/>
                  <w:tcBorders>
                    <w:top w:val="nil"/>
                    <w:left w:val="nil"/>
                    <w:bottom w:val="single" w:sz="4" w:space="0" w:color="auto"/>
                    <w:right w:val="single" w:sz="4" w:space="0" w:color="auto"/>
                  </w:tcBorders>
                  <w:noWrap/>
                  <w:hideMark/>
                </w:tcPr>
                <w:p w14:paraId="25006D2C"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1C68F971"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02363055"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169</w:t>
                  </w:r>
                </w:p>
              </w:tc>
            </w:tr>
            <w:tr w:rsidR="006E25C7" w:rsidRPr="006E25C7" w14:paraId="22EA77AE" w14:textId="77777777" w:rsidTr="00B94708">
              <w:trPr>
                <w:trHeight w:val="560"/>
                <w:jc w:val="center"/>
              </w:trPr>
              <w:tc>
                <w:tcPr>
                  <w:tcW w:w="760" w:type="dxa"/>
                  <w:tcBorders>
                    <w:top w:val="nil"/>
                    <w:left w:val="single" w:sz="4" w:space="0" w:color="auto"/>
                    <w:bottom w:val="single" w:sz="4" w:space="0" w:color="auto"/>
                    <w:right w:val="single" w:sz="4" w:space="0" w:color="auto"/>
                  </w:tcBorders>
                  <w:noWrap/>
                  <w:hideMark/>
                </w:tcPr>
                <w:p w14:paraId="476F9AAF"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H1Vg</w:t>
                  </w:r>
                </w:p>
              </w:tc>
              <w:tc>
                <w:tcPr>
                  <w:tcW w:w="3660" w:type="dxa"/>
                  <w:tcBorders>
                    <w:top w:val="nil"/>
                    <w:left w:val="nil"/>
                    <w:bottom w:val="single" w:sz="4" w:space="0" w:color="auto"/>
                    <w:right w:val="single" w:sz="4" w:space="0" w:color="auto"/>
                  </w:tcBorders>
                  <w:hideMark/>
                </w:tcPr>
                <w:p w14:paraId="1F8DF36F"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Land North of Larch Close, Underwood</w:t>
                  </w:r>
                </w:p>
              </w:tc>
              <w:tc>
                <w:tcPr>
                  <w:tcW w:w="1460" w:type="dxa"/>
                  <w:tcBorders>
                    <w:top w:val="nil"/>
                    <w:left w:val="nil"/>
                    <w:bottom w:val="single" w:sz="4" w:space="0" w:color="auto"/>
                    <w:right w:val="single" w:sz="4" w:space="0" w:color="auto"/>
                  </w:tcBorders>
                  <w:noWrap/>
                  <w:hideMark/>
                </w:tcPr>
                <w:p w14:paraId="23C0A438" w14:textId="77777777" w:rsidR="00BA5209" w:rsidRPr="00B94708" w:rsidRDefault="00BA5209" w:rsidP="00BA5209">
                  <w:pPr>
                    <w:keepNext w:val="0"/>
                    <w:spacing w:before="0"/>
                    <w:jc w:val="center"/>
                    <w:rPr>
                      <w:rFonts w:cs="Arial"/>
                      <w:color w:val="auto"/>
                      <w:sz w:val="22"/>
                      <w:szCs w:val="22"/>
                    </w:rPr>
                  </w:pPr>
                  <w:r w:rsidRPr="00B94708">
                    <w:rPr>
                      <w:rFonts w:cs="Arial"/>
                      <w:color w:val="auto"/>
                      <w:sz w:val="22"/>
                      <w:szCs w:val="22"/>
                    </w:rPr>
                    <w:t>G/B</w:t>
                  </w:r>
                </w:p>
              </w:tc>
              <w:tc>
                <w:tcPr>
                  <w:tcW w:w="1600" w:type="dxa"/>
                  <w:tcBorders>
                    <w:top w:val="nil"/>
                    <w:left w:val="nil"/>
                    <w:bottom w:val="single" w:sz="4" w:space="0" w:color="auto"/>
                    <w:right w:val="single" w:sz="4" w:space="0" w:color="auto"/>
                  </w:tcBorders>
                  <w:noWrap/>
                  <w:hideMark/>
                </w:tcPr>
                <w:p w14:paraId="3068C958" w14:textId="77777777" w:rsidR="00BA5209" w:rsidRPr="00B94708" w:rsidRDefault="00BA5209" w:rsidP="00BA5209">
                  <w:pPr>
                    <w:keepNext w:val="0"/>
                    <w:spacing w:before="0"/>
                    <w:jc w:val="center"/>
                    <w:rPr>
                      <w:rFonts w:cs="Arial"/>
                      <w:color w:val="auto"/>
                      <w:sz w:val="22"/>
                      <w:szCs w:val="22"/>
                    </w:rPr>
                  </w:pPr>
                  <w:r w:rsidRPr="00B94708">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3F00F602" w14:textId="77777777" w:rsidR="00BA5209" w:rsidRPr="00B94708" w:rsidRDefault="00BA5209" w:rsidP="00BA5209">
                  <w:pPr>
                    <w:keepNext w:val="0"/>
                    <w:spacing w:before="0"/>
                    <w:jc w:val="right"/>
                    <w:rPr>
                      <w:rFonts w:cs="Arial"/>
                      <w:color w:val="auto"/>
                      <w:sz w:val="22"/>
                      <w:szCs w:val="22"/>
                    </w:rPr>
                  </w:pPr>
                  <w:r w:rsidRPr="00B94708">
                    <w:rPr>
                      <w:rFonts w:cs="Arial"/>
                      <w:color w:val="auto"/>
                      <w:sz w:val="22"/>
                      <w:szCs w:val="22"/>
                    </w:rPr>
                    <w:t>52</w:t>
                  </w:r>
                </w:p>
              </w:tc>
            </w:tr>
            <w:tr w:rsidR="006E25C7" w:rsidRPr="006E25C7" w14:paraId="59D3AFFD" w14:textId="77777777" w:rsidTr="00BA5209">
              <w:trPr>
                <w:trHeight w:val="560"/>
                <w:jc w:val="center"/>
              </w:trPr>
              <w:tc>
                <w:tcPr>
                  <w:tcW w:w="760" w:type="dxa"/>
                  <w:tcBorders>
                    <w:top w:val="nil"/>
                    <w:left w:val="single" w:sz="4" w:space="0" w:color="auto"/>
                    <w:bottom w:val="single" w:sz="4" w:space="0" w:color="auto"/>
                    <w:right w:val="single" w:sz="4" w:space="0" w:color="auto"/>
                  </w:tcBorders>
                  <w:noWrap/>
                  <w:hideMark/>
                </w:tcPr>
                <w:p w14:paraId="17FE169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H1Vh</w:t>
                  </w:r>
                </w:p>
              </w:tc>
              <w:tc>
                <w:tcPr>
                  <w:tcW w:w="3660" w:type="dxa"/>
                  <w:tcBorders>
                    <w:top w:val="nil"/>
                    <w:left w:val="nil"/>
                    <w:bottom w:val="single" w:sz="4" w:space="0" w:color="auto"/>
                    <w:right w:val="single" w:sz="4" w:space="0" w:color="auto"/>
                  </w:tcBorders>
                  <w:hideMark/>
                </w:tcPr>
                <w:p w14:paraId="09B58A88"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Rear of 64-82 Church Lane, Underwood</w:t>
                  </w:r>
                </w:p>
              </w:tc>
              <w:tc>
                <w:tcPr>
                  <w:tcW w:w="1460" w:type="dxa"/>
                  <w:tcBorders>
                    <w:top w:val="nil"/>
                    <w:left w:val="nil"/>
                    <w:bottom w:val="single" w:sz="4" w:space="0" w:color="auto"/>
                    <w:right w:val="single" w:sz="4" w:space="0" w:color="auto"/>
                  </w:tcBorders>
                  <w:noWrap/>
                  <w:hideMark/>
                </w:tcPr>
                <w:p w14:paraId="1490378F"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7BB02C9B"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30AC3756"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10</w:t>
                  </w:r>
                </w:p>
              </w:tc>
            </w:tr>
            <w:tr w:rsidR="006E25C7" w:rsidRPr="006E25C7" w14:paraId="6939019D"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29135D45"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H1Vi</w:t>
                  </w:r>
                </w:p>
              </w:tc>
              <w:tc>
                <w:tcPr>
                  <w:tcW w:w="3660" w:type="dxa"/>
                  <w:tcBorders>
                    <w:top w:val="nil"/>
                    <w:left w:val="nil"/>
                    <w:bottom w:val="single" w:sz="4" w:space="0" w:color="auto"/>
                    <w:right w:val="single" w:sz="4" w:space="0" w:color="auto"/>
                  </w:tcBorders>
                  <w:hideMark/>
                </w:tcPr>
                <w:p w14:paraId="66EDEA2B" w14:textId="0E16BCE4" w:rsidR="00BA5209" w:rsidRPr="006E25C7" w:rsidRDefault="00BA5209" w:rsidP="00BA5209">
                  <w:pPr>
                    <w:keepNext w:val="0"/>
                    <w:spacing w:before="0"/>
                    <w:rPr>
                      <w:rFonts w:cs="Arial"/>
                      <w:color w:val="auto"/>
                      <w:sz w:val="22"/>
                      <w:szCs w:val="22"/>
                    </w:rPr>
                  </w:pPr>
                  <w:r w:rsidRPr="006E25C7">
                    <w:rPr>
                      <w:rFonts w:cs="Arial"/>
                      <w:color w:val="auto"/>
                      <w:sz w:val="22"/>
                      <w:szCs w:val="22"/>
                    </w:rPr>
                    <w:t>Westdale Road</w:t>
                  </w:r>
                  <w:r w:rsidR="00D61EA6" w:rsidRPr="006E25C7">
                    <w:rPr>
                      <w:rFonts w:cs="Arial"/>
                      <w:color w:val="auto"/>
                      <w:sz w:val="22"/>
                      <w:szCs w:val="22"/>
                    </w:rPr>
                    <w:t>/Rutland Road</w:t>
                  </w:r>
                  <w:r w:rsidRPr="006E25C7">
                    <w:rPr>
                      <w:rFonts w:cs="Arial"/>
                      <w:color w:val="auto"/>
                      <w:sz w:val="22"/>
                      <w:szCs w:val="22"/>
                    </w:rPr>
                    <w:t>, Jacksdale</w:t>
                  </w:r>
                </w:p>
              </w:tc>
              <w:tc>
                <w:tcPr>
                  <w:tcW w:w="1460" w:type="dxa"/>
                  <w:tcBorders>
                    <w:top w:val="nil"/>
                    <w:left w:val="nil"/>
                    <w:bottom w:val="single" w:sz="4" w:space="0" w:color="auto"/>
                    <w:right w:val="single" w:sz="4" w:space="0" w:color="auto"/>
                  </w:tcBorders>
                  <w:noWrap/>
                  <w:hideMark/>
                </w:tcPr>
                <w:p w14:paraId="503D661C"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G</w:t>
                  </w:r>
                </w:p>
              </w:tc>
              <w:tc>
                <w:tcPr>
                  <w:tcW w:w="1600" w:type="dxa"/>
                  <w:tcBorders>
                    <w:top w:val="nil"/>
                    <w:left w:val="nil"/>
                    <w:bottom w:val="single" w:sz="4" w:space="0" w:color="auto"/>
                    <w:right w:val="single" w:sz="4" w:space="0" w:color="auto"/>
                  </w:tcBorders>
                  <w:noWrap/>
                  <w:hideMark/>
                </w:tcPr>
                <w:p w14:paraId="5E832EFD"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No</w:t>
                  </w:r>
                </w:p>
              </w:tc>
              <w:tc>
                <w:tcPr>
                  <w:tcW w:w="1220" w:type="dxa"/>
                  <w:tcBorders>
                    <w:top w:val="nil"/>
                    <w:left w:val="nil"/>
                    <w:bottom w:val="single" w:sz="4" w:space="0" w:color="auto"/>
                    <w:right w:val="single" w:sz="4" w:space="0" w:color="auto"/>
                  </w:tcBorders>
                  <w:noWrap/>
                  <w:hideMark/>
                </w:tcPr>
                <w:p w14:paraId="69AE928C" w14:textId="77777777" w:rsidR="00BA5209" w:rsidRPr="006E25C7" w:rsidRDefault="00BA5209" w:rsidP="00BA5209">
                  <w:pPr>
                    <w:keepNext w:val="0"/>
                    <w:spacing w:before="0"/>
                    <w:jc w:val="right"/>
                    <w:rPr>
                      <w:rFonts w:cs="Arial"/>
                      <w:color w:val="auto"/>
                      <w:sz w:val="22"/>
                      <w:szCs w:val="22"/>
                    </w:rPr>
                  </w:pPr>
                  <w:r w:rsidRPr="006E25C7">
                    <w:rPr>
                      <w:rFonts w:cs="Arial"/>
                      <w:color w:val="auto"/>
                      <w:sz w:val="22"/>
                      <w:szCs w:val="22"/>
                    </w:rPr>
                    <w:t>22</w:t>
                  </w:r>
                </w:p>
              </w:tc>
            </w:tr>
            <w:tr w:rsidR="0018227C" w:rsidRPr="006E25C7" w14:paraId="383F6D78"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tcPr>
                <w:p w14:paraId="509305B0" w14:textId="718D30D1" w:rsidR="0018227C" w:rsidRPr="006E25C7" w:rsidRDefault="0018227C" w:rsidP="00BA5209">
                  <w:pPr>
                    <w:keepNext w:val="0"/>
                    <w:spacing w:before="0"/>
                    <w:rPr>
                      <w:rFonts w:cs="Arial"/>
                      <w:color w:val="auto"/>
                      <w:sz w:val="22"/>
                      <w:szCs w:val="22"/>
                    </w:rPr>
                  </w:pPr>
                  <w:r>
                    <w:rPr>
                      <w:rFonts w:cs="Arial"/>
                      <w:color w:val="auto"/>
                      <w:sz w:val="22"/>
                      <w:szCs w:val="22"/>
                    </w:rPr>
                    <w:t>H1Vj</w:t>
                  </w:r>
                </w:p>
              </w:tc>
              <w:tc>
                <w:tcPr>
                  <w:tcW w:w="3660" w:type="dxa"/>
                  <w:tcBorders>
                    <w:top w:val="nil"/>
                    <w:left w:val="nil"/>
                    <w:bottom w:val="single" w:sz="4" w:space="0" w:color="auto"/>
                    <w:right w:val="single" w:sz="4" w:space="0" w:color="auto"/>
                  </w:tcBorders>
                </w:tcPr>
                <w:p w14:paraId="334E1053" w14:textId="5C109933" w:rsidR="0018227C" w:rsidRPr="006E25C7" w:rsidRDefault="0018227C" w:rsidP="00BA5209">
                  <w:pPr>
                    <w:keepNext w:val="0"/>
                    <w:spacing w:before="0"/>
                    <w:rPr>
                      <w:rFonts w:cs="Arial"/>
                      <w:color w:val="auto"/>
                      <w:sz w:val="22"/>
                      <w:szCs w:val="22"/>
                    </w:rPr>
                  </w:pPr>
                  <w:r>
                    <w:rPr>
                      <w:rFonts w:cs="Arial"/>
                      <w:color w:val="auto"/>
                      <w:sz w:val="22"/>
                      <w:szCs w:val="22"/>
                    </w:rPr>
                    <w:t>Land off Main Road, Jacksdale</w:t>
                  </w:r>
                </w:p>
              </w:tc>
              <w:tc>
                <w:tcPr>
                  <w:tcW w:w="1460" w:type="dxa"/>
                  <w:tcBorders>
                    <w:top w:val="nil"/>
                    <w:left w:val="nil"/>
                    <w:bottom w:val="single" w:sz="4" w:space="0" w:color="auto"/>
                    <w:right w:val="single" w:sz="4" w:space="0" w:color="auto"/>
                  </w:tcBorders>
                  <w:noWrap/>
                </w:tcPr>
                <w:p w14:paraId="54D4FC65" w14:textId="03D21791" w:rsidR="0018227C" w:rsidRPr="006E25C7" w:rsidRDefault="0018227C" w:rsidP="00BA5209">
                  <w:pPr>
                    <w:keepNext w:val="0"/>
                    <w:spacing w:before="0"/>
                    <w:jc w:val="center"/>
                    <w:rPr>
                      <w:rFonts w:cs="Arial"/>
                      <w:color w:val="auto"/>
                      <w:sz w:val="22"/>
                      <w:szCs w:val="22"/>
                    </w:rPr>
                  </w:pPr>
                  <w:r>
                    <w:rPr>
                      <w:rFonts w:cs="Arial"/>
                      <w:color w:val="auto"/>
                      <w:sz w:val="22"/>
                      <w:szCs w:val="22"/>
                    </w:rPr>
                    <w:t>G</w:t>
                  </w:r>
                </w:p>
              </w:tc>
              <w:tc>
                <w:tcPr>
                  <w:tcW w:w="1600" w:type="dxa"/>
                  <w:tcBorders>
                    <w:top w:val="nil"/>
                    <w:left w:val="nil"/>
                    <w:bottom w:val="single" w:sz="4" w:space="0" w:color="auto"/>
                    <w:right w:val="single" w:sz="4" w:space="0" w:color="auto"/>
                  </w:tcBorders>
                  <w:noWrap/>
                </w:tcPr>
                <w:p w14:paraId="09E38A08" w14:textId="569B518E" w:rsidR="0018227C" w:rsidRPr="006E25C7" w:rsidRDefault="0018227C" w:rsidP="00BA5209">
                  <w:pPr>
                    <w:keepNext w:val="0"/>
                    <w:spacing w:before="0"/>
                    <w:jc w:val="center"/>
                    <w:rPr>
                      <w:rFonts w:cs="Arial"/>
                      <w:color w:val="auto"/>
                      <w:sz w:val="22"/>
                      <w:szCs w:val="22"/>
                    </w:rPr>
                  </w:pPr>
                  <w:r>
                    <w:rPr>
                      <w:rFonts w:cs="Arial"/>
                      <w:color w:val="auto"/>
                      <w:sz w:val="22"/>
                      <w:szCs w:val="22"/>
                    </w:rPr>
                    <w:t>No</w:t>
                  </w:r>
                </w:p>
              </w:tc>
              <w:tc>
                <w:tcPr>
                  <w:tcW w:w="1220" w:type="dxa"/>
                  <w:tcBorders>
                    <w:top w:val="nil"/>
                    <w:left w:val="nil"/>
                    <w:bottom w:val="single" w:sz="4" w:space="0" w:color="auto"/>
                    <w:right w:val="single" w:sz="4" w:space="0" w:color="auto"/>
                  </w:tcBorders>
                  <w:noWrap/>
                </w:tcPr>
                <w:p w14:paraId="7933187D" w14:textId="22900D1B" w:rsidR="0018227C" w:rsidRPr="0018227C" w:rsidRDefault="0018227C" w:rsidP="00BA5209">
                  <w:pPr>
                    <w:keepNext w:val="0"/>
                    <w:spacing w:before="0"/>
                    <w:jc w:val="right"/>
                    <w:rPr>
                      <w:rFonts w:cs="Arial"/>
                      <w:color w:val="auto"/>
                      <w:sz w:val="22"/>
                      <w:szCs w:val="22"/>
                    </w:rPr>
                  </w:pPr>
                  <w:r w:rsidRPr="0018227C">
                    <w:rPr>
                      <w:rFonts w:cs="Arial"/>
                      <w:color w:val="auto"/>
                      <w:sz w:val="22"/>
                      <w:szCs w:val="22"/>
                    </w:rPr>
                    <w:t>81</w:t>
                  </w:r>
                </w:p>
              </w:tc>
            </w:tr>
            <w:tr w:rsidR="006E25C7" w:rsidRPr="006E25C7" w14:paraId="0A16FFB5" w14:textId="77777777" w:rsidTr="00BA5209">
              <w:trPr>
                <w:trHeight w:val="280"/>
                <w:jc w:val="center"/>
              </w:trPr>
              <w:tc>
                <w:tcPr>
                  <w:tcW w:w="760" w:type="dxa"/>
                  <w:tcBorders>
                    <w:top w:val="nil"/>
                    <w:left w:val="single" w:sz="4" w:space="0" w:color="auto"/>
                    <w:bottom w:val="single" w:sz="4" w:space="0" w:color="auto"/>
                    <w:right w:val="single" w:sz="4" w:space="0" w:color="auto"/>
                  </w:tcBorders>
                  <w:noWrap/>
                  <w:hideMark/>
                </w:tcPr>
                <w:p w14:paraId="4AFFCE6F"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 </w:t>
                  </w:r>
                </w:p>
              </w:tc>
              <w:tc>
                <w:tcPr>
                  <w:tcW w:w="3660" w:type="dxa"/>
                  <w:tcBorders>
                    <w:top w:val="nil"/>
                    <w:left w:val="nil"/>
                    <w:bottom w:val="single" w:sz="4" w:space="0" w:color="auto"/>
                    <w:right w:val="single" w:sz="4" w:space="0" w:color="auto"/>
                  </w:tcBorders>
                  <w:hideMark/>
                </w:tcPr>
                <w:p w14:paraId="529F4F77" w14:textId="77777777" w:rsidR="00BA5209" w:rsidRPr="006E25C7" w:rsidRDefault="00BA5209" w:rsidP="00BA5209">
                  <w:pPr>
                    <w:keepNext w:val="0"/>
                    <w:spacing w:before="0"/>
                    <w:rPr>
                      <w:rFonts w:cs="Arial"/>
                      <w:color w:val="auto"/>
                      <w:sz w:val="22"/>
                      <w:szCs w:val="22"/>
                    </w:rPr>
                  </w:pPr>
                  <w:r w:rsidRPr="006E25C7">
                    <w:rPr>
                      <w:rFonts w:cs="Arial"/>
                      <w:color w:val="auto"/>
                      <w:sz w:val="22"/>
                      <w:szCs w:val="22"/>
                    </w:rPr>
                    <w:t> </w:t>
                  </w:r>
                </w:p>
              </w:tc>
              <w:tc>
                <w:tcPr>
                  <w:tcW w:w="1460" w:type="dxa"/>
                  <w:tcBorders>
                    <w:top w:val="nil"/>
                    <w:left w:val="nil"/>
                    <w:bottom w:val="single" w:sz="4" w:space="0" w:color="auto"/>
                    <w:right w:val="single" w:sz="4" w:space="0" w:color="auto"/>
                  </w:tcBorders>
                  <w:noWrap/>
                  <w:hideMark/>
                </w:tcPr>
                <w:p w14:paraId="44B86B96"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 </w:t>
                  </w:r>
                </w:p>
              </w:tc>
              <w:tc>
                <w:tcPr>
                  <w:tcW w:w="1600" w:type="dxa"/>
                  <w:tcBorders>
                    <w:top w:val="nil"/>
                    <w:left w:val="nil"/>
                    <w:bottom w:val="single" w:sz="4" w:space="0" w:color="auto"/>
                    <w:right w:val="single" w:sz="4" w:space="0" w:color="auto"/>
                  </w:tcBorders>
                  <w:noWrap/>
                  <w:hideMark/>
                </w:tcPr>
                <w:p w14:paraId="72042DC9" w14:textId="77777777" w:rsidR="00BA5209" w:rsidRPr="006E25C7" w:rsidRDefault="00BA5209" w:rsidP="00BA5209">
                  <w:pPr>
                    <w:keepNext w:val="0"/>
                    <w:spacing w:before="0"/>
                    <w:jc w:val="center"/>
                    <w:rPr>
                      <w:rFonts w:cs="Arial"/>
                      <w:color w:val="auto"/>
                      <w:sz w:val="22"/>
                      <w:szCs w:val="22"/>
                    </w:rPr>
                  </w:pPr>
                  <w:r w:rsidRPr="006E25C7">
                    <w:rPr>
                      <w:rFonts w:cs="Arial"/>
                      <w:color w:val="auto"/>
                      <w:sz w:val="22"/>
                      <w:szCs w:val="22"/>
                    </w:rPr>
                    <w:t> </w:t>
                  </w:r>
                </w:p>
              </w:tc>
              <w:tc>
                <w:tcPr>
                  <w:tcW w:w="1220" w:type="dxa"/>
                  <w:tcBorders>
                    <w:top w:val="nil"/>
                    <w:left w:val="nil"/>
                    <w:bottom w:val="single" w:sz="4" w:space="0" w:color="auto"/>
                    <w:right w:val="single" w:sz="4" w:space="0" w:color="auto"/>
                  </w:tcBorders>
                  <w:noWrap/>
                  <w:hideMark/>
                </w:tcPr>
                <w:p w14:paraId="255D5F1F" w14:textId="47B86A87" w:rsidR="00BA5209" w:rsidRPr="006E25C7" w:rsidRDefault="0018227C" w:rsidP="00BA5209">
                  <w:pPr>
                    <w:keepNext w:val="0"/>
                    <w:spacing w:before="0"/>
                    <w:jc w:val="right"/>
                    <w:rPr>
                      <w:rFonts w:cs="Arial"/>
                      <w:b/>
                      <w:bCs/>
                      <w:color w:val="auto"/>
                      <w:sz w:val="22"/>
                      <w:szCs w:val="22"/>
                    </w:rPr>
                  </w:pPr>
                  <w:r>
                    <w:rPr>
                      <w:rFonts w:cs="Arial"/>
                      <w:b/>
                      <w:bCs/>
                      <w:color w:val="auto"/>
                      <w:sz w:val="22"/>
                      <w:szCs w:val="22"/>
                    </w:rPr>
                    <w:t>580</w:t>
                  </w:r>
                </w:p>
              </w:tc>
            </w:tr>
          </w:tbl>
          <w:p w14:paraId="0DA0E0D0" w14:textId="77777777" w:rsidR="00BA5209" w:rsidRPr="006E25C7" w:rsidRDefault="00BA5209" w:rsidP="008B5F49">
            <w:pPr>
              <w:pStyle w:val="Policy"/>
              <w:spacing w:after="0" w:line="240" w:lineRule="auto"/>
              <w:ind w:left="0" w:right="284"/>
              <w:rPr>
                <w:rStyle w:val="Heading10"/>
                <w:rFonts w:cs="Arial"/>
                <w:color w:val="auto"/>
              </w:rPr>
            </w:pPr>
          </w:p>
          <w:p w14:paraId="19ADCB16" w14:textId="243C6F60" w:rsidR="00211171" w:rsidRPr="006E25C7" w:rsidRDefault="00211171" w:rsidP="00BA6CF7">
            <w:pPr>
              <w:pStyle w:val="Policy"/>
              <w:spacing w:after="0" w:line="240" w:lineRule="auto"/>
              <w:ind w:left="596" w:right="284" w:hanging="171"/>
              <w:rPr>
                <w:rStyle w:val="Heading10"/>
                <w:rFonts w:cs="Arial"/>
                <w:b w:val="0"/>
                <w:bCs/>
                <w:color w:val="auto"/>
              </w:rPr>
            </w:pPr>
            <w:r w:rsidRPr="006E25C7">
              <w:rPr>
                <w:rStyle w:val="Heading10"/>
                <w:rFonts w:cs="Arial"/>
                <w:b w:val="0"/>
                <w:color w:val="auto"/>
              </w:rPr>
              <w:t>*</w:t>
            </w:r>
            <w:r w:rsidRPr="006E25C7">
              <w:rPr>
                <w:rStyle w:val="Heading10"/>
                <w:rFonts w:cs="Arial"/>
                <w:color w:val="auto"/>
              </w:rPr>
              <w:t xml:space="preserve"> </w:t>
            </w:r>
            <w:r w:rsidRPr="006E25C7">
              <w:rPr>
                <w:rStyle w:val="Heading10"/>
                <w:rFonts w:cs="Arial"/>
                <w:b w:val="0"/>
                <w:bCs/>
                <w:color w:val="auto"/>
              </w:rPr>
              <w:t>Sites with planning permission at 31</w:t>
            </w:r>
            <w:r w:rsidRPr="006E25C7">
              <w:rPr>
                <w:rStyle w:val="Heading10"/>
                <w:rFonts w:cs="Arial"/>
                <w:b w:val="0"/>
                <w:bCs/>
                <w:color w:val="auto"/>
                <w:vertAlign w:val="superscript"/>
              </w:rPr>
              <w:t>st</w:t>
            </w:r>
            <w:r w:rsidRPr="006E25C7">
              <w:rPr>
                <w:rStyle w:val="Heading10"/>
                <w:rFonts w:cs="Arial"/>
                <w:b w:val="0"/>
                <w:bCs/>
                <w:color w:val="auto"/>
              </w:rPr>
              <w:t xml:space="preserve"> </w:t>
            </w:r>
            <w:r w:rsidR="0051086F" w:rsidRPr="006E25C7">
              <w:rPr>
                <w:rStyle w:val="Heading10"/>
                <w:rFonts w:cs="Arial"/>
                <w:b w:val="0"/>
                <w:bCs/>
                <w:color w:val="auto"/>
              </w:rPr>
              <w:t>August</w:t>
            </w:r>
            <w:r w:rsidR="00BA5209" w:rsidRPr="006E25C7">
              <w:rPr>
                <w:rStyle w:val="Heading10"/>
                <w:rFonts w:cs="Arial"/>
                <w:b w:val="0"/>
                <w:bCs/>
                <w:color w:val="auto"/>
              </w:rPr>
              <w:t xml:space="preserve"> 2023</w:t>
            </w:r>
          </w:p>
        </w:tc>
      </w:tr>
      <w:bookmarkEnd w:id="191"/>
      <w:tr w:rsidR="0081756B" w:rsidRPr="003C7E62" w14:paraId="186ACE07" w14:textId="77777777" w:rsidTr="000339D2">
        <w:tc>
          <w:tcPr>
            <w:tcW w:w="2122" w:type="dxa"/>
          </w:tcPr>
          <w:p w14:paraId="23F6B4A0" w14:textId="77777777" w:rsidR="0081756B" w:rsidRPr="00DA5747" w:rsidRDefault="0081756B" w:rsidP="000032A9">
            <w:pPr>
              <w:pStyle w:val="Policy"/>
              <w:spacing w:after="0" w:line="240" w:lineRule="auto"/>
              <w:ind w:left="360" w:right="284" w:hanging="360"/>
              <w:rPr>
                <w:sz w:val="20"/>
              </w:rPr>
            </w:pPr>
            <w:r w:rsidRPr="00DA5747">
              <w:rPr>
                <w:rFonts w:cs="Arial"/>
                <w:bCs/>
                <w:sz w:val="20"/>
              </w:rPr>
              <w:lastRenderedPageBreak/>
              <w:t>E</w:t>
            </w:r>
            <w:r w:rsidRPr="00DA5747">
              <w:rPr>
                <w:bCs/>
                <w:sz w:val="20"/>
              </w:rPr>
              <w:t>vide</w:t>
            </w:r>
            <w:r w:rsidRPr="00DA5747">
              <w:rPr>
                <w:sz w:val="20"/>
              </w:rPr>
              <w:t>nce Base</w:t>
            </w:r>
          </w:p>
          <w:p w14:paraId="7D3715A0" w14:textId="54678F71" w:rsidR="0081756B" w:rsidRPr="00DA5747" w:rsidRDefault="0081756B" w:rsidP="000032A9">
            <w:pPr>
              <w:pStyle w:val="Policy"/>
              <w:spacing w:after="0" w:line="240" w:lineRule="auto"/>
              <w:ind w:left="0" w:right="284"/>
              <w:rPr>
                <w:rFonts w:cs="Arial"/>
                <w:sz w:val="20"/>
              </w:rPr>
            </w:pPr>
          </w:p>
        </w:tc>
        <w:tc>
          <w:tcPr>
            <w:tcW w:w="7366" w:type="dxa"/>
            <w:gridSpan w:val="2"/>
          </w:tcPr>
          <w:p w14:paraId="38662780" w14:textId="292B63DF" w:rsidR="0081756B" w:rsidRPr="003E1FF0" w:rsidRDefault="0081756B" w:rsidP="00874A98">
            <w:pPr>
              <w:pStyle w:val="Policy"/>
              <w:numPr>
                <w:ilvl w:val="0"/>
                <w:numId w:val="126"/>
              </w:numPr>
              <w:tabs>
                <w:tab w:val="clear" w:pos="680"/>
                <w:tab w:val="left" w:pos="315"/>
              </w:tabs>
              <w:spacing w:after="0" w:line="240" w:lineRule="auto"/>
              <w:ind w:left="173" w:right="284" w:hanging="173"/>
              <w:rPr>
                <w:rFonts w:cs="Arial"/>
                <w:b/>
                <w:sz w:val="20"/>
              </w:rPr>
            </w:pPr>
            <w:r w:rsidRPr="00DA5747">
              <w:rPr>
                <w:rFonts w:cs="Arial"/>
                <w:bCs/>
                <w:sz w:val="20"/>
              </w:rPr>
              <w:t>S</w:t>
            </w:r>
            <w:r w:rsidRPr="00DA5747">
              <w:rPr>
                <w:sz w:val="20"/>
              </w:rPr>
              <w:t>trategic Housing and Economic Land Availability Assessment (SHELAA)</w:t>
            </w:r>
            <w:r w:rsidR="006E25C7">
              <w:rPr>
                <w:sz w:val="20"/>
              </w:rPr>
              <w:t>.</w:t>
            </w:r>
            <w:r w:rsidRPr="00DA5747">
              <w:rPr>
                <w:sz w:val="20"/>
              </w:rPr>
              <w:t xml:space="preserve"> </w:t>
            </w:r>
            <w:r w:rsidRPr="0074669E">
              <w:rPr>
                <w:sz w:val="20"/>
              </w:rPr>
              <w:t>Ashfield D</w:t>
            </w:r>
            <w:r w:rsidR="006E25C7">
              <w:rPr>
                <w:sz w:val="20"/>
              </w:rPr>
              <w:t xml:space="preserve">istrict </w:t>
            </w:r>
            <w:r w:rsidRPr="0074669E">
              <w:rPr>
                <w:sz w:val="20"/>
              </w:rPr>
              <w:t>C</w:t>
            </w:r>
            <w:r w:rsidR="006E25C7">
              <w:rPr>
                <w:sz w:val="20"/>
              </w:rPr>
              <w:t>ouncil</w:t>
            </w:r>
          </w:p>
          <w:p w14:paraId="45F7CB93" w14:textId="5915C343" w:rsidR="003E1FF0" w:rsidRPr="006E25C7" w:rsidRDefault="003E1FF0" w:rsidP="00874A98">
            <w:pPr>
              <w:pStyle w:val="Policy"/>
              <w:numPr>
                <w:ilvl w:val="0"/>
                <w:numId w:val="126"/>
              </w:numPr>
              <w:tabs>
                <w:tab w:val="clear" w:pos="680"/>
                <w:tab w:val="left" w:pos="315"/>
              </w:tabs>
              <w:spacing w:after="0" w:line="240" w:lineRule="auto"/>
              <w:ind w:left="173" w:right="284" w:hanging="173"/>
              <w:rPr>
                <w:rFonts w:cs="Arial"/>
                <w:b/>
                <w:sz w:val="20"/>
              </w:rPr>
            </w:pPr>
            <w:bookmarkStart w:id="193" w:name="_Hlk141349879"/>
            <w:r w:rsidRPr="006E25C7">
              <w:rPr>
                <w:sz w:val="20"/>
              </w:rPr>
              <w:t>Background Paper 1:</w:t>
            </w:r>
            <w:r w:rsidR="005A0919" w:rsidRPr="006E25C7">
              <w:t xml:space="preserve"> </w:t>
            </w:r>
            <w:r w:rsidR="005A0919" w:rsidRPr="006E25C7">
              <w:rPr>
                <w:sz w:val="20"/>
              </w:rPr>
              <w:t>Spatial Strategy and Site Section 2023</w:t>
            </w:r>
            <w:bookmarkEnd w:id="193"/>
            <w:r w:rsidR="005A0919" w:rsidRPr="006E25C7">
              <w:rPr>
                <w:sz w:val="20"/>
              </w:rPr>
              <w:t>, Ashfield District Council</w:t>
            </w:r>
          </w:p>
          <w:p w14:paraId="04C4C133" w14:textId="428A1617" w:rsidR="00B40389" w:rsidRPr="00B40389" w:rsidRDefault="00F86477" w:rsidP="00874A98">
            <w:pPr>
              <w:pStyle w:val="Policy"/>
              <w:numPr>
                <w:ilvl w:val="0"/>
                <w:numId w:val="126"/>
              </w:numPr>
              <w:tabs>
                <w:tab w:val="clear" w:pos="680"/>
                <w:tab w:val="left" w:pos="315"/>
              </w:tabs>
              <w:spacing w:after="0" w:line="240" w:lineRule="auto"/>
              <w:ind w:left="173" w:right="284" w:hanging="173"/>
              <w:rPr>
                <w:rFonts w:cs="Arial"/>
                <w:b/>
                <w:sz w:val="20"/>
              </w:rPr>
            </w:pPr>
            <w:r w:rsidRPr="0074669E">
              <w:rPr>
                <w:bCs/>
                <w:sz w:val="20"/>
              </w:rPr>
              <w:t>Backgro</w:t>
            </w:r>
            <w:r w:rsidR="0074669E" w:rsidRPr="0074669E">
              <w:rPr>
                <w:bCs/>
                <w:sz w:val="20"/>
              </w:rPr>
              <w:t>u</w:t>
            </w:r>
            <w:r w:rsidRPr="0074669E">
              <w:rPr>
                <w:bCs/>
                <w:sz w:val="20"/>
              </w:rPr>
              <w:t>nd</w:t>
            </w:r>
            <w:r w:rsidR="0074669E">
              <w:rPr>
                <w:bCs/>
                <w:sz w:val="20"/>
              </w:rPr>
              <w:t xml:space="preserve"> </w:t>
            </w:r>
            <w:r w:rsidRPr="0074669E">
              <w:rPr>
                <w:bCs/>
                <w:sz w:val="20"/>
              </w:rPr>
              <w:t>Paper</w:t>
            </w:r>
            <w:r w:rsidR="0074669E">
              <w:rPr>
                <w:bCs/>
                <w:sz w:val="20"/>
              </w:rPr>
              <w:t xml:space="preserve"> </w:t>
            </w:r>
            <w:r w:rsidRPr="0074669E">
              <w:rPr>
                <w:bCs/>
                <w:sz w:val="20"/>
              </w:rPr>
              <w:t>2</w:t>
            </w:r>
            <w:r w:rsidR="007075B1">
              <w:rPr>
                <w:bCs/>
                <w:sz w:val="20"/>
              </w:rPr>
              <w:t>:</w:t>
            </w:r>
            <w:r w:rsidRPr="0074669E">
              <w:rPr>
                <w:bCs/>
                <w:sz w:val="20"/>
              </w:rPr>
              <w:t xml:space="preserve"> Housing</w:t>
            </w:r>
            <w:r w:rsidR="007075B1">
              <w:rPr>
                <w:bCs/>
                <w:sz w:val="20"/>
              </w:rPr>
              <w:t xml:space="preserve"> </w:t>
            </w:r>
            <w:r w:rsidR="007075B1" w:rsidRPr="00B94708">
              <w:rPr>
                <w:bCs/>
                <w:sz w:val="20"/>
              </w:rPr>
              <w:t>202</w:t>
            </w:r>
            <w:r w:rsidR="00B94708" w:rsidRPr="00B94708">
              <w:rPr>
                <w:bCs/>
                <w:sz w:val="20"/>
              </w:rPr>
              <w:t>3</w:t>
            </w:r>
            <w:r w:rsidR="007075B1" w:rsidRPr="00B94708">
              <w:rPr>
                <w:bCs/>
                <w:sz w:val="20"/>
              </w:rPr>
              <w:t>,</w:t>
            </w:r>
            <w:r w:rsidRPr="0074669E">
              <w:rPr>
                <w:bCs/>
                <w:sz w:val="20"/>
              </w:rPr>
              <w:t xml:space="preserve"> Ashfield District Council</w:t>
            </w:r>
            <w:r w:rsidR="007075B1">
              <w:rPr>
                <w:bCs/>
                <w:sz w:val="20"/>
              </w:rPr>
              <w:t>.</w:t>
            </w:r>
          </w:p>
          <w:p w14:paraId="45458E24" w14:textId="35044F91" w:rsidR="00B40389" w:rsidRPr="00B40389" w:rsidRDefault="00B40389" w:rsidP="00874A98">
            <w:pPr>
              <w:pStyle w:val="Policy"/>
              <w:numPr>
                <w:ilvl w:val="0"/>
                <w:numId w:val="126"/>
              </w:numPr>
              <w:tabs>
                <w:tab w:val="clear" w:pos="680"/>
                <w:tab w:val="left" w:pos="315"/>
              </w:tabs>
              <w:spacing w:after="0" w:line="240" w:lineRule="auto"/>
              <w:ind w:left="173" w:right="284" w:hanging="173"/>
              <w:rPr>
                <w:rFonts w:cs="Arial"/>
                <w:bCs/>
                <w:color w:val="0070C0"/>
                <w:sz w:val="20"/>
              </w:rPr>
            </w:pPr>
            <w:r w:rsidRPr="006E25C7">
              <w:rPr>
                <w:rFonts w:cs="Arial"/>
                <w:bCs/>
                <w:sz w:val="20"/>
              </w:rPr>
              <w:t>Sustainability Appraisal, 2023. WSP UK Limited.</w:t>
            </w:r>
          </w:p>
        </w:tc>
      </w:tr>
      <w:tr w:rsidR="0081756B" w:rsidRPr="0026790A" w14:paraId="6DD03C6C" w14:textId="77777777" w:rsidTr="000339D2">
        <w:tc>
          <w:tcPr>
            <w:tcW w:w="2122" w:type="dxa"/>
          </w:tcPr>
          <w:p w14:paraId="522BD287" w14:textId="68AAF909" w:rsidR="0081756B" w:rsidRPr="00DA5747" w:rsidRDefault="0081756B" w:rsidP="000032A9">
            <w:pPr>
              <w:pStyle w:val="Pa31"/>
              <w:spacing w:after="0" w:line="240" w:lineRule="auto"/>
              <w:ind w:right="284"/>
              <w:rPr>
                <w:rFonts w:eastAsia="Arial" w:cs="Arial"/>
                <w:bCs/>
                <w:sz w:val="20"/>
                <w:szCs w:val="20"/>
                <w:lang w:eastAsia="en-US"/>
              </w:rPr>
            </w:pPr>
            <w:r w:rsidRPr="00DA5747">
              <w:rPr>
                <w:rFonts w:eastAsia="Arial" w:cs="Arial"/>
                <w:bCs/>
                <w:sz w:val="20"/>
                <w:szCs w:val="20"/>
                <w:lang w:eastAsia="en-US"/>
              </w:rPr>
              <w:t>National Planning Policy and Guidance</w:t>
            </w:r>
          </w:p>
        </w:tc>
        <w:tc>
          <w:tcPr>
            <w:tcW w:w="7366" w:type="dxa"/>
            <w:gridSpan w:val="2"/>
          </w:tcPr>
          <w:p w14:paraId="0220CD94" w14:textId="38305FB8" w:rsidR="0081756B" w:rsidRPr="00DA5747" w:rsidRDefault="0081756B" w:rsidP="00874A98">
            <w:pPr>
              <w:keepNext w:val="0"/>
              <w:numPr>
                <w:ilvl w:val="0"/>
                <w:numId w:val="119"/>
              </w:numPr>
              <w:tabs>
                <w:tab w:val="left" w:pos="680"/>
                <w:tab w:val="left" w:pos="1133"/>
                <w:tab w:val="left" w:pos="2267"/>
              </w:tabs>
              <w:spacing w:before="0" w:after="160" w:line="252" w:lineRule="auto"/>
              <w:ind w:left="173" w:right="284" w:hanging="173"/>
              <w:contextualSpacing/>
              <w:rPr>
                <w:rFonts w:eastAsia="Arial" w:cs="Arial"/>
                <w:bCs/>
                <w:sz w:val="20"/>
              </w:rPr>
            </w:pPr>
            <w:r w:rsidRPr="00DA5747">
              <w:rPr>
                <w:rFonts w:eastAsia="Arial" w:cs="Arial"/>
                <w:bCs/>
                <w:color w:val="auto"/>
                <w:sz w:val="20"/>
                <w:lang w:eastAsia="en-US"/>
              </w:rPr>
              <w:t>NPP</w:t>
            </w:r>
            <w:r w:rsidR="004173E0">
              <w:rPr>
                <w:rFonts w:eastAsia="Arial" w:cs="Arial"/>
                <w:bCs/>
                <w:color w:val="auto"/>
                <w:sz w:val="20"/>
                <w:lang w:eastAsia="en-US"/>
              </w:rPr>
              <w:t>F</w:t>
            </w:r>
            <w:r w:rsidRPr="00DA5747">
              <w:rPr>
                <w:rFonts w:eastAsia="Arial" w:cs="Arial"/>
                <w:bCs/>
                <w:color w:val="auto"/>
                <w:sz w:val="20"/>
                <w:lang w:eastAsia="en-US"/>
              </w:rPr>
              <w:t xml:space="preserve"> 202</w:t>
            </w:r>
            <w:r w:rsidR="004173E0">
              <w:rPr>
                <w:rFonts w:eastAsia="Arial" w:cs="Arial"/>
                <w:bCs/>
                <w:color w:val="auto"/>
                <w:sz w:val="20"/>
                <w:lang w:eastAsia="en-US"/>
              </w:rPr>
              <w:t>3</w:t>
            </w:r>
            <w:r w:rsidRPr="00DA5747">
              <w:rPr>
                <w:rFonts w:eastAsia="Arial" w:cs="Arial"/>
                <w:bCs/>
                <w:color w:val="auto"/>
                <w:sz w:val="20"/>
                <w:lang w:eastAsia="en-US"/>
              </w:rPr>
              <w:t xml:space="preserve">, Part 2: Achieving </w:t>
            </w:r>
            <w:r w:rsidRPr="00DA5747">
              <w:rPr>
                <w:rFonts w:eastAsia="Arial" w:cs="Arial"/>
                <w:bCs/>
                <w:sz w:val="20"/>
              </w:rPr>
              <w:t>s</w:t>
            </w:r>
            <w:r w:rsidRPr="00DA5747">
              <w:rPr>
                <w:rFonts w:eastAsia="Arial" w:cs="Arial"/>
                <w:bCs/>
                <w:color w:val="auto"/>
                <w:sz w:val="20"/>
                <w:lang w:eastAsia="en-US"/>
              </w:rPr>
              <w:t xml:space="preserve">ustainable </w:t>
            </w:r>
            <w:r w:rsidRPr="00DA5747">
              <w:rPr>
                <w:rFonts w:eastAsia="Arial" w:cs="Arial"/>
                <w:bCs/>
                <w:sz w:val="20"/>
              </w:rPr>
              <w:t>d</w:t>
            </w:r>
            <w:r w:rsidRPr="00DA5747">
              <w:rPr>
                <w:rFonts w:eastAsia="Arial" w:cs="Arial"/>
                <w:bCs/>
                <w:color w:val="auto"/>
                <w:sz w:val="20"/>
                <w:lang w:eastAsia="en-US"/>
              </w:rPr>
              <w:t>evelopment.</w:t>
            </w:r>
          </w:p>
          <w:p w14:paraId="3F7B4B2E" w14:textId="2C0A949F" w:rsidR="0081756B" w:rsidRPr="00DA5747" w:rsidRDefault="0081756B" w:rsidP="00874A98">
            <w:pPr>
              <w:keepNext w:val="0"/>
              <w:numPr>
                <w:ilvl w:val="0"/>
                <w:numId w:val="119"/>
              </w:numPr>
              <w:tabs>
                <w:tab w:val="left" w:pos="680"/>
                <w:tab w:val="left" w:pos="1133"/>
                <w:tab w:val="left" w:pos="2267"/>
              </w:tabs>
              <w:spacing w:before="0" w:after="160" w:line="252" w:lineRule="auto"/>
              <w:ind w:left="173" w:right="284" w:hanging="173"/>
              <w:contextualSpacing/>
              <w:rPr>
                <w:rFonts w:eastAsia="Arial" w:cs="Arial"/>
                <w:bCs/>
                <w:sz w:val="20"/>
              </w:rPr>
            </w:pPr>
            <w:r w:rsidRPr="00DA5747">
              <w:rPr>
                <w:rFonts w:eastAsia="Arial" w:cs="Arial"/>
                <w:bCs/>
                <w:color w:val="auto"/>
                <w:sz w:val="20"/>
                <w:lang w:eastAsia="en-US"/>
              </w:rPr>
              <w:t>NPPF 202</w:t>
            </w:r>
            <w:r w:rsidR="004173E0">
              <w:rPr>
                <w:rFonts w:eastAsia="Arial" w:cs="Arial"/>
                <w:bCs/>
                <w:color w:val="auto"/>
                <w:sz w:val="20"/>
                <w:lang w:eastAsia="en-US"/>
              </w:rPr>
              <w:t>3</w:t>
            </w:r>
            <w:r w:rsidRPr="00DA5747">
              <w:rPr>
                <w:rFonts w:eastAsia="Arial" w:cs="Arial"/>
                <w:bCs/>
                <w:color w:val="auto"/>
                <w:sz w:val="20"/>
                <w:lang w:eastAsia="en-US"/>
              </w:rPr>
              <w:t xml:space="preserve">, Part </w:t>
            </w:r>
            <w:r w:rsidRPr="00DA5747">
              <w:rPr>
                <w:rFonts w:eastAsia="Arial" w:cs="Arial"/>
                <w:bCs/>
                <w:sz w:val="20"/>
              </w:rPr>
              <w:t>5: Delivering a sufficient supply of homes</w:t>
            </w:r>
            <w:r w:rsidR="00B40389">
              <w:rPr>
                <w:rFonts w:eastAsia="Arial" w:cs="Arial"/>
                <w:bCs/>
                <w:sz w:val="20"/>
              </w:rPr>
              <w:t>.</w:t>
            </w:r>
          </w:p>
          <w:p w14:paraId="78000830" w14:textId="34E9A3E4" w:rsidR="0081756B" w:rsidRPr="00DA5747" w:rsidRDefault="0081756B" w:rsidP="00874A98">
            <w:pPr>
              <w:keepNext w:val="0"/>
              <w:numPr>
                <w:ilvl w:val="0"/>
                <w:numId w:val="119"/>
              </w:numPr>
              <w:tabs>
                <w:tab w:val="left" w:pos="680"/>
                <w:tab w:val="left" w:pos="1133"/>
                <w:tab w:val="left" w:pos="2267"/>
              </w:tabs>
              <w:spacing w:before="0" w:after="160" w:line="252" w:lineRule="auto"/>
              <w:ind w:left="173" w:right="284" w:hanging="173"/>
              <w:contextualSpacing/>
              <w:rPr>
                <w:rFonts w:eastAsia="Arial" w:cs="Arial"/>
                <w:bCs/>
                <w:sz w:val="20"/>
              </w:rPr>
            </w:pPr>
            <w:r w:rsidRPr="00DA5747">
              <w:rPr>
                <w:rFonts w:eastAsia="Arial" w:cs="Arial"/>
                <w:bCs/>
                <w:sz w:val="20"/>
              </w:rPr>
              <w:t>Planning Practice Guidance: Effective use of land</w:t>
            </w:r>
            <w:r w:rsidR="00B40389">
              <w:rPr>
                <w:rFonts w:eastAsia="Arial" w:cs="Arial"/>
                <w:bCs/>
                <w:sz w:val="20"/>
              </w:rPr>
              <w:t>.</w:t>
            </w:r>
          </w:p>
          <w:p w14:paraId="34472089" w14:textId="3DC9A952" w:rsidR="0081756B" w:rsidRPr="00DA5747" w:rsidRDefault="0081756B" w:rsidP="00874A98">
            <w:pPr>
              <w:keepNext w:val="0"/>
              <w:numPr>
                <w:ilvl w:val="0"/>
                <w:numId w:val="119"/>
              </w:numPr>
              <w:tabs>
                <w:tab w:val="left" w:pos="680"/>
                <w:tab w:val="left" w:pos="1133"/>
                <w:tab w:val="left" w:pos="2267"/>
              </w:tabs>
              <w:spacing w:before="0" w:after="160" w:line="252" w:lineRule="auto"/>
              <w:ind w:left="173" w:right="284" w:hanging="173"/>
              <w:contextualSpacing/>
              <w:rPr>
                <w:rFonts w:eastAsia="Arial" w:cs="Arial"/>
                <w:bCs/>
                <w:sz w:val="20"/>
              </w:rPr>
            </w:pPr>
            <w:r w:rsidRPr="00DA5747">
              <w:rPr>
                <w:rFonts w:eastAsia="Arial" w:cs="Arial"/>
                <w:bCs/>
                <w:sz w:val="20"/>
              </w:rPr>
              <w:t xml:space="preserve">Planning Practice Guidance: </w:t>
            </w:r>
            <w:r w:rsidRPr="00DA5747">
              <w:rPr>
                <w:sz w:val="20"/>
              </w:rPr>
              <w:t>Housing and Economic Land Availability Assessment</w:t>
            </w:r>
            <w:r w:rsidR="00DA5747" w:rsidRPr="00DA5747">
              <w:rPr>
                <w:sz w:val="20"/>
              </w:rPr>
              <w:t>.</w:t>
            </w:r>
          </w:p>
          <w:p w14:paraId="76386D91" w14:textId="34DC9E5E" w:rsidR="0081756B" w:rsidRPr="00DA5747" w:rsidRDefault="0081756B" w:rsidP="00874A98">
            <w:pPr>
              <w:keepNext w:val="0"/>
              <w:numPr>
                <w:ilvl w:val="0"/>
                <w:numId w:val="119"/>
              </w:numPr>
              <w:tabs>
                <w:tab w:val="left" w:pos="680"/>
                <w:tab w:val="left" w:pos="1133"/>
                <w:tab w:val="left" w:pos="2267"/>
              </w:tabs>
              <w:spacing w:before="0" w:after="160" w:line="252" w:lineRule="auto"/>
              <w:ind w:left="173" w:right="284" w:hanging="173"/>
              <w:contextualSpacing/>
              <w:rPr>
                <w:rFonts w:cs="Arial"/>
                <w:b/>
                <w:sz w:val="20"/>
              </w:rPr>
            </w:pPr>
            <w:r w:rsidRPr="00DA5747">
              <w:rPr>
                <w:rFonts w:eastAsia="Arial" w:cs="Arial"/>
                <w:bCs/>
                <w:sz w:val="20"/>
              </w:rPr>
              <w:t xml:space="preserve">Planning Practice Guidance: </w:t>
            </w:r>
            <w:r w:rsidRPr="00DA5747">
              <w:rPr>
                <w:sz w:val="20"/>
              </w:rPr>
              <w:t>Housing supply and delivery</w:t>
            </w:r>
            <w:r w:rsidR="00DA5747" w:rsidRPr="00DA5747">
              <w:rPr>
                <w:sz w:val="20"/>
              </w:rPr>
              <w:t xml:space="preserve"> as of </w:t>
            </w:r>
            <w:r w:rsidR="00B40389" w:rsidRPr="006E25C7">
              <w:rPr>
                <w:color w:val="auto"/>
                <w:sz w:val="20"/>
              </w:rPr>
              <w:t>July 2019.</w:t>
            </w:r>
          </w:p>
        </w:tc>
      </w:tr>
      <w:bookmarkEnd w:id="192"/>
    </w:tbl>
    <w:p w14:paraId="546E98F1" w14:textId="605279CF" w:rsidR="003C7E62" w:rsidRPr="00236F84" w:rsidRDefault="003C7E62" w:rsidP="003C7E62">
      <w:pPr>
        <w:tabs>
          <w:tab w:val="left" w:pos="1134"/>
        </w:tabs>
        <w:rPr>
          <w:rFonts w:cs="Arial"/>
          <w:szCs w:val="24"/>
          <w:u w:val="single"/>
        </w:rPr>
      </w:pPr>
    </w:p>
    <w:p w14:paraId="4A61BBF5" w14:textId="0D773A49" w:rsidR="002F5056" w:rsidRPr="003C7E62" w:rsidRDefault="002F5056" w:rsidP="00874A98">
      <w:pPr>
        <w:pStyle w:val="ListParagraph"/>
        <w:numPr>
          <w:ilvl w:val="1"/>
          <w:numId w:val="92"/>
        </w:numPr>
        <w:autoSpaceDE w:val="0"/>
        <w:autoSpaceDN w:val="0"/>
        <w:adjustRightInd w:val="0"/>
        <w:spacing w:after="0" w:line="240" w:lineRule="auto"/>
        <w:ind w:left="851" w:hanging="851"/>
        <w:rPr>
          <w:rFonts w:ascii="Arial" w:hAnsi="Arial" w:cs="Arial"/>
          <w:sz w:val="22"/>
        </w:rPr>
      </w:pPr>
      <w:r w:rsidRPr="00236F84">
        <w:rPr>
          <w:rFonts w:ascii="Arial" w:hAnsi="Arial" w:cs="Arial"/>
          <w:szCs w:val="24"/>
        </w:rPr>
        <w:t>Potential housing allocations have been selected from a ‘pool’ of sites which are assessed as being ‘available’, ‘suitable’ and ‘deliverable’ in the Strategic Housing Land and Economic Availability Assessment (SHELAA). The Sustainability Appraisal (SA) has further assessed these sites. The purpose of the SA is to promote sustainable development through the efficient use of existing infrastructure, whilst protecting landscape and biodiversity assets and facilitating social and economic benefit. The SA is therefore an essential tool in the selection of deliverable sites and provides part of the evidence base for the housing site</w:t>
      </w:r>
      <w:r w:rsidRPr="003C7E62">
        <w:rPr>
          <w:rFonts w:ascii="Arial" w:hAnsi="Arial" w:cs="Arial"/>
        </w:rPr>
        <w:t xml:space="preserve"> allocations. Further details on the approach to allocating sites can be found in the Council’s </w:t>
      </w:r>
      <w:r w:rsidR="009E1A64" w:rsidRPr="00823C79">
        <w:rPr>
          <w:rFonts w:ascii="Arial" w:hAnsi="Arial" w:cs="Arial"/>
          <w:color w:val="auto"/>
        </w:rPr>
        <w:t>Background Paper 1: Spatial Strategy and Site Section 2023</w:t>
      </w:r>
      <w:r w:rsidRPr="00823C79">
        <w:rPr>
          <w:rFonts w:ascii="Arial" w:hAnsi="Arial" w:cs="Arial"/>
          <w:color w:val="auto"/>
        </w:rPr>
        <w:t>.</w:t>
      </w:r>
    </w:p>
    <w:p w14:paraId="22747D4C" w14:textId="77777777" w:rsidR="002F5056" w:rsidRPr="003C7E62" w:rsidRDefault="002F5056" w:rsidP="002F5056">
      <w:pPr>
        <w:autoSpaceDE w:val="0"/>
        <w:autoSpaceDN w:val="0"/>
        <w:adjustRightInd w:val="0"/>
        <w:ind w:left="600"/>
        <w:rPr>
          <w:rStyle w:val="Normal1"/>
          <w:rFonts w:cs="Arial"/>
          <w:spacing w:val="-1"/>
          <w:szCs w:val="24"/>
        </w:rPr>
      </w:pPr>
    </w:p>
    <w:p w14:paraId="69F79789" w14:textId="2DF9478F" w:rsidR="002F5056" w:rsidRPr="003C7E62" w:rsidRDefault="002F5056" w:rsidP="00874A98">
      <w:pPr>
        <w:pStyle w:val="ListParagraph"/>
        <w:numPr>
          <w:ilvl w:val="1"/>
          <w:numId w:val="92"/>
        </w:numPr>
        <w:autoSpaceDE w:val="0"/>
        <w:autoSpaceDN w:val="0"/>
        <w:adjustRightInd w:val="0"/>
        <w:spacing w:after="0" w:line="240" w:lineRule="auto"/>
        <w:ind w:left="851" w:hanging="851"/>
        <w:rPr>
          <w:rStyle w:val="Normal1"/>
          <w:rFonts w:cs="Arial"/>
          <w:spacing w:val="-1"/>
          <w:szCs w:val="24"/>
        </w:rPr>
      </w:pPr>
      <w:r w:rsidRPr="003C7E62">
        <w:rPr>
          <w:rStyle w:val="Normal1"/>
          <w:rFonts w:cs="Arial"/>
          <w:szCs w:val="24"/>
        </w:rPr>
        <w:t>Allocations include sites both with and without planning permission.  Where these are under construction, only the remaining dwellings have been identified in Policy H1</w:t>
      </w:r>
      <w:r w:rsidR="00823C79">
        <w:rPr>
          <w:rStyle w:val="Normal1"/>
          <w:rFonts w:cs="Arial"/>
          <w:szCs w:val="24"/>
        </w:rPr>
        <w:t>.</w:t>
      </w:r>
      <w:r w:rsidRPr="003C7E62">
        <w:rPr>
          <w:rStyle w:val="Normal1"/>
          <w:rFonts w:cs="Arial"/>
          <w:szCs w:val="24"/>
        </w:rPr>
        <w:t xml:space="preserve"> </w:t>
      </w:r>
      <w:r w:rsidRPr="006D4F49">
        <w:rPr>
          <w:rStyle w:val="Normal1"/>
          <w:rFonts w:cs="Arial"/>
          <w:szCs w:val="24"/>
        </w:rPr>
        <w:t>Appendix 2</w:t>
      </w:r>
      <w:r w:rsidRPr="003C7E62">
        <w:rPr>
          <w:rStyle w:val="Normal1"/>
          <w:rFonts w:cs="Arial"/>
          <w:szCs w:val="24"/>
        </w:rPr>
        <w:t xml:space="preserve"> illustrates the anticipated delivery of housing on each site over the plan period, together with a summary of small site provision.</w:t>
      </w:r>
    </w:p>
    <w:p w14:paraId="5A7D552F" w14:textId="77777777" w:rsidR="002F5056" w:rsidRPr="00263F59" w:rsidRDefault="002F5056" w:rsidP="002F5056">
      <w:pPr>
        <w:autoSpaceDE w:val="0"/>
        <w:autoSpaceDN w:val="0"/>
        <w:adjustRightInd w:val="0"/>
        <w:ind w:left="600"/>
        <w:rPr>
          <w:rFonts w:eastAsia="Arial" w:cs="Arial"/>
          <w:color w:val="auto"/>
          <w:szCs w:val="24"/>
        </w:rPr>
      </w:pPr>
    </w:p>
    <w:p w14:paraId="00A37632" w14:textId="77777777" w:rsidR="00715560" w:rsidRPr="00823C79" w:rsidRDefault="00715560" w:rsidP="00715560">
      <w:pPr>
        <w:tabs>
          <w:tab w:val="left" w:pos="1134"/>
        </w:tabs>
        <w:rPr>
          <w:rFonts w:cs="Arial"/>
          <w:b/>
          <w:bCs/>
          <w:color w:val="auto"/>
          <w:szCs w:val="24"/>
          <w:u w:val="single"/>
        </w:rPr>
      </w:pPr>
      <w:bookmarkStart w:id="194" w:name="_Hlk78286855"/>
      <w:bookmarkEnd w:id="188"/>
      <w:r w:rsidRPr="00823C79">
        <w:rPr>
          <w:rFonts w:cs="Arial"/>
          <w:b/>
          <w:bCs/>
          <w:color w:val="auto"/>
          <w:szCs w:val="24"/>
          <w:u w:val="single"/>
        </w:rPr>
        <w:t>Housing Allocations in the Hucknall Area</w:t>
      </w:r>
    </w:p>
    <w:p w14:paraId="19FA193C" w14:textId="77777777" w:rsidR="00715560" w:rsidRPr="00823C79" w:rsidRDefault="00715560" w:rsidP="00715560">
      <w:pPr>
        <w:autoSpaceDE w:val="0"/>
        <w:autoSpaceDN w:val="0"/>
        <w:adjustRightInd w:val="0"/>
        <w:rPr>
          <w:rFonts w:cs="Arial"/>
          <w:b/>
          <w:bCs/>
          <w:color w:val="auto"/>
          <w:szCs w:val="24"/>
        </w:rPr>
      </w:pPr>
    </w:p>
    <w:p w14:paraId="2AA6C7B3" w14:textId="77777777" w:rsidR="00715560" w:rsidRPr="00823C79"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color w:val="auto"/>
          <w:szCs w:val="24"/>
        </w:rPr>
      </w:pPr>
      <w:r w:rsidRPr="00823C79">
        <w:rPr>
          <w:rFonts w:ascii="Arial" w:hAnsi="Arial" w:cs="Arial"/>
          <w:b/>
          <w:bCs/>
          <w:color w:val="auto"/>
          <w:szCs w:val="24"/>
          <w:lang w:eastAsia="en-GB"/>
        </w:rPr>
        <w:t>Site H1Ha: Seven Stars PH, West Street /Ogle Street, Hucknall</w:t>
      </w:r>
      <w:r w:rsidRPr="00823C79">
        <w:rPr>
          <w:rFonts w:ascii="Arial" w:eastAsia="Calibri" w:hAnsi="Arial" w:cs="Arial"/>
          <w:color w:val="auto"/>
          <w:szCs w:val="24"/>
        </w:rPr>
        <w:t xml:space="preserve"> This brownfield site is located within the main urban area of Hucknall. The Public House is identified as a Local Heritage Asset and could be converted into residential accommodation. The remainder of</w:t>
      </w:r>
      <w:r w:rsidRPr="00823C79">
        <w:rPr>
          <w:rFonts w:ascii="Arial" w:eastAsia="Arial" w:hAnsi="Arial" w:cs="Arial"/>
          <w:color w:val="auto"/>
          <w:szCs w:val="24"/>
        </w:rPr>
        <w:t xml:space="preserve"> </w:t>
      </w:r>
      <w:r w:rsidRPr="00823C79">
        <w:rPr>
          <w:rFonts w:ascii="Arial" w:eastAsia="Calibri" w:hAnsi="Arial" w:cs="Arial"/>
          <w:color w:val="auto"/>
          <w:szCs w:val="24"/>
        </w:rPr>
        <w:t xml:space="preserve">the site is suitable for residential development subject to good quality design.  </w:t>
      </w:r>
      <w:r w:rsidRPr="00823C79">
        <w:rPr>
          <w:rFonts w:ascii="Arial" w:eastAsia="Arial" w:hAnsi="Arial" w:cs="Arial"/>
          <w:color w:val="auto"/>
          <w:szCs w:val="24"/>
        </w:rPr>
        <w:t xml:space="preserve">Due to previous site uses, contamination may be present and there is also evidence of some surface water flooding within the boundary of the site. </w:t>
      </w:r>
      <w:bookmarkStart w:id="195" w:name="_Hlk80191631"/>
      <w:r w:rsidRPr="00823C79">
        <w:rPr>
          <w:rFonts w:ascii="Arial" w:eastAsia="Calibri" w:hAnsi="Arial" w:cs="Arial"/>
          <w:color w:val="auto"/>
          <w:szCs w:val="24"/>
        </w:rPr>
        <w:t>The site has been identified as being available, potentially suitable, and potentially achievable in the SHELAA (Ref. HK009</w:t>
      </w:r>
      <w:bookmarkEnd w:id="195"/>
      <w:r w:rsidRPr="00823C79">
        <w:rPr>
          <w:rFonts w:ascii="Arial" w:eastAsia="Calibri" w:hAnsi="Arial" w:cs="Arial"/>
          <w:color w:val="auto"/>
          <w:szCs w:val="24"/>
        </w:rPr>
        <w:t>)</w:t>
      </w:r>
    </w:p>
    <w:p w14:paraId="5B47E625" w14:textId="77777777" w:rsidR="00715560" w:rsidRPr="00715560" w:rsidRDefault="00715560" w:rsidP="00715560">
      <w:pPr>
        <w:autoSpaceDE w:val="0"/>
        <w:autoSpaceDN w:val="0"/>
        <w:adjustRightInd w:val="0"/>
        <w:rPr>
          <w:rFonts w:eastAsia="Arial" w:cs="Arial"/>
          <w:b/>
          <w:bCs/>
          <w:color w:val="4472C4" w:themeColor="accent1"/>
          <w:szCs w:val="24"/>
        </w:rPr>
      </w:pPr>
    </w:p>
    <w:p w14:paraId="7054FFE7" w14:textId="4C10E731" w:rsidR="00715560" w:rsidRPr="002D2782" w:rsidRDefault="00715560" w:rsidP="00874A98">
      <w:pPr>
        <w:pStyle w:val="ListParagraph"/>
        <w:numPr>
          <w:ilvl w:val="1"/>
          <w:numId w:val="92"/>
        </w:numPr>
        <w:autoSpaceDE w:val="0"/>
        <w:autoSpaceDN w:val="0"/>
        <w:adjustRightInd w:val="0"/>
        <w:spacing w:after="0" w:line="240" w:lineRule="auto"/>
        <w:ind w:left="851" w:hanging="851"/>
        <w:rPr>
          <w:rStyle w:val="Normal1"/>
          <w:rFonts w:cs="Arial"/>
          <w:iCs/>
          <w:strike/>
          <w:color w:val="auto"/>
          <w:szCs w:val="24"/>
        </w:rPr>
      </w:pPr>
      <w:r w:rsidRPr="002D2782">
        <w:rPr>
          <w:rStyle w:val="Normal1"/>
          <w:rFonts w:cs="Arial"/>
          <w:b/>
          <w:bCs/>
          <w:iCs/>
          <w:color w:val="auto"/>
          <w:szCs w:val="24"/>
        </w:rPr>
        <w:t>Site H1Hb:</w:t>
      </w:r>
      <w:r w:rsidRPr="002D2782">
        <w:rPr>
          <w:rFonts w:ascii="Arial" w:hAnsi="Arial" w:cs="Arial"/>
          <w:color w:val="auto"/>
          <w:szCs w:val="24"/>
        </w:rPr>
        <w:t xml:space="preserve"> </w:t>
      </w:r>
      <w:r w:rsidRPr="002D2782">
        <w:rPr>
          <w:rStyle w:val="Normal1"/>
          <w:rFonts w:cs="Arial"/>
          <w:b/>
          <w:bCs/>
          <w:iCs/>
          <w:color w:val="auto"/>
          <w:szCs w:val="24"/>
        </w:rPr>
        <w:t>Linby Boarding Kennels, East of Church Lane, Hucknall.</w:t>
      </w:r>
      <w:r w:rsidRPr="002D2782">
        <w:rPr>
          <w:rFonts w:ascii="Arial" w:hAnsi="Arial" w:cs="Arial"/>
          <w:color w:val="auto"/>
          <w:szCs w:val="24"/>
        </w:rPr>
        <w:t xml:space="preserve"> This mixed brownfield/greenfield site </w:t>
      </w:r>
      <w:r w:rsidRPr="002D2782">
        <w:rPr>
          <w:rFonts w:ascii="Arial" w:eastAsia="Calibri" w:hAnsi="Arial" w:cs="Arial"/>
          <w:color w:val="auto"/>
          <w:szCs w:val="24"/>
        </w:rPr>
        <w:t>has been identified as being available, potentially suitable, and achievable in the SHELAA (Ref. HK013).</w:t>
      </w:r>
      <w:r w:rsidRPr="002D2782">
        <w:rPr>
          <w:rStyle w:val="Normal1"/>
          <w:rFonts w:cs="Arial"/>
          <w:iCs/>
          <w:color w:val="auto"/>
          <w:szCs w:val="24"/>
        </w:rPr>
        <w:t xml:space="preserve"> </w:t>
      </w:r>
      <w:r w:rsidRPr="002D2782">
        <w:rPr>
          <w:rFonts w:ascii="Arial" w:hAnsi="Arial" w:cs="Arial"/>
          <w:color w:val="auto"/>
          <w:szCs w:val="24"/>
        </w:rPr>
        <w:t xml:space="preserve">The northern section has the benefit of outline planning permission for 9 dwellings at the time of writing. </w:t>
      </w:r>
      <w:r w:rsidRPr="002D2782">
        <w:rPr>
          <w:rStyle w:val="Normal1"/>
          <w:rFonts w:cs="Arial"/>
          <w:color w:val="auto"/>
          <w:szCs w:val="24"/>
        </w:rPr>
        <w:t xml:space="preserve">The site is located adjacent to the existing urban area </w:t>
      </w:r>
      <w:r w:rsidR="009D77EE" w:rsidRPr="002D2782">
        <w:rPr>
          <w:rStyle w:val="Normal1"/>
          <w:rFonts w:cs="Arial"/>
          <w:color w:val="auto"/>
          <w:szCs w:val="24"/>
        </w:rPr>
        <w:t xml:space="preserve">of Hucknall </w:t>
      </w:r>
      <w:r w:rsidRPr="002D2782">
        <w:rPr>
          <w:rStyle w:val="Normal1"/>
          <w:rFonts w:cs="Arial"/>
          <w:color w:val="auto"/>
          <w:szCs w:val="24"/>
        </w:rPr>
        <w:t>on land previously designated as Green Belt, and is contained by Church Lane to the west, and Hayden Lane to the east.</w:t>
      </w:r>
      <w:r w:rsidRPr="002D2782">
        <w:rPr>
          <w:rStyle w:val="Normal1"/>
          <w:rFonts w:cs="Arial"/>
          <w:iCs/>
          <w:color w:val="auto"/>
          <w:szCs w:val="24"/>
        </w:rPr>
        <w:t xml:space="preserve"> Church Lane is a narrow rural road that will require upgrading prior to development.</w:t>
      </w:r>
      <w:r w:rsidR="00694FCA" w:rsidRPr="002D2782">
        <w:rPr>
          <w:rStyle w:val="Normal1"/>
          <w:rFonts w:cs="Arial"/>
          <w:iCs/>
          <w:color w:val="auto"/>
          <w:szCs w:val="24"/>
        </w:rPr>
        <w:t xml:space="preserve">  </w:t>
      </w:r>
    </w:p>
    <w:p w14:paraId="07EA3D01" w14:textId="77777777" w:rsidR="00715560" w:rsidRPr="00823C79" w:rsidRDefault="00715560" w:rsidP="00715560">
      <w:pPr>
        <w:autoSpaceDE w:val="0"/>
        <w:autoSpaceDN w:val="0"/>
        <w:adjustRightInd w:val="0"/>
        <w:rPr>
          <w:rStyle w:val="Normal1"/>
          <w:rFonts w:cs="Arial"/>
          <w:iCs/>
          <w:color w:val="auto"/>
          <w:szCs w:val="24"/>
        </w:rPr>
      </w:pPr>
    </w:p>
    <w:p w14:paraId="6F58BE01" w14:textId="5E58731D" w:rsidR="007D2106" w:rsidRPr="00823C79" w:rsidRDefault="00715560" w:rsidP="00874A98">
      <w:pPr>
        <w:pStyle w:val="ListParagraph"/>
        <w:numPr>
          <w:ilvl w:val="1"/>
          <w:numId w:val="92"/>
        </w:numPr>
        <w:autoSpaceDE w:val="0"/>
        <w:autoSpaceDN w:val="0"/>
        <w:adjustRightInd w:val="0"/>
        <w:spacing w:after="0" w:line="240" w:lineRule="auto"/>
        <w:ind w:left="851" w:hanging="851"/>
        <w:rPr>
          <w:rStyle w:val="Normal1"/>
          <w:rFonts w:cs="Arial"/>
          <w:iCs/>
          <w:color w:val="auto"/>
          <w:szCs w:val="24"/>
        </w:rPr>
      </w:pPr>
      <w:r w:rsidRPr="00823C79">
        <w:rPr>
          <w:rStyle w:val="Normal1"/>
          <w:rFonts w:cs="Arial"/>
          <w:iCs/>
          <w:color w:val="auto"/>
          <w:szCs w:val="24"/>
        </w:rPr>
        <w:t xml:space="preserve">A Local </w:t>
      </w:r>
      <w:r w:rsidR="001F122D" w:rsidRPr="00823C79">
        <w:rPr>
          <w:rStyle w:val="Normal1"/>
          <w:rFonts w:cs="Arial"/>
          <w:iCs/>
          <w:color w:val="auto"/>
          <w:szCs w:val="24"/>
        </w:rPr>
        <w:t>W</w:t>
      </w:r>
      <w:r w:rsidRPr="00823C79">
        <w:rPr>
          <w:rStyle w:val="Normal1"/>
          <w:rFonts w:cs="Arial"/>
          <w:iCs/>
          <w:color w:val="auto"/>
          <w:szCs w:val="24"/>
        </w:rPr>
        <w:t xml:space="preserve">ildlife </w:t>
      </w:r>
      <w:r w:rsidR="001F122D" w:rsidRPr="00823C79">
        <w:rPr>
          <w:rStyle w:val="Normal1"/>
          <w:rFonts w:cs="Arial"/>
          <w:iCs/>
          <w:color w:val="auto"/>
          <w:szCs w:val="24"/>
        </w:rPr>
        <w:t>S</w:t>
      </w:r>
      <w:r w:rsidRPr="00823C79">
        <w:rPr>
          <w:rStyle w:val="Normal1"/>
          <w:rFonts w:cs="Arial"/>
          <w:iCs/>
          <w:color w:val="auto"/>
          <w:szCs w:val="24"/>
        </w:rPr>
        <w:t>ite is located adjacent to the site to the north</w:t>
      </w:r>
      <w:r w:rsidR="007D2106" w:rsidRPr="00823C79">
        <w:rPr>
          <w:rStyle w:val="Normal1"/>
          <w:rFonts w:cs="Arial"/>
          <w:iCs/>
          <w:color w:val="auto"/>
          <w:szCs w:val="24"/>
        </w:rPr>
        <w:t xml:space="preserve">, </w:t>
      </w:r>
      <w:r w:rsidRPr="00823C79">
        <w:rPr>
          <w:rStyle w:val="Normal1"/>
          <w:rFonts w:cs="Arial"/>
          <w:iCs/>
          <w:color w:val="auto"/>
          <w:szCs w:val="24"/>
        </w:rPr>
        <w:t xml:space="preserve">within Gedling </w:t>
      </w:r>
      <w:r w:rsidR="007D2106" w:rsidRPr="00823C79">
        <w:rPr>
          <w:rStyle w:val="Normal1"/>
          <w:rFonts w:cs="Arial"/>
          <w:iCs/>
          <w:color w:val="auto"/>
          <w:szCs w:val="24"/>
        </w:rPr>
        <w:t>Borough,</w:t>
      </w:r>
      <w:r w:rsidRPr="00823C79">
        <w:rPr>
          <w:rStyle w:val="Normal1"/>
          <w:rFonts w:cs="Arial"/>
          <w:iCs/>
          <w:color w:val="auto"/>
          <w:szCs w:val="24"/>
        </w:rPr>
        <w:t xml:space="preserve"> </w:t>
      </w:r>
      <w:r w:rsidR="00F54961" w:rsidRPr="00823C79">
        <w:rPr>
          <w:rStyle w:val="Normal1"/>
          <w:rFonts w:cs="Arial"/>
          <w:iCs/>
          <w:color w:val="auto"/>
          <w:szCs w:val="24"/>
        </w:rPr>
        <w:t>and</w:t>
      </w:r>
      <w:r w:rsidRPr="00823C79">
        <w:rPr>
          <w:rStyle w:val="Normal1"/>
          <w:rFonts w:cs="Arial"/>
          <w:iCs/>
          <w:color w:val="auto"/>
          <w:szCs w:val="24"/>
        </w:rPr>
        <w:t xml:space="preserve"> any potential development will need to take into account the scope to avoid or mitigate any impacts on biodiversity.  </w:t>
      </w:r>
      <w:r w:rsidR="007D2106" w:rsidRPr="00823C79">
        <w:rPr>
          <w:rStyle w:val="Normal1"/>
          <w:rFonts w:cs="Arial"/>
          <w:iCs/>
          <w:color w:val="auto"/>
          <w:szCs w:val="24"/>
        </w:rPr>
        <w:t xml:space="preserve">There is also a small area of high and medium risk surface water to the south-eastern part of the site which will require mitigation. </w:t>
      </w:r>
    </w:p>
    <w:p w14:paraId="3A7E12F1" w14:textId="77777777" w:rsidR="007D2106" w:rsidRPr="007D2106" w:rsidRDefault="007D2106" w:rsidP="007D2106">
      <w:pPr>
        <w:pStyle w:val="ListParagraph"/>
        <w:rPr>
          <w:rStyle w:val="Normal1"/>
          <w:rFonts w:cs="Arial"/>
          <w:iCs/>
          <w:color w:val="4472C4" w:themeColor="accent1"/>
          <w:szCs w:val="24"/>
        </w:rPr>
      </w:pPr>
    </w:p>
    <w:p w14:paraId="4C8B958A" w14:textId="37AE86B2" w:rsidR="00715560" w:rsidRPr="00A80D1B" w:rsidRDefault="00715560" w:rsidP="00874A98">
      <w:pPr>
        <w:pStyle w:val="ListParagraph"/>
        <w:numPr>
          <w:ilvl w:val="1"/>
          <w:numId w:val="92"/>
        </w:numPr>
        <w:autoSpaceDE w:val="0"/>
        <w:autoSpaceDN w:val="0"/>
        <w:adjustRightInd w:val="0"/>
        <w:spacing w:after="0" w:line="240" w:lineRule="auto"/>
        <w:ind w:left="851" w:hanging="851"/>
        <w:rPr>
          <w:rStyle w:val="Normal1"/>
          <w:b/>
          <w:bCs/>
          <w:iCs/>
          <w:color w:val="auto"/>
        </w:rPr>
      </w:pPr>
      <w:r w:rsidRPr="00694FCA">
        <w:rPr>
          <w:rStyle w:val="Normal1"/>
          <w:rFonts w:cs="Arial"/>
          <w:iCs/>
          <w:color w:val="auto"/>
          <w:szCs w:val="24"/>
        </w:rPr>
        <w:t>The site adjoins Linby Conservation Area in Gedling Borough to the North</w:t>
      </w:r>
      <w:r w:rsidR="005372F6" w:rsidRPr="00694FCA">
        <w:rPr>
          <w:rStyle w:val="Normal1"/>
          <w:rFonts w:cs="Arial"/>
          <w:iCs/>
          <w:color w:val="auto"/>
          <w:szCs w:val="24"/>
        </w:rPr>
        <w:t xml:space="preserve"> and forms part of the visual influence area of the conservation area, which is the setting for the Grade II* </w:t>
      </w:r>
      <w:r w:rsidR="001F122D" w:rsidRPr="00694FCA">
        <w:rPr>
          <w:rStyle w:val="Normal1"/>
          <w:rFonts w:cs="Arial"/>
          <w:iCs/>
          <w:color w:val="auto"/>
          <w:szCs w:val="24"/>
        </w:rPr>
        <w:t xml:space="preserve">Listed </w:t>
      </w:r>
      <w:r w:rsidR="005372F6" w:rsidRPr="00694FCA">
        <w:rPr>
          <w:rStyle w:val="Normal1"/>
          <w:rFonts w:cs="Arial"/>
          <w:iCs/>
          <w:color w:val="auto"/>
          <w:szCs w:val="24"/>
        </w:rPr>
        <w:t>Church of St Michael</w:t>
      </w:r>
      <w:r w:rsidR="007D2106" w:rsidRPr="00694FCA">
        <w:rPr>
          <w:rStyle w:val="Normal1"/>
          <w:rFonts w:cs="Arial"/>
          <w:iCs/>
          <w:color w:val="auto"/>
          <w:szCs w:val="24"/>
        </w:rPr>
        <w:t>.</w:t>
      </w:r>
      <w:r w:rsidR="005372F6" w:rsidRPr="00694FCA">
        <w:rPr>
          <w:rStyle w:val="Normal1"/>
          <w:rFonts w:cs="Arial"/>
          <w:iCs/>
          <w:color w:val="auto"/>
          <w:szCs w:val="24"/>
        </w:rPr>
        <w:t xml:space="preserve">  Consideration will need to be given to this aspect and the layout of the site prior to submitting a planning application.  In addition, given the sites location on the periphery of a medieval village and the </w:t>
      </w:r>
      <w:r w:rsidR="0061128F" w:rsidRPr="00694FCA">
        <w:rPr>
          <w:rStyle w:val="Normal1"/>
          <w:rFonts w:cs="Arial"/>
          <w:iCs/>
          <w:color w:val="auto"/>
          <w:szCs w:val="24"/>
        </w:rPr>
        <w:t>existence</w:t>
      </w:r>
      <w:r w:rsidR="005372F6" w:rsidRPr="00694FCA">
        <w:rPr>
          <w:rStyle w:val="Normal1"/>
          <w:rFonts w:cs="Arial"/>
          <w:iCs/>
          <w:color w:val="auto"/>
          <w:szCs w:val="24"/>
        </w:rPr>
        <w:t xml:space="preserve"> of medieval terracing to the north, the presence of medieval remains cannot be completely ruled out.  </w:t>
      </w:r>
      <w:r w:rsidR="0061128F" w:rsidRPr="00694FCA">
        <w:rPr>
          <w:rStyle w:val="Normal1"/>
          <w:rFonts w:cs="Arial"/>
          <w:iCs/>
          <w:color w:val="auto"/>
          <w:szCs w:val="24"/>
        </w:rPr>
        <w:t xml:space="preserve">Further archaeological evaluation work will be required, beginning with a Desk Based Assessment (DBA), </w:t>
      </w:r>
      <w:r w:rsidR="0061128F" w:rsidRPr="00694FCA">
        <w:rPr>
          <w:rFonts w:ascii="Arial" w:hAnsi="Arial" w:cs="Arial"/>
          <w:color w:val="auto"/>
        </w:rPr>
        <w:t>to ascertain the extent and level of survival of archaeological remains within the site</w:t>
      </w:r>
      <w:r w:rsidR="0061128F" w:rsidRPr="00694FCA">
        <w:rPr>
          <w:rStyle w:val="Normal1"/>
          <w:rFonts w:cs="Arial"/>
          <w:iCs/>
          <w:color w:val="auto"/>
          <w:szCs w:val="24"/>
        </w:rPr>
        <w:t>.  Depending on the results of the DBA further archaeological investigations may be warranted, including a geophysical survey and targeted trial trenching, where necessary.  This work will inform the need for mitigation.</w:t>
      </w:r>
    </w:p>
    <w:p w14:paraId="20CF1E3B" w14:textId="77777777" w:rsidR="00A80D1B" w:rsidRPr="00A80D1B" w:rsidRDefault="00A80D1B" w:rsidP="00A80D1B">
      <w:pPr>
        <w:pStyle w:val="ListParagraph"/>
        <w:rPr>
          <w:rStyle w:val="Normal1"/>
          <w:b/>
          <w:bCs/>
          <w:iCs/>
          <w:color w:val="auto"/>
        </w:rPr>
      </w:pPr>
    </w:p>
    <w:p w14:paraId="540B19E0" w14:textId="085F00E3" w:rsidR="007D2106" w:rsidRPr="004A218C" w:rsidRDefault="00A80D1B" w:rsidP="00874A98">
      <w:pPr>
        <w:pStyle w:val="ListParagraph"/>
        <w:numPr>
          <w:ilvl w:val="1"/>
          <w:numId w:val="92"/>
        </w:numPr>
        <w:autoSpaceDE w:val="0"/>
        <w:autoSpaceDN w:val="0"/>
        <w:adjustRightInd w:val="0"/>
        <w:spacing w:after="0" w:line="240" w:lineRule="auto"/>
        <w:ind w:left="851" w:hanging="851"/>
        <w:rPr>
          <w:rStyle w:val="Normal1"/>
          <w:b/>
          <w:bCs/>
          <w:iCs/>
          <w:color w:val="auto"/>
        </w:rPr>
      </w:pPr>
      <w:bookmarkStart w:id="196" w:name="_Hlk148605597"/>
      <w:r w:rsidRPr="004A218C">
        <w:rPr>
          <w:rStyle w:val="Normal1"/>
          <w:iCs/>
          <w:color w:val="auto"/>
        </w:rPr>
        <w:lastRenderedPageBreak/>
        <w:t xml:space="preserve">To support the Council’s Playing Pitch Strategy (2023) and the long-term future of sports provision in Hucknall, there will be a requirement for a cricket/junior football pitch to be provided on the site.  Hucknall Cricket Club which adjoins the site to the south have a good club infrastructure and facilities, however they lack the </w:t>
      </w:r>
      <w:r w:rsidR="007E68C4" w:rsidRPr="004A218C">
        <w:rPr>
          <w:rStyle w:val="Normal1"/>
          <w:iCs/>
          <w:color w:val="auto"/>
        </w:rPr>
        <w:t xml:space="preserve">pitches needed </w:t>
      </w:r>
      <w:r w:rsidRPr="004A218C">
        <w:rPr>
          <w:rStyle w:val="Normal1"/>
          <w:iCs/>
          <w:color w:val="auto"/>
        </w:rPr>
        <w:t>to ex</w:t>
      </w:r>
      <w:r w:rsidR="007E68C4" w:rsidRPr="004A218C">
        <w:rPr>
          <w:rStyle w:val="Normal1"/>
          <w:iCs/>
          <w:color w:val="auto"/>
        </w:rPr>
        <w:t>pand</w:t>
      </w:r>
      <w:r w:rsidRPr="004A218C">
        <w:rPr>
          <w:rStyle w:val="Normal1"/>
          <w:iCs/>
          <w:color w:val="auto"/>
        </w:rPr>
        <w:t xml:space="preserve"> and grow.  At the time of writing the club is using pitches outside of the district to facilitate demand.  </w:t>
      </w:r>
    </w:p>
    <w:p w14:paraId="63E8918D" w14:textId="77777777" w:rsidR="0044521A" w:rsidRPr="004A218C" w:rsidRDefault="0044521A" w:rsidP="0044521A">
      <w:pPr>
        <w:pStyle w:val="ListParagraph"/>
        <w:rPr>
          <w:rStyle w:val="Normal1"/>
          <w:b/>
          <w:bCs/>
          <w:iCs/>
          <w:color w:val="auto"/>
        </w:rPr>
      </w:pPr>
    </w:p>
    <w:p w14:paraId="7CD9F16B" w14:textId="7797CF3C" w:rsidR="0044521A" w:rsidRPr="004A218C" w:rsidRDefault="0044521A" w:rsidP="00874A98">
      <w:pPr>
        <w:pStyle w:val="ListParagraph"/>
        <w:numPr>
          <w:ilvl w:val="1"/>
          <w:numId w:val="92"/>
        </w:numPr>
        <w:ind w:left="851" w:hanging="851"/>
        <w:rPr>
          <w:rStyle w:val="Normal1"/>
          <w:rFonts w:cs="Arial"/>
          <w:color w:val="auto"/>
          <w:spacing w:val="-1"/>
          <w:szCs w:val="24"/>
        </w:rPr>
      </w:pPr>
      <w:bookmarkStart w:id="197" w:name="_Hlk148604869"/>
      <w:r w:rsidRPr="004A218C">
        <w:rPr>
          <w:rStyle w:val="Normal1"/>
          <w:rFonts w:cs="Arial"/>
          <w:iCs/>
          <w:color w:val="auto"/>
          <w:szCs w:val="24"/>
        </w:rPr>
        <w:t>A c</w:t>
      </w:r>
      <w:r w:rsidRPr="004A218C">
        <w:rPr>
          <w:rFonts w:ascii="Arial" w:eastAsia="Arial" w:hAnsi="Arial" w:cs="Arial"/>
          <w:color w:val="auto"/>
          <w:spacing w:val="-1"/>
          <w:szCs w:val="24"/>
        </w:rPr>
        <w:t xml:space="preserve">oncise </w:t>
      </w:r>
      <w:r w:rsidR="004A218C" w:rsidRPr="004A218C">
        <w:rPr>
          <w:rFonts w:ascii="Arial" w:eastAsia="Arial" w:hAnsi="Arial" w:cs="Arial"/>
          <w:color w:val="auto"/>
          <w:spacing w:val="-1"/>
          <w:szCs w:val="24"/>
        </w:rPr>
        <w:t>masterplan</w:t>
      </w:r>
      <w:r w:rsidRPr="004A218C">
        <w:rPr>
          <w:rFonts w:ascii="Arial" w:eastAsia="Arial" w:hAnsi="Arial" w:cs="Arial"/>
          <w:color w:val="auto"/>
          <w:spacing w:val="-1"/>
          <w:szCs w:val="24"/>
        </w:rPr>
        <w:t xml:space="preserve"> will be available</w:t>
      </w:r>
      <w:r w:rsidR="006E20EE" w:rsidRPr="004A218C">
        <w:rPr>
          <w:rFonts w:ascii="Arial" w:eastAsia="Arial" w:hAnsi="Arial" w:cs="Arial"/>
          <w:color w:val="auto"/>
          <w:spacing w:val="-1"/>
          <w:szCs w:val="24"/>
        </w:rPr>
        <w:t xml:space="preserve"> to identify</w:t>
      </w:r>
      <w:r w:rsidRPr="004A218C">
        <w:rPr>
          <w:rFonts w:ascii="Arial" w:eastAsia="Arial" w:hAnsi="Arial" w:cs="Arial"/>
          <w:color w:val="auto"/>
          <w:spacing w:val="-1"/>
          <w:szCs w:val="24"/>
        </w:rPr>
        <w:t xml:space="preserve"> essential requirements expected by the Council, and provide more detailed advice and guidance specific to the site.</w:t>
      </w:r>
      <w:bookmarkEnd w:id="197"/>
    </w:p>
    <w:bookmarkEnd w:id="196"/>
    <w:p w14:paraId="2223909E" w14:textId="77777777" w:rsidR="007E68C4" w:rsidRPr="004A218C" w:rsidRDefault="007E68C4" w:rsidP="007E68C4">
      <w:pPr>
        <w:autoSpaceDE w:val="0"/>
        <w:autoSpaceDN w:val="0"/>
        <w:adjustRightInd w:val="0"/>
        <w:rPr>
          <w:rStyle w:val="Normal1"/>
          <w:b/>
          <w:bCs/>
          <w:iCs/>
          <w:color w:val="auto"/>
        </w:rPr>
      </w:pPr>
    </w:p>
    <w:p w14:paraId="345B06F8" w14:textId="77777777" w:rsidR="003420AD" w:rsidRPr="001012CC" w:rsidRDefault="00715560" w:rsidP="00874A98">
      <w:pPr>
        <w:pStyle w:val="ListParagraph"/>
        <w:numPr>
          <w:ilvl w:val="1"/>
          <w:numId w:val="92"/>
        </w:numPr>
        <w:autoSpaceDE w:val="0"/>
        <w:autoSpaceDN w:val="0"/>
        <w:adjustRightInd w:val="0"/>
        <w:spacing w:after="0" w:line="240" w:lineRule="auto"/>
        <w:ind w:left="851" w:hanging="851"/>
        <w:rPr>
          <w:rStyle w:val="Normal1"/>
          <w:rFonts w:eastAsia="Calibri" w:cs="Arial"/>
          <w:bCs/>
          <w:color w:val="auto"/>
          <w:szCs w:val="24"/>
        </w:rPr>
      </w:pPr>
      <w:bookmarkStart w:id="198" w:name="_Hlk77846563"/>
      <w:r w:rsidRPr="004A218C">
        <w:rPr>
          <w:rStyle w:val="Normal1"/>
          <w:rFonts w:cs="Arial"/>
          <w:b/>
          <w:bCs/>
          <w:iCs/>
          <w:color w:val="auto"/>
          <w:szCs w:val="24"/>
        </w:rPr>
        <w:t>Site H1Hc:</w:t>
      </w:r>
      <w:bookmarkEnd w:id="198"/>
      <w:r w:rsidRPr="004A218C">
        <w:rPr>
          <w:rStyle w:val="Normal1"/>
          <w:b/>
          <w:bCs/>
          <w:iCs/>
          <w:color w:val="auto"/>
        </w:rPr>
        <w:t xml:space="preserve"> </w:t>
      </w:r>
      <w:r w:rsidRPr="004A218C">
        <w:rPr>
          <w:rStyle w:val="Normal1"/>
          <w:b/>
          <w:bCs/>
          <w:color w:val="auto"/>
        </w:rPr>
        <w:t>Land north of A611 / South of Broomhill Farm, Hucknall.</w:t>
      </w:r>
      <w:r w:rsidRPr="004A218C">
        <w:rPr>
          <w:rStyle w:val="Normal1"/>
          <w:rFonts w:cs="Arial"/>
          <w:b/>
          <w:bCs/>
          <w:iCs/>
          <w:color w:val="auto"/>
          <w:szCs w:val="24"/>
        </w:rPr>
        <w:t xml:space="preserve"> </w:t>
      </w:r>
      <w:r w:rsidRPr="004A218C">
        <w:rPr>
          <w:rStyle w:val="Normal1"/>
          <w:rFonts w:cs="Arial"/>
          <w:iCs/>
          <w:color w:val="auto"/>
          <w:szCs w:val="24"/>
        </w:rPr>
        <w:t>This is an amalgamation of 4 parcels of land submitted individually for assessment through the SHLAA (ref. HK016</w:t>
      </w:r>
      <w:r w:rsidRPr="004A218C">
        <w:rPr>
          <w:rStyle w:val="Normal1"/>
          <w:rFonts w:cs="Arial"/>
          <w:color w:val="auto"/>
          <w:szCs w:val="24"/>
        </w:rPr>
        <w:t>, HK034, HK043, HK050). As a whole</w:t>
      </w:r>
      <w:r w:rsidR="00246975" w:rsidRPr="004A218C">
        <w:rPr>
          <w:rStyle w:val="Normal1"/>
          <w:rFonts w:cs="Arial"/>
          <w:color w:val="auto"/>
          <w:szCs w:val="24"/>
        </w:rPr>
        <w:t xml:space="preserve"> (SHELAA ref. HK051)</w:t>
      </w:r>
      <w:r w:rsidRPr="004A218C">
        <w:rPr>
          <w:rStyle w:val="Normal1"/>
          <w:rFonts w:cs="Arial"/>
          <w:color w:val="auto"/>
          <w:szCs w:val="24"/>
        </w:rPr>
        <w:t xml:space="preserve">, it has been assessed as being available, potentially suitable, and potentially achievable. The site is located adjacent to the existing urban area on land previously designated as Green Belt. The site is well contained by the A611 </w:t>
      </w:r>
      <w:r w:rsidRPr="001012CC">
        <w:rPr>
          <w:rStyle w:val="Normal1"/>
          <w:rFonts w:cs="Arial"/>
          <w:color w:val="auto"/>
          <w:szCs w:val="24"/>
        </w:rPr>
        <w:t xml:space="preserve">Hucknall by-pass and the estimated yield has been reduced to allow for a buffer between the road and new development. </w:t>
      </w:r>
    </w:p>
    <w:p w14:paraId="23272592" w14:textId="77777777" w:rsidR="003420AD" w:rsidRPr="001012CC" w:rsidRDefault="003420AD" w:rsidP="003420AD">
      <w:pPr>
        <w:pStyle w:val="ListParagraph"/>
        <w:rPr>
          <w:rStyle w:val="Normal1"/>
          <w:rFonts w:cs="Arial"/>
          <w:color w:val="auto"/>
          <w:szCs w:val="24"/>
        </w:rPr>
      </w:pPr>
    </w:p>
    <w:p w14:paraId="21F4A946" w14:textId="514FBAA1" w:rsidR="00715560" w:rsidRPr="001012CC"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strike/>
          <w:color w:val="auto"/>
          <w:szCs w:val="24"/>
        </w:rPr>
      </w:pPr>
      <w:r w:rsidRPr="001012CC">
        <w:rPr>
          <w:rStyle w:val="Normal1"/>
          <w:rFonts w:cs="Arial"/>
          <w:color w:val="auto"/>
          <w:szCs w:val="24"/>
        </w:rPr>
        <w:t>The</w:t>
      </w:r>
      <w:r w:rsidRPr="001012CC">
        <w:rPr>
          <w:rFonts w:ascii="Arial" w:hAnsi="Arial" w:cs="Arial"/>
          <w:color w:val="auto"/>
          <w:szCs w:val="24"/>
        </w:rPr>
        <w:t xml:space="preserve"> allocation is located within an SSSI Impact Risk Zone and includes a Local Wildlife Site within the site boundary</w:t>
      </w:r>
      <w:r w:rsidR="003420AD" w:rsidRPr="001012CC">
        <w:rPr>
          <w:rFonts w:ascii="Arial" w:hAnsi="Arial" w:cs="Arial"/>
          <w:color w:val="auto"/>
          <w:szCs w:val="24"/>
        </w:rPr>
        <w:t>,</w:t>
      </w:r>
      <w:r w:rsidR="003420AD" w:rsidRPr="001012CC">
        <w:rPr>
          <w:rStyle w:val="Normal1"/>
          <w:rFonts w:cs="Arial"/>
          <w:iCs/>
          <w:color w:val="auto"/>
          <w:szCs w:val="24"/>
        </w:rPr>
        <w:t xml:space="preserve"> </w:t>
      </w:r>
      <w:bookmarkStart w:id="199" w:name="_Hlk148605681"/>
      <w:r w:rsidR="003420AD" w:rsidRPr="001012CC">
        <w:rPr>
          <w:rStyle w:val="Normal1"/>
          <w:rFonts w:cs="Arial"/>
          <w:iCs/>
          <w:color w:val="auto"/>
          <w:szCs w:val="24"/>
        </w:rPr>
        <w:t>any potential development will need to take into account the scope to avoid or mitigate any impacts on biodiversity.</w:t>
      </w:r>
      <w:r w:rsidRPr="001012CC">
        <w:rPr>
          <w:rFonts w:ascii="Arial" w:hAnsi="Arial" w:cs="Arial"/>
          <w:color w:val="auto"/>
          <w:szCs w:val="24"/>
        </w:rPr>
        <w:t xml:space="preserve"> </w:t>
      </w:r>
      <w:bookmarkEnd w:id="199"/>
      <w:r w:rsidRPr="001012CC">
        <w:rPr>
          <w:rFonts w:ascii="Arial" w:hAnsi="Arial" w:cs="Arial"/>
          <w:color w:val="auto"/>
          <w:szCs w:val="24"/>
        </w:rPr>
        <w:t>The site is within Flood Zone 1, however, Farley Brook runs to the south and south</w:t>
      </w:r>
      <w:r w:rsidR="00F54961" w:rsidRPr="001012CC">
        <w:rPr>
          <w:rFonts w:ascii="Arial" w:hAnsi="Arial" w:cs="Arial"/>
          <w:color w:val="auto"/>
          <w:szCs w:val="24"/>
        </w:rPr>
        <w:t>-</w:t>
      </w:r>
      <w:r w:rsidRPr="001012CC">
        <w:rPr>
          <w:rFonts w:ascii="Arial" w:hAnsi="Arial" w:cs="Arial"/>
          <w:color w:val="auto"/>
          <w:szCs w:val="24"/>
        </w:rPr>
        <w:t>west of the Hucknall Bypass. Primary access to the site will be taken from the A611 with a secondary access from Nottingham Road.</w:t>
      </w:r>
      <w:r w:rsidRPr="001012CC">
        <w:rPr>
          <w:rFonts w:ascii="Arial" w:eastAsia="Calibri" w:hAnsi="Arial" w:cs="Arial"/>
          <w:color w:val="auto"/>
          <w:szCs w:val="24"/>
        </w:rPr>
        <w:t xml:space="preserve"> </w:t>
      </w:r>
      <w:bookmarkStart w:id="200" w:name="_Hlk147310370"/>
    </w:p>
    <w:p w14:paraId="414B11E1" w14:textId="77777777" w:rsidR="003420AD" w:rsidRPr="001012CC" w:rsidRDefault="003420AD" w:rsidP="003420AD">
      <w:pPr>
        <w:pStyle w:val="ListParagraph"/>
        <w:rPr>
          <w:rFonts w:ascii="Arial" w:eastAsia="Calibri" w:hAnsi="Arial" w:cs="Arial"/>
          <w:bCs/>
          <w:color w:val="auto"/>
          <w:szCs w:val="24"/>
        </w:rPr>
      </w:pPr>
    </w:p>
    <w:p w14:paraId="2909EA16" w14:textId="056A9FA5" w:rsidR="003420AD" w:rsidRPr="001012CC" w:rsidRDefault="003420AD"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color w:val="auto"/>
          <w:szCs w:val="24"/>
        </w:rPr>
      </w:pPr>
      <w:bookmarkStart w:id="201" w:name="_Hlk148605722"/>
      <w:r w:rsidRPr="001012CC">
        <w:rPr>
          <w:rFonts w:ascii="Arial" w:eastAsia="Calibri" w:hAnsi="Arial" w:cs="Arial"/>
          <w:bCs/>
          <w:color w:val="auto"/>
          <w:szCs w:val="24"/>
        </w:rPr>
        <w:t>There will be a requirement for the supply of allotment</w:t>
      </w:r>
      <w:r w:rsidR="001012CC">
        <w:rPr>
          <w:rFonts w:ascii="Arial" w:eastAsia="Calibri" w:hAnsi="Arial" w:cs="Arial"/>
          <w:bCs/>
          <w:color w:val="auto"/>
          <w:szCs w:val="24"/>
        </w:rPr>
        <w:t>s</w:t>
      </w:r>
      <w:r w:rsidRPr="001012CC">
        <w:rPr>
          <w:rFonts w:ascii="Arial" w:eastAsia="Calibri" w:hAnsi="Arial" w:cs="Arial"/>
          <w:bCs/>
          <w:color w:val="auto"/>
          <w:szCs w:val="24"/>
        </w:rPr>
        <w:t xml:space="preserve"> on the site to serve the demand for allotments within the Hucknall area. </w:t>
      </w:r>
    </w:p>
    <w:p w14:paraId="08448520" w14:textId="77777777" w:rsidR="0044521A" w:rsidRPr="001012CC" w:rsidRDefault="0044521A" w:rsidP="0044521A">
      <w:pPr>
        <w:pStyle w:val="ListParagraph"/>
        <w:spacing w:after="0" w:line="240" w:lineRule="auto"/>
        <w:rPr>
          <w:rFonts w:ascii="Arial" w:eastAsia="Calibri" w:hAnsi="Arial" w:cs="Arial"/>
          <w:bCs/>
          <w:color w:val="auto"/>
          <w:szCs w:val="24"/>
        </w:rPr>
      </w:pPr>
    </w:p>
    <w:p w14:paraId="7D2F0521" w14:textId="2965D673" w:rsidR="0044521A" w:rsidRPr="004A218C" w:rsidRDefault="0044521A" w:rsidP="00874A98">
      <w:pPr>
        <w:pStyle w:val="ListParagraph"/>
        <w:numPr>
          <w:ilvl w:val="1"/>
          <w:numId w:val="92"/>
        </w:numPr>
        <w:spacing w:after="0" w:line="240" w:lineRule="auto"/>
        <w:ind w:left="851" w:hanging="851"/>
        <w:rPr>
          <w:rFonts w:ascii="Arial" w:eastAsia="Arial" w:hAnsi="Arial" w:cs="Arial"/>
          <w:color w:val="auto"/>
          <w:spacing w:val="-1"/>
          <w:szCs w:val="24"/>
        </w:rPr>
      </w:pPr>
      <w:r w:rsidRPr="004A218C">
        <w:rPr>
          <w:rStyle w:val="Normal1"/>
          <w:rFonts w:cs="Arial"/>
          <w:iCs/>
          <w:color w:val="auto"/>
          <w:szCs w:val="24"/>
        </w:rPr>
        <w:t>A c</w:t>
      </w:r>
      <w:r w:rsidRPr="004A218C">
        <w:rPr>
          <w:rFonts w:ascii="Arial" w:eastAsia="Arial" w:hAnsi="Arial" w:cs="Arial"/>
          <w:color w:val="auto"/>
          <w:spacing w:val="-1"/>
          <w:szCs w:val="24"/>
        </w:rPr>
        <w:t xml:space="preserve">oncise </w:t>
      </w:r>
      <w:r w:rsidR="004A218C" w:rsidRPr="004A218C">
        <w:rPr>
          <w:rFonts w:ascii="Arial" w:eastAsia="Arial" w:hAnsi="Arial" w:cs="Arial"/>
          <w:color w:val="auto"/>
          <w:spacing w:val="-1"/>
          <w:szCs w:val="24"/>
        </w:rPr>
        <w:t>masterplan</w:t>
      </w:r>
      <w:r w:rsidRPr="004A218C">
        <w:rPr>
          <w:rFonts w:ascii="Arial" w:eastAsia="Arial" w:hAnsi="Arial" w:cs="Arial"/>
          <w:color w:val="auto"/>
          <w:spacing w:val="-1"/>
          <w:szCs w:val="24"/>
        </w:rPr>
        <w:t xml:space="preserve"> will be available</w:t>
      </w:r>
      <w:r w:rsidR="006E20EE" w:rsidRPr="004A218C">
        <w:rPr>
          <w:rFonts w:ascii="Arial" w:eastAsia="Arial" w:hAnsi="Arial" w:cs="Arial"/>
          <w:color w:val="auto"/>
          <w:spacing w:val="-1"/>
          <w:szCs w:val="24"/>
        </w:rPr>
        <w:t xml:space="preserve"> to identify</w:t>
      </w:r>
      <w:r w:rsidRPr="004A218C">
        <w:rPr>
          <w:rFonts w:ascii="Arial" w:eastAsia="Arial" w:hAnsi="Arial" w:cs="Arial"/>
          <w:color w:val="auto"/>
          <w:spacing w:val="-1"/>
          <w:szCs w:val="24"/>
        </w:rPr>
        <w:t xml:space="preserve"> essential requirements expected by the Council, and provide more detailed advice and guidance specific to the site.</w:t>
      </w:r>
    </w:p>
    <w:bookmarkEnd w:id="200"/>
    <w:bookmarkEnd w:id="201"/>
    <w:p w14:paraId="420EA99D" w14:textId="77777777" w:rsidR="00715560" w:rsidRPr="0044521A" w:rsidRDefault="00715560" w:rsidP="00715560">
      <w:pPr>
        <w:autoSpaceDE w:val="0"/>
        <w:autoSpaceDN w:val="0"/>
        <w:adjustRightInd w:val="0"/>
        <w:rPr>
          <w:rStyle w:val="Normal1"/>
          <w:rFonts w:cs="Arial"/>
          <w:bCs/>
          <w:iCs/>
          <w:color w:val="auto"/>
          <w:szCs w:val="24"/>
        </w:rPr>
      </w:pPr>
    </w:p>
    <w:p w14:paraId="109DE62A" w14:textId="1BA2DE90" w:rsidR="00694FCA" w:rsidRPr="004A218C" w:rsidRDefault="00715560" w:rsidP="00874A98">
      <w:pPr>
        <w:pStyle w:val="ListParagraph"/>
        <w:numPr>
          <w:ilvl w:val="1"/>
          <w:numId w:val="92"/>
        </w:numPr>
        <w:autoSpaceDE w:val="0"/>
        <w:autoSpaceDN w:val="0"/>
        <w:adjustRightInd w:val="0"/>
        <w:spacing w:after="0" w:line="240" w:lineRule="auto"/>
        <w:ind w:left="851" w:hanging="851"/>
        <w:rPr>
          <w:rFonts w:ascii="Arial" w:eastAsia="Arial" w:hAnsi="Arial" w:cs="Arial"/>
          <w:iCs/>
          <w:strike/>
          <w:color w:val="auto"/>
          <w:szCs w:val="24"/>
        </w:rPr>
      </w:pPr>
      <w:bookmarkStart w:id="202" w:name="_Hlk148952139"/>
      <w:r w:rsidRPr="004A218C">
        <w:rPr>
          <w:rStyle w:val="Normal1"/>
          <w:rFonts w:cs="Arial"/>
          <w:b/>
          <w:bCs/>
          <w:iCs/>
          <w:color w:val="auto"/>
          <w:szCs w:val="24"/>
        </w:rPr>
        <w:t xml:space="preserve">Site H1Hd: </w:t>
      </w:r>
      <w:r w:rsidRPr="004A218C">
        <w:rPr>
          <w:rStyle w:val="Normal1"/>
          <w:b/>
          <w:bCs/>
          <w:color w:val="auto"/>
        </w:rPr>
        <w:t>Land adjoining Stubbing Wood Farm, Watnall Road, Hucknall.</w:t>
      </w:r>
      <w:r w:rsidRPr="004A218C">
        <w:rPr>
          <w:rStyle w:val="Normal1"/>
          <w:rFonts w:cs="Arial"/>
          <w:b/>
          <w:bCs/>
          <w:iCs/>
          <w:color w:val="auto"/>
          <w:szCs w:val="24"/>
        </w:rPr>
        <w:t xml:space="preserve"> </w:t>
      </w:r>
      <w:r w:rsidRPr="004A218C">
        <w:rPr>
          <w:rStyle w:val="Normal1"/>
          <w:rFonts w:cs="Arial"/>
          <w:iCs/>
          <w:color w:val="auto"/>
          <w:szCs w:val="24"/>
        </w:rPr>
        <w:t xml:space="preserve">This is a greenfield site which has been assessed as available, potentially suitable, and achievable in the SHELAA (ref. HK022). The site is located adjacent to the existing urban area </w:t>
      </w:r>
      <w:r w:rsidR="009D77EE" w:rsidRPr="004A218C">
        <w:rPr>
          <w:rStyle w:val="Normal1"/>
          <w:rFonts w:cs="Arial"/>
          <w:iCs/>
          <w:color w:val="auto"/>
          <w:szCs w:val="24"/>
        </w:rPr>
        <w:t xml:space="preserve">of Hucknall </w:t>
      </w:r>
      <w:r w:rsidRPr="004A218C">
        <w:rPr>
          <w:rStyle w:val="Normal1"/>
          <w:rFonts w:cs="Arial"/>
          <w:iCs/>
          <w:color w:val="auto"/>
          <w:szCs w:val="24"/>
        </w:rPr>
        <w:t xml:space="preserve">on land previously designated as Green Belt and extends to the boundary with Broxtowe Borough in the west.  The site is well contained by Watnall </w:t>
      </w:r>
      <w:r w:rsidR="001F122D" w:rsidRPr="004A218C">
        <w:rPr>
          <w:rStyle w:val="Normal1"/>
          <w:rFonts w:cs="Arial"/>
          <w:iCs/>
          <w:color w:val="auto"/>
          <w:szCs w:val="24"/>
        </w:rPr>
        <w:t>R</w:t>
      </w:r>
      <w:r w:rsidRPr="004A218C">
        <w:rPr>
          <w:rStyle w:val="Normal1"/>
          <w:rFonts w:cs="Arial"/>
          <w:iCs/>
          <w:color w:val="auto"/>
          <w:szCs w:val="24"/>
        </w:rPr>
        <w:t xml:space="preserve">oad and existing residential development to the north and east, and a water course to the west. </w:t>
      </w:r>
    </w:p>
    <w:p w14:paraId="22635147" w14:textId="77777777" w:rsidR="00715560" w:rsidRPr="004A218C" w:rsidRDefault="00715560" w:rsidP="00F54961">
      <w:pPr>
        <w:pStyle w:val="ListParagraph"/>
        <w:autoSpaceDE w:val="0"/>
        <w:autoSpaceDN w:val="0"/>
        <w:adjustRightInd w:val="0"/>
        <w:spacing w:after="0" w:line="240" w:lineRule="auto"/>
        <w:ind w:left="851"/>
        <w:rPr>
          <w:rStyle w:val="Normal1"/>
          <w:rFonts w:cs="Arial"/>
          <w:b/>
          <w:bCs/>
          <w:iCs/>
          <w:color w:val="auto"/>
          <w:szCs w:val="24"/>
        </w:rPr>
      </w:pPr>
    </w:p>
    <w:p w14:paraId="5731CE75" w14:textId="5E6DBE37" w:rsidR="00715560" w:rsidRPr="00694FCA" w:rsidRDefault="00715560" w:rsidP="00874A98">
      <w:pPr>
        <w:pStyle w:val="ListParagraph"/>
        <w:numPr>
          <w:ilvl w:val="1"/>
          <w:numId w:val="92"/>
        </w:numPr>
        <w:autoSpaceDE w:val="0"/>
        <w:autoSpaceDN w:val="0"/>
        <w:adjustRightInd w:val="0"/>
        <w:spacing w:after="0" w:line="240" w:lineRule="auto"/>
        <w:ind w:left="851" w:hanging="851"/>
        <w:rPr>
          <w:rStyle w:val="Normal1"/>
          <w:rFonts w:cs="Arial"/>
          <w:iCs/>
          <w:color w:val="auto"/>
          <w:szCs w:val="24"/>
        </w:rPr>
      </w:pPr>
      <w:r w:rsidRPr="004A218C">
        <w:rPr>
          <w:rStyle w:val="Normal1"/>
          <w:rFonts w:cs="Arial"/>
          <w:iCs/>
          <w:color w:val="auto"/>
          <w:szCs w:val="24"/>
        </w:rPr>
        <w:t>The site</w:t>
      </w:r>
      <w:r w:rsidRPr="00694FCA">
        <w:rPr>
          <w:rStyle w:val="Normal1"/>
          <w:rFonts w:cs="Arial"/>
          <w:iCs/>
          <w:color w:val="auto"/>
          <w:szCs w:val="24"/>
        </w:rPr>
        <w:t xml:space="preserve"> </w:t>
      </w:r>
      <w:r w:rsidR="00F54961" w:rsidRPr="00694FCA">
        <w:rPr>
          <w:rStyle w:val="Normal1"/>
          <w:rFonts w:cs="Arial"/>
          <w:iCs/>
          <w:color w:val="auto"/>
          <w:szCs w:val="24"/>
        </w:rPr>
        <w:t xml:space="preserve">will </w:t>
      </w:r>
      <w:r w:rsidRPr="00694FCA">
        <w:rPr>
          <w:rStyle w:val="Normal1"/>
          <w:rFonts w:cs="Arial"/>
          <w:iCs/>
          <w:color w:val="auto"/>
          <w:szCs w:val="24"/>
        </w:rPr>
        <w:t xml:space="preserve">require a master-planned access strategy with 2 points of access onto Long Lane and Lancaster Road. The main road corridor should be looped suitable for buses and interconnected throughout. </w:t>
      </w:r>
      <w:r w:rsidR="00A47CB1" w:rsidRPr="00694FCA">
        <w:rPr>
          <w:rStyle w:val="Normal1"/>
          <w:rFonts w:cs="Arial"/>
          <w:iCs/>
          <w:color w:val="auto"/>
          <w:szCs w:val="24"/>
        </w:rPr>
        <w:t>The southern part of the site close to Watnall Road identifies a significant area at a high risk of surface flooding. Consequently, mitigation measures will be required.  Severn Trent have also identified that network improvements to the foul sewers is likely to be required.</w:t>
      </w:r>
    </w:p>
    <w:p w14:paraId="2CCA4B27" w14:textId="77777777" w:rsidR="00715560" w:rsidRPr="00694FCA" w:rsidRDefault="00715560" w:rsidP="00F54961">
      <w:pPr>
        <w:pStyle w:val="ListParagraph"/>
        <w:autoSpaceDE w:val="0"/>
        <w:autoSpaceDN w:val="0"/>
        <w:adjustRightInd w:val="0"/>
        <w:spacing w:after="0" w:line="240" w:lineRule="auto"/>
        <w:ind w:left="851"/>
        <w:rPr>
          <w:rStyle w:val="Normal1"/>
          <w:rFonts w:cs="Arial"/>
          <w:iCs/>
          <w:color w:val="auto"/>
          <w:szCs w:val="24"/>
        </w:rPr>
      </w:pPr>
    </w:p>
    <w:p w14:paraId="2EB4A04B" w14:textId="77777777" w:rsidR="001F122D" w:rsidRPr="00694FCA" w:rsidRDefault="00715560" w:rsidP="00874A98">
      <w:pPr>
        <w:pStyle w:val="ListParagraph"/>
        <w:numPr>
          <w:ilvl w:val="1"/>
          <w:numId w:val="92"/>
        </w:numPr>
        <w:autoSpaceDE w:val="0"/>
        <w:autoSpaceDN w:val="0"/>
        <w:adjustRightInd w:val="0"/>
        <w:spacing w:after="0" w:line="240" w:lineRule="auto"/>
        <w:ind w:left="851" w:hanging="851"/>
        <w:rPr>
          <w:rStyle w:val="Normal1"/>
          <w:rFonts w:cs="Arial"/>
          <w:iCs/>
          <w:color w:val="auto"/>
          <w:szCs w:val="24"/>
        </w:rPr>
      </w:pPr>
      <w:r w:rsidRPr="00694FCA">
        <w:rPr>
          <w:rStyle w:val="Normal1"/>
          <w:rFonts w:cs="Arial"/>
          <w:iCs/>
          <w:color w:val="auto"/>
          <w:szCs w:val="24"/>
        </w:rPr>
        <w:t>Starth Wood adjacent to part of the site is identified as an ancient and semi natural woodland</w:t>
      </w:r>
      <w:r w:rsidR="00F54961" w:rsidRPr="00694FCA">
        <w:rPr>
          <w:rStyle w:val="Normal1"/>
          <w:rFonts w:cs="Arial"/>
          <w:iCs/>
          <w:color w:val="auto"/>
          <w:szCs w:val="24"/>
        </w:rPr>
        <w:t xml:space="preserve"> and i</w:t>
      </w:r>
      <w:r w:rsidRPr="00694FCA">
        <w:rPr>
          <w:rStyle w:val="Normal1"/>
          <w:rFonts w:cs="Arial"/>
          <w:iCs/>
          <w:color w:val="auto"/>
          <w:szCs w:val="24"/>
        </w:rPr>
        <w:t xml:space="preserve">t is also a Local Wildlife Site. Any potential development will need to take into account the scope to avoid or mitigate any impacts on biodiversity.   </w:t>
      </w:r>
    </w:p>
    <w:p w14:paraId="62762C5F" w14:textId="77777777" w:rsidR="001F122D" w:rsidRPr="00694FCA" w:rsidRDefault="001F122D" w:rsidP="001F122D">
      <w:pPr>
        <w:pStyle w:val="ListParagraph"/>
        <w:rPr>
          <w:rStyle w:val="Normal1"/>
          <w:rFonts w:cs="Arial"/>
          <w:iCs/>
          <w:color w:val="auto"/>
          <w:szCs w:val="24"/>
        </w:rPr>
      </w:pPr>
    </w:p>
    <w:p w14:paraId="7E7FB836" w14:textId="77E65385" w:rsidR="00715560" w:rsidRPr="00694FCA" w:rsidRDefault="005D5D1D" w:rsidP="00874A98">
      <w:pPr>
        <w:pStyle w:val="ListParagraph"/>
        <w:numPr>
          <w:ilvl w:val="1"/>
          <w:numId w:val="92"/>
        </w:numPr>
        <w:autoSpaceDE w:val="0"/>
        <w:autoSpaceDN w:val="0"/>
        <w:adjustRightInd w:val="0"/>
        <w:spacing w:after="0" w:line="240" w:lineRule="auto"/>
        <w:ind w:left="851" w:hanging="851"/>
        <w:rPr>
          <w:rFonts w:ascii="Arial" w:eastAsia="Arial" w:hAnsi="Arial" w:cs="Arial"/>
          <w:iCs/>
          <w:color w:val="auto"/>
          <w:szCs w:val="24"/>
        </w:rPr>
      </w:pPr>
      <w:r w:rsidRPr="00694FCA">
        <w:rPr>
          <w:rStyle w:val="Normal1"/>
          <w:rFonts w:cs="Arial"/>
          <w:iCs/>
          <w:color w:val="auto"/>
          <w:szCs w:val="24"/>
        </w:rPr>
        <w:t xml:space="preserve">The </w:t>
      </w:r>
      <w:r w:rsidR="00715560" w:rsidRPr="00694FCA">
        <w:rPr>
          <w:rStyle w:val="Normal1"/>
          <w:rFonts w:cs="Arial"/>
          <w:iCs/>
          <w:color w:val="auto"/>
          <w:szCs w:val="24"/>
        </w:rPr>
        <w:t xml:space="preserve">Grade II Listed ‘Hucknall Battle </w:t>
      </w:r>
      <w:r w:rsidR="001770A9" w:rsidRPr="00694FCA">
        <w:rPr>
          <w:rStyle w:val="Normal1"/>
          <w:rFonts w:cs="Arial"/>
          <w:iCs/>
          <w:color w:val="auto"/>
          <w:szCs w:val="24"/>
        </w:rPr>
        <w:t>Headquarters</w:t>
      </w:r>
      <w:r w:rsidR="00715560" w:rsidRPr="00694FCA">
        <w:rPr>
          <w:rStyle w:val="Normal1"/>
          <w:rFonts w:cs="Arial"/>
          <w:iCs/>
          <w:color w:val="auto"/>
          <w:szCs w:val="24"/>
        </w:rPr>
        <w:t xml:space="preserve">’ to Hucknall aerodrome is located </w:t>
      </w:r>
      <w:r w:rsidRPr="00694FCA">
        <w:rPr>
          <w:rStyle w:val="Normal1"/>
          <w:rFonts w:cs="Arial"/>
          <w:iCs/>
          <w:color w:val="auto"/>
          <w:szCs w:val="24"/>
        </w:rPr>
        <w:t xml:space="preserve">to the northeast </w:t>
      </w:r>
      <w:r w:rsidR="00715560" w:rsidRPr="00694FCA">
        <w:rPr>
          <w:rStyle w:val="Normal1"/>
          <w:rFonts w:cs="Arial"/>
          <w:iCs/>
          <w:color w:val="auto"/>
          <w:szCs w:val="24"/>
        </w:rPr>
        <w:t>of the site</w:t>
      </w:r>
      <w:r w:rsidRPr="00694FCA">
        <w:rPr>
          <w:rStyle w:val="Normal1"/>
          <w:rFonts w:cs="Arial"/>
          <w:iCs/>
          <w:color w:val="auto"/>
          <w:szCs w:val="24"/>
        </w:rPr>
        <w:t xml:space="preserve">, </w:t>
      </w:r>
      <w:r w:rsidR="00CA5351" w:rsidRPr="00694FCA">
        <w:rPr>
          <w:rStyle w:val="Normal1"/>
          <w:rFonts w:cs="Arial"/>
          <w:iCs/>
          <w:color w:val="auto"/>
          <w:szCs w:val="24"/>
        </w:rPr>
        <w:t xml:space="preserve">which </w:t>
      </w:r>
      <w:r w:rsidRPr="00694FCA">
        <w:rPr>
          <w:rFonts w:ascii="Arial" w:hAnsi="Arial" w:cs="Arial"/>
          <w:color w:val="auto"/>
        </w:rPr>
        <w:t>comprises a below-ground command post and tunnel with a three-storey above ground observation tower.</w:t>
      </w:r>
      <w:r w:rsidR="00715560" w:rsidRPr="00694FCA">
        <w:rPr>
          <w:rStyle w:val="Normal1"/>
          <w:rFonts w:cs="Arial"/>
          <w:iCs/>
          <w:color w:val="auto"/>
          <w:szCs w:val="24"/>
        </w:rPr>
        <w:t xml:space="preserve"> </w:t>
      </w:r>
      <w:r w:rsidRPr="00694FCA">
        <w:rPr>
          <w:rFonts w:ascii="Arial" w:hAnsi="Arial" w:cs="Arial"/>
          <w:color w:val="auto"/>
        </w:rPr>
        <w:t xml:space="preserve">The asset sits on high ground, surrounded by residential development and farmland. The open fields to the southwest and the tower’s prominent position provide an understanding of its purpose as a lookout point. The </w:t>
      </w:r>
      <w:r w:rsidR="00CA5351" w:rsidRPr="00694FCA">
        <w:rPr>
          <w:rFonts w:ascii="Arial" w:hAnsi="Arial" w:cs="Arial"/>
          <w:color w:val="auto"/>
        </w:rPr>
        <w:t xml:space="preserve">Battle </w:t>
      </w:r>
      <w:r w:rsidRPr="00694FCA">
        <w:rPr>
          <w:rFonts w:ascii="Arial" w:hAnsi="Arial" w:cs="Arial"/>
          <w:color w:val="auto"/>
        </w:rPr>
        <w:t xml:space="preserve">Headquarters must be preserved </w:t>
      </w:r>
      <w:r w:rsidR="00CA5351" w:rsidRPr="00694FCA">
        <w:rPr>
          <w:rFonts w:ascii="Arial" w:hAnsi="Arial" w:cs="Arial"/>
          <w:color w:val="auto"/>
        </w:rPr>
        <w:t>in situ</w:t>
      </w:r>
      <w:r w:rsidRPr="00694FCA">
        <w:rPr>
          <w:rFonts w:ascii="Arial" w:hAnsi="Arial" w:cs="Arial"/>
          <w:color w:val="auto"/>
        </w:rPr>
        <w:t xml:space="preserve"> with an </w:t>
      </w:r>
      <w:r w:rsidR="009D77EE" w:rsidRPr="00694FCA">
        <w:rPr>
          <w:rFonts w:ascii="Arial" w:hAnsi="Arial" w:cs="Arial"/>
          <w:color w:val="auto"/>
        </w:rPr>
        <w:t xml:space="preserve">agreed </w:t>
      </w:r>
      <w:r w:rsidRPr="00694FCA">
        <w:rPr>
          <w:rFonts w:ascii="Arial" w:hAnsi="Arial" w:cs="Arial"/>
          <w:color w:val="auto"/>
        </w:rPr>
        <w:t xml:space="preserve">appropriate buffer around the tower. Investigations will also be required </w:t>
      </w:r>
      <w:r w:rsidR="009D77EE" w:rsidRPr="00694FCA">
        <w:rPr>
          <w:rFonts w:ascii="Arial" w:hAnsi="Arial" w:cs="Arial"/>
          <w:color w:val="auto"/>
        </w:rPr>
        <w:t xml:space="preserve">to </w:t>
      </w:r>
      <w:r w:rsidR="00CA5351" w:rsidRPr="00694FCA">
        <w:rPr>
          <w:rFonts w:ascii="Arial" w:hAnsi="Arial" w:cs="Arial"/>
          <w:color w:val="auto"/>
        </w:rPr>
        <w:t xml:space="preserve">understand the </w:t>
      </w:r>
      <w:r w:rsidRPr="00694FCA">
        <w:rPr>
          <w:rFonts w:ascii="Arial" w:hAnsi="Arial" w:cs="Arial"/>
          <w:color w:val="auto"/>
        </w:rPr>
        <w:t xml:space="preserve">extent of subterranean chambers </w:t>
      </w:r>
      <w:r w:rsidR="00CA5351" w:rsidRPr="00694FCA">
        <w:rPr>
          <w:rFonts w:ascii="Arial" w:hAnsi="Arial" w:cs="Arial"/>
          <w:color w:val="auto"/>
        </w:rPr>
        <w:t>beneath</w:t>
      </w:r>
      <w:r w:rsidRPr="00694FCA">
        <w:rPr>
          <w:rFonts w:ascii="Arial" w:hAnsi="Arial" w:cs="Arial"/>
          <w:color w:val="auto"/>
        </w:rPr>
        <w:t xml:space="preserve"> the tower</w:t>
      </w:r>
      <w:r w:rsidR="00CA5351" w:rsidRPr="00694FCA">
        <w:rPr>
          <w:rFonts w:ascii="Arial" w:hAnsi="Arial" w:cs="Arial"/>
          <w:color w:val="auto"/>
        </w:rPr>
        <w:t>.</w:t>
      </w:r>
    </w:p>
    <w:p w14:paraId="3424B299" w14:textId="77777777" w:rsidR="009D77EE" w:rsidRPr="00694FCA" w:rsidRDefault="009D77EE" w:rsidP="009D77EE">
      <w:pPr>
        <w:pStyle w:val="ListParagraph"/>
        <w:rPr>
          <w:rStyle w:val="Normal1"/>
          <w:rFonts w:cs="Arial"/>
          <w:iCs/>
          <w:color w:val="auto"/>
          <w:szCs w:val="24"/>
        </w:rPr>
      </w:pPr>
    </w:p>
    <w:p w14:paraId="1250247D" w14:textId="77777777" w:rsidR="002D5B3C" w:rsidRDefault="009D77EE" w:rsidP="00874A98">
      <w:pPr>
        <w:pStyle w:val="ListParagraph"/>
        <w:numPr>
          <w:ilvl w:val="1"/>
          <w:numId w:val="92"/>
        </w:numPr>
        <w:autoSpaceDE w:val="0"/>
        <w:autoSpaceDN w:val="0"/>
        <w:adjustRightInd w:val="0"/>
        <w:spacing w:after="0" w:line="240" w:lineRule="auto"/>
        <w:ind w:left="851" w:hanging="851"/>
        <w:rPr>
          <w:rStyle w:val="Normal1"/>
          <w:rFonts w:cs="Arial"/>
          <w:b/>
          <w:bCs/>
          <w:iCs/>
          <w:color w:val="auto"/>
        </w:rPr>
      </w:pPr>
      <w:r w:rsidRPr="00694FCA">
        <w:rPr>
          <w:rFonts w:ascii="Arial" w:hAnsi="Arial" w:cs="Arial"/>
          <w:color w:val="auto"/>
        </w:rPr>
        <w:t xml:space="preserve">Within the north of the site, there is a high potential for buried archaeological remains associated with the Battle Headquarters. The southern portion of the site has a low to moderate potential for buried archaeology. </w:t>
      </w:r>
      <w:r w:rsidR="0061128F" w:rsidRPr="00694FCA">
        <w:rPr>
          <w:rStyle w:val="Normal1"/>
          <w:rFonts w:cs="Arial"/>
          <w:iCs/>
          <w:color w:val="auto"/>
          <w:szCs w:val="24"/>
        </w:rPr>
        <w:t xml:space="preserve">Further archaeological evaluation work will be required, beginning with a Desk Based Assessment (DBA), </w:t>
      </w:r>
      <w:r w:rsidR="0061128F" w:rsidRPr="00694FCA">
        <w:rPr>
          <w:rFonts w:ascii="Arial" w:hAnsi="Arial" w:cs="Arial"/>
          <w:color w:val="auto"/>
        </w:rPr>
        <w:t>to ascertain the extent and level of survival of archaeological remains within the site</w:t>
      </w:r>
      <w:r w:rsidR="0061128F" w:rsidRPr="00694FCA">
        <w:rPr>
          <w:rStyle w:val="Normal1"/>
          <w:rFonts w:cs="Arial"/>
          <w:iCs/>
          <w:color w:val="auto"/>
          <w:szCs w:val="24"/>
        </w:rPr>
        <w:t xml:space="preserve">.  Depending on the results of the DBA further archaeological investigations </w:t>
      </w:r>
      <w:r w:rsidR="0061128F" w:rsidRPr="001012CC">
        <w:rPr>
          <w:rStyle w:val="Normal1"/>
          <w:rFonts w:cs="Arial"/>
          <w:iCs/>
          <w:color w:val="auto"/>
          <w:szCs w:val="24"/>
        </w:rPr>
        <w:t xml:space="preserve">may be warranted, including a geophysical survey and targeted trial trenching, where necessary.  </w:t>
      </w:r>
      <w:r w:rsidRPr="001012CC">
        <w:rPr>
          <w:rFonts w:ascii="Arial" w:hAnsi="Arial" w:cs="Arial"/>
          <w:color w:val="auto"/>
        </w:rPr>
        <w:t>In particular, ground-penetrating radar is recommended, along with a metal detecting survey, in the vicinity of the military infrastructure.</w:t>
      </w:r>
      <w:r w:rsidR="0061128F" w:rsidRPr="001012CC">
        <w:rPr>
          <w:rFonts w:ascii="Arial" w:hAnsi="Arial" w:cs="Arial"/>
          <w:color w:val="auto"/>
        </w:rPr>
        <w:t xml:space="preserve"> </w:t>
      </w:r>
      <w:r w:rsidR="0061128F" w:rsidRPr="001012CC">
        <w:rPr>
          <w:rStyle w:val="Normal1"/>
          <w:rFonts w:cs="Arial"/>
          <w:iCs/>
          <w:color w:val="auto"/>
          <w:szCs w:val="24"/>
        </w:rPr>
        <w:t>This work will inform the need for mitigation</w:t>
      </w:r>
      <w:r w:rsidR="00694FCA" w:rsidRPr="001012CC">
        <w:rPr>
          <w:rStyle w:val="Normal1"/>
          <w:rFonts w:cs="Arial"/>
          <w:iCs/>
          <w:color w:val="auto"/>
          <w:szCs w:val="24"/>
        </w:rPr>
        <w:t>.</w:t>
      </w:r>
    </w:p>
    <w:p w14:paraId="27948356" w14:textId="77777777" w:rsidR="002D5B3C" w:rsidRPr="002D5B3C" w:rsidRDefault="002D5B3C" w:rsidP="002D5B3C">
      <w:pPr>
        <w:pStyle w:val="ListParagraph"/>
        <w:rPr>
          <w:rFonts w:ascii="Arial" w:eastAsia="Calibri" w:hAnsi="Arial" w:cs="Arial"/>
          <w:szCs w:val="24"/>
        </w:rPr>
      </w:pPr>
    </w:p>
    <w:p w14:paraId="36D2876E" w14:textId="20B31C44" w:rsidR="00177166" w:rsidRPr="002D5B3C" w:rsidRDefault="00177166" w:rsidP="00874A98">
      <w:pPr>
        <w:pStyle w:val="ListParagraph"/>
        <w:numPr>
          <w:ilvl w:val="1"/>
          <w:numId w:val="92"/>
        </w:numPr>
        <w:autoSpaceDE w:val="0"/>
        <w:autoSpaceDN w:val="0"/>
        <w:adjustRightInd w:val="0"/>
        <w:spacing w:after="0" w:line="240" w:lineRule="auto"/>
        <w:ind w:left="851" w:hanging="851"/>
        <w:rPr>
          <w:rFonts w:ascii="Arial" w:eastAsia="Arial" w:hAnsi="Arial" w:cs="Arial"/>
          <w:b/>
          <w:bCs/>
          <w:iCs/>
          <w:color w:val="auto"/>
        </w:rPr>
      </w:pPr>
      <w:r w:rsidRPr="002D5B3C">
        <w:rPr>
          <w:rFonts w:ascii="Arial" w:eastAsia="Calibri" w:hAnsi="Arial" w:cs="Arial"/>
          <w:szCs w:val="24"/>
        </w:rPr>
        <w:t>It is proposed that development is sited away from the Listed heritage asset which will be enhanced with greater visibility and interpretation, and new buffer planting will complement the existing green infrastructure at Starth Wood and create a green corridor. A concise masterplan will be available to identify essential requirements expected by the Council and provide more detailed advice and guidance specific to the site.</w:t>
      </w:r>
    </w:p>
    <w:p w14:paraId="026B1E82" w14:textId="77777777" w:rsidR="00177166" w:rsidRDefault="00177166" w:rsidP="00177166">
      <w:pPr>
        <w:pStyle w:val="ListParagraph"/>
        <w:autoSpaceDE w:val="0"/>
        <w:autoSpaceDN w:val="0"/>
        <w:adjustRightInd w:val="0"/>
        <w:spacing w:after="0" w:line="240" w:lineRule="auto"/>
        <w:ind w:left="851"/>
        <w:rPr>
          <w:rFonts w:ascii="Arial" w:eastAsia="Calibri" w:hAnsi="Arial" w:cs="Arial"/>
          <w:szCs w:val="24"/>
        </w:rPr>
      </w:pPr>
    </w:p>
    <w:p w14:paraId="421A1598" w14:textId="2AB90B5E" w:rsidR="00715560" w:rsidRPr="00694FCA" w:rsidRDefault="00694FCA" w:rsidP="00874A98">
      <w:pPr>
        <w:pStyle w:val="ListParagraph"/>
        <w:numPr>
          <w:ilvl w:val="1"/>
          <w:numId w:val="92"/>
        </w:numPr>
        <w:autoSpaceDE w:val="0"/>
        <w:autoSpaceDN w:val="0"/>
        <w:adjustRightInd w:val="0"/>
        <w:spacing w:after="0" w:line="240" w:lineRule="auto"/>
        <w:ind w:left="851" w:hanging="851"/>
        <w:rPr>
          <w:rStyle w:val="Normal1"/>
          <w:color w:val="auto"/>
        </w:rPr>
      </w:pPr>
      <w:bookmarkStart w:id="203" w:name="_Hlk141354405"/>
      <w:bookmarkEnd w:id="202"/>
      <w:r>
        <w:rPr>
          <w:rStyle w:val="Normal1"/>
          <w:rFonts w:cs="Arial"/>
          <w:b/>
          <w:bCs/>
          <w:iCs/>
          <w:color w:val="auto"/>
          <w:szCs w:val="24"/>
        </w:rPr>
        <w:t>S</w:t>
      </w:r>
      <w:r w:rsidRPr="00694FCA">
        <w:rPr>
          <w:rStyle w:val="Normal1"/>
          <w:rFonts w:cs="Arial"/>
          <w:b/>
          <w:bCs/>
          <w:iCs/>
          <w:color w:val="auto"/>
          <w:szCs w:val="24"/>
        </w:rPr>
        <w:t>ites H1He to H1Hn</w:t>
      </w:r>
      <w:r>
        <w:rPr>
          <w:rStyle w:val="Normal1"/>
          <w:rFonts w:cs="Arial"/>
          <w:b/>
          <w:bCs/>
          <w:iCs/>
          <w:color w:val="auto"/>
          <w:szCs w:val="24"/>
        </w:rPr>
        <w:t xml:space="preserve"> (inclusive)</w:t>
      </w:r>
      <w:r w:rsidRPr="00694FCA">
        <w:rPr>
          <w:rStyle w:val="Normal1"/>
          <w:rFonts w:cs="Arial"/>
          <w:iCs/>
          <w:color w:val="auto"/>
          <w:szCs w:val="24"/>
        </w:rPr>
        <w:t xml:space="preserve"> </w:t>
      </w:r>
      <w:r w:rsidR="00801826" w:rsidRPr="00694FCA">
        <w:rPr>
          <w:rStyle w:val="Normal1"/>
          <w:rFonts w:cs="Arial"/>
          <w:iCs/>
          <w:color w:val="auto"/>
          <w:szCs w:val="24"/>
        </w:rPr>
        <w:t>The remaining Hucknall area housing allocations</w:t>
      </w:r>
      <w:bookmarkEnd w:id="203"/>
      <w:r>
        <w:rPr>
          <w:rStyle w:val="Normal1"/>
          <w:rFonts w:cs="Arial"/>
          <w:b/>
          <w:bCs/>
          <w:iCs/>
          <w:color w:val="auto"/>
          <w:szCs w:val="24"/>
        </w:rPr>
        <w:t xml:space="preserve"> </w:t>
      </w:r>
      <w:r w:rsidR="00715560" w:rsidRPr="00694FCA">
        <w:rPr>
          <w:rStyle w:val="Normal1"/>
          <w:rFonts w:cs="Arial"/>
          <w:iCs/>
          <w:color w:val="auto"/>
          <w:szCs w:val="24"/>
        </w:rPr>
        <w:t xml:space="preserve">all have the benefit of planning permission at the time of writing. Further details on these sites can be found in the Housing Trajectory in Appendix 2 which gives information on the type of permission, </w:t>
      </w:r>
      <w:r w:rsidR="003815D0" w:rsidRPr="00694FCA">
        <w:rPr>
          <w:rStyle w:val="Normal1"/>
          <w:rFonts w:cs="Arial"/>
          <w:iCs/>
          <w:color w:val="auto"/>
          <w:szCs w:val="24"/>
        </w:rPr>
        <w:t xml:space="preserve">planning </w:t>
      </w:r>
      <w:r w:rsidR="00715560" w:rsidRPr="00694FCA">
        <w:rPr>
          <w:rStyle w:val="Normal1"/>
          <w:rFonts w:cs="Arial"/>
          <w:iCs/>
          <w:color w:val="auto"/>
          <w:szCs w:val="24"/>
        </w:rPr>
        <w:t xml:space="preserve">application reference and estimated delivery timescales. </w:t>
      </w:r>
    </w:p>
    <w:p w14:paraId="70F27C86" w14:textId="77777777" w:rsidR="003F17DD" w:rsidRPr="00694FCA" w:rsidRDefault="003F17DD" w:rsidP="003F17DD">
      <w:pPr>
        <w:pStyle w:val="ListParagraph"/>
        <w:rPr>
          <w:rStyle w:val="Normal1"/>
          <w:color w:val="auto"/>
        </w:rPr>
      </w:pPr>
    </w:p>
    <w:p w14:paraId="19D73AAB" w14:textId="6659537F" w:rsidR="003F17DD" w:rsidRPr="004B4158" w:rsidRDefault="003F17DD" w:rsidP="00874A98">
      <w:pPr>
        <w:pStyle w:val="ListParagraph"/>
        <w:numPr>
          <w:ilvl w:val="1"/>
          <w:numId w:val="92"/>
        </w:numPr>
        <w:autoSpaceDE w:val="0"/>
        <w:autoSpaceDN w:val="0"/>
        <w:adjustRightInd w:val="0"/>
        <w:spacing w:after="0" w:line="240" w:lineRule="auto"/>
        <w:ind w:left="851" w:hanging="851"/>
        <w:rPr>
          <w:rStyle w:val="Normal1"/>
          <w:color w:val="auto"/>
        </w:rPr>
      </w:pPr>
      <w:r w:rsidRPr="004B4158">
        <w:rPr>
          <w:rStyle w:val="Normal1"/>
          <w:b/>
          <w:bCs/>
          <w:color w:val="auto"/>
        </w:rPr>
        <w:t>Site H1Ca</w:t>
      </w:r>
      <w:r w:rsidRPr="004B4158">
        <w:rPr>
          <w:rStyle w:val="Normal1"/>
          <w:color w:val="auto"/>
        </w:rPr>
        <w:t xml:space="preserve"> has planning permission for a 73 bedroom care home (C2 class).  </w:t>
      </w:r>
      <w:r w:rsidR="0052141C" w:rsidRPr="004B4158">
        <w:rPr>
          <w:rStyle w:val="Normal1"/>
          <w:color w:val="auto"/>
        </w:rPr>
        <w:t>P</w:t>
      </w:r>
      <w:r w:rsidR="000F44BC" w:rsidRPr="004B4158">
        <w:rPr>
          <w:rStyle w:val="Normal1"/>
          <w:color w:val="auto"/>
        </w:rPr>
        <w:t>lanning practice</w:t>
      </w:r>
      <w:r w:rsidR="0052141C" w:rsidRPr="004B4158">
        <w:rPr>
          <w:rStyle w:val="Normal1"/>
          <w:color w:val="auto"/>
        </w:rPr>
        <w:t xml:space="preserve"> guidance</w:t>
      </w:r>
      <w:r w:rsidR="0052141C" w:rsidRPr="004B4158">
        <w:rPr>
          <w:rStyle w:val="FootnoteReference"/>
          <w:rFonts w:ascii="Arial" w:eastAsia="Arial" w:hAnsi="Arial"/>
          <w:color w:val="auto"/>
        </w:rPr>
        <w:footnoteReference w:id="89"/>
      </w:r>
      <w:r w:rsidR="0052141C" w:rsidRPr="004B4158">
        <w:rPr>
          <w:rStyle w:val="Normal1"/>
          <w:color w:val="auto"/>
        </w:rPr>
        <w:t xml:space="preserve"> is clear that residential institutions in Use Class C2 should count towards overall housing land supply.</w:t>
      </w:r>
      <w:r w:rsidR="00AC122B" w:rsidRPr="004B4158">
        <w:rPr>
          <w:rStyle w:val="Normal1"/>
          <w:color w:val="auto"/>
        </w:rPr>
        <w:t xml:space="preserve"> In determining the dwelling equivalent for the purposes of the housing trajectory in Appendix 2, and the overall supply in </w:t>
      </w:r>
      <w:r w:rsidR="00AC122B" w:rsidRPr="0056594F">
        <w:rPr>
          <w:rStyle w:val="Normal1"/>
          <w:color w:val="auto"/>
        </w:rPr>
        <w:t xml:space="preserve">Table </w:t>
      </w:r>
      <w:r w:rsidR="0056594F" w:rsidRPr="0056594F">
        <w:rPr>
          <w:rStyle w:val="Normal1"/>
          <w:color w:val="auto"/>
        </w:rPr>
        <w:t>2</w:t>
      </w:r>
      <w:r w:rsidR="00AC122B" w:rsidRPr="004B4158">
        <w:rPr>
          <w:rStyle w:val="Normal1"/>
          <w:color w:val="auto"/>
        </w:rPr>
        <w:t xml:space="preserve">, a ratio of 1 dwelling for every 1.8 bedrooms has been applied as set out in the </w:t>
      </w:r>
      <w:hyperlink r:id="rId31" w:history="1">
        <w:r w:rsidR="00AC122B" w:rsidRPr="004B4158">
          <w:rPr>
            <w:rStyle w:val="Hyperlink"/>
            <w:rFonts w:ascii="Arial" w:eastAsia="Arial" w:hAnsi="Arial"/>
            <w:color w:val="auto"/>
          </w:rPr>
          <w:t>Housing Delivery Test Rule Book</w:t>
        </w:r>
      </w:hyperlink>
      <w:r w:rsidR="00AC122B" w:rsidRPr="004B4158">
        <w:rPr>
          <w:rStyle w:val="Normal1"/>
          <w:color w:val="auto"/>
        </w:rPr>
        <w:t xml:space="preserve">. </w:t>
      </w:r>
    </w:p>
    <w:p w14:paraId="1665EE28" w14:textId="77777777" w:rsidR="00715560" w:rsidRPr="00694FCA" w:rsidRDefault="00715560" w:rsidP="00A47CB1">
      <w:pPr>
        <w:autoSpaceDE w:val="0"/>
        <w:autoSpaceDN w:val="0"/>
        <w:adjustRightInd w:val="0"/>
        <w:rPr>
          <w:rStyle w:val="Normal1"/>
          <w:b/>
          <w:bCs/>
          <w:color w:val="auto"/>
          <w:u w:val="single"/>
        </w:rPr>
      </w:pPr>
      <w:r w:rsidRPr="00276170">
        <w:rPr>
          <w:rStyle w:val="Normal1"/>
          <w:b/>
          <w:bCs/>
          <w:iCs/>
          <w:color w:val="auto"/>
          <w:u w:val="single"/>
        </w:rPr>
        <w:lastRenderedPageBreak/>
        <w:t xml:space="preserve">Housing Allocations </w:t>
      </w:r>
      <w:r w:rsidRPr="00694FCA">
        <w:rPr>
          <w:rStyle w:val="Normal1"/>
          <w:b/>
          <w:bCs/>
          <w:iCs/>
          <w:color w:val="auto"/>
          <w:u w:val="single"/>
        </w:rPr>
        <w:t>in the Kirkby Area</w:t>
      </w:r>
      <w:bookmarkEnd w:id="194"/>
    </w:p>
    <w:p w14:paraId="5F6E254F" w14:textId="77777777" w:rsidR="00715560" w:rsidRPr="00694FCA" w:rsidRDefault="00715560" w:rsidP="00A47CB1">
      <w:pPr>
        <w:pStyle w:val="ListParagraph"/>
        <w:autoSpaceDE w:val="0"/>
        <w:autoSpaceDN w:val="0"/>
        <w:adjustRightInd w:val="0"/>
        <w:spacing w:after="0" w:line="240" w:lineRule="auto"/>
        <w:ind w:left="851"/>
        <w:rPr>
          <w:rStyle w:val="Normal1"/>
          <w:iCs/>
          <w:color w:val="auto"/>
        </w:rPr>
      </w:pPr>
    </w:p>
    <w:p w14:paraId="1F9A2B0E" w14:textId="37AA91CD" w:rsidR="00715560" w:rsidRPr="00694FCA" w:rsidRDefault="00715560" w:rsidP="00874A98">
      <w:pPr>
        <w:pStyle w:val="ListParagraph"/>
        <w:numPr>
          <w:ilvl w:val="1"/>
          <w:numId w:val="92"/>
        </w:numPr>
        <w:autoSpaceDE w:val="0"/>
        <w:autoSpaceDN w:val="0"/>
        <w:adjustRightInd w:val="0"/>
        <w:spacing w:after="0" w:line="240" w:lineRule="auto"/>
        <w:ind w:left="851" w:hanging="851"/>
        <w:rPr>
          <w:rStyle w:val="Normal1"/>
          <w:iCs/>
          <w:color w:val="auto"/>
        </w:rPr>
      </w:pPr>
      <w:r w:rsidRPr="00694FCA">
        <w:rPr>
          <w:rStyle w:val="Normal1"/>
          <w:b/>
          <w:bCs/>
          <w:iCs/>
          <w:color w:val="auto"/>
        </w:rPr>
        <w:t>H1Ka: Beacon Farm, Derby Road, Kirkby-In Ashfield</w:t>
      </w:r>
      <w:r w:rsidRPr="00694FCA">
        <w:rPr>
          <w:rStyle w:val="Normal1"/>
          <w:iCs/>
          <w:color w:val="auto"/>
        </w:rPr>
        <w:t>.  This greenfield/</w:t>
      </w:r>
      <w:r w:rsidR="000A56D7" w:rsidRPr="00694FCA">
        <w:rPr>
          <w:rStyle w:val="Normal1"/>
          <w:iCs/>
          <w:color w:val="auto"/>
        </w:rPr>
        <w:t xml:space="preserve"> </w:t>
      </w:r>
      <w:r w:rsidRPr="00694FCA">
        <w:rPr>
          <w:rStyle w:val="Normal1"/>
          <w:iCs/>
          <w:color w:val="auto"/>
        </w:rPr>
        <w:t>brownfield site</w:t>
      </w:r>
      <w:r w:rsidR="000A56D7" w:rsidRPr="00694FCA">
        <w:rPr>
          <w:rStyle w:val="Normal1"/>
          <w:iCs/>
          <w:color w:val="auto"/>
        </w:rPr>
        <w:t xml:space="preserve"> has been assessed as available, potentially suitable and potentially achievable in the SHELAA (ref. KA002). It</w:t>
      </w:r>
      <w:r w:rsidRPr="00694FCA">
        <w:rPr>
          <w:rStyle w:val="Normal1"/>
          <w:iCs/>
          <w:color w:val="auto"/>
        </w:rPr>
        <w:t xml:space="preserve"> is </w:t>
      </w:r>
      <w:r w:rsidRPr="00694FCA">
        <w:rPr>
          <w:rStyle w:val="Normal1"/>
          <w:rFonts w:cs="Arial"/>
          <w:iCs/>
          <w:color w:val="auto"/>
          <w:szCs w:val="24"/>
        </w:rPr>
        <w:t>located adjacent to the existing urban area on land previously designated as Green Belt</w:t>
      </w:r>
      <w:r w:rsidR="000A56D7" w:rsidRPr="00694FCA">
        <w:rPr>
          <w:rStyle w:val="Normal1"/>
          <w:rFonts w:cs="Arial"/>
          <w:iCs/>
          <w:color w:val="auto"/>
          <w:szCs w:val="24"/>
        </w:rPr>
        <w:t xml:space="preserve"> and</w:t>
      </w:r>
      <w:r w:rsidRPr="00694FCA">
        <w:rPr>
          <w:rStyle w:val="Normal1"/>
          <w:rFonts w:cs="Arial"/>
          <w:iCs/>
          <w:color w:val="auto"/>
          <w:szCs w:val="24"/>
        </w:rPr>
        <w:t xml:space="preserve"> is currently occupied by a single dwelling and several redundant poultry farm buildings, alongside</w:t>
      </w:r>
      <w:r w:rsidRPr="00694FCA">
        <w:rPr>
          <w:rStyle w:val="Normal1"/>
          <w:rFonts w:cs="Arial"/>
          <w:color w:val="auto"/>
          <w:szCs w:val="24"/>
        </w:rPr>
        <w:t xml:space="preserve"> a large, grassed area and remnants of a hard standing to the south of the site. The site is well contained by mature trees and hedgerows to the north (beyond which is the narrow one-way Balls Lane) and west (beyond which is existing residential development), with Derby Road (A611) forming the eastern boundary. The southern boundary abuts existing residential development.</w:t>
      </w:r>
    </w:p>
    <w:p w14:paraId="55EADE25" w14:textId="77777777" w:rsidR="000A56D7" w:rsidRPr="00694FCA" w:rsidRDefault="000A56D7" w:rsidP="000A56D7">
      <w:pPr>
        <w:pStyle w:val="ListParagraph"/>
        <w:autoSpaceDE w:val="0"/>
        <w:autoSpaceDN w:val="0"/>
        <w:adjustRightInd w:val="0"/>
        <w:spacing w:after="0" w:line="240" w:lineRule="auto"/>
        <w:ind w:left="851"/>
        <w:rPr>
          <w:rStyle w:val="Normal1"/>
          <w:rFonts w:cs="Arial"/>
          <w:color w:val="auto"/>
          <w:szCs w:val="24"/>
        </w:rPr>
      </w:pPr>
    </w:p>
    <w:p w14:paraId="11E76760" w14:textId="77777777" w:rsidR="000A56D7" w:rsidRPr="00694FCA" w:rsidRDefault="00715560" w:rsidP="00874A98">
      <w:pPr>
        <w:pStyle w:val="ListParagraph"/>
        <w:numPr>
          <w:ilvl w:val="1"/>
          <w:numId w:val="92"/>
        </w:numPr>
        <w:autoSpaceDE w:val="0"/>
        <w:autoSpaceDN w:val="0"/>
        <w:adjustRightInd w:val="0"/>
        <w:spacing w:after="0" w:line="240" w:lineRule="auto"/>
        <w:ind w:left="851" w:hanging="851"/>
        <w:rPr>
          <w:rStyle w:val="Normal1"/>
          <w:iCs/>
          <w:color w:val="auto"/>
        </w:rPr>
      </w:pPr>
      <w:r w:rsidRPr="00694FCA">
        <w:rPr>
          <w:rStyle w:val="Normal1"/>
          <w:iCs/>
          <w:color w:val="auto"/>
        </w:rPr>
        <w:t xml:space="preserve">There is likely </w:t>
      </w:r>
      <w:r w:rsidR="000A56D7" w:rsidRPr="00694FCA">
        <w:rPr>
          <w:rStyle w:val="Normal1"/>
          <w:iCs/>
          <w:color w:val="auto"/>
        </w:rPr>
        <w:t xml:space="preserve">to be </w:t>
      </w:r>
      <w:r w:rsidRPr="00694FCA">
        <w:rPr>
          <w:rStyle w:val="Normal1"/>
          <w:iCs/>
          <w:color w:val="auto"/>
        </w:rPr>
        <w:t>existence of some land contamination. A railway tunnel runs beneath the most southern part of the site, and a parcel of land around this area was formerly used for railway maintenance operations. The majority of site was used as poultry farm since c.1960.</w:t>
      </w:r>
    </w:p>
    <w:p w14:paraId="78728C61" w14:textId="5ADAAB38" w:rsidR="00715560" w:rsidRPr="00694FCA" w:rsidRDefault="00715560" w:rsidP="000A56D7">
      <w:pPr>
        <w:autoSpaceDE w:val="0"/>
        <w:autoSpaceDN w:val="0"/>
        <w:adjustRightInd w:val="0"/>
        <w:rPr>
          <w:rStyle w:val="Normal1"/>
          <w:iCs/>
          <w:color w:val="auto"/>
          <w:szCs w:val="22"/>
        </w:rPr>
      </w:pPr>
      <w:r w:rsidRPr="00694FCA">
        <w:rPr>
          <w:rStyle w:val="Normal1"/>
          <w:iCs/>
          <w:color w:val="auto"/>
          <w:szCs w:val="22"/>
        </w:rPr>
        <w:t xml:space="preserve"> </w:t>
      </w:r>
    </w:p>
    <w:p w14:paraId="5D804C57" w14:textId="77777777" w:rsidR="00715560" w:rsidRPr="00694FCA" w:rsidRDefault="00715560" w:rsidP="00874A98">
      <w:pPr>
        <w:pStyle w:val="ListParagraph"/>
        <w:numPr>
          <w:ilvl w:val="1"/>
          <w:numId w:val="92"/>
        </w:numPr>
        <w:autoSpaceDE w:val="0"/>
        <w:autoSpaceDN w:val="0"/>
        <w:adjustRightInd w:val="0"/>
        <w:spacing w:after="0" w:line="240" w:lineRule="auto"/>
        <w:ind w:left="851" w:hanging="851"/>
        <w:rPr>
          <w:rStyle w:val="Normal1"/>
          <w:iCs/>
          <w:color w:val="auto"/>
        </w:rPr>
      </w:pPr>
      <w:r w:rsidRPr="00694FCA">
        <w:rPr>
          <w:rStyle w:val="Normal1"/>
          <w:iCs/>
          <w:color w:val="auto"/>
        </w:rPr>
        <w:t>Potential access will require significant highway improvements on the A611 in the form of signalised dedicated right turn lane into the site, which will require road widening into the site and reduce yield. Access is also likely to require Traffic Regulation Order (TRO) to reduce speed limit.</w:t>
      </w:r>
    </w:p>
    <w:p w14:paraId="56919559" w14:textId="77777777" w:rsidR="00D33EF1" w:rsidRPr="00D33EF1" w:rsidRDefault="00D33EF1" w:rsidP="00D33EF1">
      <w:pPr>
        <w:pStyle w:val="ListParagraph"/>
        <w:rPr>
          <w:rStyle w:val="Normal1"/>
          <w:iCs/>
          <w:color w:val="4472C4" w:themeColor="accent1"/>
        </w:rPr>
      </w:pPr>
    </w:p>
    <w:p w14:paraId="5EB4BBB2" w14:textId="0EE339CE" w:rsidR="00D33EF1" w:rsidRPr="00694FCA" w:rsidRDefault="00D33EF1" w:rsidP="00874A98">
      <w:pPr>
        <w:pStyle w:val="ListParagraph"/>
        <w:numPr>
          <w:ilvl w:val="1"/>
          <w:numId w:val="92"/>
        </w:numPr>
        <w:autoSpaceDE w:val="0"/>
        <w:autoSpaceDN w:val="0"/>
        <w:adjustRightInd w:val="0"/>
        <w:spacing w:after="0" w:line="240" w:lineRule="auto"/>
        <w:ind w:left="851" w:hanging="851"/>
        <w:rPr>
          <w:rStyle w:val="Normal1"/>
          <w:iCs/>
          <w:color w:val="auto"/>
        </w:rPr>
      </w:pPr>
      <w:bookmarkStart w:id="204" w:name="_Hlk141865641"/>
      <w:r w:rsidRPr="00694FCA">
        <w:rPr>
          <w:rStyle w:val="Normal1"/>
          <w:iCs/>
          <w:color w:val="auto"/>
        </w:rPr>
        <w:t>The site lies with 400m of the Sherwood Forest possible potential Special Protection Area (ppSPA).  Mitigation will be necessary to demonstrate that development can be delivered with no adverse impact on the integrity of the ppSPA.  Policy EV4: Green Infrastructure, Biodiversity and Geodiversity provides further</w:t>
      </w:r>
      <w:r w:rsidR="00B147B2" w:rsidRPr="00694FCA">
        <w:rPr>
          <w:rStyle w:val="Normal1"/>
          <w:iCs/>
          <w:color w:val="auto"/>
        </w:rPr>
        <w:t xml:space="preserve"> details.</w:t>
      </w:r>
      <w:r w:rsidRPr="00694FCA">
        <w:rPr>
          <w:rStyle w:val="Normal1"/>
          <w:iCs/>
          <w:color w:val="auto"/>
        </w:rPr>
        <w:t xml:space="preserve"> </w:t>
      </w:r>
    </w:p>
    <w:bookmarkEnd w:id="204"/>
    <w:p w14:paraId="1DB54CF6" w14:textId="56ACCBE9" w:rsidR="00715560" w:rsidRPr="00694FCA" w:rsidRDefault="00715560" w:rsidP="006F69C6">
      <w:pPr>
        <w:autoSpaceDE w:val="0"/>
        <w:autoSpaceDN w:val="0"/>
        <w:adjustRightInd w:val="0"/>
        <w:rPr>
          <w:rFonts w:eastAsia="Arial"/>
          <w:iCs/>
          <w:color w:val="auto"/>
          <w:szCs w:val="22"/>
        </w:rPr>
      </w:pPr>
      <w:r w:rsidRPr="00694FCA">
        <w:rPr>
          <w:rStyle w:val="Normal1"/>
          <w:iCs/>
          <w:color w:val="auto"/>
          <w:szCs w:val="22"/>
        </w:rPr>
        <w:t xml:space="preserve"> </w:t>
      </w:r>
    </w:p>
    <w:p w14:paraId="4F564C9D" w14:textId="5C345E8B" w:rsidR="00715560" w:rsidRPr="00694FCA" w:rsidRDefault="00715560" w:rsidP="00874A98">
      <w:pPr>
        <w:pStyle w:val="ListParagraph"/>
        <w:numPr>
          <w:ilvl w:val="1"/>
          <w:numId w:val="92"/>
        </w:numPr>
        <w:autoSpaceDE w:val="0"/>
        <w:autoSpaceDN w:val="0"/>
        <w:adjustRightInd w:val="0"/>
        <w:spacing w:after="0" w:line="240" w:lineRule="auto"/>
        <w:ind w:left="851" w:hanging="851"/>
        <w:rPr>
          <w:rStyle w:val="Normal1"/>
          <w:iCs/>
          <w:color w:val="auto"/>
        </w:rPr>
      </w:pPr>
      <w:r w:rsidRPr="00694FCA">
        <w:rPr>
          <w:rStyle w:val="Normal1"/>
          <w:b/>
          <w:bCs/>
          <w:iCs/>
          <w:color w:val="auto"/>
        </w:rPr>
        <w:t>H1Kc: Land at Doles Lane, Kirkby-In Ashfield</w:t>
      </w:r>
      <w:r w:rsidRPr="00694FCA">
        <w:rPr>
          <w:rStyle w:val="Normal1"/>
          <w:iCs/>
          <w:color w:val="auto"/>
        </w:rPr>
        <w:t xml:space="preserve">. This </w:t>
      </w:r>
      <w:r w:rsidR="00951D2E">
        <w:rPr>
          <w:rStyle w:val="Normal1"/>
          <w:iCs/>
          <w:color w:val="auto"/>
        </w:rPr>
        <w:t>brow</w:t>
      </w:r>
      <w:r w:rsidRPr="00694FCA">
        <w:rPr>
          <w:rStyle w:val="Normal1"/>
          <w:iCs/>
          <w:color w:val="auto"/>
        </w:rPr>
        <w:t xml:space="preserve">nfield site </w:t>
      </w:r>
      <w:r w:rsidR="004C0CAB" w:rsidRPr="00694FCA">
        <w:rPr>
          <w:rStyle w:val="Normal1"/>
          <w:iCs/>
          <w:color w:val="auto"/>
        </w:rPr>
        <w:t xml:space="preserve">has been assessed as available, potentially suitable, and potentially achievable in the SHELAA (ref. KA011). It </w:t>
      </w:r>
      <w:r w:rsidRPr="00694FCA">
        <w:rPr>
          <w:rStyle w:val="Normal1"/>
          <w:iCs/>
          <w:color w:val="auto"/>
        </w:rPr>
        <w:t>is located adjacent to the urban area of Kirkby, with residential development adjoining the eastern boundary, Kirkby bridleway 1 to the north (also Mowlands farm access), and field boundaries to the west and south.</w:t>
      </w:r>
    </w:p>
    <w:p w14:paraId="29C81EF1" w14:textId="77777777" w:rsidR="006F69C6" w:rsidRPr="004C0CAB" w:rsidRDefault="006F69C6" w:rsidP="004C0CAB">
      <w:pPr>
        <w:rPr>
          <w:rFonts w:eastAsia="Arial"/>
        </w:rPr>
      </w:pPr>
    </w:p>
    <w:p w14:paraId="1A89B638" w14:textId="347F7FBC" w:rsidR="00C02B74" w:rsidRPr="00694FCA" w:rsidRDefault="00715560" w:rsidP="00874A98">
      <w:pPr>
        <w:pStyle w:val="ListParagraph"/>
        <w:numPr>
          <w:ilvl w:val="1"/>
          <w:numId w:val="92"/>
        </w:numPr>
        <w:autoSpaceDE w:val="0"/>
        <w:autoSpaceDN w:val="0"/>
        <w:adjustRightInd w:val="0"/>
        <w:spacing w:after="0" w:line="240" w:lineRule="auto"/>
        <w:ind w:left="851" w:hanging="851"/>
        <w:rPr>
          <w:rStyle w:val="Normal1"/>
          <w:iCs/>
          <w:color w:val="auto"/>
        </w:rPr>
      </w:pPr>
      <w:r w:rsidRPr="00694FCA">
        <w:rPr>
          <w:rStyle w:val="Normal1"/>
          <w:iCs/>
          <w:color w:val="auto"/>
        </w:rPr>
        <w:t xml:space="preserve">There is likely existence of contamination on the site which was formerly the location of Mowlands County Secondary and Primary Schools. The land was extensively covered </w:t>
      </w:r>
      <w:r w:rsidR="004C0CAB" w:rsidRPr="00694FCA">
        <w:rPr>
          <w:rStyle w:val="Normal1"/>
          <w:iCs/>
          <w:color w:val="auto"/>
        </w:rPr>
        <w:t>by</w:t>
      </w:r>
      <w:r w:rsidRPr="00694FCA">
        <w:rPr>
          <w:rStyle w:val="Normal1"/>
          <w:iCs/>
          <w:color w:val="auto"/>
        </w:rPr>
        <w:t xml:space="preserve"> buildings, however reclamation work was undertaken in 1980 and it has since greened over. Seven Trent Water have assessed the potential impact on surface water sewer infrastructure and have identified that network improvements are likely to be required as part of any future development scheme.</w:t>
      </w:r>
      <w:bookmarkStart w:id="205" w:name="_Hlk80611935"/>
    </w:p>
    <w:p w14:paraId="189AB8ED" w14:textId="77777777" w:rsidR="009D77EE" w:rsidRPr="00694FCA" w:rsidRDefault="009D77EE" w:rsidP="009D77EE">
      <w:pPr>
        <w:pStyle w:val="ListParagraph"/>
        <w:rPr>
          <w:rStyle w:val="Normal1"/>
          <w:iCs/>
          <w:color w:val="auto"/>
        </w:rPr>
      </w:pPr>
    </w:p>
    <w:p w14:paraId="64283644" w14:textId="56B4FD25" w:rsidR="009D77EE" w:rsidRPr="00694FCA" w:rsidRDefault="009D77EE" w:rsidP="00874A98">
      <w:pPr>
        <w:pStyle w:val="ListParagraph"/>
        <w:numPr>
          <w:ilvl w:val="1"/>
          <w:numId w:val="92"/>
        </w:numPr>
        <w:autoSpaceDE w:val="0"/>
        <w:autoSpaceDN w:val="0"/>
        <w:adjustRightInd w:val="0"/>
        <w:spacing w:after="0" w:line="240" w:lineRule="auto"/>
        <w:ind w:left="851" w:hanging="851"/>
        <w:rPr>
          <w:rStyle w:val="Normal1"/>
          <w:rFonts w:cs="Arial"/>
          <w:b/>
          <w:bCs/>
          <w:iCs/>
          <w:color w:val="auto"/>
        </w:rPr>
      </w:pPr>
      <w:r w:rsidRPr="00694FCA">
        <w:rPr>
          <w:rStyle w:val="Normal1"/>
          <w:iCs/>
          <w:color w:val="auto"/>
        </w:rPr>
        <w:t xml:space="preserve">The site </w:t>
      </w:r>
      <w:r w:rsidR="00D63005" w:rsidRPr="00694FCA">
        <w:rPr>
          <w:rStyle w:val="Normal1"/>
          <w:iCs/>
          <w:color w:val="auto"/>
        </w:rPr>
        <w:t xml:space="preserve">lies to the northwest of </w:t>
      </w:r>
      <w:r w:rsidRPr="00694FCA">
        <w:rPr>
          <w:rStyle w:val="Normal1"/>
          <w:iCs/>
          <w:color w:val="auto"/>
        </w:rPr>
        <w:t xml:space="preserve">Kirkby Cross Conservation Area, Market Cross Scheduled Monument, and No 2 &amp; 6 Church Street and adjoining stable Grade II Listed Building. </w:t>
      </w:r>
      <w:r w:rsidR="00D63005" w:rsidRPr="00694FCA">
        <w:rPr>
          <w:rStyle w:val="Normal1"/>
          <w:iCs/>
          <w:color w:val="auto"/>
        </w:rPr>
        <w:t>D</w:t>
      </w:r>
      <w:r w:rsidRPr="00694FCA">
        <w:rPr>
          <w:rStyle w:val="Normal1"/>
          <w:iCs/>
          <w:color w:val="auto"/>
        </w:rPr>
        <w:t xml:space="preserve">evelopment </w:t>
      </w:r>
      <w:r w:rsidR="00D63005" w:rsidRPr="00694FCA">
        <w:rPr>
          <w:rStyle w:val="Normal1"/>
          <w:iCs/>
          <w:color w:val="auto"/>
        </w:rPr>
        <w:t xml:space="preserve">must be </w:t>
      </w:r>
      <w:r w:rsidRPr="00694FCA">
        <w:rPr>
          <w:rStyle w:val="Normal1"/>
          <w:iCs/>
          <w:color w:val="auto"/>
        </w:rPr>
        <w:t>sensitive</w:t>
      </w:r>
      <w:r w:rsidR="00D63005" w:rsidRPr="00694FCA">
        <w:rPr>
          <w:rStyle w:val="Normal1"/>
          <w:iCs/>
          <w:color w:val="auto"/>
        </w:rPr>
        <w:t xml:space="preserve">ly </w:t>
      </w:r>
      <w:r w:rsidRPr="00694FCA">
        <w:rPr>
          <w:rStyle w:val="Normal1"/>
          <w:iCs/>
          <w:color w:val="auto"/>
        </w:rPr>
        <w:t>design</w:t>
      </w:r>
      <w:r w:rsidR="00D63005" w:rsidRPr="00694FCA">
        <w:rPr>
          <w:rStyle w:val="Normal1"/>
          <w:iCs/>
          <w:color w:val="auto"/>
        </w:rPr>
        <w:t>ed</w:t>
      </w:r>
      <w:r w:rsidRPr="00694FCA">
        <w:rPr>
          <w:rStyle w:val="Normal1"/>
          <w:iCs/>
          <w:color w:val="auto"/>
        </w:rPr>
        <w:t xml:space="preserve"> and/or suitable tree screening along the southern boundary of the site, i</w:t>
      </w:r>
      <w:r w:rsidR="00D63005" w:rsidRPr="00694FCA">
        <w:rPr>
          <w:rStyle w:val="Normal1"/>
          <w:iCs/>
          <w:color w:val="auto"/>
        </w:rPr>
        <w:t xml:space="preserve">n order to mitigate any </w:t>
      </w:r>
      <w:r w:rsidR="00D63005" w:rsidRPr="00694FCA">
        <w:rPr>
          <w:rStyle w:val="Normal1"/>
          <w:iCs/>
          <w:color w:val="auto"/>
        </w:rPr>
        <w:lastRenderedPageBreak/>
        <w:t xml:space="preserve">potential </w:t>
      </w:r>
      <w:r w:rsidRPr="00694FCA">
        <w:rPr>
          <w:rStyle w:val="Normal1"/>
          <w:iCs/>
          <w:color w:val="auto"/>
        </w:rPr>
        <w:t>harm the significance or setting of the asset</w:t>
      </w:r>
      <w:r w:rsidR="00D63005" w:rsidRPr="00694FCA">
        <w:rPr>
          <w:rStyle w:val="Normal1"/>
          <w:iCs/>
          <w:color w:val="auto"/>
        </w:rPr>
        <w:t>s</w:t>
      </w:r>
      <w:r w:rsidRPr="00694FCA">
        <w:rPr>
          <w:rStyle w:val="Normal1"/>
          <w:iCs/>
          <w:color w:val="auto"/>
        </w:rPr>
        <w:t xml:space="preserve">.  It is also likely that buried archaeological remains could survive within the site and therefore </w:t>
      </w:r>
      <w:r w:rsidR="003A37B3" w:rsidRPr="00694FCA">
        <w:rPr>
          <w:rStyle w:val="Normal1"/>
          <w:iCs/>
          <w:color w:val="auto"/>
        </w:rPr>
        <w:t>f</w:t>
      </w:r>
      <w:r w:rsidR="003A37B3" w:rsidRPr="00694FCA">
        <w:rPr>
          <w:rStyle w:val="Normal1"/>
          <w:rFonts w:cs="Arial"/>
          <w:iCs/>
          <w:color w:val="auto"/>
          <w:szCs w:val="24"/>
        </w:rPr>
        <w:t xml:space="preserve">urther archaeological evaluation work will be required, beginning with a Desk Based Assessment (DBA), </w:t>
      </w:r>
      <w:r w:rsidR="003A37B3" w:rsidRPr="00694FCA">
        <w:rPr>
          <w:rFonts w:ascii="Arial" w:hAnsi="Arial" w:cs="Arial"/>
          <w:color w:val="auto"/>
        </w:rPr>
        <w:t>to ascertain the extent and level of survival of archaeological remains within the site</w:t>
      </w:r>
      <w:r w:rsidR="003A37B3" w:rsidRPr="00694FCA">
        <w:rPr>
          <w:rStyle w:val="Normal1"/>
          <w:rFonts w:cs="Arial"/>
          <w:iCs/>
          <w:color w:val="auto"/>
          <w:szCs w:val="24"/>
        </w:rPr>
        <w:t xml:space="preserve">.  Depending on the results of the DBA further archaeological investigations may be warranted, including a geophysical survey and targeted trial trenching, where necessary. This work will inform the need for mitigation   </w:t>
      </w:r>
    </w:p>
    <w:p w14:paraId="3020542B" w14:textId="77777777" w:rsidR="00C02B74" w:rsidRPr="00694FCA" w:rsidRDefault="00C02B74" w:rsidP="003A37B3">
      <w:pPr>
        <w:pStyle w:val="ListParagraph"/>
        <w:ind w:left="851" w:hanging="851"/>
        <w:rPr>
          <w:rStyle w:val="Normal1"/>
          <w:iCs/>
          <w:color w:val="auto"/>
        </w:rPr>
      </w:pPr>
    </w:p>
    <w:bookmarkEnd w:id="205"/>
    <w:p w14:paraId="531E877F" w14:textId="189C8D0F" w:rsidR="00715560" w:rsidRPr="00694FCA" w:rsidRDefault="00C02B74" w:rsidP="00874A98">
      <w:pPr>
        <w:pStyle w:val="ListParagraph"/>
        <w:numPr>
          <w:ilvl w:val="1"/>
          <w:numId w:val="92"/>
        </w:numPr>
        <w:autoSpaceDE w:val="0"/>
        <w:autoSpaceDN w:val="0"/>
        <w:adjustRightInd w:val="0"/>
        <w:spacing w:after="0" w:line="240" w:lineRule="auto"/>
        <w:ind w:left="851" w:hanging="851"/>
        <w:rPr>
          <w:rStyle w:val="Normal1"/>
          <w:iCs/>
          <w:color w:val="auto"/>
        </w:rPr>
      </w:pPr>
      <w:r w:rsidRPr="00694FCA">
        <w:rPr>
          <w:rStyle w:val="Normal1"/>
          <w:b/>
          <w:bCs/>
          <w:iCs/>
          <w:color w:val="auto"/>
        </w:rPr>
        <w:t>H1Kd: Off Walesby Drive</w:t>
      </w:r>
      <w:r w:rsidRPr="00694FCA">
        <w:rPr>
          <w:rStyle w:val="Normal1"/>
          <w:iCs/>
          <w:color w:val="auto"/>
        </w:rPr>
        <w:t xml:space="preserve"> This greenfield site has been assessed as potentially available, potentially suitable, and achievable in the SHELAA (ref. KA012). It is located adjacent to the urban area of Kirkby, with residential development adjoining the southern boundary. There has been a resolution to grant detailed planning permission on this site, subject to the signing of a Section 106 legal agreement between the developer and the Council. </w:t>
      </w:r>
    </w:p>
    <w:p w14:paraId="7C5731A9" w14:textId="77777777" w:rsidR="00C02B74" w:rsidRPr="00C02B74" w:rsidRDefault="00C02B74" w:rsidP="00C02B74">
      <w:pPr>
        <w:autoSpaceDE w:val="0"/>
        <w:autoSpaceDN w:val="0"/>
        <w:adjustRightInd w:val="0"/>
        <w:rPr>
          <w:rStyle w:val="Normal1"/>
          <w:iCs/>
          <w:color w:val="4472C4" w:themeColor="accent1"/>
        </w:rPr>
      </w:pPr>
    </w:p>
    <w:p w14:paraId="49CEEA85" w14:textId="651181B0"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zCs w:val="24"/>
        </w:rPr>
      </w:pPr>
      <w:r w:rsidRPr="00694FCA">
        <w:rPr>
          <w:rStyle w:val="Normal1"/>
          <w:b/>
          <w:bCs/>
          <w:iCs/>
          <w:color w:val="auto"/>
        </w:rPr>
        <w:t>H1Ke: Land off Diamond Avenue, Kirkby-In-Ashfield</w:t>
      </w:r>
      <w:r w:rsidRPr="00694FCA">
        <w:rPr>
          <w:rStyle w:val="Normal1"/>
          <w:iCs/>
          <w:color w:val="auto"/>
        </w:rPr>
        <w:t xml:space="preserve"> This greenfield site</w:t>
      </w:r>
      <w:r w:rsidR="004C0CAB" w:rsidRPr="00694FCA">
        <w:rPr>
          <w:color w:val="auto"/>
        </w:rPr>
        <w:t xml:space="preserve"> </w:t>
      </w:r>
      <w:r w:rsidR="004C0CAB" w:rsidRPr="00694FCA">
        <w:rPr>
          <w:rStyle w:val="Normal1"/>
          <w:iCs/>
          <w:color w:val="auto"/>
        </w:rPr>
        <w:t>it has been assessed in the SHELAA (ref. KA026) as available, potentially suitable, and achievable. It</w:t>
      </w:r>
      <w:r w:rsidRPr="00694FCA">
        <w:rPr>
          <w:rStyle w:val="Normal1"/>
          <w:iCs/>
          <w:color w:val="auto"/>
        </w:rPr>
        <w:t xml:space="preserve"> is located within the Main</w:t>
      </w:r>
      <w:r w:rsidRPr="00694FCA">
        <w:rPr>
          <w:rFonts w:ascii="Arial" w:hAnsi="Arial" w:cs="Arial"/>
          <w:color w:val="auto"/>
          <w:szCs w:val="24"/>
        </w:rPr>
        <w:t xml:space="preserve"> Urban Area of Kirkby and is surrounded by existing residential development. The site contains several trees</w:t>
      </w:r>
      <w:r w:rsidRPr="00694FCA">
        <w:rPr>
          <w:rFonts w:ascii="Arial" w:hAnsi="Arial" w:cs="Arial"/>
          <w:b/>
          <w:color w:val="auto"/>
          <w:szCs w:val="24"/>
        </w:rPr>
        <w:t xml:space="preserve"> </w:t>
      </w:r>
      <w:r w:rsidRPr="00694FCA">
        <w:rPr>
          <w:rFonts w:ascii="Arial" w:hAnsi="Arial" w:cs="Arial"/>
          <w:bCs/>
          <w:color w:val="auto"/>
          <w:szCs w:val="24"/>
        </w:rPr>
        <w:t xml:space="preserve">and would require an appropriate design scheme that protects those of retention. The site has good access to the public highway and </w:t>
      </w:r>
      <w:r w:rsidR="004C0CAB" w:rsidRPr="00694FCA">
        <w:rPr>
          <w:rFonts w:ascii="Arial" w:hAnsi="Arial" w:cs="Arial"/>
          <w:bCs/>
          <w:color w:val="auto"/>
          <w:szCs w:val="24"/>
        </w:rPr>
        <w:t>has previously benefitted from residential planning permission.</w:t>
      </w:r>
    </w:p>
    <w:p w14:paraId="28D82209" w14:textId="77777777" w:rsidR="00715560" w:rsidRPr="00694FCA" w:rsidRDefault="00715560" w:rsidP="00715560">
      <w:pPr>
        <w:rPr>
          <w:rFonts w:eastAsia="Calibri" w:cs="Arial"/>
          <w:b/>
          <w:bCs/>
          <w:color w:val="auto"/>
          <w:szCs w:val="24"/>
        </w:rPr>
      </w:pPr>
    </w:p>
    <w:p w14:paraId="5D374C82" w14:textId="77777777" w:rsidR="00EC658F" w:rsidRPr="00694FCA" w:rsidRDefault="00715560"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694FCA">
        <w:rPr>
          <w:rFonts w:ascii="Arial" w:eastAsia="Calibri" w:hAnsi="Arial" w:cs="Arial"/>
          <w:b/>
          <w:bCs/>
          <w:color w:val="auto"/>
          <w:szCs w:val="24"/>
        </w:rPr>
        <w:t>H1Kg: Land to the rear of 126 Skegby Road, Kirkby-In-Ashfield</w:t>
      </w:r>
      <w:r w:rsidRPr="00694FCA">
        <w:rPr>
          <w:rFonts w:ascii="Arial" w:hAnsi="Arial" w:cs="Arial"/>
          <w:color w:val="auto"/>
          <w:szCs w:val="24"/>
        </w:rPr>
        <w:t xml:space="preserve"> This greenfield site </w:t>
      </w:r>
      <w:r w:rsidR="00F95176" w:rsidRPr="00694FCA">
        <w:rPr>
          <w:rFonts w:ascii="Arial" w:hAnsi="Arial" w:cs="Arial"/>
          <w:color w:val="auto"/>
          <w:szCs w:val="24"/>
        </w:rPr>
        <w:t xml:space="preserve">has been assessed as available, potentially suitable, and achievable in the SHELAA (ref. KA038). It </w:t>
      </w:r>
      <w:r w:rsidRPr="00694FCA">
        <w:rPr>
          <w:rFonts w:ascii="Arial" w:hAnsi="Arial" w:cs="Arial"/>
          <w:color w:val="auto"/>
          <w:szCs w:val="24"/>
        </w:rPr>
        <w:t>is located within the Main Urban Area at Annesley and is surrounded by existing residential development to the west, south and east, with a primary school to the north. The site</w:t>
      </w:r>
      <w:r w:rsidRPr="00694FCA">
        <w:rPr>
          <w:rFonts w:ascii="Arial" w:eastAsia="Calibri" w:hAnsi="Arial" w:cs="Arial"/>
          <w:color w:val="auto"/>
          <w:szCs w:val="24"/>
        </w:rPr>
        <w:t xml:space="preserve"> will require highway infrastructure improvements related to access and visibility </w:t>
      </w:r>
      <w:r w:rsidRPr="00694FCA">
        <w:rPr>
          <w:rFonts w:ascii="Arial" w:hAnsi="Arial" w:cs="Arial"/>
          <w:color w:val="auto"/>
          <w:szCs w:val="24"/>
        </w:rPr>
        <w:t>which may be mitigated without the need for third party land. There have been incidents of surface water flooding within the site boundary</w:t>
      </w:r>
      <w:r w:rsidR="00F95176" w:rsidRPr="00694FCA">
        <w:rPr>
          <w:rFonts w:ascii="Arial" w:hAnsi="Arial" w:cs="Arial"/>
          <w:color w:val="auto"/>
          <w:szCs w:val="24"/>
        </w:rPr>
        <w:t xml:space="preserve"> which will require mitigation.</w:t>
      </w:r>
    </w:p>
    <w:p w14:paraId="0A64AAAF" w14:textId="0EA9C411" w:rsidR="00715560" w:rsidRPr="00F11371" w:rsidRDefault="00715560" w:rsidP="00F11371">
      <w:pPr>
        <w:autoSpaceDE w:val="0"/>
        <w:autoSpaceDN w:val="0"/>
        <w:adjustRightInd w:val="0"/>
        <w:rPr>
          <w:rFonts w:cs="Arial"/>
          <w:color w:val="4472C4" w:themeColor="accent1"/>
          <w:szCs w:val="24"/>
        </w:rPr>
      </w:pPr>
    </w:p>
    <w:p w14:paraId="52F4C18E" w14:textId="32326AB0"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bookmarkStart w:id="206" w:name="_Hlk83927941"/>
      <w:r w:rsidRPr="00694FCA">
        <w:rPr>
          <w:rFonts w:ascii="Arial" w:eastAsia="Calibri" w:hAnsi="Arial" w:cs="Arial"/>
          <w:b/>
          <w:bCs/>
          <w:color w:val="auto"/>
          <w:szCs w:val="24"/>
        </w:rPr>
        <w:t>H1Kh: Land Off Hucknall Road, Newstead</w:t>
      </w:r>
      <w:r w:rsidRPr="00694FCA">
        <w:rPr>
          <w:rFonts w:ascii="Arial" w:eastAsia="Calibri" w:hAnsi="Arial" w:cs="Arial"/>
          <w:color w:val="auto"/>
          <w:szCs w:val="24"/>
        </w:rPr>
        <w:t xml:space="preserve">. </w:t>
      </w:r>
      <w:bookmarkEnd w:id="206"/>
      <w:r w:rsidRPr="00694FCA">
        <w:rPr>
          <w:rFonts w:ascii="Arial" w:eastAsia="Calibri" w:hAnsi="Arial" w:cs="Arial"/>
          <w:color w:val="auto"/>
          <w:szCs w:val="24"/>
        </w:rPr>
        <w:t>This greenfield site</w:t>
      </w:r>
      <w:r w:rsidR="00EC658F" w:rsidRPr="00694FCA">
        <w:rPr>
          <w:rFonts w:ascii="Arial" w:eastAsia="Calibri" w:hAnsi="Arial" w:cs="Arial"/>
          <w:color w:val="auto"/>
          <w:szCs w:val="24"/>
        </w:rPr>
        <w:t xml:space="preserve"> has been assessed as available, potentially suitable, and potentially achievable in the SHELAA (ref. KA046). It</w:t>
      </w:r>
      <w:r w:rsidRPr="00694FCA">
        <w:rPr>
          <w:rFonts w:ascii="Arial" w:eastAsia="Calibri" w:hAnsi="Arial" w:cs="Arial"/>
          <w:color w:val="auto"/>
          <w:szCs w:val="24"/>
        </w:rPr>
        <w:t xml:space="preserve"> is located adjacent to the existing urban area of Newstead village on land previously designated as part of the Green Belt. It is well contained by Hazelford Way to the north, Hucknall Road to the west, existing residential development to the east, and a </w:t>
      </w:r>
      <w:r w:rsidR="00EC658F" w:rsidRPr="00694FCA">
        <w:rPr>
          <w:rFonts w:ascii="Arial" w:eastAsia="Calibri" w:hAnsi="Arial" w:cs="Arial"/>
          <w:color w:val="auto"/>
          <w:szCs w:val="24"/>
        </w:rPr>
        <w:t>play</w:t>
      </w:r>
      <w:r w:rsidRPr="00694FCA">
        <w:rPr>
          <w:rFonts w:ascii="Arial" w:eastAsia="Calibri" w:hAnsi="Arial" w:cs="Arial"/>
          <w:color w:val="auto"/>
          <w:szCs w:val="24"/>
        </w:rPr>
        <w:t xml:space="preserve"> area to the south.  The substantial Annesley Forest plantation to the west will provide a strong defensible long-term boundary for the green belt in this area.</w:t>
      </w:r>
    </w:p>
    <w:p w14:paraId="5333A5AC" w14:textId="77777777" w:rsidR="00EC658F" w:rsidRPr="00694FCA" w:rsidRDefault="00EC658F" w:rsidP="00EC658F">
      <w:pPr>
        <w:pStyle w:val="ListParagraph"/>
        <w:autoSpaceDE w:val="0"/>
        <w:autoSpaceDN w:val="0"/>
        <w:adjustRightInd w:val="0"/>
        <w:spacing w:after="0" w:line="240" w:lineRule="auto"/>
        <w:ind w:left="851"/>
        <w:rPr>
          <w:rFonts w:ascii="Arial" w:eastAsia="Calibri" w:hAnsi="Arial" w:cs="Arial"/>
          <w:color w:val="auto"/>
          <w:szCs w:val="24"/>
        </w:rPr>
      </w:pPr>
    </w:p>
    <w:p w14:paraId="7D1D332A" w14:textId="7C20F37E" w:rsidR="00F11371"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694FCA">
        <w:rPr>
          <w:rFonts w:ascii="Arial" w:eastAsia="Calibri" w:hAnsi="Arial" w:cs="Arial"/>
          <w:color w:val="auto"/>
          <w:szCs w:val="24"/>
        </w:rPr>
        <w:t xml:space="preserve">The site </w:t>
      </w:r>
      <w:r w:rsidR="00EC658F" w:rsidRPr="00694FCA">
        <w:rPr>
          <w:rFonts w:ascii="Arial" w:eastAsia="Calibri" w:hAnsi="Arial" w:cs="Arial"/>
          <w:color w:val="auto"/>
          <w:szCs w:val="24"/>
        </w:rPr>
        <w:t>has</w:t>
      </w:r>
      <w:r w:rsidRPr="00694FCA">
        <w:rPr>
          <w:rFonts w:ascii="Arial" w:eastAsia="Calibri" w:hAnsi="Arial" w:cs="Arial"/>
          <w:color w:val="auto"/>
          <w:szCs w:val="24"/>
        </w:rPr>
        <w:t xml:space="preserve"> extensive tree cover with open grassed areas, and the land slopes steeply in parts (southwards from Hazelford Way) and westwards from Tilford Road. It is likely that levelling may be necessary in order to accommodate a residential development. Part of the side was formerly used as railway sidings and there is also likely to be colliery spoil made ground,  meaning potential for </w:t>
      </w:r>
      <w:r w:rsidRPr="00694FCA">
        <w:rPr>
          <w:rFonts w:ascii="Arial" w:eastAsia="Calibri" w:hAnsi="Arial" w:cs="Arial"/>
          <w:color w:val="auto"/>
          <w:szCs w:val="24"/>
        </w:rPr>
        <w:lastRenderedPageBreak/>
        <w:t>contamination at this site. As such it will be necessary to undertake investigations to identify the nature of any contamination. A subsequent risk assessment will determine what remediation is required to enable the site to be developed.</w:t>
      </w:r>
    </w:p>
    <w:p w14:paraId="0E9CAB9F" w14:textId="77777777" w:rsidR="005B3F83" w:rsidRPr="00694FCA" w:rsidRDefault="005B3F83" w:rsidP="005B3F83">
      <w:pPr>
        <w:pStyle w:val="ListParagraph"/>
        <w:rPr>
          <w:rFonts w:ascii="Arial" w:eastAsia="Calibri" w:hAnsi="Arial" w:cs="Arial"/>
          <w:color w:val="auto"/>
          <w:szCs w:val="24"/>
        </w:rPr>
      </w:pPr>
    </w:p>
    <w:p w14:paraId="321C9C15" w14:textId="607F78EE" w:rsidR="005B3F83" w:rsidRPr="00694FCA" w:rsidRDefault="005B3F83"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694FCA">
        <w:rPr>
          <w:rFonts w:ascii="Arial" w:eastAsia="Calibri" w:hAnsi="Arial" w:cs="Arial"/>
          <w:b/>
          <w:bCs/>
          <w:color w:val="auto"/>
          <w:szCs w:val="24"/>
        </w:rPr>
        <w:t>H1Kk: Land off Laburnum Avenue</w:t>
      </w:r>
      <w:r w:rsidRPr="00694FCA">
        <w:rPr>
          <w:rFonts w:ascii="Arial" w:eastAsia="Calibri" w:hAnsi="Arial" w:cs="Arial"/>
          <w:color w:val="auto"/>
          <w:szCs w:val="24"/>
        </w:rPr>
        <w:t xml:space="preserve">.  This site has a resolution to approve Full planning permission for 38 dwellings subject to the signing of a s106 legal agreement for agreed developer contributions.  </w:t>
      </w:r>
    </w:p>
    <w:p w14:paraId="658E4893" w14:textId="77777777" w:rsidR="00F11371" w:rsidRPr="00694FCA" w:rsidRDefault="00F11371" w:rsidP="00F11371">
      <w:pPr>
        <w:pStyle w:val="ListParagraph"/>
        <w:rPr>
          <w:rFonts w:ascii="Arial" w:eastAsia="Calibri" w:hAnsi="Arial" w:cs="Arial"/>
          <w:color w:val="auto"/>
          <w:szCs w:val="24"/>
        </w:rPr>
      </w:pPr>
    </w:p>
    <w:p w14:paraId="7CF01DED" w14:textId="03222281" w:rsidR="00715560" w:rsidRPr="00694FCA" w:rsidRDefault="0044521A"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Pr>
          <w:rFonts w:ascii="Arial" w:eastAsia="Calibri" w:hAnsi="Arial" w:cs="Arial"/>
          <w:b/>
          <w:bCs/>
          <w:color w:val="auto"/>
        </w:rPr>
        <w:t>S</w:t>
      </w:r>
      <w:r w:rsidRPr="00694FCA">
        <w:rPr>
          <w:rFonts w:ascii="Arial" w:eastAsia="Calibri" w:hAnsi="Arial" w:cs="Arial"/>
          <w:b/>
          <w:bCs/>
          <w:color w:val="auto"/>
        </w:rPr>
        <w:t>ites H1Kb, H1Kd and H1Kf</w:t>
      </w:r>
      <w:r>
        <w:rPr>
          <w:rFonts w:ascii="Arial" w:eastAsia="Calibri" w:hAnsi="Arial" w:cs="Arial"/>
          <w:b/>
          <w:bCs/>
          <w:color w:val="auto"/>
        </w:rPr>
        <w:t>.</w:t>
      </w:r>
      <w:r w:rsidRPr="00694FCA">
        <w:rPr>
          <w:rFonts w:ascii="Arial" w:eastAsia="Calibri" w:hAnsi="Arial" w:cs="Arial"/>
          <w:color w:val="auto"/>
        </w:rPr>
        <w:t xml:space="preserve"> </w:t>
      </w:r>
      <w:r>
        <w:rPr>
          <w:rFonts w:ascii="Arial" w:eastAsia="Calibri" w:hAnsi="Arial" w:cs="Arial"/>
          <w:color w:val="auto"/>
        </w:rPr>
        <w:t xml:space="preserve"> </w:t>
      </w:r>
      <w:r w:rsidR="00F11371" w:rsidRPr="00694FCA">
        <w:rPr>
          <w:rStyle w:val="Normal1"/>
          <w:rFonts w:cs="Arial"/>
          <w:iCs/>
          <w:color w:val="auto"/>
          <w:szCs w:val="24"/>
        </w:rPr>
        <w:t>The remaining Kirkby area housing allocations</w:t>
      </w:r>
      <w:r w:rsidR="00F11371" w:rsidRPr="00694FCA">
        <w:rPr>
          <w:rStyle w:val="Normal1"/>
          <w:rFonts w:cs="Arial"/>
          <w:b/>
          <w:bCs/>
          <w:iCs/>
          <w:color w:val="auto"/>
          <w:szCs w:val="24"/>
        </w:rPr>
        <w:t xml:space="preserve"> </w:t>
      </w:r>
      <w:r w:rsidR="00715560" w:rsidRPr="00694FCA">
        <w:rPr>
          <w:rFonts w:ascii="Arial" w:eastAsia="Calibri" w:hAnsi="Arial" w:cs="Arial"/>
          <w:color w:val="auto"/>
        </w:rPr>
        <w:t xml:space="preserve">have the benefit of planning permission at the time of writing. Further details on these sites can be found in the Housing Trajectory in Appendix 2 which gives information on the type of permission, application reference and estimated delivery timescales. </w:t>
      </w:r>
    </w:p>
    <w:p w14:paraId="22B916AB" w14:textId="77777777" w:rsidR="00715560" w:rsidRPr="00EC658F" w:rsidRDefault="00715560" w:rsidP="00715560">
      <w:pPr>
        <w:rPr>
          <w:rFonts w:eastAsia="Calibri" w:cs="Arial"/>
          <w:color w:val="4472C4" w:themeColor="accent1"/>
          <w:szCs w:val="24"/>
        </w:rPr>
      </w:pPr>
    </w:p>
    <w:p w14:paraId="31A7647B" w14:textId="77777777" w:rsidR="00715560" w:rsidRPr="00694FCA" w:rsidRDefault="00715560" w:rsidP="00715560">
      <w:pPr>
        <w:rPr>
          <w:rStyle w:val="Heading10"/>
          <w:rFonts w:cs="Arial"/>
          <w:b w:val="0"/>
          <w:bCs/>
          <w:color w:val="auto"/>
          <w:szCs w:val="24"/>
          <w:u w:val="single"/>
        </w:rPr>
      </w:pPr>
      <w:r w:rsidRPr="00694FCA">
        <w:rPr>
          <w:rStyle w:val="Heading10"/>
          <w:rFonts w:cs="Arial"/>
          <w:bCs/>
          <w:color w:val="auto"/>
          <w:szCs w:val="24"/>
          <w:u w:val="single"/>
        </w:rPr>
        <w:t xml:space="preserve">Housing Allocations in the Sutton Area </w:t>
      </w:r>
    </w:p>
    <w:p w14:paraId="59B95C77" w14:textId="77777777" w:rsidR="00715560" w:rsidRPr="00694FCA" w:rsidRDefault="00715560" w:rsidP="0027552A">
      <w:pPr>
        <w:autoSpaceDE w:val="0"/>
        <w:autoSpaceDN w:val="0"/>
        <w:adjustRightInd w:val="0"/>
        <w:rPr>
          <w:rFonts w:eastAsia="Calibri" w:cs="Arial"/>
          <w:bCs/>
          <w:color w:val="auto"/>
          <w:highlight w:val="yellow"/>
        </w:rPr>
      </w:pPr>
    </w:p>
    <w:p w14:paraId="371D21F7" w14:textId="603DD8E4" w:rsidR="00715560" w:rsidRPr="0056594F" w:rsidRDefault="00715560"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56594F">
        <w:rPr>
          <w:rFonts w:ascii="Arial" w:eastAsia="Calibri" w:hAnsi="Arial" w:cs="Arial"/>
          <w:b/>
          <w:color w:val="auto"/>
        </w:rPr>
        <w:t xml:space="preserve">Site H1Sb: South of </w:t>
      </w:r>
      <w:r w:rsidR="00C7390D" w:rsidRPr="0056594F">
        <w:rPr>
          <w:rFonts w:ascii="Arial" w:eastAsia="Calibri" w:hAnsi="Arial" w:cs="Arial"/>
          <w:b/>
          <w:color w:val="auto"/>
        </w:rPr>
        <w:t xml:space="preserve">Vision </w:t>
      </w:r>
      <w:r w:rsidRPr="0056594F">
        <w:rPr>
          <w:rFonts w:ascii="Arial" w:eastAsia="Calibri" w:hAnsi="Arial" w:cs="Arial"/>
          <w:b/>
          <w:color w:val="auto"/>
        </w:rPr>
        <w:t>West Notts College, Cauldwell Road, Mansfield</w:t>
      </w:r>
      <w:r w:rsidRPr="0056594F">
        <w:rPr>
          <w:rFonts w:ascii="Arial" w:eastAsia="Calibri" w:hAnsi="Arial" w:cs="Arial"/>
          <w:bCs/>
          <w:color w:val="auto"/>
        </w:rPr>
        <w:t>. This greenfield site</w:t>
      </w:r>
      <w:r w:rsidR="00C7390D" w:rsidRPr="0056594F">
        <w:rPr>
          <w:rFonts w:ascii="Arial" w:hAnsi="Arial" w:cs="Arial"/>
          <w:color w:val="auto"/>
          <w:szCs w:val="24"/>
        </w:rPr>
        <w:t xml:space="preserve"> </w:t>
      </w:r>
      <w:r w:rsidR="00C7390D" w:rsidRPr="0056594F">
        <w:rPr>
          <w:rFonts w:ascii="Arial" w:eastAsia="Calibri" w:hAnsi="Arial" w:cs="Arial"/>
          <w:color w:val="auto"/>
          <w:szCs w:val="24"/>
        </w:rPr>
        <w:t>has been assessed as available, potentially suitable, and achievable in the SHELAA</w:t>
      </w:r>
      <w:r w:rsidR="00C7390D" w:rsidRPr="0056594F">
        <w:rPr>
          <w:rFonts w:ascii="Arial" w:eastAsia="Calibri" w:hAnsi="Arial" w:cs="Arial"/>
          <w:b/>
          <w:bCs/>
          <w:color w:val="auto"/>
          <w:szCs w:val="24"/>
        </w:rPr>
        <w:t xml:space="preserve"> </w:t>
      </w:r>
      <w:r w:rsidR="00C7390D" w:rsidRPr="0056594F">
        <w:rPr>
          <w:rFonts w:ascii="Arial" w:hAnsi="Arial" w:cs="Arial"/>
          <w:color w:val="auto"/>
          <w:szCs w:val="24"/>
        </w:rPr>
        <w:t>(ref. S0009).</w:t>
      </w:r>
      <w:r w:rsidRPr="0056594F">
        <w:rPr>
          <w:rFonts w:ascii="Arial" w:eastAsia="Calibri" w:hAnsi="Arial" w:cs="Arial"/>
          <w:bCs/>
          <w:color w:val="auto"/>
        </w:rPr>
        <w:t xml:space="preserve"> </w:t>
      </w:r>
      <w:r w:rsidR="00C7390D" w:rsidRPr="0056594F">
        <w:rPr>
          <w:rFonts w:ascii="Arial" w:eastAsia="Calibri" w:hAnsi="Arial" w:cs="Arial"/>
          <w:bCs/>
          <w:color w:val="auto"/>
        </w:rPr>
        <w:t xml:space="preserve">It </w:t>
      </w:r>
      <w:r w:rsidRPr="0056594F">
        <w:rPr>
          <w:rFonts w:ascii="Arial" w:eastAsia="Calibri" w:hAnsi="Arial" w:cs="Arial"/>
          <w:bCs/>
          <w:color w:val="auto"/>
        </w:rPr>
        <w:t>is located adjacent to the Mansfield urban area south of West Notts College</w:t>
      </w:r>
      <w:r w:rsidR="00C7390D" w:rsidRPr="0056594F">
        <w:rPr>
          <w:rFonts w:ascii="Arial" w:eastAsia="Calibri" w:hAnsi="Arial" w:cs="Arial"/>
          <w:bCs/>
          <w:color w:val="auto"/>
        </w:rPr>
        <w:t xml:space="preserve"> and</w:t>
      </w:r>
      <w:r w:rsidRPr="0056594F">
        <w:rPr>
          <w:rFonts w:ascii="Arial" w:eastAsia="Calibri" w:hAnsi="Arial" w:cs="Arial"/>
          <w:bCs/>
          <w:color w:val="auto"/>
        </w:rPr>
        <w:t xml:space="preserve"> is well co</w:t>
      </w:r>
      <w:r w:rsidRPr="0056594F">
        <w:rPr>
          <w:rFonts w:ascii="Arial" w:hAnsi="Arial" w:cs="Arial"/>
          <w:bCs/>
          <w:color w:val="auto"/>
          <w:szCs w:val="24"/>
        </w:rPr>
        <w:t>ntained by the A617 (MARR route) to the south, Derby Road to the west, Cauldwell Road to the north and Nottingham Road to the east. Some surface water</w:t>
      </w:r>
      <w:r w:rsidRPr="0056594F">
        <w:rPr>
          <w:rFonts w:ascii="Arial" w:hAnsi="Arial" w:cs="Arial"/>
          <w:color w:val="auto"/>
          <w:szCs w:val="24"/>
        </w:rPr>
        <w:t xml:space="preserve"> flooding has been recorded on areas of the site. Appropriate on-site green space will be required to help minimise potential recreational disturbance at Thieves Wood which forms part of the Sherwood Forest possible potential Special Protection Area (ppSPA). A small section of the sites is located within Mansfield District Council area. The yield of 208 is based on land located within Ashfield District only. </w:t>
      </w:r>
    </w:p>
    <w:p w14:paraId="73ACC74F" w14:textId="77777777" w:rsidR="00715560" w:rsidRPr="0056594F" w:rsidRDefault="00715560" w:rsidP="00715560">
      <w:pPr>
        <w:rPr>
          <w:rFonts w:cs="Arial"/>
          <w:b/>
          <w:color w:val="auto"/>
          <w:szCs w:val="24"/>
        </w:rPr>
      </w:pPr>
    </w:p>
    <w:p w14:paraId="1D213FA6" w14:textId="4EFC2D29" w:rsidR="00725295"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56594F">
        <w:rPr>
          <w:rFonts w:ascii="Arial" w:eastAsia="Calibri" w:hAnsi="Arial" w:cs="Arial"/>
          <w:b/>
          <w:bCs/>
          <w:color w:val="auto"/>
          <w:szCs w:val="24"/>
        </w:rPr>
        <w:t xml:space="preserve">Site H1Sd: Adj Oakham Business Park, off Hamilton Road, Sutton-In-Ashfield. </w:t>
      </w:r>
      <w:r w:rsidRPr="0056594F">
        <w:rPr>
          <w:rFonts w:ascii="Arial" w:eastAsia="Calibri" w:hAnsi="Arial" w:cs="Arial"/>
          <w:color w:val="auto"/>
          <w:szCs w:val="24"/>
        </w:rPr>
        <w:t>This greenfield site</w:t>
      </w:r>
      <w:r w:rsidR="00725295" w:rsidRPr="0056594F">
        <w:rPr>
          <w:rFonts w:ascii="Arial" w:hAnsi="Arial" w:cs="Arial"/>
          <w:color w:val="auto"/>
        </w:rPr>
        <w:t xml:space="preserve"> </w:t>
      </w:r>
      <w:r w:rsidR="00725295" w:rsidRPr="0056594F">
        <w:rPr>
          <w:rFonts w:ascii="Arial" w:eastAsia="Calibri" w:hAnsi="Arial" w:cs="Arial"/>
          <w:color w:val="auto"/>
          <w:szCs w:val="24"/>
        </w:rPr>
        <w:t>has been asse</w:t>
      </w:r>
      <w:r w:rsidR="00725295" w:rsidRPr="00694FCA">
        <w:rPr>
          <w:rFonts w:ascii="Arial" w:eastAsia="Calibri" w:hAnsi="Arial" w:cs="Arial"/>
          <w:color w:val="auto"/>
          <w:szCs w:val="24"/>
        </w:rPr>
        <w:t xml:space="preserve">ssed as available, potentially suitable, and potentially achievable in the SHELAA (Refs SA016, SA044). It </w:t>
      </w:r>
      <w:r w:rsidRPr="00694FCA">
        <w:rPr>
          <w:rFonts w:ascii="Arial" w:eastAsia="Calibri" w:hAnsi="Arial" w:cs="Arial"/>
          <w:color w:val="auto"/>
          <w:szCs w:val="24"/>
        </w:rPr>
        <w:t>is located adjacent to the existing urban area of Mansfield</w:t>
      </w:r>
      <w:r w:rsidR="00725295" w:rsidRPr="00694FCA">
        <w:rPr>
          <w:rFonts w:ascii="Arial" w:eastAsia="Calibri" w:hAnsi="Arial" w:cs="Arial"/>
          <w:color w:val="auto"/>
          <w:szCs w:val="24"/>
        </w:rPr>
        <w:t xml:space="preserve"> and</w:t>
      </w:r>
      <w:r w:rsidRPr="00694FCA">
        <w:rPr>
          <w:rFonts w:ascii="Arial" w:eastAsia="Calibri" w:hAnsi="Arial" w:cs="Arial"/>
          <w:color w:val="auto"/>
          <w:szCs w:val="24"/>
        </w:rPr>
        <w:t xml:space="preserve"> comprises an agricultural field which includes a former railway cutting and is enclosed by employment development to north and east, a railway with Kingsmill reservoir beyond to the west, and countryside with employment development beyond to the south.</w:t>
      </w:r>
      <w:r w:rsidR="006B5518">
        <w:rPr>
          <w:rFonts w:ascii="Arial" w:eastAsia="Calibri" w:hAnsi="Arial" w:cs="Arial"/>
          <w:color w:val="auto"/>
          <w:szCs w:val="24"/>
        </w:rPr>
        <w:t xml:space="preserve"> </w:t>
      </w:r>
    </w:p>
    <w:p w14:paraId="1568509E" w14:textId="77777777" w:rsidR="00F02EAA" w:rsidRPr="00694FCA" w:rsidRDefault="00F02EAA" w:rsidP="00F02EAA">
      <w:pPr>
        <w:pStyle w:val="ListParagraph"/>
        <w:rPr>
          <w:rFonts w:ascii="Arial" w:eastAsia="Calibri" w:hAnsi="Arial" w:cs="Arial"/>
          <w:color w:val="auto"/>
          <w:szCs w:val="24"/>
        </w:rPr>
      </w:pPr>
    </w:p>
    <w:p w14:paraId="022A1DC5" w14:textId="697F7D11" w:rsidR="006D08C6" w:rsidRPr="00694FCA" w:rsidRDefault="00F02EAA"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694FCA">
        <w:rPr>
          <w:rFonts w:ascii="Arial" w:eastAsia="Calibri" w:hAnsi="Arial" w:cs="Arial"/>
          <w:color w:val="auto"/>
          <w:szCs w:val="24"/>
        </w:rPr>
        <w:t>The site is located c.240m north of Hamilton Hill Scheduled Monume</w:t>
      </w:r>
      <w:r w:rsidR="006D08C6" w:rsidRPr="00694FCA">
        <w:rPr>
          <w:rFonts w:ascii="Arial" w:eastAsia="Calibri" w:hAnsi="Arial" w:cs="Arial"/>
          <w:color w:val="auto"/>
          <w:szCs w:val="24"/>
        </w:rPr>
        <w:t>n</w:t>
      </w:r>
      <w:r w:rsidRPr="00694FCA">
        <w:rPr>
          <w:rFonts w:ascii="Arial" w:eastAsia="Calibri" w:hAnsi="Arial" w:cs="Arial"/>
          <w:color w:val="auto"/>
          <w:szCs w:val="24"/>
        </w:rPr>
        <w:t>t</w:t>
      </w:r>
      <w:r w:rsidR="006D08C6" w:rsidRPr="00694FCA">
        <w:rPr>
          <w:rFonts w:ascii="Arial" w:eastAsia="Calibri" w:hAnsi="Arial" w:cs="Arial"/>
          <w:color w:val="auto"/>
          <w:szCs w:val="24"/>
        </w:rPr>
        <w:t xml:space="preserve"> </w:t>
      </w:r>
      <w:r w:rsidRPr="00694FCA">
        <w:rPr>
          <w:rFonts w:ascii="Arial" w:eastAsia="Calibri" w:hAnsi="Arial" w:cs="Arial"/>
          <w:color w:val="auto"/>
          <w:szCs w:val="24"/>
        </w:rPr>
        <w:t>and</w:t>
      </w:r>
      <w:r w:rsidR="006D08C6" w:rsidRPr="00694FCA">
        <w:rPr>
          <w:rFonts w:ascii="Arial" w:eastAsia="Calibri" w:hAnsi="Arial" w:cs="Arial"/>
          <w:color w:val="auto"/>
          <w:szCs w:val="24"/>
        </w:rPr>
        <w:t xml:space="preserve"> </w:t>
      </w:r>
      <w:r w:rsidRPr="00694FCA">
        <w:rPr>
          <w:rFonts w:ascii="Arial" w:eastAsia="Calibri" w:hAnsi="Arial" w:cs="Arial"/>
          <w:color w:val="auto"/>
          <w:szCs w:val="24"/>
        </w:rPr>
        <w:t>contribut</w:t>
      </w:r>
      <w:r w:rsidR="006D08C6" w:rsidRPr="00694FCA">
        <w:rPr>
          <w:rFonts w:ascii="Arial" w:eastAsia="Calibri" w:hAnsi="Arial" w:cs="Arial"/>
          <w:color w:val="auto"/>
          <w:szCs w:val="24"/>
        </w:rPr>
        <w:t xml:space="preserve">es positively </w:t>
      </w:r>
      <w:r w:rsidRPr="00694FCA">
        <w:rPr>
          <w:rFonts w:ascii="Arial" w:eastAsia="Calibri" w:hAnsi="Arial" w:cs="Arial"/>
          <w:color w:val="auto"/>
          <w:szCs w:val="24"/>
        </w:rPr>
        <w:t xml:space="preserve">to the asset’s historical rural setting. </w:t>
      </w:r>
      <w:r w:rsidR="006D08C6" w:rsidRPr="00694FCA">
        <w:rPr>
          <w:rFonts w:ascii="Arial" w:eastAsia="Calibri" w:hAnsi="Arial" w:cs="Arial"/>
          <w:color w:val="auto"/>
          <w:szCs w:val="24"/>
        </w:rPr>
        <w:t xml:space="preserve"> </w:t>
      </w:r>
      <w:r w:rsidR="006D08C6" w:rsidRPr="00694FCA">
        <w:rPr>
          <w:rFonts w:ascii="Arial" w:hAnsi="Arial" w:cs="Arial"/>
          <w:color w:val="auto"/>
        </w:rPr>
        <w:t>Due to the proximity of the site to the asset and the relatively flat topography of the area, site lines are direct and careful building design needs to be undertaken to reduce any potential harm.  The most sensitive area is the western end of the site, which allows direct views of Kings Mill Reservoir from Hamilton Hill.  Any development in this area should not obstruct these views</w:t>
      </w:r>
      <w:r w:rsidR="006D08C6" w:rsidRPr="00694FCA">
        <w:rPr>
          <w:color w:val="auto"/>
        </w:rPr>
        <w:t xml:space="preserve">. </w:t>
      </w:r>
    </w:p>
    <w:p w14:paraId="24C4B18F" w14:textId="77777777" w:rsidR="006D08C6" w:rsidRPr="00694FCA" w:rsidRDefault="006D08C6" w:rsidP="006D08C6">
      <w:pPr>
        <w:pStyle w:val="ListParagraph"/>
        <w:rPr>
          <w:rFonts w:ascii="Arial" w:eastAsia="Calibri" w:hAnsi="Arial" w:cs="Arial"/>
          <w:color w:val="auto"/>
          <w:szCs w:val="24"/>
        </w:rPr>
      </w:pPr>
    </w:p>
    <w:p w14:paraId="34BF0DE3" w14:textId="340814B2" w:rsidR="00304995" w:rsidRPr="0056594F" w:rsidRDefault="006D08C6"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bookmarkStart w:id="207" w:name="_Hlk147224342"/>
      <w:r w:rsidRPr="00694FCA">
        <w:rPr>
          <w:rFonts w:ascii="Arial" w:eastAsia="Calibri" w:hAnsi="Arial" w:cs="Arial"/>
          <w:color w:val="auto"/>
          <w:szCs w:val="24"/>
        </w:rPr>
        <w:t>There is also a m</w:t>
      </w:r>
      <w:r w:rsidR="00F02EAA" w:rsidRPr="00694FCA">
        <w:rPr>
          <w:rFonts w:ascii="Arial" w:eastAsia="Calibri" w:hAnsi="Arial" w:cs="Arial"/>
          <w:color w:val="auto"/>
          <w:szCs w:val="24"/>
        </w:rPr>
        <w:t>oderate potential for archaeological remain</w:t>
      </w:r>
      <w:r w:rsidRPr="00694FCA">
        <w:rPr>
          <w:rFonts w:ascii="Arial" w:eastAsia="Calibri" w:hAnsi="Arial" w:cs="Arial"/>
          <w:color w:val="auto"/>
          <w:szCs w:val="24"/>
        </w:rPr>
        <w:t xml:space="preserve"> on the site</w:t>
      </w:r>
      <w:r w:rsidR="00F02EAA" w:rsidRPr="00694FCA">
        <w:rPr>
          <w:rFonts w:ascii="Arial" w:eastAsia="Calibri" w:hAnsi="Arial" w:cs="Arial"/>
          <w:color w:val="auto"/>
          <w:szCs w:val="24"/>
        </w:rPr>
        <w:t xml:space="preserve">. </w:t>
      </w:r>
      <w:r w:rsidR="003A37B3" w:rsidRPr="00694FCA">
        <w:rPr>
          <w:rStyle w:val="Normal1"/>
          <w:rFonts w:cs="Arial"/>
          <w:iCs/>
          <w:color w:val="auto"/>
          <w:szCs w:val="24"/>
        </w:rPr>
        <w:t xml:space="preserve">Further archaeological evaluation work will be required, beginning with a Desk Based </w:t>
      </w:r>
      <w:r w:rsidR="003A37B3" w:rsidRPr="00694FCA">
        <w:rPr>
          <w:rStyle w:val="Normal1"/>
          <w:rFonts w:cs="Arial"/>
          <w:iCs/>
          <w:color w:val="auto"/>
          <w:szCs w:val="24"/>
        </w:rPr>
        <w:lastRenderedPageBreak/>
        <w:t xml:space="preserve">Assessment (DBA), </w:t>
      </w:r>
      <w:r w:rsidR="003A37B3" w:rsidRPr="00694FCA">
        <w:rPr>
          <w:rFonts w:ascii="Arial" w:hAnsi="Arial" w:cs="Arial"/>
          <w:color w:val="auto"/>
        </w:rPr>
        <w:t>to ascertain the extent and level of survival of archaeological remains within the site</w:t>
      </w:r>
      <w:r w:rsidR="003A37B3" w:rsidRPr="00694FCA">
        <w:rPr>
          <w:rStyle w:val="Normal1"/>
          <w:rFonts w:cs="Arial"/>
          <w:iCs/>
          <w:color w:val="auto"/>
          <w:szCs w:val="24"/>
        </w:rPr>
        <w:t>.  Depending on the results of the DBA further archaeological investigations may be warranted, including a geophysical survey and targeted trial trenching, where necessary.  This work will inform the need for mitigation</w:t>
      </w:r>
      <w:bookmarkEnd w:id="207"/>
      <w:r w:rsidR="0056594F">
        <w:rPr>
          <w:rStyle w:val="Normal1"/>
          <w:rFonts w:cs="Arial"/>
          <w:iCs/>
          <w:color w:val="auto"/>
          <w:szCs w:val="24"/>
        </w:rPr>
        <w:t>.</w:t>
      </w:r>
    </w:p>
    <w:p w14:paraId="4E48CB59" w14:textId="77777777" w:rsidR="00304995" w:rsidRPr="00304995" w:rsidRDefault="00304995" w:rsidP="00304995">
      <w:pPr>
        <w:autoSpaceDE w:val="0"/>
        <w:autoSpaceDN w:val="0"/>
        <w:adjustRightInd w:val="0"/>
        <w:rPr>
          <w:rFonts w:eastAsia="Calibri" w:cs="Arial"/>
          <w:color w:val="4472C4" w:themeColor="accent1"/>
          <w:szCs w:val="24"/>
        </w:rPr>
      </w:pPr>
    </w:p>
    <w:p w14:paraId="2E71B1F4" w14:textId="77777777"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694FCA">
        <w:rPr>
          <w:rFonts w:ascii="Arial" w:eastAsia="Calibri" w:hAnsi="Arial" w:cs="Arial"/>
          <w:color w:val="auto"/>
          <w:szCs w:val="24"/>
        </w:rPr>
        <w:t>There is the likely existence of contamination and land stability issues on the site which will require investigation.</w:t>
      </w:r>
    </w:p>
    <w:p w14:paraId="45F0F02D" w14:textId="77777777" w:rsidR="00715560" w:rsidRPr="00694FCA" w:rsidRDefault="00715560" w:rsidP="00715560">
      <w:pPr>
        <w:autoSpaceDE w:val="0"/>
        <w:autoSpaceDN w:val="0"/>
        <w:adjustRightInd w:val="0"/>
        <w:rPr>
          <w:rStyle w:val="Heading10"/>
          <w:rFonts w:cs="Arial"/>
          <w:color w:val="auto"/>
          <w:szCs w:val="24"/>
        </w:rPr>
      </w:pPr>
    </w:p>
    <w:p w14:paraId="473AD30D" w14:textId="64727692"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color w:val="auto"/>
        </w:rPr>
      </w:pPr>
      <w:r w:rsidRPr="0056594F">
        <w:rPr>
          <w:rFonts w:ascii="Arial" w:eastAsia="Calibri" w:hAnsi="Arial" w:cs="Arial"/>
          <w:b/>
          <w:bCs/>
          <w:color w:val="auto"/>
        </w:rPr>
        <w:t xml:space="preserve">Site H1Se </w:t>
      </w:r>
      <w:r w:rsidRPr="0056594F">
        <w:rPr>
          <w:rFonts w:ascii="Arial" w:eastAsia="Calibri" w:hAnsi="Arial" w:cs="Arial"/>
          <w:b/>
          <w:color w:val="auto"/>
        </w:rPr>
        <w:t>Priestic Road Road/ Northern View, Sutton</w:t>
      </w:r>
      <w:r w:rsidRPr="0056594F">
        <w:rPr>
          <w:rFonts w:ascii="Arial" w:eastAsia="Calibri" w:hAnsi="Arial" w:cs="Arial"/>
          <w:bCs/>
          <w:color w:val="auto"/>
        </w:rPr>
        <w:t>. This brownfield site is located within the main urban area of Sutton and has previously</w:t>
      </w:r>
      <w:r w:rsidRPr="00694FCA">
        <w:rPr>
          <w:rFonts w:ascii="Arial" w:eastAsia="Calibri" w:hAnsi="Arial" w:cs="Arial"/>
          <w:bCs/>
          <w:color w:val="auto"/>
        </w:rPr>
        <w:t xml:space="preserve"> had the benefit of outline planning permission. The site is a former railway cutting and licenced landfill which is surrounded by residential development. Contamination is suspected</w:t>
      </w:r>
      <w:r w:rsidR="00067782" w:rsidRPr="00694FCA">
        <w:rPr>
          <w:rFonts w:ascii="Arial" w:eastAsia="Calibri" w:hAnsi="Arial" w:cs="Arial"/>
          <w:bCs/>
          <w:color w:val="auto"/>
        </w:rPr>
        <w:t xml:space="preserve"> as a consequence of</w:t>
      </w:r>
      <w:r w:rsidRPr="00694FCA">
        <w:rPr>
          <w:rFonts w:ascii="Arial" w:eastAsia="Calibri" w:hAnsi="Arial" w:cs="Arial"/>
          <w:bCs/>
          <w:color w:val="auto"/>
        </w:rPr>
        <w:t xml:space="preserve"> previous uses. There is evidence of surface water flooding within the boundary of the site, particularly along the northern boundary. The site has been assessed as available, potentially suitable, and potentially achievable in the SHELAA (ref. SA017).</w:t>
      </w:r>
    </w:p>
    <w:p w14:paraId="36BF785C" w14:textId="77777777" w:rsidR="00715560" w:rsidRPr="00694FCA" w:rsidRDefault="00715560" w:rsidP="00C7390D">
      <w:pPr>
        <w:pStyle w:val="ListParagraph"/>
        <w:autoSpaceDE w:val="0"/>
        <w:autoSpaceDN w:val="0"/>
        <w:adjustRightInd w:val="0"/>
        <w:spacing w:after="0" w:line="240" w:lineRule="auto"/>
        <w:ind w:left="851"/>
        <w:rPr>
          <w:rFonts w:ascii="Arial" w:eastAsia="Calibri" w:hAnsi="Arial" w:cs="Arial"/>
          <w:bCs/>
          <w:color w:val="auto"/>
          <w:highlight w:val="yellow"/>
        </w:rPr>
      </w:pPr>
    </w:p>
    <w:p w14:paraId="6FC0EE80" w14:textId="77777777" w:rsidR="007E644A"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color w:val="auto"/>
        </w:rPr>
      </w:pPr>
      <w:r w:rsidRPr="00694FCA">
        <w:rPr>
          <w:rFonts w:ascii="Arial" w:eastAsia="Calibri" w:hAnsi="Arial" w:cs="Arial"/>
          <w:b/>
          <w:color w:val="auto"/>
        </w:rPr>
        <w:t>Site H1Sf: Rear 23 Beck Lane, Skegby</w:t>
      </w:r>
      <w:r w:rsidRPr="00694FCA">
        <w:rPr>
          <w:rFonts w:ascii="Arial" w:eastAsia="Calibri" w:hAnsi="Arial" w:cs="Arial"/>
          <w:bCs/>
          <w:color w:val="auto"/>
        </w:rPr>
        <w:t xml:space="preserve">. This brownfield/greenfield site </w:t>
      </w:r>
      <w:r w:rsidR="00C7390D" w:rsidRPr="00694FCA">
        <w:rPr>
          <w:rFonts w:ascii="Arial" w:eastAsia="Calibri" w:hAnsi="Arial" w:cs="Arial"/>
          <w:bCs/>
          <w:color w:val="auto"/>
        </w:rPr>
        <w:t xml:space="preserve">has been assessed as available, potentially suitable, and achievable in the SHELAA (ref. SA022). It </w:t>
      </w:r>
      <w:r w:rsidRPr="00694FCA">
        <w:rPr>
          <w:rFonts w:ascii="Arial" w:eastAsia="Calibri" w:hAnsi="Arial" w:cs="Arial"/>
          <w:bCs/>
          <w:color w:val="auto"/>
        </w:rPr>
        <w:t>is located adjacent to the urban area of Sutton and comprises a paddock with an industrial style building. The site is contained by existing residential development in the south, Beck Lane to the east, and mature hedgerows to the west and north.</w:t>
      </w:r>
      <w:r w:rsidR="007E644A" w:rsidRPr="00694FCA">
        <w:rPr>
          <w:rFonts w:ascii="Arial" w:eastAsia="Calibri" w:hAnsi="Arial" w:cs="Arial"/>
          <w:bCs/>
          <w:color w:val="auto"/>
        </w:rPr>
        <w:t xml:space="preserve">  </w:t>
      </w:r>
    </w:p>
    <w:p w14:paraId="578AA6CD" w14:textId="77777777" w:rsidR="007E644A" w:rsidRPr="00694FCA" w:rsidRDefault="007E644A" w:rsidP="007E644A">
      <w:pPr>
        <w:pStyle w:val="ListParagraph"/>
        <w:rPr>
          <w:rFonts w:ascii="Arial" w:eastAsia="Calibri" w:hAnsi="Arial" w:cs="Arial"/>
          <w:bCs/>
          <w:color w:val="auto"/>
        </w:rPr>
      </w:pPr>
    </w:p>
    <w:p w14:paraId="07B07478" w14:textId="09FB1B1C" w:rsidR="003A37B3" w:rsidRPr="00694FCA" w:rsidRDefault="007E644A" w:rsidP="00874A98">
      <w:pPr>
        <w:pStyle w:val="ListParagraph"/>
        <w:numPr>
          <w:ilvl w:val="1"/>
          <w:numId w:val="92"/>
        </w:numPr>
        <w:autoSpaceDE w:val="0"/>
        <w:autoSpaceDN w:val="0"/>
        <w:adjustRightInd w:val="0"/>
        <w:spacing w:after="0" w:line="240" w:lineRule="auto"/>
        <w:ind w:left="851" w:hanging="851"/>
        <w:rPr>
          <w:rStyle w:val="Normal1"/>
          <w:rFonts w:ascii="Calibri" w:eastAsia="Calibri" w:hAnsi="Calibri" w:cs="Arial"/>
          <w:bCs/>
          <w:color w:val="auto"/>
        </w:rPr>
      </w:pPr>
      <w:r w:rsidRPr="00694FCA">
        <w:rPr>
          <w:rFonts w:ascii="Arial" w:eastAsia="Calibri" w:hAnsi="Arial" w:cs="Arial"/>
          <w:bCs/>
          <w:color w:val="auto"/>
        </w:rPr>
        <w:t>Dalestorth</w:t>
      </w:r>
      <w:r w:rsidRPr="00694FCA">
        <w:rPr>
          <w:rFonts w:ascii="Arial" w:hAnsi="Arial" w:cs="Arial"/>
          <w:color w:val="auto"/>
          <w:szCs w:val="24"/>
        </w:rPr>
        <w:t xml:space="preserve"> House, a Grade II Listed Building, is located c.26m to the south-east of the site.</w:t>
      </w:r>
      <w:r w:rsidRPr="00694FCA">
        <w:rPr>
          <w:color w:val="auto"/>
        </w:rPr>
        <w:t xml:space="preserve"> </w:t>
      </w:r>
      <w:r w:rsidRPr="00694FCA">
        <w:rPr>
          <w:rFonts w:ascii="Arial" w:hAnsi="Arial" w:cs="Arial"/>
          <w:color w:val="auto"/>
        </w:rPr>
        <w:t xml:space="preserve">Trees should be planted along the road boundary to help maintain a green approach to the asset and mitigate harm.  There is also a moderate potential for the survival of archaeological remains within the site. Consequently, </w:t>
      </w:r>
      <w:r w:rsidR="003A37B3" w:rsidRPr="00694FCA">
        <w:rPr>
          <w:rFonts w:ascii="Arial" w:hAnsi="Arial" w:cs="Arial"/>
          <w:color w:val="auto"/>
        </w:rPr>
        <w:t>f</w:t>
      </w:r>
      <w:r w:rsidR="003A37B3" w:rsidRPr="00694FCA">
        <w:rPr>
          <w:rStyle w:val="Normal1"/>
          <w:rFonts w:cs="Arial"/>
          <w:iCs/>
          <w:color w:val="auto"/>
          <w:szCs w:val="24"/>
        </w:rPr>
        <w:t xml:space="preserve">urther archaeological evaluation work will be required, beginning with a Desk Based Assessment (DBA), </w:t>
      </w:r>
      <w:r w:rsidR="003A37B3" w:rsidRPr="00694FCA">
        <w:rPr>
          <w:rFonts w:ascii="Arial" w:hAnsi="Arial" w:cs="Arial"/>
          <w:color w:val="auto"/>
        </w:rPr>
        <w:t>to ascertain the extent and level of survival of archaeological remains within the site</w:t>
      </w:r>
      <w:r w:rsidR="003A37B3" w:rsidRPr="00694FCA">
        <w:rPr>
          <w:rStyle w:val="Normal1"/>
          <w:rFonts w:cs="Arial"/>
          <w:iCs/>
          <w:color w:val="auto"/>
          <w:szCs w:val="24"/>
        </w:rPr>
        <w:t>.  Depending on the results of the DBA further archaeological investigations may be warranted, including a geophysical survey and targeted trial trenching, where necessary.  This work will inform the need for mitigation</w:t>
      </w:r>
      <w:r w:rsidR="00694FCA">
        <w:rPr>
          <w:rStyle w:val="Normal1"/>
          <w:rFonts w:cs="Arial"/>
          <w:iCs/>
          <w:color w:val="auto"/>
          <w:szCs w:val="24"/>
        </w:rPr>
        <w:t>.</w:t>
      </w:r>
    </w:p>
    <w:p w14:paraId="609C4975" w14:textId="77777777" w:rsidR="003A37B3" w:rsidRPr="00694FCA" w:rsidRDefault="003A37B3" w:rsidP="003A37B3">
      <w:pPr>
        <w:autoSpaceDE w:val="0"/>
        <w:autoSpaceDN w:val="0"/>
        <w:adjustRightInd w:val="0"/>
        <w:rPr>
          <w:rFonts w:eastAsia="Calibri" w:cs="Arial"/>
          <w:bCs/>
          <w:color w:val="auto"/>
        </w:rPr>
      </w:pPr>
    </w:p>
    <w:p w14:paraId="5AE86B54" w14:textId="5F474509"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cs="Arial"/>
          <w:color w:val="auto"/>
          <w:szCs w:val="24"/>
        </w:rPr>
      </w:pPr>
      <w:r w:rsidRPr="00694FCA">
        <w:rPr>
          <w:rFonts w:ascii="Arial" w:eastAsia="Calibri" w:hAnsi="Arial" w:cs="Arial"/>
          <w:bCs/>
          <w:color w:val="auto"/>
        </w:rPr>
        <w:t xml:space="preserve">There is likely existence of contamination from a former </w:t>
      </w:r>
      <w:r w:rsidR="000B2137" w:rsidRPr="00694FCA">
        <w:rPr>
          <w:rFonts w:ascii="Arial" w:eastAsia="Calibri" w:hAnsi="Arial" w:cs="Arial"/>
          <w:bCs/>
          <w:color w:val="auto"/>
        </w:rPr>
        <w:t>horticultural</w:t>
      </w:r>
      <w:r w:rsidRPr="00694FCA">
        <w:rPr>
          <w:rFonts w:ascii="Arial" w:eastAsia="Calibri" w:hAnsi="Arial" w:cs="Arial"/>
          <w:bCs/>
          <w:color w:val="auto"/>
        </w:rPr>
        <w:t xml:space="preserve"> nursery which was historically located on the south-eastern part of site. </w:t>
      </w:r>
    </w:p>
    <w:p w14:paraId="76D0A861" w14:textId="77777777" w:rsidR="007E644A" w:rsidRPr="00694FCA" w:rsidRDefault="007E644A" w:rsidP="007E644A">
      <w:pPr>
        <w:pStyle w:val="ListParagraph"/>
        <w:autoSpaceDE w:val="0"/>
        <w:autoSpaceDN w:val="0"/>
        <w:adjustRightInd w:val="0"/>
        <w:spacing w:after="0" w:line="240" w:lineRule="auto"/>
        <w:ind w:left="851"/>
        <w:rPr>
          <w:rFonts w:cs="Arial"/>
          <w:color w:val="auto"/>
          <w:szCs w:val="24"/>
        </w:rPr>
      </w:pPr>
    </w:p>
    <w:p w14:paraId="216A5B32" w14:textId="66363217"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color w:val="auto"/>
        </w:rPr>
      </w:pPr>
      <w:r w:rsidRPr="00694FCA">
        <w:rPr>
          <w:rFonts w:ascii="Arial" w:eastAsia="Calibri" w:hAnsi="Arial" w:cs="Arial"/>
          <w:b/>
          <w:color w:val="auto"/>
        </w:rPr>
        <w:t>Site H1Sg: Former Miner's Welfare Sports Ground, Stanton Hill, Sutton-In-Ashfield.</w:t>
      </w:r>
      <w:r w:rsidRPr="00694FCA">
        <w:rPr>
          <w:rFonts w:ascii="Arial" w:eastAsia="Calibri" w:hAnsi="Arial" w:cs="Arial"/>
          <w:bCs/>
          <w:color w:val="auto"/>
        </w:rPr>
        <w:t xml:space="preserve"> This brownfield/greenfield site </w:t>
      </w:r>
      <w:r w:rsidR="00B63B5F" w:rsidRPr="00694FCA">
        <w:rPr>
          <w:rFonts w:ascii="Arial" w:eastAsia="Calibri" w:hAnsi="Arial" w:cs="Arial"/>
          <w:bCs/>
          <w:color w:val="auto"/>
        </w:rPr>
        <w:t xml:space="preserve">has been assessed as available, potentially suitable, and achievable in the SHELAA (ref.SA023). It </w:t>
      </w:r>
      <w:r w:rsidRPr="00694FCA">
        <w:rPr>
          <w:rFonts w:ascii="Arial" w:eastAsia="Calibri" w:hAnsi="Arial" w:cs="Arial"/>
          <w:bCs/>
          <w:color w:val="auto"/>
        </w:rPr>
        <w:t>is located adjacent to the urban area of Sutton and comprises</w:t>
      </w:r>
      <w:bookmarkStart w:id="208" w:name="_Hlk80621276"/>
      <w:r w:rsidRPr="00694FCA">
        <w:rPr>
          <w:rFonts w:ascii="Arial" w:eastAsia="Calibri" w:hAnsi="Arial" w:cs="Arial"/>
          <w:bCs/>
          <w:color w:val="auto"/>
        </w:rPr>
        <w:t xml:space="preserve"> a combination of rough scrubland and a small hardstanding associated with the previous use of the site. The site is contained by a combination of existing residential development, proposed residential development (H1Sw) which has planning permission, a mature tree belt and allotments to north-west.</w:t>
      </w:r>
    </w:p>
    <w:p w14:paraId="06EC8143" w14:textId="77777777" w:rsidR="00451E82" w:rsidRPr="00694FCA" w:rsidRDefault="00451E82" w:rsidP="00451E82">
      <w:pPr>
        <w:pStyle w:val="ListParagraph"/>
        <w:autoSpaceDE w:val="0"/>
        <w:autoSpaceDN w:val="0"/>
        <w:adjustRightInd w:val="0"/>
        <w:spacing w:after="0" w:line="240" w:lineRule="auto"/>
        <w:ind w:left="851"/>
        <w:rPr>
          <w:rFonts w:ascii="Arial" w:eastAsia="Calibri" w:hAnsi="Arial" w:cs="Arial"/>
          <w:bCs/>
          <w:color w:val="auto"/>
        </w:rPr>
      </w:pPr>
    </w:p>
    <w:p w14:paraId="0839534D" w14:textId="1A0D2FB9"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color w:val="auto"/>
        </w:rPr>
      </w:pPr>
      <w:r w:rsidRPr="00694FCA">
        <w:rPr>
          <w:rFonts w:ascii="Arial" w:eastAsia="Calibri" w:hAnsi="Arial" w:cs="Arial"/>
          <w:bCs/>
          <w:color w:val="auto"/>
        </w:rPr>
        <w:t>Stanton Hill Grasslands Local Wildlife Site is located in the south-east of the site and, as such, any potential development will need to take into account the scope to avoid or mitigate the impacts on biodiversity.</w:t>
      </w:r>
    </w:p>
    <w:bookmarkEnd w:id="208"/>
    <w:p w14:paraId="405A606A" w14:textId="77777777" w:rsidR="00715560" w:rsidRPr="00694FCA" w:rsidRDefault="00715560" w:rsidP="00451E82">
      <w:pPr>
        <w:pStyle w:val="ListParagraph"/>
        <w:autoSpaceDE w:val="0"/>
        <w:autoSpaceDN w:val="0"/>
        <w:adjustRightInd w:val="0"/>
        <w:spacing w:after="0" w:line="240" w:lineRule="auto"/>
        <w:ind w:left="851"/>
        <w:rPr>
          <w:rFonts w:ascii="Arial" w:eastAsia="Calibri" w:hAnsi="Arial" w:cs="Arial"/>
          <w:bCs/>
          <w:color w:val="auto"/>
        </w:rPr>
      </w:pPr>
    </w:p>
    <w:p w14:paraId="6631A14A" w14:textId="780ECB95"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694FCA">
        <w:rPr>
          <w:rFonts w:ascii="Arial" w:eastAsia="Calibri" w:hAnsi="Arial" w:cs="Arial"/>
          <w:b/>
          <w:color w:val="auto"/>
        </w:rPr>
        <w:t>Site H1Sh: Pasture Farm, Alfreton Road, Sutton-In-Ashfield</w:t>
      </w:r>
      <w:r w:rsidRPr="00694FCA">
        <w:rPr>
          <w:rFonts w:ascii="Arial" w:eastAsia="Calibri" w:hAnsi="Arial" w:cs="Arial"/>
          <w:bCs/>
          <w:color w:val="auto"/>
        </w:rPr>
        <w:t>. This greenfield site</w:t>
      </w:r>
      <w:r w:rsidR="00F801C4" w:rsidRPr="00694FCA">
        <w:rPr>
          <w:rFonts w:eastAsia="Calibri" w:cs="Arial"/>
          <w:color w:val="auto"/>
          <w:szCs w:val="24"/>
        </w:rPr>
        <w:t xml:space="preserve"> </w:t>
      </w:r>
      <w:r w:rsidR="00F801C4" w:rsidRPr="00694FCA">
        <w:rPr>
          <w:rFonts w:ascii="Arial" w:eastAsia="Calibri" w:hAnsi="Arial" w:cs="Arial"/>
          <w:color w:val="auto"/>
          <w:szCs w:val="24"/>
        </w:rPr>
        <w:t>has been assessed as available, potentially suitable, and potentially achievable in the SHELAA</w:t>
      </w:r>
      <w:r w:rsidR="00F801C4" w:rsidRPr="00694FCA">
        <w:rPr>
          <w:rFonts w:ascii="Arial" w:eastAsia="Calibri" w:hAnsi="Arial" w:cs="Arial"/>
          <w:b/>
          <w:bCs/>
          <w:color w:val="auto"/>
          <w:szCs w:val="24"/>
        </w:rPr>
        <w:t xml:space="preserve"> </w:t>
      </w:r>
      <w:r w:rsidR="00F801C4" w:rsidRPr="00694FCA">
        <w:rPr>
          <w:rFonts w:ascii="Arial" w:eastAsia="Calibri" w:hAnsi="Arial" w:cs="Arial"/>
          <w:color w:val="auto"/>
          <w:szCs w:val="24"/>
        </w:rPr>
        <w:t>(ref.SA025). It</w:t>
      </w:r>
      <w:r w:rsidRPr="00694FCA">
        <w:rPr>
          <w:rFonts w:ascii="Arial" w:eastAsia="Calibri" w:hAnsi="Arial" w:cs="Arial"/>
          <w:bCs/>
          <w:color w:val="auto"/>
        </w:rPr>
        <w:t xml:space="preserve"> is located within the urban area of Sutton and comprises grazing land with several mature trees. The site is well contained by residential development to the north, employment land and buildings to the east, the A38 duel carriageway to the south, and The Snipe Public House to the west.</w:t>
      </w:r>
    </w:p>
    <w:p w14:paraId="6AA515F4" w14:textId="77777777" w:rsidR="00F801C4" w:rsidRPr="00694FCA" w:rsidRDefault="00F801C4" w:rsidP="00F801C4">
      <w:pPr>
        <w:autoSpaceDE w:val="0"/>
        <w:autoSpaceDN w:val="0"/>
        <w:adjustRightInd w:val="0"/>
        <w:rPr>
          <w:rFonts w:eastAsia="Calibri" w:cs="Arial"/>
          <w:color w:val="auto"/>
          <w:szCs w:val="24"/>
        </w:rPr>
      </w:pPr>
    </w:p>
    <w:p w14:paraId="74A857AF" w14:textId="77777777" w:rsidR="00D32197"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694FCA">
        <w:rPr>
          <w:rFonts w:ascii="Arial" w:eastAsia="Calibri" w:hAnsi="Arial" w:cs="Arial"/>
          <w:bCs/>
          <w:color w:val="auto"/>
        </w:rPr>
        <w:t>There are likely ground stability issues with approximately 60% of the site falling within a Coal</w:t>
      </w:r>
      <w:r w:rsidRPr="00694FCA">
        <w:rPr>
          <w:rFonts w:ascii="Arial" w:eastAsia="Calibri" w:hAnsi="Arial" w:cs="Arial"/>
          <w:color w:val="auto"/>
          <w:szCs w:val="24"/>
        </w:rPr>
        <w:t xml:space="preserve"> high risk area. A geological fault line is also indicated across centre of site (south-west to north-east). Possibility of land contamination associated with former farm buildings originally located in the west of the site. As such further investigation will be required prior to a scheme of development.</w:t>
      </w:r>
    </w:p>
    <w:p w14:paraId="7938DDB1" w14:textId="77777777" w:rsidR="00D32197" w:rsidRPr="00D32197" w:rsidRDefault="00D32197" w:rsidP="00D32197">
      <w:pPr>
        <w:pStyle w:val="ListParagraph"/>
        <w:rPr>
          <w:rFonts w:eastAsia="Calibri" w:cs="Arial"/>
          <w:b/>
          <w:bCs/>
          <w:color w:val="auto"/>
        </w:rPr>
      </w:pPr>
    </w:p>
    <w:p w14:paraId="6FF64F4C" w14:textId="45875A84" w:rsidR="00715560" w:rsidRPr="00D32197"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D32197">
        <w:rPr>
          <w:rFonts w:ascii="Arial" w:eastAsia="Calibri" w:hAnsi="Arial" w:cs="Arial"/>
          <w:b/>
          <w:bCs/>
          <w:color w:val="auto"/>
        </w:rPr>
        <w:t>Site H1Si: North of Kingsmill Hospital</w:t>
      </w:r>
      <w:r w:rsidRPr="00D32197">
        <w:rPr>
          <w:rFonts w:ascii="Arial" w:eastAsia="Calibri" w:hAnsi="Arial" w:cs="Arial"/>
          <w:bCs/>
          <w:color w:val="auto"/>
        </w:rPr>
        <w:t xml:space="preserve">. This greenfield site </w:t>
      </w:r>
      <w:r w:rsidR="00BA1248" w:rsidRPr="00D32197">
        <w:rPr>
          <w:rFonts w:ascii="Arial" w:eastAsia="Calibri" w:hAnsi="Arial" w:cs="Arial"/>
          <w:bCs/>
          <w:color w:val="auto"/>
        </w:rPr>
        <w:t xml:space="preserve">has been assessed as potentially deliverable in the SHELAA (ref. SA033). It </w:t>
      </w:r>
      <w:r w:rsidRPr="00D32197">
        <w:rPr>
          <w:rFonts w:ascii="Arial" w:eastAsia="Calibri" w:hAnsi="Arial" w:cs="Arial"/>
          <w:bCs/>
          <w:color w:val="auto"/>
        </w:rPr>
        <w:t xml:space="preserve">is located adjacent to the main urban area of Sutton. It is well contained by built form on three sides and is well connected to Sutton and Mansfield in terms of services and facilities, including public transport. Any development proposal for this site will need to retain an open break between Sutton and Mansfield Urban Area, which could be achieved through the incorporation of public open space. The </w:t>
      </w:r>
      <w:r w:rsidR="006F381B" w:rsidRPr="00D32197">
        <w:rPr>
          <w:rFonts w:ascii="Arial" w:eastAsia="Calibri" w:hAnsi="Arial" w:cs="Arial"/>
          <w:bCs/>
          <w:color w:val="auto"/>
        </w:rPr>
        <w:t>site</w:t>
      </w:r>
      <w:r w:rsidRPr="00D32197">
        <w:rPr>
          <w:rFonts w:ascii="Arial" w:eastAsia="Calibri" w:hAnsi="Arial" w:cs="Arial"/>
          <w:bCs/>
          <w:color w:val="auto"/>
        </w:rPr>
        <w:t xml:space="preserve"> falls within the SSSI Impact Risk Zone for Teversal Pastures. There is evidence of surface water flooding within the site boundary. </w:t>
      </w:r>
    </w:p>
    <w:p w14:paraId="1721200E" w14:textId="77777777" w:rsidR="006F381B" w:rsidRPr="006F381B" w:rsidRDefault="006F381B" w:rsidP="006F381B">
      <w:pPr>
        <w:pStyle w:val="ListParagraph"/>
        <w:rPr>
          <w:rFonts w:ascii="Arial" w:eastAsia="Calibri" w:hAnsi="Arial" w:cs="Arial"/>
          <w:bCs/>
        </w:rPr>
      </w:pPr>
    </w:p>
    <w:p w14:paraId="31937679" w14:textId="60E5E154" w:rsidR="003A37B3" w:rsidRPr="0044521A" w:rsidRDefault="006F381B" w:rsidP="00874A98">
      <w:pPr>
        <w:pStyle w:val="ListParagraph"/>
        <w:numPr>
          <w:ilvl w:val="1"/>
          <w:numId w:val="92"/>
        </w:numPr>
        <w:autoSpaceDE w:val="0"/>
        <w:autoSpaceDN w:val="0"/>
        <w:adjustRightInd w:val="0"/>
        <w:spacing w:after="0" w:line="240" w:lineRule="auto"/>
        <w:ind w:left="851" w:hanging="851"/>
        <w:rPr>
          <w:rStyle w:val="Normal1"/>
          <w:rFonts w:ascii="Calibri" w:eastAsia="Calibri" w:hAnsi="Calibri" w:cs="Arial"/>
          <w:bCs/>
          <w:color w:val="auto"/>
        </w:rPr>
      </w:pPr>
      <w:r w:rsidRPr="00694FCA">
        <w:rPr>
          <w:rFonts w:ascii="Arial" w:hAnsi="Arial" w:cs="Arial"/>
          <w:color w:val="auto"/>
        </w:rPr>
        <w:t xml:space="preserve">The site is located across the road from the Grade II Listed Dalestorth House, c. 55m to the south.  The trees to the south of Skegby Lane should be retained and supplemented where necessary in order to provide an important green buffer between the site and the asset.  In addition, depending on the scale of proposed development within the northern and the eastern fields, </w:t>
      </w:r>
      <w:r w:rsidR="003A37B3" w:rsidRPr="00694FCA">
        <w:rPr>
          <w:rStyle w:val="Normal1"/>
          <w:rFonts w:cs="Arial"/>
          <w:iCs/>
          <w:color w:val="auto"/>
          <w:szCs w:val="24"/>
        </w:rPr>
        <w:t xml:space="preserve">further archaeological evaluation work may be required, beginning with a Desk Based Assessment (DBA), </w:t>
      </w:r>
      <w:r w:rsidR="003A37B3" w:rsidRPr="00694FCA">
        <w:rPr>
          <w:rFonts w:ascii="Arial" w:hAnsi="Arial" w:cs="Arial"/>
          <w:color w:val="auto"/>
        </w:rPr>
        <w:t>to ascertain the extent and level of survival of archaeological remains within the site</w:t>
      </w:r>
      <w:r w:rsidR="003A37B3" w:rsidRPr="00694FCA">
        <w:rPr>
          <w:rStyle w:val="Normal1"/>
          <w:rFonts w:cs="Arial"/>
          <w:iCs/>
          <w:color w:val="auto"/>
          <w:szCs w:val="24"/>
        </w:rPr>
        <w:t>.  Depending on the results of the DBA further archaeological investigations may be warranted, including a geophysical survey and targeted trial trenching, where necessary.  This work will inform the need for mitigation</w:t>
      </w:r>
      <w:r w:rsidR="0044521A">
        <w:rPr>
          <w:rStyle w:val="Normal1"/>
          <w:rFonts w:cs="Arial"/>
          <w:iCs/>
          <w:color w:val="auto"/>
          <w:szCs w:val="24"/>
        </w:rPr>
        <w:t>.</w:t>
      </w:r>
    </w:p>
    <w:p w14:paraId="21D3DF6B" w14:textId="77777777" w:rsidR="0044521A" w:rsidRPr="0044521A" w:rsidRDefault="0044521A" w:rsidP="0044521A">
      <w:pPr>
        <w:pStyle w:val="ListParagraph"/>
        <w:rPr>
          <w:rStyle w:val="Normal1"/>
          <w:rFonts w:ascii="Calibri" w:eastAsia="Calibri" w:hAnsi="Calibri" w:cs="Arial"/>
          <w:bCs/>
          <w:color w:val="auto"/>
        </w:rPr>
      </w:pPr>
    </w:p>
    <w:p w14:paraId="6653398E" w14:textId="6FDECD33" w:rsidR="0044521A" w:rsidRPr="001012CC" w:rsidRDefault="0044521A" w:rsidP="00874A98">
      <w:pPr>
        <w:pStyle w:val="ListParagraph"/>
        <w:numPr>
          <w:ilvl w:val="1"/>
          <w:numId w:val="92"/>
        </w:numPr>
        <w:spacing w:after="0" w:line="240" w:lineRule="auto"/>
        <w:ind w:left="851" w:hanging="851"/>
        <w:rPr>
          <w:rStyle w:val="Normal1"/>
          <w:rFonts w:cs="Arial"/>
          <w:color w:val="auto"/>
          <w:spacing w:val="-1"/>
          <w:szCs w:val="24"/>
        </w:rPr>
      </w:pPr>
      <w:r w:rsidRPr="001012CC">
        <w:rPr>
          <w:rStyle w:val="Normal1"/>
          <w:rFonts w:cs="Arial"/>
          <w:iCs/>
          <w:color w:val="auto"/>
          <w:szCs w:val="24"/>
        </w:rPr>
        <w:t>A c</w:t>
      </w:r>
      <w:r w:rsidRPr="001012CC">
        <w:rPr>
          <w:rFonts w:ascii="Arial" w:eastAsia="Arial" w:hAnsi="Arial" w:cs="Arial"/>
          <w:color w:val="auto"/>
          <w:spacing w:val="-1"/>
          <w:szCs w:val="24"/>
        </w:rPr>
        <w:t xml:space="preserve">oncise </w:t>
      </w:r>
      <w:r w:rsidR="00037BA4" w:rsidRPr="001012CC">
        <w:rPr>
          <w:rFonts w:ascii="Arial" w:eastAsia="Arial" w:hAnsi="Arial" w:cs="Arial"/>
          <w:color w:val="auto"/>
          <w:spacing w:val="-1"/>
          <w:szCs w:val="24"/>
        </w:rPr>
        <w:t>masterplan</w:t>
      </w:r>
      <w:r w:rsidRPr="001012CC">
        <w:rPr>
          <w:rFonts w:ascii="Arial" w:eastAsia="Arial" w:hAnsi="Arial" w:cs="Arial"/>
          <w:color w:val="auto"/>
          <w:spacing w:val="-1"/>
          <w:szCs w:val="24"/>
        </w:rPr>
        <w:t xml:space="preserve"> will be available</w:t>
      </w:r>
      <w:r w:rsidR="00D32197" w:rsidRPr="001012CC">
        <w:rPr>
          <w:rFonts w:ascii="Arial" w:eastAsia="Arial" w:hAnsi="Arial" w:cs="Arial"/>
          <w:color w:val="auto"/>
          <w:spacing w:val="-1"/>
          <w:szCs w:val="24"/>
        </w:rPr>
        <w:t xml:space="preserve"> to identify</w:t>
      </w:r>
      <w:r w:rsidRPr="001012CC">
        <w:rPr>
          <w:rFonts w:ascii="Arial" w:eastAsia="Arial" w:hAnsi="Arial" w:cs="Arial"/>
          <w:color w:val="auto"/>
          <w:spacing w:val="-1"/>
          <w:szCs w:val="24"/>
        </w:rPr>
        <w:t xml:space="preserve"> essential requirements expected by the Council, and provide more detailed advice and guidance specific to the site.</w:t>
      </w:r>
    </w:p>
    <w:p w14:paraId="594C753D" w14:textId="77777777" w:rsidR="003A37B3" w:rsidRPr="00694FCA" w:rsidRDefault="003A37B3" w:rsidP="003A37B3">
      <w:pPr>
        <w:autoSpaceDE w:val="0"/>
        <w:autoSpaceDN w:val="0"/>
        <w:adjustRightInd w:val="0"/>
        <w:rPr>
          <w:rFonts w:eastAsia="Calibri" w:cs="Arial"/>
          <w:bCs/>
          <w:color w:val="auto"/>
        </w:rPr>
      </w:pPr>
    </w:p>
    <w:p w14:paraId="41127686" w14:textId="35FBFB59" w:rsidR="00715560" w:rsidRPr="00694FCA"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Cs/>
          <w:color w:val="auto"/>
        </w:rPr>
      </w:pPr>
      <w:r w:rsidRPr="00694FCA">
        <w:rPr>
          <w:rFonts w:ascii="Arial" w:eastAsia="Calibri" w:hAnsi="Arial" w:cs="Arial"/>
          <w:b/>
          <w:color w:val="auto"/>
        </w:rPr>
        <w:t>Site H1Sj Clegg Hill Drive, Huthwaite</w:t>
      </w:r>
      <w:r w:rsidRPr="00694FCA">
        <w:rPr>
          <w:rFonts w:ascii="Arial" w:eastAsia="Calibri" w:hAnsi="Arial" w:cs="Arial"/>
          <w:bCs/>
          <w:color w:val="auto"/>
        </w:rPr>
        <w:t>. This greenfield site</w:t>
      </w:r>
      <w:r w:rsidR="00BA1248" w:rsidRPr="00694FCA">
        <w:rPr>
          <w:rFonts w:ascii="Arial" w:hAnsi="Arial" w:cs="Arial"/>
          <w:color w:val="auto"/>
        </w:rPr>
        <w:t xml:space="preserve"> </w:t>
      </w:r>
      <w:r w:rsidR="00BA1248" w:rsidRPr="00694FCA">
        <w:rPr>
          <w:rFonts w:ascii="Arial" w:eastAsia="Calibri" w:hAnsi="Arial" w:cs="Arial"/>
          <w:bCs/>
          <w:color w:val="auto"/>
        </w:rPr>
        <w:t xml:space="preserve">It is considered to be potentially deliverable in the SHELAA (ref. SA041). It </w:t>
      </w:r>
      <w:r w:rsidRPr="00694FCA">
        <w:rPr>
          <w:rFonts w:ascii="Arial" w:eastAsia="Calibri" w:hAnsi="Arial" w:cs="Arial"/>
          <w:bCs/>
          <w:color w:val="auto"/>
        </w:rPr>
        <w:t xml:space="preserve">is located adjacent to the urban area of Sutton and is well contained by existing residential development to the north, south and west, with neighbours including a shooting club and a </w:t>
      </w:r>
      <w:r w:rsidRPr="00694FCA">
        <w:rPr>
          <w:rFonts w:ascii="Arial" w:eastAsia="Calibri" w:hAnsi="Arial" w:cs="Arial"/>
          <w:bCs/>
          <w:color w:val="auto"/>
        </w:rPr>
        <w:lastRenderedPageBreak/>
        <w:t xml:space="preserve">boarding kennels. Records indicate that surface water flooding occurs within the site boundary. Level changes occur on Chesterfield Road where the access road has been proposed. The existing recreation ground off Pennine Close is of poor quality and development of this site will provide an opportunity to deliver an improved facility as part of a well-designed scheme. </w:t>
      </w:r>
    </w:p>
    <w:p w14:paraId="1EE64CE4" w14:textId="77777777" w:rsidR="00BA1248" w:rsidRPr="00694FCA" w:rsidRDefault="00BA1248" w:rsidP="00BA1248">
      <w:pPr>
        <w:autoSpaceDE w:val="0"/>
        <w:autoSpaceDN w:val="0"/>
        <w:adjustRightInd w:val="0"/>
        <w:rPr>
          <w:rFonts w:eastAsia="Calibri" w:cs="Arial"/>
          <w:bCs/>
          <w:color w:val="auto"/>
        </w:rPr>
      </w:pPr>
    </w:p>
    <w:p w14:paraId="1A0B12E2" w14:textId="7CA720F2" w:rsidR="00715560" w:rsidRPr="004B4158" w:rsidRDefault="00715560" w:rsidP="00874A98">
      <w:pPr>
        <w:pStyle w:val="ListParagraph"/>
        <w:numPr>
          <w:ilvl w:val="1"/>
          <w:numId w:val="92"/>
        </w:numPr>
        <w:autoSpaceDE w:val="0"/>
        <w:autoSpaceDN w:val="0"/>
        <w:adjustRightInd w:val="0"/>
        <w:spacing w:after="0" w:line="240" w:lineRule="auto"/>
        <w:ind w:left="851" w:hanging="851"/>
        <w:rPr>
          <w:rFonts w:eastAsia="Calibri" w:cs="Arial"/>
          <w:color w:val="auto"/>
          <w:szCs w:val="24"/>
        </w:rPr>
      </w:pPr>
      <w:bookmarkStart w:id="209" w:name="_Hlk80287214"/>
      <w:r w:rsidRPr="004B4158">
        <w:rPr>
          <w:rFonts w:ascii="Arial" w:eastAsia="Calibri" w:hAnsi="Arial" w:cs="Arial"/>
          <w:b/>
          <w:bCs/>
          <w:color w:val="auto"/>
        </w:rPr>
        <w:t xml:space="preserve">Site H1Sk: </w:t>
      </w:r>
      <w:bookmarkEnd w:id="209"/>
      <w:r w:rsidRPr="004B4158">
        <w:rPr>
          <w:rFonts w:ascii="Arial" w:eastAsia="Calibri" w:hAnsi="Arial" w:cs="Arial"/>
          <w:b/>
          <w:bCs/>
          <w:color w:val="auto"/>
        </w:rPr>
        <w:t xml:space="preserve">Sunnyside Farm, Blackwell Road, Huthwaite.  </w:t>
      </w:r>
      <w:r w:rsidRPr="004B4158">
        <w:rPr>
          <w:rFonts w:ascii="Arial" w:eastAsia="Calibri" w:hAnsi="Arial" w:cs="Arial"/>
          <w:bCs/>
          <w:color w:val="auto"/>
        </w:rPr>
        <w:t>This greenfield site</w:t>
      </w:r>
      <w:r w:rsidR="00694FCA" w:rsidRPr="004B4158">
        <w:rPr>
          <w:rFonts w:ascii="Arial" w:eastAsia="Calibri" w:hAnsi="Arial" w:cs="Arial"/>
          <w:bCs/>
          <w:color w:val="auto"/>
        </w:rPr>
        <w:t xml:space="preserve">, which has been </w:t>
      </w:r>
      <w:r w:rsidR="00E84CD9" w:rsidRPr="004B4158">
        <w:rPr>
          <w:rFonts w:ascii="Arial" w:eastAsia="Calibri" w:hAnsi="Arial" w:cs="Arial"/>
          <w:color w:val="auto"/>
          <w:szCs w:val="24"/>
        </w:rPr>
        <w:t>assessed as available, potentially suitable, and potentially achievable in the SHELAA</w:t>
      </w:r>
      <w:r w:rsidR="00E84CD9" w:rsidRPr="004B4158">
        <w:rPr>
          <w:rFonts w:ascii="Arial" w:eastAsia="Calibri" w:hAnsi="Arial" w:cs="Arial"/>
          <w:b/>
          <w:bCs/>
          <w:color w:val="auto"/>
          <w:szCs w:val="24"/>
        </w:rPr>
        <w:t xml:space="preserve"> </w:t>
      </w:r>
      <w:r w:rsidR="00E84CD9" w:rsidRPr="004B4158">
        <w:rPr>
          <w:rFonts w:ascii="Arial" w:eastAsia="Calibri" w:hAnsi="Arial" w:cs="Arial"/>
          <w:color w:val="auto"/>
          <w:szCs w:val="24"/>
        </w:rPr>
        <w:t>(ref.SA057). It</w:t>
      </w:r>
      <w:r w:rsidRPr="004B4158">
        <w:rPr>
          <w:rFonts w:ascii="Arial" w:eastAsia="Calibri" w:hAnsi="Arial" w:cs="Arial"/>
          <w:bCs/>
          <w:color w:val="auto"/>
        </w:rPr>
        <w:t xml:space="preserve"> is located adjacent to the urban area of Huthwaite at two points; to the north at Strawberry Bank (residential</w:t>
      </w:r>
      <w:r w:rsidRPr="004B4158">
        <w:rPr>
          <w:rFonts w:ascii="Arial" w:eastAsia="Calibri" w:hAnsi="Arial" w:cs="Arial"/>
          <w:color w:val="auto"/>
          <w:szCs w:val="24"/>
        </w:rPr>
        <w:t xml:space="preserve"> development), and to the south at Blackwell Road (employment development).  The site slopes steeply in the north and the estimated yield from this site has been reduced to take this into account.</w:t>
      </w:r>
      <w:r w:rsidR="00E84CD9" w:rsidRPr="004B4158">
        <w:rPr>
          <w:rFonts w:ascii="Arial" w:eastAsia="Calibri" w:hAnsi="Arial" w:cs="Arial"/>
          <w:color w:val="auto"/>
          <w:szCs w:val="24"/>
        </w:rPr>
        <w:t xml:space="preserve"> </w:t>
      </w:r>
    </w:p>
    <w:p w14:paraId="57FDC51B" w14:textId="77777777" w:rsidR="004B4158" w:rsidRPr="004B4158" w:rsidRDefault="004B4158" w:rsidP="004B4158">
      <w:pPr>
        <w:autoSpaceDE w:val="0"/>
        <w:autoSpaceDN w:val="0"/>
        <w:adjustRightInd w:val="0"/>
        <w:rPr>
          <w:rFonts w:eastAsia="Calibri" w:cs="Arial"/>
          <w:color w:val="auto"/>
          <w:szCs w:val="24"/>
        </w:rPr>
      </w:pPr>
    </w:p>
    <w:p w14:paraId="35E01BBA" w14:textId="0FA9C6D0"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rPr>
      </w:pPr>
      <w:r w:rsidRPr="009E34A6">
        <w:rPr>
          <w:rFonts w:ascii="Arial" w:eastAsia="Calibri" w:hAnsi="Arial" w:cs="Arial"/>
          <w:color w:val="auto"/>
        </w:rPr>
        <w:t xml:space="preserve">There is likely existence of contamination on part of the site </w:t>
      </w:r>
      <w:r w:rsidR="00E84CD9" w:rsidRPr="009E34A6">
        <w:rPr>
          <w:rFonts w:ascii="Arial" w:eastAsia="Calibri" w:hAnsi="Arial" w:cs="Arial"/>
          <w:color w:val="auto"/>
        </w:rPr>
        <w:t>from</w:t>
      </w:r>
      <w:r w:rsidRPr="009E34A6">
        <w:rPr>
          <w:rFonts w:ascii="Arial" w:eastAsia="Calibri" w:hAnsi="Arial" w:cs="Arial"/>
          <w:color w:val="auto"/>
        </w:rPr>
        <w:t xml:space="preserve"> a former Brick Yard and filled clay pits in centre of site. A former Colliery and Spoil Tip is </w:t>
      </w:r>
      <w:r w:rsidR="00E84CD9" w:rsidRPr="009E34A6">
        <w:rPr>
          <w:rFonts w:ascii="Arial" w:eastAsia="Calibri" w:hAnsi="Arial" w:cs="Arial"/>
          <w:color w:val="auto"/>
        </w:rPr>
        <w:t>also located</w:t>
      </w:r>
      <w:r w:rsidRPr="009E34A6">
        <w:rPr>
          <w:rFonts w:ascii="Arial" w:eastAsia="Calibri" w:hAnsi="Arial" w:cs="Arial"/>
          <w:color w:val="auto"/>
        </w:rPr>
        <w:t xml:space="preserve"> on the southern part of the site. Ground stability issues are likely, with geological fault lines across centre of site and northern part of site.  The southern part of the site is largely located in a Coal High Risk Area. As such, topsoil testing and geotechnical investigations will be required.</w:t>
      </w:r>
      <w:r w:rsidR="00E84CD9" w:rsidRPr="009E34A6">
        <w:rPr>
          <w:color w:val="auto"/>
        </w:rPr>
        <w:t xml:space="preserve"> </w:t>
      </w:r>
      <w:r w:rsidR="00E84CD9" w:rsidRPr="009E34A6">
        <w:rPr>
          <w:rFonts w:ascii="Arial" w:eastAsia="Calibri" w:hAnsi="Arial" w:cs="Arial"/>
          <w:color w:val="auto"/>
        </w:rPr>
        <w:t>There are also limited areas of high and low risk surface water flows which will require mitigation.</w:t>
      </w:r>
    </w:p>
    <w:p w14:paraId="71948E2D" w14:textId="77777777" w:rsidR="00715560" w:rsidRPr="009E34A6" w:rsidRDefault="00715560" w:rsidP="00E84CD9">
      <w:pPr>
        <w:pStyle w:val="ListParagraph"/>
        <w:autoSpaceDE w:val="0"/>
        <w:autoSpaceDN w:val="0"/>
        <w:adjustRightInd w:val="0"/>
        <w:spacing w:after="0" w:line="240" w:lineRule="auto"/>
        <w:ind w:left="851"/>
        <w:rPr>
          <w:rFonts w:ascii="Arial" w:eastAsia="Calibri" w:hAnsi="Arial" w:cs="Arial"/>
          <w:color w:val="auto"/>
        </w:rPr>
      </w:pPr>
    </w:p>
    <w:p w14:paraId="6B1F4BDB" w14:textId="30C429D5" w:rsidR="00715560" w:rsidRPr="00037BA4" w:rsidRDefault="00715560" w:rsidP="00874A98">
      <w:pPr>
        <w:pStyle w:val="ListParagraph"/>
        <w:numPr>
          <w:ilvl w:val="1"/>
          <w:numId w:val="92"/>
        </w:numPr>
        <w:autoSpaceDE w:val="0"/>
        <w:autoSpaceDN w:val="0"/>
        <w:adjustRightInd w:val="0"/>
        <w:spacing w:after="0" w:line="240" w:lineRule="auto"/>
        <w:ind w:left="851" w:hanging="851"/>
        <w:rPr>
          <w:rStyle w:val="Heading10"/>
          <w:rFonts w:cs="Arial"/>
          <w:b w:val="0"/>
          <w:bCs/>
          <w:color w:val="auto"/>
          <w:szCs w:val="24"/>
        </w:rPr>
      </w:pPr>
      <w:r w:rsidRPr="00037BA4">
        <w:rPr>
          <w:rFonts w:ascii="Arial" w:eastAsia="Calibri" w:hAnsi="Arial" w:cs="Arial"/>
          <w:color w:val="auto"/>
        </w:rPr>
        <w:t xml:space="preserve">Right of way Sutton in Ashfield Footpath 29 crosses the site from east to west. Local Wildlife </w:t>
      </w:r>
      <w:r w:rsidR="003420AD" w:rsidRPr="00037BA4">
        <w:rPr>
          <w:rFonts w:ascii="Arial" w:eastAsia="Calibri" w:hAnsi="Arial" w:cs="Arial"/>
          <w:color w:val="auto"/>
        </w:rPr>
        <w:t>S</w:t>
      </w:r>
      <w:r w:rsidRPr="00037BA4">
        <w:rPr>
          <w:rFonts w:ascii="Arial" w:eastAsia="Calibri" w:hAnsi="Arial" w:cs="Arial"/>
          <w:color w:val="auto"/>
        </w:rPr>
        <w:t xml:space="preserve">ites, </w:t>
      </w:r>
      <w:r w:rsidR="00E84CD9" w:rsidRPr="00037BA4">
        <w:rPr>
          <w:rFonts w:ascii="Arial" w:eastAsia="Calibri" w:hAnsi="Arial" w:cs="Arial"/>
          <w:color w:val="auto"/>
        </w:rPr>
        <w:t>(</w:t>
      </w:r>
      <w:r w:rsidRPr="00037BA4">
        <w:rPr>
          <w:rFonts w:ascii="Arial" w:eastAsia="Calibri" w:hAnsi="Arial" w:cs="Arial"/>
          <w:color w:val="auto"/>
        </w:rPr>
        <w:t>Huthwaite Grassland, Strawberry Bank Meadow and Blackwell Road Grassland</w:t>
      </w:r>
      <w:r w:rsidR="00E84CD9" w:rsidRPr="00037BA4">
        <w:rPr>
          <w:rFonts w:ascii="Arial" w:eastAsia="Calibri" w:hAnsi="Arial" w:cs="Arial"/>
          <w:color w:val="auto"/>
        </w:rPr>
        <w:t>)</w:t>
      </w:r>
      <w:r w:rsidRPr="00037BA4">
        <w:rPr>
          <w:rStyle w:val="Heading10"/>
          <w:rFonts w:cs="Arial"/>
          <w:b w:val="0"/>
          <w:bCs/>
          <w:color w:val="auto"/>
          <w:szCs w:val="24"/>
        </w:rPr>
        <w:t xml:space="preserve"> are located on the site</w:t>
      </w:r>
      <w:r w:rsidR="00E84CD9" w:rsidRPr="00037BA4">
        <w:rPr>
          <w:rStyle w:val="Heading10"/>
          <w:rFonts w:cs="Arial"/>
          <w:b w:val="0"/>
          <w:bCs/>
          <w:color w:val="auto"/>
          <w:szCs w:val="24"/>
        </w:rPr>
        <w:t>, with a further 3 LWS adjacent to the site</w:t>
      </w:r>
      <w:r w:rsidRPr="00037BA4">
        <w:rPr>
          <w:rStyle w:val="Heading10"/>
          <w:rFonts w:cs="Arial"/>
          <w:b w:val="0"/>
          <w:bCs/>
          <w:color w:val="auto"/>
          <w:szCs w:val="24"/>
        </w:rPr>
        <w:t>.</w:t>
      </w:r>
      <w:r w:rsidRPr="00037BA4">
        <w:rPr>
          <w:rFonts w:ascii="Arial" w:hAnsi="Arial" w:cs="Arial"/>
          <w:b/>
          <w:bCs/>
          <w:color w:val="auto"/>
          <w:szCs w:val="24"/>
        </w:rPr>
        <w:t xml:space="preserve"> </w:t>
      </w:r>
      <w:r w:rsidRPr="00037BA4">
        <w:rPr>
          <w:rStyle w:val="Heading10"/>
          <w:rFonts w:cs="Arial"/>
          <w:b w:val="0"/>
          <w:bCs/>
          <w:color w:val="auto"/>
          <w:szCs w:val="24"/>
        </w:rPr>
        <w:t>Any potential development will need to take into account the scope to avoid or mitigate any impacts on biodiversity.</w:t>
      </w:r>
      <w:r w:rsidR="003420AD" w:rsidRPr="00037BA4">
        <w:rPr>
          <w:rStyle w:val="Heading10"/>
          <w:rFonts w:cs="Arial"/>
          <w:b w:val="0"/>
          <w:bCs/>
          <w:color w:val="auto"/>
          <w:szCs w:val="24"/>
        </w:rPr>
        <w:t xml:space="preserve">  </w:t>
      </w:r>
      <w:bookmarkStart w:id="210" w:name="_Hlk148606275"/>
      <w:r w:rsidR="00B02175" w:rsidRPr="00037BA4">
        <w:rPr>
          <w:rStyle w:val="Heading10"/>
          <w:rFonts w:cs="Arial"/>
          <w:b w:val="0"/>
          <w:bCs/>
          <w:color w:val="auto"/>
          <w:szCs w:val="24"/>
        </w:rPr>
        <w:t>Mature hedgerows and trees are an important characteristic of the site and form a number of boundaries, these should be retained wherever possible.</w:t>
      </w:r>
      <w:r w:rsidR="003420AD" w:rsidRPr="00037BA4">
        <w:rPr>
          <w:rStyle w:val="Heading10"/>
          <w:rFonts w:cs="Arial"/>
          <w:b w:val="0"/>
          <w:bCs/>
          <w:color w:val="auto"/>
          <w:szCs w:val="24"/>
        </w:rPr>
        <w:t xml:space="preserve"> </w:t>
      </w:r>
    </w:p>
    <w:p w14:paraId="243FC3D2" w14:textId="77777777" w:rsidR="00B02175" w:rsidRPr="00037BA4" w:rsidRDefault="00B02175" w:rsidP="00B02175">
      <w:pPr>
        <w:pStyle w:val="ListParagraph"/>
        <w:rPr>
          <w:rStyle w:val="Heading10"/>
          <w:rFonts w:cs="Arial"/>
          <w:b w:val="0"/>
          <w:bCs/>
          <w:color w:val="auto"/>
          <w:szCs w:val="24"/>
        </w:rPr>
      </w:pPr>
    </w:p>
    <w:p w14:paraId="7002533A" w14:textId="06FE189D" w:rsidR="00B02175" w:rsidRPr="001012CC" w:rsidRDefault="00B02175" w:rsidP="00874A98">
      <w:pPr>
        <w:pStyle w:val="ListParagraph"/>
        <w:numPr>
          <w:ilvl w:val="1"/>
          <w:numId w:val="92"/>
        </w:numPr>
        <w:autoSpaceDE w:val="0"/>
        <w:autoSpaceDN w:val="0"/>
        <w:adjustRightInd w:val="0"/>
        <w:spacing w:after="0" w:line="240" w:lineRule="auto"/>
        <w:ind w:left="851" w:hanging="851"/>
        <w:rPr>
          <w:rStyle w:val="Heading10"/>
          <w:rFonts w:cs="Arial"/>
          <w:b w:val="0"/>
          <w:bCs/>
          <w:color w:val="auto"/>
          <w:szCs w:val="24"/>
        </w:rPr>
      </w:pPr>
      <w:r w:rsidRPr="00037BA4">
        <w:rPr>
          <w:rStyle w:val="Heading10"/>
          <w:rFonts w:cs="Arial"/>
          <w:b w:val="0"/>
          <w:bCs/>
          <w:color w:val="auto"/>
          <w:szCs w:val="24"/>
        </w:rPr>
        <w:t xml:space="preserve">There is a potential for buried archaeological remains within the site, as such a Desk Based Assessment (DBA) should be carried out to ascertain the extent and level of survival of archaeological remains.  Depending on the results of the DBA further archaeological investigations may be warranted, including a geophysical survey and targeted trial trenching, where necessary.  This work will inform the </w:t>
      </w:r>
      <w:r w:rsidRPr="001012CC">
        <w:rPr>
          <w:rStyle w:val="Heading10"/>
          <w:rFonts w:cs="Arial"/>
          <w:b w:val="0"/>
          <w:bCs/>
          <w:color w:val="auto"/>
          <w:szCs w:val="24"/>
        </w:rPr>
        <w:t>need for mitigation.</w:t>
      </w:r>
    </w:p>
    <w:bookmarkEnd w:id="210"/>
    <w:p w14:paraId="2A800DC3" w14:textId="77777777" w:rsidR="0044521A" w:rsidRPr="001012CC" w:rsidRDefault="0044521A" w:rsidP="0044521A">
      <w:pPr>
        <w:pStyle w:val="ListParagraph"/>
        <w:rPr>
          <w:rStyle w:val="Heading10"/>
          <w:rFonts w:cs="Arial"/>
          <w:b w:val="0"/>
          <w:bCs/>
          <w:color w:val="auto"/>
          <w:szCs w:val="24"/>
        </w:rPr>
      </w:pPr>
    </w:p>
    <w:p w14:paraId="03ECEEFE" w14:textId="46A6FE28" w:rsidR="00B84A30" w:rsidRPr="001012CC" w:rsidRDefault="0044521A" w:rsidP="00874A98">
      <w:pPr>
        <w:pStyle w:val="ListParagraph"/>
        <w:numPr>
          <w:ilvl w:val="1"/>
          <w:numId w:val="92"/>
        </w:numPr>
        <w:spacing w:after="0" w:line="240" w:lineRule="auto"/>
        <w:ind w:left="851" w:hanging="851"/>
        <w:rPr>
          <w:rStyle w:val="Heading10"/>
          <w:rFonts w:cs="Arial"/>
          <w:b w:val="0"/>
          <w:bCs/>
          <w:color w:val="auto"/>
          <w:szCs w:val="24"/>
        </w:rPr>
      </w:pPr>
      <w:r w:rsidRPr="001012CC">
        <w:rPr>
          <w:rStyle w:val="Normal1"/>
          <w:rFonts w:cs="Arial"/>
          <w:iCs/>
          <w:color w:val="auto"/>
          <w:szCs w:val="24"/>
        </w:rPr>
        <w:t>A c</w:t>
      </w:r>
      <w:r w:rsidRPr="001012CC">
        <w:rPr>
          <w:rFonts w:ascii="Arial" w:eastAsia="Arial" w:hAnsi="Arial" w:cs="Arial"/>
          <w:color w:val="auto"/>
          <w:spacing w:val="-1"/>
          <w:szCs w:val="24"/>
        </w:rPr>
        <w:t xml:space="preserve">oncise </w:t>
      </w:r>
      <w:r w:rsidR="00037BA4" w:rsidRPr="001012CC">
        <w:rPr>
          <w:rFonts w:ascii="Arial" w:eastAsia="Arial" w:hAnsi="Arial" w:cs="Arial"/>
          <w:color w:val="auto"/>
          <w:spacing w:val="-1"/>
          <w:szCs w:val="24"/>
        </w:rPr>
        <w:t>masterplan</w:t>
      </w:r>
      <w:r w:rsidRPr="001012CC">
        <w:rPr>
          <w:rFonts w:ascii="Arial" w:eastAsia="Arial" w:hAnsi="Arial" w:cs="Arial"/>
          <w:color w:val="auto"/>
          <w:spacing w:val="-1"/>
          <w:szCs w:val="24"/>
        </w:rPr>
        <w:t xml:space="preserve"> will be available</w:t>
      </w:r>
      <w:r w:rsidR="00353F70" w:rsidRPr="001012CC">
        <w:rPr>
          <w:rFonts w:ascii="Arial" w:eastAsia="Arial" w:hAnsi="Arial" w:cs="Arial"/>
          <w:color w:val="auto"/>
          <w:spacing w:val="-1"/>
          <w:szCs w:val="24"/>
        </w:rPr>
        <w:t xml:space="preserve"> to identify</w:t>
      </w:r>
      <w:r w:rsidRPr="001012CC">
        <w:rPr>
          <w:rFonts w:ascii="Arial" w:eastAsia="Arial" w:hAnsi="Arial" w:cs="Arial"/>
          <w:color w:val="auto"/>
          <w:spacing w:val="-1"/>
          <w:szCs w:val="24"/>
        </w:rPr>
        <w:t xml:space="preserve"> essential requirements expected by the Council, and provide more detailed advice and guidance specific to the site.</w:t>
      </w:r>
    </w:p>
    <w:p w14:paraId="416CBF1F" w14:textId="77777777" w:rsidR="00B84A30" w:rsidRPr="00E84CD9" w:rsidRDefault="00B84A30" w:rsidP="00B84A30">
      <w:pPr>
        <w:pStyle w:val="ListParagraph"/>
        <w:autoSpaceDE w:val="0"/>
        <w:autoSpaceDN w:val="0"/>
        <w:adjustRightInd w:val="0"/>
        <w:spacing w:after="0" w:line="240" w:lineRule="auto"/>
        <w:ind w:left="851"/>
        <w:rPr>
          <w:rStyle w:val="Heading10"/>
          <w:rFonts w:cs="Arial"/>
          <w:b w:val="0"/>
          <w:bCs/>
          <w:color w:val="4472C4" w:themeColor="accent1"/>
          <w:szCs w:val="24"/>
        </w:rPr>
      </w:pPr>
    </w:p>
    <w:p w14:paraId="7D68E45D" w14:textId="0F014762"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56594F">
        <w:rPr>
          <w:rFonts w:ascii="Arial" w:eastAsia="Calibri" w:hAnsi="Arial" w:cs="Arial"/>
          <w:b/>
          <w:bCs/>
          <w:color w:val="auto"/>
        </w:rPr>
        <w:t xml:space="preserve">Site </w:t>
      </w:r>
      <w:r w:rsidRPr="0056594F">
        <w:rPr>
          <w:rFonts w:ascii="Arial" w:eastAsia="Calibri" w:hAnsi="Arial" w:cs="Arial"/>
          <w:b/>
          <w:color w:val="auto"/>
        </w:rPr>
        <w:t xml:space="preserve">H1Sl: North of Fackley Road, Teversal. </w:t>
      </w:r>
      <w:r w:rsidRPr="0056594F">
        <w:rPr>
          <w:rFonts w:ascii="Arial" w:eastAsia="Calibri" w:hAnsi="Arial" w:cs="Arial"/>
          <w:color w:val="auto"/>
        </w:rPr>
        <w:t>Th</w:t>
      </w:r>
      <w:r w:rsidR="00833322" w:rsidRPr="0056594F">
        <w:rPr>
          <w:rFonts w:ascii="Arial" w:eastAsia="Calibri" w:hAnsi="Arial" w:cs="Arial"/>
          <w:color w:val="auto"/>
        </w:rPr>
        <w:t>is</w:t>
      </w:r>
      <w:r w:rsidRPr="009E34A6">
        <w:rPr>
          <w:rFonts w:ascii="Arial" w:eastAsia="Calibri" w:hAnsi="Arial" w:cs="Arial"/>
          <w:color w:val="auto"/>
        </w:rPr>
        <w:t xml:space="preserve"> greenfield site</w:t>
      </w:r>
      <w:r w:rsidR="00833322" w:rsidRPr="009E34A6">
        <w:rPr>
          <w:rFonts w:ascii="Arial" w:eastAsia="Calibri" w:hAnsi="Arial" w:cs="Arial"/>
          <w:color w:val="auto"/>
        </w:rPr>
        <w:t xml:space="preserve"> has been assessed as available, potentially suitable, and potentially achievable in the SHELAA (ref.SA058). It</w:t>
      </w:r>
      <w:r w:rsidRPr="009E34A6">
        <w:rPr>
          <w:rFonts w:ascii="Arial" w:eastAsia="Calibri" w:hAnsi="Arial" w:cs="Arial"/>
          <w:color w:val="auto"/>
        </w:rPr>
        <w:t xml:space="preserve"> is located adjacent to existing residential development in the small settlement of Fackley, being separated from the main urban area at Skegby predominantly by a livery stables and golf driving range. The southern site boundary is formed by a water course and mature tree belt, with hedgerows to the north</w:t>
      </w:r>
      <w:r w:rsidR="00833322" w:rsidRPr="009E34A6">
        <w:rPr>
          <w:rFonts w:ascii="Arial" w:eastAsia="Calibri" w:hAnsi="Arial" w:cs="Arial"/>
          <w:color w:val="auto"/>
        </w:rPr>
        <w:t>-</w:t>
      </w:r>
      <w:r w:rsidRPr="009E34A6">
        <w:rPr>
          <w:rFonts w:ascii="Arial" w:eastAsia="Calibri" w:hAnsi="Arial" w:cs="Arial"/>
          <w:color w:val="auto"/>
        </w:rPr>
        <w:t>east and north</w:t>
      </w:r>
      <w:r w:rsidR="00833322" w:rsidRPr="009E34A6">
        <w:rPr>
          <w:rFonts w:ascii="Arial" w:eastAsia="Calibri" w:hAnsi="Arial" w:cs="Arial"/>
          <w:color w:val="auto"/>
        </w:rPr>
        <w:t>-</w:t>
      </w:r>
      <w:r w:rsidRPr="009E34A6">
        <w:rPr>
          <w:rFonts w:ascii="Arial" w:eastAsia="Calibri" w:hAnsi="Arial" w:cs="Arial"/>
          <w:color w:val="auto"/>
        </w:rPr>
        <w:t xml:space="preserve">west (beyond which are sports pitches), and residential </w:t>
      </w:r>
      <w:r w:rsidRPr="009E34A6">
        <w:rPr>
          <w:rFonts w:ascii="Arial" w:eastAsia="Calibri" w:hAnsi="Arial" w:cs="Arial"/>
          <w:color w:val="auto"/>
        </w:rPr>
        <w:lastRenderedPageBreak/>
        <w:t>development to the south</w:t>
      </w:r>
      <w:r w:rsidR="00833322" w:rsidRPr="009E34A6">
        <w:rPr>
          <w:rFonts w:ascii="Arial" w:eastAsia="Calibri" w:hAnsi="Arial" w:cs="Arial"/>
          <w:color w:val="auto"/>
        </w:rPr>
        <w:t>-</w:t>
      </w:r>
      <w:r w:rsidRPr="009E34A6">
        <w:rPr>
          <w:rFonts w:ascii="Arial" w:eastAsia="Calibri" w:hAnsi="Arial" w:cs="Arial"/>
          <w:color w:val="auto"/>
        </w:rPr>
        <w:t>west.</w:t>
      </w:r>
      <w:r w:rsidR="00833322" w:rsidRPr="009E34A6">
        <w:rPr>
          <w:rFonts w:eastAsia="Calibri" w:cs="Arial"/>
          <w:color w:val="auto"/>
          <w:szCs w:val="24"/>
        </w:rPr>
        <w:t xml:space="preserve"> </w:t>
      </w:r>
      <w:r w:rsidR="00833322" w:rsidRPr="009E34A6">
        <w:rPr>
          <w:rFonts w:ascii="Arial" w:eastAsia="Calibri" w:hAnsi="Arial" w:cs="Arial"/>
          <w:color w:val="auto"/>
          <w:szCs w:val="24"/>
        </w:rPr>
        <w:t>There is an opportunity to provide wider community benefits in the way of improvements/redevelopment of the adjacent sports facilities.</w:t>
      </w:r>
    </w:p>
    <w:p w14:paraId="3C0DC6FC" w14:textId="77777777" w:rsidR="00715560" w:rsidRPr="009E34A6" w:rsidRDefault="00715560" w:rsidP="00833322">
      <w:pPr>
        <w:pStyle w:val="ListParagraph"/>
        <w:autoSpaceDE w:val="0"/>
        <w:autoSpaceDN w:val="0"/>
        <w:adjustRightInd w:val="0"/>
        <w:spacing w:after="0" w:line="240" w:lineRule="auto"/>
        <w:ind w:left="851"/>
        <w:rPr>
          <w:rFonts w:ascii="Arial" w:eastAsia="Calibri" w:hAnsi="Arial" w:cs="Arial"/>
          <w:b/>
          <w:color w:val="auto"/>
        </w:rPr>
      </w:pPr>
    </w:p>
    <w:p w14:paraId="1B49A9B2" w14:textId="510DC0E3"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rPr>
      </w:pPr>
      <w:r w:rsidRPr="009E34A6">
        <w:rPr>
          <w:rFonts w:ascii="Arial" w:eastAsia="Calibri" w:hAnsi="Arial" w:cs="Arial"/>
          <w:color w:val="auto"/>
        </w:rPr>
        <w:t xml:space="preserve">Surface water flooding </w:t>
      </w:r>
      <w:r w:rsidR="00833322" w:rsidRPr="009E34A6">
        <w:rPr>
          <w:rFonts w:ascii="Arial" w:eastAsia="Calibri" w:hAnsi="Arial" w:cs="Arial"/>
          <w:color w:val="auto"/>
        </w:rPr>
        <w:t xml:space="preserve">has been </w:t>
      </w:r>
      <w:r w:rsidRPr="009E34A6">
        <w:rPr>
          <w:rFonts w:ascii="Arial" w:eastAsia="Calibri" w:hAnsi="Arial" w:cs="Arial"/>
          <w:color w:val="auto"/>
        </w:rPr>
        <w:t>identified on the site which will require mitigation.</w:t>
      </w:r>
      <w:r w:rsidR="00833322" w:rsidRPr="009E34A6">
        <w:rPr>
          <w:rFonts w:ascii="Arial" w:eastAsia="Calibri" w:hAnsi="Arial" w:cs="Arial"/>
          <w:color w:val="auto"/>
        </w:rPr>
        <w:t xml:space="preserve"> </w:t>
      </w:r>
      <w:r w:rsidRPr="009E34A6">
        <w:rPr>
          <w:rFonts w:ascii="Arial" w:eastAsia="Calibri" w:hAnsi="Arial" w:cs="Arial"/>
          <w:color w:val="auto"/>
        </w:rPr>
        <w:t>Right of way Sutton in Ashfield footpath 97 adjoins the north</w:t>
      </w:r>
      <w:r w:rsidR="00833322" w:rsidRPr="009E34A6">
        <w:rPr>
          <w:rFonts w:ascii="Arial" w:eastAsia="Calibri" w:hAnsi="Arial" w:cs="Arial"/>
          <w:color w:val="auto"/>
        </w:rPr>
        <w:t>-</w:t>
      </w:r>
      <w:r w:rsidRPr="009E34A6">
        <w:rPr>
          <w:rFonts w:ascii="Arial" w:eastAsia="Calibri" w:hAnsi="Arial" w:cs="Arial"/>
          <w:color w:val="auto"/>
        </w:rPr>
        <w:t>west boundary of the site running between Crompton Street and Coppywood Close.</w:t>
      </w:r>
      <w:r w:rsidRPr="009E34A6">
        <w:rPr>
          <w:rFonts w:eastAsia="Calibri" w:cs="Arial"/>
          <w:color w:val="auto"/>
        </w:rPr>
        <w:t xml:space="preserve">  </w:t>
      </w:r>
    </w:p>
    <w:p w14:paraId="73FFD1F3" w14:textId="77777777" w:rsidR="00715560" w:rsidRPr="009E34A6" w:rsidRDefault="00715560" w:rsidP="00833322">
      <w:pPr>
        <w:pStyle w:val="ListParagraph"/>
        <w:autoSpaceDE w:val="0"/>
        <w:autoSpaceDN w:val="0"/>
        <w:adjustRightInd w:val="0"/>
        <w:spacing w:after="0" w:line="240" w:lineRule="auto"/>
        <w:ind w:left="851"/>
        <w:rPr>
          <w:rFonts w:ascii="Arial" w:eastAsia="Calibri" w:hAnsi="Arial" w:cs="Arial"/>
          <w:color w:val="auto"/>
        </w:rPr>
      </w:pPr>
    </w:p>
    <w:p w14:paraId="2EAC0314" w14:textId="19D8248F"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color w:val="auto"/>
        </w:rPr>
        <w:t>Site lies with the Teversal, Stanton Hill and Skegby Neighbourhood Plan area - Particular regard</w:t>
      </w:r>
      <w:r w:rsidRPr="009E34A6">
        <w:rPr>
          <w:rFonts w:ascii="Arial" w:eastAsia="Calibri" w:hAnsi="Arial" w:cs="Arial"/>
          <w:color w:val="auto"/>
          <w:szCs w:val="24"/>
        </w:rPr>
        <w:t xml:space="preserve"> should be had to Policy NP4: Protecting the Landscape Character, which identifies this area as a sensitive open gap between Teversal and Stanton Hill.  Development is required to maintain this sense of openness.</w:t>
      </w:r>
    </w:p>
    <w:p w14:paraId="292BBA8B" w14:textId="77777777" w:rsidR="00715560" w:rsidRPr="009E34A6" w:rsidRDefault="00715560" w:rsidP="00715560">
      <w:pPr>
        <w:autoSpaceDE w:val="0"/>
        <w:autoSpaceDN w:val="0"/>
        <w:adjustRightInd w:val="0"/>
        <w:rPr>
          <w:rStyle w:val="Heading10"/>
          <w:rFonts w:cs="Arial"/>
          <w:color w:val="auto"/>
          <w:szCs w:val="24"/>
        </w:rPr>
      </w:pPr>
    </w:p>
    <w:p w14:paraId="457C3979" w14:textId="4C227F64"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rPr>
      </w:pPr>
      <w:r w:rsidRPr="009E34A6">
        <w:rPr>
          <w:rFonts w:ascii="Arial" w:eastAsia="Calibri" w:hAnsi="Arial" w:cs="Arial"/>
          <w:b/>
          <w:color w:val="auto"/>
        </w:rPr>
        <w:t xml:space="preserve">Site H1Sm: Land adjacent 88 High Hazels Drive, Sutton-In-Ashfield. </w:t>
      </w:r>
      <w:bookmarkStart w:id="211" w:name="_Hlk80707004"/>
      <w:r w:rsidRPr="009E34A6">
        <w:rPr>
          <w:rFonts w:ascii="Arial" w:eastAsia="Calibri" w:hAnsi="Arial" w:cs="Arial"/>
          <w:color w:val="auto"/>
        </w:rPr>
        <w:t xml:space="preserve">This greenfield site </w:t>
      </w:r>
      <w:r w:rsidR="00190F62" w:rsidRPr="009E34A6">
        <w:rPr>
          <w:rFonts w:ascii="Arial" w:eastAsia="Calibri" w:hAnsi="Arial" w:cs="Arial"/>
          <w:color w:val="auto"/>
        </w:rPr>
        <w:t xml:space="preserve">has been assessed as available, potentially suitable, and potentially achievable in the SHELAA (ref. SA061). It </w:t>
      </w:r>
      <w:r w:rsidRPr="009E34A6">
        <w:rPr>
          <w:rFonts w:ascii="Arial" w:eastAsia="Calibri" w:hAnsi="Arial" w:cs="Arial"/>
          <w:color w:val="auto"/>
        </w:rPr>
        <w:t xml:space="preserve">is located within the urban area </w:t>
      </w:r>
      <w:bookmarkEnd w:id="211"/>
      <w:r w:rsidRPr="009E34A6">
        <w:rPr>
          <w:rFonts w:ascii="Arial" w:eastAsia="Calibri" w:hAnsi="Arial" w:cs="Arial"/>
          <w:color w:val="auto"/>
        </w:rPr>
        <w:t>at Huthwaite and is well contained on all sides by existing residential development. It is a relatively small parcel of overgrown scrubland and was formerly allotment gardens in use until around 1959.</w:t>
      </w:r>
      <w:r w:rsidRPr="009E34A6">
        <w:rPr>
          <w:rFonts w:ascii="Arial" w:eastAsia="Calibri" w:hAnsi="Arial" w:cs="Arial"/>
          <w:b/>
          <w:color w:val="auto"/>
        </w:rPr>
        <w:t xml:space="preserve"> </w:t>
      </w:r>
      <w:r w:rsidRPr="009E34A6">
        <w:rPr>
          <w:rFonts w:ascii="Arial" w:eastAsia="Calibri" w:hAnsi="Arial" w:cs="Arial"/>
          <w:color w:val="auto"/>
        </w:rPr>
        <w:t>There is potential for contamination of topsoil as a result of the site’s former use and as such this will need to be tested. The site has previously been granted outline planning permission for residential development in 2014, although this has since lapsed.</w:t>
      </w:r>
    </w:p>
    <w:p w14:paraId="4142FB63" w14:textId="77777777" w:rsidR="00715560" w:rsidRPr="009E34A6" w:rsidRDefault="00715560" w:rsidP="00AA5581">
      <w:pPr>
        <w:pStyle w:val="ListParagraph"/>
        <w:autoSpaceDE w:val="0"/>
        <w:autoSpaceDN w:val="0"/>
        <w:adjustRightInd w:val="0"/>
        <w:spacing w:after="0" w:line="240" w:lineRule="auto"/>
        <w:ind w:left="851"/>
        <w:rPr>
          <w:rFonts w:ascii="Arial" w:eastAsia="Calibri" w:hAnsi="Arial" w:cs="Arial"/>
          <w:b/>
          <w:color w:val="auto"/>
        </w:rPr>
      </w:pPr>
    </w:p>
    <w:p w14:paraId="6A2264C8" w14:textId="516406E3" w:rsidR="000852BF"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b/>
          <w:color w:val="auto"/>
        </w:rPr>
        <w:t>Site</w:t>
      </w:r>
      <w:r w:rsidRPr="009E34A6">
        <w:rPr>
          <w:rStyle w:val="Heading10"/>
          <w:rFonts w:cs="Arial"/>
          <w:color w:val="auto"/>
          <w:szCs w:val="24"/>
        </w:rPr>
        <w:t xml:space="preserve"> H1Sn: Adj Molyneux Farm, Fackley Road, Teversal</w:t>
      </w:r>
      <w:bookmarkStart w:id="212" w:name="_Hlk80286824"/>
      <w:r w:rsidRPr="009E34A6">
        <w:rPr>
          <w:rStyle w:val="Heading10"/>
          <w:rFonts w:cs="Arial"/>
          <w:bCs/>
          <w:color w:val="auto"/>
          <w:szCs w:val="24"/>
        </w:rPr>
        <w:t xml:space="preserve">. </w:t>
      </w:r>
      <w:r w:rsidRPr="009E34A6">
        <w:rPr>
          <w:rFonts w:ascii="Arial" w:hAnsi="Arial" w:cs="Arial"/>
          <w:color w:val="auto"/>
          <w:szCs w:val="24"/>
        </w:rPr>
        <w:t>This</w:t>
      </w:r>
      <w:r w:rsidRPr="009E34A6">
        <w:rPr>
          <w:rFonts w:ascii="Arial" w:eastAsia="Calibri" w:hAnsi="Arial" w:cs="Arial"/>
          <w:color w:val="auto"/>
          <w:szCs w:val="24"/>
        </w:rPr>
        <w:t xml:space="preserve"> greenfield site </w:t>
      </w:r>
      <w:r w:rsidR="00E95C72" w:rsidRPr="009E34A6">
        <w:rPr>
          <w:rFonts w:ascii="Arial" w:eastAsia="Calibri" w:hAnsi="Arial" w:cs="Arial"/>
          <w:color w:val="auto"/>
          <w:szCs w:val="24"/>
        </w:rPr>
        <w:t>has been assessed as available, potentially suitable, and achievable in the SHELAA (</w:t>
      </w:r>
      <w:r w:rsidR="00E95C72" w:rsidRPr="009E34A6">
        <w:rPr>
          <w:rStyle w:val="Heading10"/>
          <w:rFonts w:cs="Arial"/>
          <w:b w:val="0"/>
          <w:bCs/>
          <w:color w:val="auto"/>
          <w:szCs w:val="24"/>
        </w:rPr>
        <w:t>ref. SA064). It</w:t>
      </w:r>
      <w:r w:rsidR="00E95C72" w:rsidRPr="009E34A6">
        <w:rPr>
          <w:rStyle w:val="Heading10"/>
          <w:rFonts w:cs="Arial"/>
          <w:color w:val="auto"/>
          <w:szCs w:val="24"/>
        </w:rPr>
        <w:t xml:space="preserve"> </w:t>
      </w:r>
      <w:r w:rsidRPr="009E34A6">
        <w:rPr>
          <w:rFonts w:ascii="Arial" w:eastAsia="Calibri" w:hAnsi="Arial" w:cs="Arial"/>
          <w:color w:val="auto"/>
          <w:szCs w:val="24"/>
        </w:rPr>
        <w:t>is located adjacent to existing residential development in the small settlement of Fackley and is currently used for grazing horses. The site is enclosed by hedgerows, with residential curtilages adjacent to the north and western boundaries.</w:t>
      </w:r>
      <w:r w:rsidR="00A13D7B" w:rsidRPr="009E34A6">
        <w:rPr>
          <w:rFonts w:ascii="Arial" w:eastAsia="Calibri" w:hAnsi="Arial" w:cs="Arial"/>
          <w:color w:val="auto"/>
          <w:szCs w:val="24"/>
        </w:rPr>
        <w:t xml:space="preserve"> This site should be brought forward as part of a comprehensive development with site H1So to the east, in order to enable an acceptable access strategy and highway design. </w:t>
      </w:r>
    </w:p>
    <w:p w14:paraId="44813FE5" w14:textId="77777777" w:rsidR="000852BF" w:rsidRPr="009E34A6" w:rsidRDefault="000852BF" w:rsidP="000852BF">
      <w:pPr>
        <w:pStyle w:val="ListParagraph"/>
        <w:rPr>
          <w:rFonts w:ascii="Arial" w:eastAsia="Calibri" w:hAnsi="Arial" w:cs="Arial"/>
          <w:color w:val="auto"/>
          <w:szCs w:val="24"/>
        </w:rPr>
      </w:pPr>
    </w:p>
    <w:p w14:paraId="7F8DD2C2" w14:textId="77777777" w:rsidR="00506E84"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color w:val="auto"/>
          <w:szCs w:val="24"/>
        </w:rPr>
        <w:t>There is likely colliery spoil adjacent to southwest boundary, and small watercourse shown along north-east boundary. A geological fault line is shown along north-east boundary of site.</w:t>
      </w:r>
      <w:r w:rsidR="000852BF" w:rsidRPr="009E34A6">
        <w:rPr>
          <w:rFonts w:ascii="Arial" w:eastAsia="Calibri" w:hAnsi="Arial" w:cs="Arial"/>
          <w:color w:val="auto"/>
          <w:szCs w:val="24"/>
        </w:rPr>
        <w:t xml:space="preserve"> </w:t>
      </w:r>
      <w:r w:rsidRPr="009E34A6">
        <w:rPr>
          <w:rFonts w:ascii="Arial" w:eastAsia="Calibri" w:hAnsi="Arial" w:cs="Arial"/>
          <w:color w:val="auto"/>
          <w:szCs w:val="24"/>
        </w:rPr>
        <w:t>A significant part of the site to the north</w:t>
      </w:r>
      <w:r w:rsidR="00E95C72" w:rsidRPr="009E34A6">
        <w:rPr>
          <w:rFonts w:ascii="Arial" w:eastAsia="Calibri" w:hAnsi="Arial" w:cs="Arial"/>
          <w:color w:val="auto"/>
          <w:szCs w:val="24"/>
        </w:rPr>
        <w:t>-</w:t>
      </w:r>
      <w:r w:rsidRPr="009E34A6">
        <w:rPr>
          <w:rFonts w:ascii="Arial" w:eastAsia="Calibri" w:hAnsi="Arial" w:cs="Arial"/>
          <w:color w:val="auto"/>
          <w:szCs w:val="24"/>
        </w:rPr>
        <w:t xml:space="preserve">east is subject surface water flows which will require mitigation. </w:t>
      </w:r>
    </w:p>
    <w:p w14:paraId="7EDB5C13" w14:textId="77777777" w:rsidR="00506E84" w:rsidRPr="009E34A6" w:rsidRDefault="00506E84" w:rsidP="00506E84">
      <w:pPr>
        <w:pStyle w:val="ListParagraph"/>
        <w:rPr>
          <w:rFonts w:eastAsia="Calibri" w:cs="Arial"/>
          <w:color w:val="auto"/>
          <w:szCs w:val="24"/>
        </w:rPr>
      </w:pPr>
    </w:p>
    <w:bookmarkEnd w:id="212"/>
    <w:p w14:paraId="415E77E1" w14:textId="0D1F0ED3"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eastAsia="Calibri"/>
          <w:color w:val="auto"/>
        </w:rPr>
      </w:pPr>
      <w:r w:rsidRPr="009E34A6">
        <w:rPr>
          <w:rFonts w:ascii="Arial" w:eastAsia="Calibri" w:hAnsi="Arial" w:cs="Arial"/>
          <w:b/>
          <w:color w:val="auto"/>
        </w:rPr>
        <w:t>Site H1So: Off Fackley Road, Teversal</w:t>
      </w:r>
      <w:r w:rsidR="002F433C" w:rsidRPr="009E34A6">
        <w:rPr>
          <w:rFonts w:ascii="Arial" w:eastAsia="Calibri" w:hAnsi="Arial" w:cs="Arial"/>
          <w:b/>
          <w:color w:val="auto"/>
        </w:rPr>
        <w:t>.</w:t>
      </w:r>
      <w:r w:rsidRPr="009E34A6">
        <w:rPr>
          <w:rFonts w:eastAsia="Calibri"/>
          <w:b/>
          <w:color w:val="auto"/>
        </w:rPr>
        <w:t xml:space="preserve"> </w:t>
      </w:r>
      <w:r w:rsidRPr="009E34A6">
        <w:rPr>
          <w:rFonts w:ascii="Arial" w:eastAsia="Calibri" w:hAnsi="Arial" w:cs="Arial"/>
          <w:color w:val="auto"/>
          <w:szCs w:val="24"/>
        </w:rPr>
        <w:t>This greenfield site</w:t>
      </w:r>
      <w:r w:rsidR="007A55F3" w:rsidRPr="009E34A6">
        <w:rPr>
          <w:rFonts w:ascii="Arial" w:eastAsia="Calibri" w:hAnsi="Arial" w:cs="Arial"/>
          <w:color w:val="auto"/>
          <w:szCs w:val="24"/>
        </w:rPr>
        <w:t xml:space="preserve"> The site has been assessed as available, potentially suitable, and achievable in the SHELAA (ref.SA065)</w:t>
      </w:r>
      <w:r w:rsidR="007A55F3" w:rsidRPr="009E34A6">
        <w:rPr>
          <w:rFonts w:ascii="Arial" w:eastAsia="Calibri" w:hAnsi="Arial" w:cs="Arial"/>
          <w:b/>
          <w:color w:val="auto"/>
        </w:rPr>
        <w:t xml:space="preserve">. </w:t>
      </w:r>
      <w:r w:rsidR="007A55F3" w:rsidRPr="009E34A6">
        <w:rPr>
          <w:rFonts w:ascii="Arial" w:eastAsia="Calibri" w:hAnsi="Arial" w:cs="Arial"/>
          <w:color w:val="auto"/>
        </w:rPr>
        <w:t>It</w:t>
      </w:r>
      <w:r w:rsidRPr="009E34A6">
        <w:rPr>
          <w:rFonts w:ascii="Arial" w:eastAsia="Calibri" w:hAnsi="Arial" w:cs="Arial"/>
          <w:color w:val="auto"/>
          <w:szCs w:val="24"/>
        </w:rPr>
        <w:t xml:space="preserve"> is located adjacent to existing residential development in the small settlement of Fackley</w:t>
      </w:r>
      <w:r w:rsidR="002F433C" w:rsidRPr="009E34A6">
        <w:rPr>
          <w:rFonts w:ascii="Arial" w:eastAsia="Calibri" w:hAnsi="Arial" w:cs="Arial"/>
          <w:color w:val="auto"/>
          <w:szCs w:val="24"/>
        </w:rPr>
        <w:t>,</w:t>
      </w:r>
      <w:r w:rsidRPr="009E34A6">
        <w:rPr>
          <w:rFonts w:ascii="Arial" w:eastAsia="Calibri" w:hAnsi="Arial" w:cs="Arial"/>
          <w:color w:val="auto"/>
          <w:szCs w:val="24"/>
        </w:rPr>
        <w:t xml:space="preserve"> is currently used for grazing horses</w:t>
      </w:r>
      <w:r w:rsidR="002F433C" w:rsidRPr="009E34A6">
        <w:rPr>
          <w:rFonts w:ascii="Arial" w:eastAsia="Calibri" w:hAnsi="Arial" w:cs="Arial"/>
          <w:color w:val="auto"/>
          <w:szCs w:val="24"/>
        </w:rPr>
        <w:t>, and is enclosed by hedgerows</w:t>
      </w:r>
      <w:r w:rsidRPr="009E34A6">
        <w:rPr>
          <w:rFonts w:ascii="Arial" w:eastAsia="Calibri" w:hAnsi="Arial" w:cs="Arial"/>
          <w:color w:val="auto"/>
          <w:szCs w:val="24"/>
        </w:rPr>
        <w:t>.</w:t>
      </w:r>
      <w:r w:rsidR="002F433C" w:rsidRPr="009E34A6">
        <w:rPr>
          <w:rFonts w:ascii="Arial" w:eastAsia="Calibri" w:hAnsi="Arial" w:cs="Arial"/>
          <w:color w:val="auto"/>
          <w:szCs w:val="24"/>
        </w:rPr>
        <w:t xml:space="preserve"> This site should be brought forward as part of a comprehensive development with site H1Sn to the east, in order to enable an acceptable access strategy and highway design. </w:t>
      </w:r>
    </w:p>
    <w:p w14:paraId="1BAE810F" w14:textId="77777777" w:rsidR="00C23F30" w:rsidRPr="009E34A6" w:rsidRDefault="00C23F30" w:rsidP="00C23F30">
      <w:pPr>
        <w:autoSpaceDE w:val="0"/>
        <w:autoSpaceDN w:val="0"/>
        <w:adjustRightInd w:val="0"/>
        <w:rPr>
          <w:rFonts w:eastAsia="Calibri" w:cs="Arial"/>
          <w:color w:val="auto"/>
          <w:szCs w:val="24"/>
        </w:rPr>
      </w:pPr>
    </w:p>
    <w:p w14:paraId="3CC0CFEE" w14:textId="6ADEC2AF"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color w:val="auto"/>
          <w:szCs w:val="24"/>
        </w:rPr>
        <w:t>A geological fault line is shown along south-west boundary of site.</w:t>
      </w:r>
      <w:r w:rsidR="00C23F30" w:rsidRPr="009E34A6">
        <w:rPr>
          <w:rFonts w:ascii="Arial" w:eastAsia="Calibri" w:hAnsi="Arial" w:cs="Arial"/>
          <w:color w:val="auto"/>
          <w:szCs w:val="24"/>
        </w:rPr>
        <w:t xml:space="preserve"> </w:t>
      </w:r>
      <w:r w:rsidRPr="009E34A6">
        <w:rPr>
          <w:rFonts w:ascii="Arial" w:eastAsia="Calibri" w:hAnsi="Arial" w:cs="Arial"/>
          <w:color w:val="auto"/>
          <w:szCs w:val="24"/>
        </w:rPr>
        <w:t xml:space="preserve">The whole site is subject </w:t>
      </w:r>
      <w:r w:rsidR="00C23F30" w:rsidRPr="009E34A6">
        <w:rPr>
          <w:rFonts w:ascii="Arial" w:eastAsia="Calibri" w:hAnsi="Arial" w:cs="Arial"/>
          <w:color w:val="auto"/>
          <w:szCs w:val="24"/>
        </w:rPr>
        <w:t xml:space="preserve">to </w:t>
      </w:r>
      <w:r w:rsidRPr="009E34A6">
        <w:rPr>
          <w:rFonts w:ascii="Arial" w:eastAsia="Calibri" w:hAnsi="Arial" w:cs="Arial"/>
          <w:color w:val="auto"/>
          <w:szCs w:val="24"/>
        </w:rPr>
        <w:t xml:space="preserve">surface water flows which will require advice from the Lead Local Flood Authority and mitigation. </w:t>
      </w:r>
    </w:p>
    <w:p w14:paraId="7EDFB306" w14:textId="77777777" w:rsidR="00C23F30" w:rsidRPr="009E34A6" w:rsidRDefault="00C23F30" w:rsidP="00C23F30">
      <w:pPr>
        <w:autoSpaceDE w:val="0"/>
        <w:autoSpaceDN w:val="0"/>
        <w:adjustRightInd w:val="0"/>
        <w:rPr>
          <w:rFonts w:eastAsia="Calibri" w:cs="Arial"/>
          <w:color w:val="auto"/>
          <w:szCs w:val="24"/>
        </w:rPr>
      </w:pPr>
    </w:p>
    <w:p w14:paraId="0AF575EF" w14:textId="77777777" w:rsidR="00ED27CF" w:rsidRDefault="00715560" w:rsidP="00874A98">
      <w:pPr>
        <w:pStyle w:val="ListParagraph"/>
        <w:numPr>
          <w:ilvl w:val="1"/>
          <w:numId w:val="92"/>
        </w:numPr>
        <w:autoSpaceDE w:val="0"/>
        <w:autoSpaceDN w:val="0"/>
        <w:adjustRightInd w:val="0"/>
        <w:spacing w:after="0" w:line="240" w:lineRule="auto"/>
        <w:ind w:left="851" w:hanging="851"/>
        <w:rPr>
          <w:rStyle w:val="Heading10"/>
          <w:rFonts w:cs="Arial"/>
          <w:b w:val="0"/>
          <w:bCs/>
          <w:color w:val="auto"/>
          <w:szCs w:val="24"/>
        </w:rPr>
      </w:pPr>
      <w:bookmarkStart w:id="213" w:name="_Hlk83829767"/>
      <w:r w:rsidRPr="009E34A6">
        <w:rPr>
          <w:rStyle w:val="Heading10"/>
          <w:rFonts w:cs="Arial"/>
          <w:color w:val="auto"/>
          <w:szCs w:val="24"/>
        </w:rPr>
        <w:t>Site H1Sq: Hardwick Lane Recreation Ground, Sutton-In-Ashfield.</w:t>
      </w:r>
      <w:r w:rsidRPr="009E34A6">
        <w:rPr>
          <w:rStyle w:val="Heading10"/>
          <w:rFonts w:cs="Arial"/>
          <w:b w:val="0"/>
          <w:bCs/>
          <w:color w:val="auto"/>
          <w:szCs w:val="24"/>
        </w:rPr>
        <w:t xml:space="preserve"> </w:t>
      </w:r>
      <w:r w:rsidRPr="009E34A6">
        <w:rPr>
          <w:rStyle w:val="Heading10"/>
          <w:rFonts w:cs="Arial"/>
          <w:b w:val="0"/>
          <w:bCs/>
          <w:color w:val="auto"/>
        </w:rPr>
        <w:t xml:space="preserve">This greenfield site </w:t>
      </w:r>
      <w:r w:rsidR="004C3552" w:rsidRPr="009E34A6">
        <w:rPr>
          <w:rStyle w:val="Heading10"/>
          <w:rFonts w:cs="Arial"/>
          <w:b w:val="0"/>
          <w:bCs/>
          <w:color w:val="auto"/>
        </w:rPr>
        <w:t xml:space="preserve">The site has been assessed as </w:t>
      </w:r>
      <w:bookmarkStart w:id="214" w:name="_Hlk80621742"/>
      <w:r w:rsidR="004C3552" w:rsidRPr="009E34A6">
        <w:rPr>
          <w:rStyle w:val="Heading10"/>
          <w:rFonts w:cs="Arial"/>
          <w:b w:val="0"/>
          <w:bCs/>
          <w:color w:val="auto"/>
        </w:rPr>
        <w:t xml:space="preserve">available, potentially suitable, and achievable </w:t>
      </w:r>
      <w:bookmarkEnd w:id="214"/>
      <w:r w:rsidR="004C3552" w:rsidRPr="009E34A6">
        <w:rPr>
          <w:rStyle w:val="Heading10"/>
          <w:rFonts w:cs="Arial"/>
          <w:b w:val="0"/>
          <w:bCs/>
          <w:color w:val="auto"/>
        </w:rPr>
        <w:t>in the SHELAA (ref.SA069)</w:t>
      </w:r>
      <w:r w:rsidR="004C3552" w:rsidRPr="009E34A6">
        <w:rPr>
          <w:rStyle w:val="Heading10"/>
          <w:rFonts w:cs="Arial"/>
          <w:b w:val="0"/>
          <w:bCs/>
          <w:color w:val="auto"/>
          <w:szCs w:val="24"/>
        </w:rPr>
        <w:t xml:space="preserve">. It </w:t>
      </w:r>
      <w:r w:rsidRPr="009E34A6">
        <w:rPr>
          <w:rStyle w:val="Heading10"/>
          <w:rFonts w:cs="Arial"/>
          <w:b w:val="0"/>
          <w:bCs/>
          <w:color w:val="auto"/>
        </w:rPr>
        <w:t>is located within the urban area of Sutton, and is surrounded by existing residential development to the south and west, with retail to the east, and employment to the north. The site is currently used as a recreation ground and has good access to a wide range of services.</w:t>
      </w:r>
      <w:bookmarkEnd w:id="213"/>
      <w:r w:rsidR="004C3552" w:rsidRPr="009E34A6">
        <w:rPr>
          <w:rStyle w:val="Heading10"/>
          <w:rFonts w:cs="Arial"/>
          <w:b w:val="0"/>
          <w:bCs/>
          <w:color w:val="auto"/>
        </w:rPr>
        <w:t xml:space="preserve"> </w:t>
      </w:r>
      <w:r w:rsidRPr="009E34A6">
        <w:rPr>
          <w:rStyle w:val="Heading10"/>
          <w:rFonts w:cs="Arial"/>
          <w:b w:val="0"/>
          <w:bCs/>
          <w:color w:val="auto"/>
          <w:szCs w:val="24"/>
        </w:rPr>
        <w:t>Severn Trent have identified that network improvements to accommodate surface water is likely to be required.</w:t>
      </w:r>
    </w:p>
    <w:p w14:paraId="05BA0381" w14:textId="77777777" w:rsidR="00ED27CF" w:rsidRPr="00ED27CF" w:rsidRDefault="00ED27CF" w:rsidP="00ED27CF">
      <w:pPr>
        <w:pStyle w:val="ListParagraph"/>
        <w:rPr>
          <w:rStyle w:val="Heading10"/>
          <w:rFonts w:cs="Arial"/>
          <w:color w:val="auto"/>
          <w:szCs w:val="24"/>
        </w:rPr>
      </w:pPr>
    </w:p>
    <w:p w14:paraId="5E475591" w14:textId="742D5A7D" w:rsidR="00715560" w:rsidRPr="00ED27CF" w:rsidRDefault="00715560" w:rsidP="00874A98">
      <w:pPr>
        <w:pStyle w:val="ListParagraph"/>
        <w:numPr>
          <w:ilvl w:val="1"/>
          <w:numId w:val="92"/>
        </w:numPr>
        <w:autoSpaceDE w:val="0"/>
        <w:autoSpaceDN w:val="0"/>
        <w:adjustRightInd w:val="0"/>
        <w:spacing w:after="0" w:line="240" w:lineRule="auto"/>
        <w:ind w:left="851" w:hanging="851"/>
        <w:rPr>
          <w:rStyle w:val="Heading10"/>
          <w:rFonts w:cs="Arial"/>
          <w:b w:val="0"/>
          <w:bCs/>
          <w:color w:val="auto"/>
          <w:szCs w:val="24"/>
        </w:rPr>
      </w:pPr>
      <w:r w:rsidRPr="00ED27CF">
        <w:rPr>
          <w:rStyle w:val="Heading10"/>
          <w:rFonts w:cs="Arial"/>
          <w:color w:val="auto"/>
          <w:szCs w:val="24"/>
        </w:rPr>
        <w:t xml:space="preserve">Site H1Ss: Land </w:t>
      </w:r>
      <w:r w:rsidR="00B02175" w:rsidRPr="00ED27CF">
        <w:rPr>
          <w:rStyle w:val="Heading10"/>
          <w:rFonts w:cs="Arial"/>
          <w:color w:val="auto"/>
          <w:szCs w:val="24"/>
        </w:rPr>
        <w:t>E</w:t>
      </w:r>
      <w:r w:rsidRPr="00ED27CF">
        <w:rPr>
          <w:rStyle w:val="Heading10"/>
          <w:rFonts w:cs="Arial"/>
          <w:color w:val="auto"/>
          <w:szCs w:val="24"/>
        </w:rPr>
        <w:t>ast of A6075 Beck Lane, Skegby</w:t>
      </w:r>
      <w:r w:rsidRPr="00ED27CF">
        <w:rPr>
          <w:rStyle w:val="Heading10"/>
          <w:rFonts w:cs="Arial"/>
          <w:b w:val="0"/>
          <w:bCs/>
          <w:color w:val="auto"/>
          <w:szCs w:val="24"/>
        </w:rPr>
        <w:t xml:space="preserve">. </w:t>
      </w:r>
      <w:r w:rsidRPr="00ED27CF">
        <w:rPr>
          <w:rStyle w:val="Heading10"/>
          <w:b w:val="0"/>
          <w:bCs/>
          <w:color w:val="auto"/>
        </w:rPr>
        <w:t xml:space="preserve">This greenfield site </w:t>
      </w:r>
      <w:r w:rsidR="00EF69FE" w:rsidRPr="00ED27CF">
        <w:rPr>
          <w:rStyle w:val="Heading10"/>
          <w:b w:val="0"/>
          <w:bCs/>
          <w:color w:val="auto"/>
        </w:rPr>
        <w:t>has been assessed as available, potentially suitable, and potentially achievable in the SHELAA (ref.SA074)</w:t>
      </w:r>
      <w:r w:rsidR="00EF69FE" w:rsidRPr="00ED27CF">
        <w:rPr>
          <w:rStyle w:val="Heading10"/>
          <w:rFonts w:cs="Arial"/>
          <w:b w:val="0"/>
          <w:bCs/>
          <w:color w:val="auto"/>
          <w:szCs w:val="24"/>
        </w:rPr>
        <w:t xml:space="preserve">. It </w:t>
      </w:r>
      <w:r w:rsidRPr="00ED27CF">
        <w:rPr>
          <w:rStyle w:val="Heading10"/>
          <w:b w:val="0"/>
          <w:bCs/>
          <w:color w:val="auto"/>
        </w:rPr>
        <w:t xml:space="preserve">is located close to the existing urban area of Skegby, directly opposite </w:t>
      </w:r>
      <w:r w:rsidR="002D54C4" w:rsidRPr="00ED27CF">
        <w:rPr>
          <w:rStyle w:val="Heading10"/>
          <w:b w:val="0"/>
          <w:bCs/>
          <w:color w:val="auto"/>
        </w:rPr>
        <w:t>housing site</w:t>
      </w:r>
      <w:r w:rsidRPr="00ED27CF">
        <w:rPr>
          <w:rStyle w:val="Heading10"/>
          <w:b w:val="0"/>
          <w:bCs/>
          <w:color w:val="auto"/>
        </w:rPr>
        <w:t xml:space="preserve"> allocation H1Saa which currently has planning permission for residential development.</w:t>
      </w:r>
      <w:r w:rsidR="004B4158" w:rsidRPr="00ED27CF">
        <w:rPr>
          <w:rStyle w:val="Heading10"/>
          <w:b w:val="0"/>
          <w:bCs/>
          <w:color w:val="auto"/>
        </w:rPr>
        <w:t xml:space="preserve">  </w:t>
      </w:r>
    </w:p>
    <w:p w14:paraId="2DE96A3A" w14:textId="77777777" w:rsidR="002D54C4" w:rsidRPr="009E34A6" w:rsidRDefault="002D54C4" w:rsidP="002D54C4">
      <w:pPr>
        <w:autoSpaceDE w:val="0"/>
        <w:autoSpaceDN w:val="0"/>
        <w:adjustRightInd w:val="0"/>
        <w:rPr>
          <w:rStyle w:val="Heading10"/>
          <w:b w:val="0"/>
          <w:bCs/>
          <w:color w:val="auto"/>
        </w:rPr>
      </w:pPr>
    </w:p>
    <w:p w14:paraId="387B804D" w14:textId="5C908D3C" w:rsidR="00715560" w:rsidRPr="009E34A6" w:rsidRDefault="002D54C4" w:rsidP="00874A98">
      <w:pPr>
        <w:pStyle w:val="ListParagraph"/>
        <w:numPr>
          <w:ilvl w:val="1"/>
          <w:numId w:val="92"/>
        </w:numPr>
        <w:autoSpaceDE w:val="0"/>
        <w:autoSpaceDN w:val="0"/>
        <w:adjustRightInd w:val="0"/>
        <w:spacing w:after="0" w:line="240" w:lineRule="auto"/>
        <w:ind w:left="851" w:hanging="851"/>
        <w:rPr>
          <w:rStyle w:val="Heading10"/>
          <w:rFonts w:cs="Arial"/>
          <w:b w:val="0"/>
          <w:bCs/>
          <w:color w:val="auto"/>
          <w:szCs w:val="24"/>
        </w:rPr>
      </w:pPr>
      <w:r w:rsidRPr="009E34A6">
        <w:rPr>
          <w:rStyle w:val="Heading10"/>
          <w:rFonts w:cs="Arial"/>
          <w:b w:val="0"/>
          <w:bCs/>
          <w:color w:val="auto"/>
          <w:szCs w:val="24"/>
        </w:rPr>
        <w:t>T</w:t>
      </w:r>
      <w:r w:rsidR="00715560" w:rsidRPr="009E34A6">
        <w:rPr>
          <w:rStyle w:val="Heading10"/>
          <w:rFonts w:cs="Arial"/>
          <w:b w:val="0"/>
          <w:bCs/>
          <w:color w:val="auto"/>
          <w:szCs w:val="24"/>
        </w:rPr>
        <w:t xml:space="preserve">he site </w:t>
      </w:r>
      <w:r w:rsidRPr="009E34A6">
        <w:rPr>
          <w:rStyle w:val="Heading10"/>
          <w:rFonts w:cs="Arial"/>
          <w:b w:val="0"/>
          <w:bCs/>
          <w:color w:val="auto"/>
          <w:szCs w:val="24"/>
        </w:rPr>
        <w:t>will require</w:t>
      </w:r>
      <w:r w:rsidR="00715560" w:rsidRPr="009E34A6">
        <w:rPr>
          <w:rStyle w:val="Heading10"/>
          <w:rFonts w:cs="Arial"/>
          <w:b w:val="0"/>
          <w:bCs/>
          <w:color w:val="auto"/>
          <w:szCs w:val="24"/>
        </w:rPr>
        <w:t xml:space="preserve"> at least 2 points of access, to assist with dispersing concentration of traffic flows. Future mitigation at key junctions along the MARR will be high cost engineering works and </w:t>
      </w:r>
      <w:r w:rsidRPr="009E34A6">
        <w:rPr>
          <w:rStyle w:val="Heading10"/>
          <w:rFonts w:cs="Arial"/>
          <w:b w:val="0"/>
          <w:bCs/>
          <w:color w:val="auto"/>
          <w:szCs w:val="24"/>
        </w:rPr>
        <w:t>are likely to</w:t>
      </w:r>
      <w:r w:rsidR="00715560" w:rsidRPr="009E34A6">
        <w:rPr>
          <w:rStyle w:val="Heading10"/>
          <w:rFonts w:cs="Arial"/>
          <w:b w:val="0"/>
          <w:bCs/>
          <w:color w:val="auto"/>
          <w:szCs w:val="24"/>
        </w:rPr>
        <w:t xml:space="preserve"> require acquisition of third party land.</w:t>
      </w:r>
    </w:p>
    <w:p w14:paraId="6BACEE4F" w14:textId="77777777" w:rsidR="00B84A30" w:rsidRPr="009E34A6" w:rsidRDefault="00B84A30" w:rsidP="00B84A30">
      <w:pPr>
        <w:autoSpaceDE w:val="0"/>
        <w:autoSpaceDN w:val="0"/>
        <w:adjustRightInd w:val="0"/>
        <w:rPr>
          <w:rStyle w:val="Heading10"/>
          <w:rFonts w:cs="Arial"/>
          <w:b w:val="0"/>
          <w:bCs/>
          <w:color w:val="auto"/>
          <w:szCs w:val="24"/>
        </w:rPr>
      </w:pPr>
    </w:p>
    <w:p w14:paraId="39A3DF37" w14:textId="00E4DA2B" w:rsidR="00715560" w:rsidRPr="009E34A6" w:rsidRDefault="00A70150" w:rsidP="00874A98">
      <w:pPr>
        <w:pStyle w:val="ListParagraph"/>
        <w:numPr>
          <w:ilvl w:val="1"/>
          <w:numId w:val="92"/>
        </w:numPr>
        <w:autoSpaceDE w:val="0"/>
        <w:autoSpaceDN w:val="0"/>
        <w:adjustRightInd w:val="0"/>
        <w:spacing w:after="0" w:line="240" w:lineRule="auto"/>
        <w:ind w:left="851" w:hanging="851"/>
        <w:rPr>
          <w:rStyle w:val="Heading10"/>
          <w:rFonts w:cs="Arial"/>
          <w:b w:val="0"/>
          <w:bCs/>
          <w:color w:val="auto"/>
          <w:szCs w:val="24"/>
        </w:rPr>
      </w:pPr>
      <w:bookmarkStart w:id="215" w:name="_Hlk148606329"/>
      <w:r w:rsidRPr="00037BA4">
        <w:rPr>
          <w:rStyle w:val="Heading10"/>
          <w:rFonts w:cs="Arial"/>
          <w:b w:val="0"/>
          <w:bCs/>
          <w:color w:val="auto"/>
          <w:szCs w:val="24"/>
        </w:rPr>
        <w:t xml:space="preserve">Right of way Sutton in Ashfield Footpath 73 crosses the site from east to west. </w:t>
      </w:r>
      <w:bookmarkEnd w:id="215"/>
      <w:r w:rsidR="00715560" w:rsidRPr="00037BA4">
        <w:rPr>
          <w:rStyle w:val="Heading10"/>
          <w:rFonts w:cs="Arial"/>
          <w:b w:val="0"/>
          <w:bCs/>
          <w:color w:val="auto"/>
          <w:szCs w:val="24"/>
        </w:rPr>
        <w:t>There is an</w:t>
      </w:r>
      <w:r w:rsidR="00715560" w:rsidRPr="009E34A6">
        <w:rPr>
          <w:rStyle w:val="Heading10"/>
          <w:rFonts w:cs="Arial"/>
          <w:b w:val="0"/>
          <w:bCs/>
          <w:color w:val="auto"/>
          <w:szCs w:val="24"/>
        </w:rPr>
        <w:t xml:space="preserve"> area of high risk surface water flooding over and adjacent to the access track to Ashfields Farm, and areas of surface water on other parts of the site which will require mitigation.</w:t>
      </w:r>
      <w:r w:rsidR="002D54C4" w:rsidRPr="009E34A6">
        <w:rPr>
          <w:rStyle w:val="Heading10"/>
          <w:rFonts w:cs="Arial"/>
          <w:b w:val="0"/>
          <w:bCs/>
          <w:color w:val="auto"/>
          <w:szCs w:val="24"/>
        </w:rPr>
        <w:t xml:space="preserve"> </w:t>
      </w:r>
      <w:r w:rsidR="00715560" w:rsidRPr="009E34A6">
        <w:rPr>
          <w:rStyle w:val="Heading10"/>
          <w:rFonts w:cs="Arial"/>
          <w:b w:val="0"/>
          <w:bCs/>
          <w:color w:val="auto"/>
          <w:szCs w:val="24"/>
        </w:rPr>
        <w:t>Severn Trent have</w:t>
      </w:r>
      <w:r w:rsidR="002D54C4" w:rsidRPr="009E34A6">
        <w:rPr>
          <w:rStyle w:val="Heading10"/>
          <w:rFonts w:cs="Arial"/>
          <w:b w:val="0"/>
          <w:bCs/>
          <w:color w:val="auto"/>
          <w:szCs w:val="24"/>
        </w:rPr>
        <w:t xml:space="preserve"> also</w:t>
      </w:r>
      <w:r w:rsidR="00715560" w:rsidRPr="009E34A6">
        <w:rPr>
          <w:rStyle w:val="Heading10"/>
          <w:rFonts w:cs="Arial"/>
          <w:b w:val="0"/>
          <w:bCs/>
          <w:color w:val="auto"/>
          <w:szCs w:val="24"/>
        </w:rPr>
        <w:t xml:space="preserve"> identified that network improvements to accommodate surface water is likely to be required.</w:t>
      </w:r>
    </w:p>
    <w:p w14:paraId="589EA5CA" w14:textId="77777777" w:rsidR="00CB5290" w:rsidRPr="009E34A6" w:rsidRDefault="00CB5290" w:rsidP="00CB5290">
      <w:pPr>
        <w:pStyle w:val="ListParagraph"/>
        <w:rPr>
          <w:rStyle w:val="Heading10"/>
          <w:rFonts w:cs="Arial"/>
          <w:b w:val="0"/>
          <w:bCs/>
          <w:color w:val="auto"/>
          <w:szCs w:val="24"/>
        </w:rPr>
      </w:pPr>
    </w:p>
    <w:p w14:paraId="57947732" w14:textId="5A14D94D" w:rsidR="00715560" w:rsidRPr="001012CC" w:rsidRDefault="00CB5290" w:rsidP="00874A98">
      <w:pPr>
        <w:pStyle w:val="ListParagraph"/>
        <w:numPr>
          <w:ilvl w:val="1"/>
          <w:numId w:val="92"/>
        </w:numPr>
        <w:autoSpaceDE w:val="0"/>
        <w:autoSpaceDN w:val="0"/>
        <w:adjustRightInd w:val="0"/>
        <w:spacing w:after="0" w:line="240" w:lineRule="auto"/>
        <w:ind w:left="851" w:hanging="851"/>
        <w:rPr>
          <w:rStyle w:val="Normal1"/>
          <w:rFonts w:cs="Arial"/>
          <w:bCs/>
          <w:color w:val="auto"/>
          <w:szCs w:val="24"/>
        </w:rPr>
      </w:pPr>
      <w:r w:rsidRPr="009E34A6">
        <w:rPr>
          <w:rStyle w:val="Heading10"/>
          <w:rFonts w:cs="Arial"/>
          <w:b w:val="0"/>
          <w:bCs/>
          <w:color w:val="auto"/>
          <w:szCs w:val="24"/>
        </w:rPr>
        <w:t xml:space="preserve">There is a high potential for buried archaeological remains within the site. Consequently, </w:t>
      </w:r>
      <w:r w:rsidR="003A37B3" w:rsidRPr="009E34A6">
        <w:rPr>
          <w:rStyle w:val="Normal1"/>
          <w:rFonts w:cs="Arial"/>
          <w:iCs/>
          <w:color w:val="auto"/>
          <w:szCs w:val="24"/>
        </w:rPr>
        <w:t xml:space="preserve">further archaeological evaluation work is required, beginning with a Desk Based Assessment (DBA).  Depending on the results of the DBA further archaeological investigations may be warranted, including a geophysical survey </w:t>
      </w:r>
      <w:r w:rsidR="003A37B3" w:rsidRPr="001012CC">
        <w:rPr>
          <w:rStyle w:val="Normal1"/>
          <w:rFonts w:cs="Arial"/>
          <w:iCs/>
          <w:color w:val="auto"/>
          <w:szCs w:val="24"/>
        </w:rPr>
        <w:t>and targeted trial trenching, where necessary.  This work will inform the need for mitigation.</w:t>
      </w:r>
    </w:p>
    <w:p w14:paraId="36BEB748" w14:textId="77777777" w:rsidR="004143A2" w:rsidRPr="001012CC" w:rsidRDefault="004143A2" w:rsidP="004143A2">
      <w:pPr>
        <w:pStyle w:val="ListParagraph"/>
        <w:rPr>
          <w:rStyle w:val="Normal1"/>
          <w:rFonts w:cs="Arial"/>
          <w:bCs/>
          <w:color w:val="auto"/>
          <w:szCs w:val="24"/>
        </w:rPr>
      </w:pPr>
    </w:p>
    <w:p w14:paraId="54DCD405" w14:textId="08750A4E" w:rsidR="004143A2" w:rsidRPr="001012CC" w:rsidRDefault="004143A2" w:rsidP="00874A98">
      <w:pPr>
        <w:pStyle w:val="ListParagraph"/>
        <w:numPr>
          <w:ilvl w:val="1"/>
          <w:numId w:val="92"/>
        </w:numPr>
        <w:spacing w:after="0" w:line="240" w:lineRule="auto"/>
        <w:ind w:left="851" w:hanging="851"/>
        <w:rPr>
          <w:rStyle w:val="Normal1"/>
          <w:rFonts w:cs="Arial"/>
          <w:color w:val="auto"/>
          <w:spacing w:val="-1"/>
          <w:szCs w:val="24"/>
        </w:rPr>
      </w:pPr>
      <w:r w:rsidRPr="001012CC">
        <w:rPr>
          <w:rStyle w:val="Normal1"/>
          <w:rFonts w:cs="Arial"/>
          <w:iCs/>
          <w:color w:val="auto"/>
          <w:szCs w:val="24"/>
        </w:rPr>
        <w:t>A c</w:t>
      </w:r>
      <w:r w:rsidRPr="001012CC">
        <w:rPr>
          <w:rFonts w:ascii="Arial" w:eastAsia="Arial" w:hAnsi="Arial" w:cs="Arial"/>
          <w:color w:val="auto"/>
          <w:spacing w:val="-1"/>
          <w:szCs w:val="24"/>
        </w:rPr>
        <w:t xml:space="preserve">oncise </w:t>
      </w:r>
      <w:r w:rsidR="00037BA4" w:rsidRPr="001012CC">
        <w:rPr>
          <w:rFonts w:ascii="Arial" w:eastAsia="Arial" w:hAnsi="Arial" w:cs="Arial"/>
          <w:color w:val="auto"/>
          <w:spacing w:val="-1"/>
          <w:szCs w:val="24"/>
        </w:rPr>
        <w:t>masterplan</w:t>
      </w:r>
      <w:r w:rsidRPr="001012CC">
        <w:rPr>
          <w:rFonts w:ascii="Arial" w:eastAsia="Arial" w:hAnsi="Arial" w:cs="Arial"/>
          <w:color w:val="auto"/>
          <w:spacing w:val="-1"/>
          <w:szCs w:val="24"/>
        </w:rPr>
        <w:t xml:space="preserve"> will be available</w:t>
      </w:r>
      <w:r w:rsidR="00ED27CF" w:rsidRPr="001012CC">
        <w:rPr>
          <w:rFonts w:ascii="Arial" w:eastAsia="Arial" w:hAnsi="Arial" w:cs="Arial"/>
          <w:color w:val="auto"/>
          <w:spacing w:val="-1"/>
          <w:szCs w:val="24"/>
        </w:rPr>
        <w:t xml:space="preserve"> to identify</w:t>
      </w:r>
      <w:r w:rsidRPr="001012CC">
        <w:rPr>
          <w:rFonts w:ascii="Arial" w:eastAsia="Arial" w:hAnsi="Arial" w:cs="Arial"/>
          <w:color w:val="auto"/>
          <w:spacing w:val="-1"/>
          <w:szCs w:val="24"/>
        </w:rPr>
        <w:t xml:space="preserve"> essential requirements expected by the Council, and provide more detailed advice and guidance specific to the site.</w:t>
      </w:r>
    </w:p>
    <w:p w14:paraId="69A7D061" w14:textId="77777777" w:rsidR="003A37B3" w:rsidRPr="009E34A6" w:rsidRDefault="003A37B3" w:rsidP="003A37B3">
      <w:pPr>
        <w:autoSpaceDE w:val="0"/>
        <w:autoSpaceDN w:val="0"/>
        <w:adjustRightInd w:val="0"/>
        <w:rPr>
          <w:rStyle w:val="Heading10"/>
          <w:rFonts w:cs="Arial"/>
          <w:b w:val="0"/>
          <w:bCs/>
          <w:color w:val="auto"/>
          <w:szCs w:val="24"/>
        </w:rPr>
      </w:pPr>
    </w:p>
    <w:p w14:paraId="208E2C49" w14:textId="41A6AB96"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pacing w:val="-1"/>
          <w:szCs w:val="24"/>
        </w:rPr>
      </w:pPr>
      <w:r w:rsidRPr="009E34A6">
        <w:rPr>
          <w:rStyle w:val="Heading10"/>
          <w:rFonts w:cs="Arial"/>
          <w:color w:val="auto"/>
          <w:szCs w:val="24"/>
        </w:rPr>
        <w:t>Site H1St: Land off Blackwell Road/Main Street, Huthwaite</w:t>
      </w:r>
      <w:r w:rsidRPr="009E34A6">
        <w:rPr>
          <w:rStyle w:val="Heading10"/>
          <w:rFonts w:cs="Arial"/>
          <w:b w:val="0"/>
          <w:bCs/>
          <w:color w:val="auto"/>
          <w:szCs w:val="24"/>
        </w:rPr>
        <w:t>.</w:t>
      </w:r>
      <w:r w:rsidRPr="009E34A6">
        <w:rPr>
          <w:rStyle w:val="Heading10"/>
          <w:rFonts w:cs="Arial"/>
          <w:b w:val="0"/>
          <w:bCs/>
          <w:color w:val="auto"/>
        </w:rPr>
        <w:t xml:space="preserve"> This greenfield site is located</w:t>
      </w:r>
      <w:r w:rsidRPr="009E34A6">
        <w:rPr>
          <w:rFonts w:ascii="Arial" w:eastAsia="Calibri" w:hAnsi="Arial" w:cs="Arial"/>
          <w:color w:val="auto"/>
          <w:szCs w:val="24"/>
        </w:rPr>
        <w:t xml:space="preserve"> adjacent to the urban area of Sutton and has been assessed as deliverable in the SHLAA (ref. SA082). The site is well contained by development to the north, south and east, and access to the public highway can be achieved via Blackwell Road or Main Street.</w:t>
      </w:r>
      <w:r w:rsidRPr="009E34A6">
        <w:rPr>
          <w:rFonts w:ascii="Arial" w:hAnsi="Arial" w:cs="Arial"/>
          <w:color w:val="auto"/>
          <w:szCs w:val="24"/>
        </w:rPr>
        <w:t xml:space="preserve"> </w:t>
      </w:r>
      <w:r w:rsidRPr="009E34A6">
        <w:rPr>
          <w:rFonts w:ascii="Arial" w:eastAsia="Calibri" w:hAnsi="Arial" w:cs="Arial"/>
          <w:color w:val="auto"/>
          <w:szCs w:val="24"/>
        </w:rPr>
        <w:t>Due to previous site uses</w:t>
      </w:r>
      <w:r w:rsidRPr="009E34A6">
        <w:rPr>
          <w:rFonts w:ascii="Arial" w:hAnsi="Arial" w:cs="Arial"/>
          <w:color w:val="auto"/>
          <w:szCs w:val="24"/>
        </w:rPr>
        <w:t xml:space="preserve"> (b</w:t>
      </w:r>
      <w:r w:rsidRPr="009E34A6">
        <w:rPr>
          <w:rFonts w:ascii="Arial" w:eastAsia="Calibri" w:hAnsi="Arial" w:cs="Arial"/>
          <w:color w:val="auto"/>
          <w:szCs w:val="24"/>
        </w:rPr>
        <w:t xml:space="preserve">rick yard and scrap </w:t>
      </w:r>
      <w:r w:rsidRPr="009E34A6">
        <w:rPr>
          <w:rFonts w:ascii="Arial" w:eastAsia="Calibri" w:hAnsi="Arial" w:cs="Arial"/>
          <w:color w:val="auto"/>
          <w:szCs w:val="24"/>
        </w:rPr>
        <w:lastRenderedPageBreak/>
        <w:t xml:space="preserve">storage areas) contamination may be present and there is also evidence of some surface water flooding within the boundary of the site. The site includes 10 Main Street, a Local Heritage Asset. </w:t>
      </w:r>
    </w:p>
    <w:p w14:paraId="32116399" w14:textId="77777777" w:rsidR="00007935" w:rsidRPr="009E34A6" w:rsidRDefault="00007935" w:rsidP="00007935">
      <w:pPr>
        <w:autoSpaceDE w:val="0"/>
        <w:autoSpaceDN w:val="0"/>
        <w:adjustRightInd w:val="0"/>
        <w:rPr>
          <w:rFonts w:eastAsia="Arial" w:cs="Arial"/>
          <w:color w:val="auto"/>
          <w:spacing w:val="-1"/>
          <w:szCs w:val="24"/>
        </w:rPr>
      </w:pPr>
    </w:p>
    <w:p w14:paraId="3C5DEF53" w14:textId="228EDC5F" w:rsidR="00007935" w:rsidRPr="009E34A6" w:rsidRDefault="00715560" w:rsidP="00874A98">
      <w:pPr>
        <w:pStyle w:val="ListParagraph"/>
        <w:numPr>
          <w:ilvl w:val="1"/>
          <w:numId w:val="92"/>
        </w:numPr>
        <w:autoSpaceDE w:val="0"/>
        <w:autoSpaceDN w:val="0"/>
        <w:adjustRightInd w:val="0"/>
        <w:spacing w:after="0" w:line="240" w:lineRule="auto"/>
        <w:ind w:left="851" w:hanging="851"/>
        <w:rPr>
          <w:rStyle w:val="Heading10"/>
          <w:b w:val="0"/>
          <w:bCs/>
          <w:color w:val="auto"/>
        </w:rPr>
      </w:pPr>
      <w:r w:rsidRPr="009E34A6">
        <w:rPr>
          <w:rStyle w:val="Heading10"/>
          <w:rFonts w:cs="Arial"/>
          <w:color w:val="auto"/>
          <w:szCs w:val="24"/>
        </w:rPr>
        <w:t xml:space="preserve">Site H1Su: </w:t>
      </w:r>
      <w:r w:rsidRPr="009E34A6">
        <w:rPr>
          <w:rStyle w:val="Heading10"/>
          <w:color w:val="auto"/>
        </w:rPr>
        <w:t>Rear 113 to 139 Beck Lane, Skegby</w:t>
      </w:r>
      <w:r w:rsidRPr="009E34A6">
        <w:rPr>
          <w:rStyle w:val="Heading10"/>
          <w:b w:val="0"/>
          <w:bCs/>
          <w:color w:val="auto"/>
        </w:rPr>
        <w:t xml:space="preserve">. This greenfield site </w:t>
      </w:r>
      <w:r w:rsidR="002B6AC7" w:rsidRPr="009E34A6">
        <w:rPr>
          <w:rStyle w:val="Heading10"/>
          <w:rFonts w:cs="Arial"/>
          <w:b w:val="0"/>
          <w:bCs/>
          <w:color w:val="auto"/>
          <w:szCs w:val="24"/>
        </w:rPr>
        <w:t xml:space="preserve">has been assessed as </w:t>
      </w:r>
      <w:r w:rsidR="00007935" w:rsidRPr="009E34A6">
        <w:rPr>
          <w:rStyle w:val="Heading10"/>
          <w:rFonts w:cs="Arial"/>
          <w:b w:val="0"/>
          <w:bCs/>
          <w:color w:val="auto"/>
          <w:szCs w:val="24"/>
        </w:rPr>
        <w:t xml:space="preserve">potentially </w:t>
      </w:r>
      <w:r w:rsidR="002B6AC7" w:rsidRPr="009E34A6">
        <w:rPr>
          <w:rStyle w:val="Heading10"/>
          <w:rFonts w:cs="Arial"/>
          <w:b w:val="0"/>
          <w:bCs/>
          <w:color w:val="auto"/>
          <w:szCs w:val="24"/>
        </w:rPr>
        <w:t xml:space="preserve">available, potentially suitable, and achievable in the SHELAA (ref.SA084). It </w:t>
      </w:r>
      <w:r w:rsidRPr="009E34A6">
        <w:rPr>
          <w:rStyle w:val="Heading10"/>
          <w:b w:val="0"/>
          <w:bCs/>
          <w:color w:val="auto"/>
        </w:rPr>
        <w:t xml:space="preserve">is located close to the existing urban area of Skegby, directly north of site allocation H1Saa which currently has planning permission for residential development. The site comprises an agricultural field, with rough grassland and scrub to the east. One building is presently on site. </w:t>
      </w:r>
      <w:r w:rsidR="00007935" w:rsidRPr="009E34A6">
        <w:rPr>
          <w:rStyle w:val="Heading10"/>
          <w:b w:val="0"/>
          <w:bCs/>
          <w:color w:val="auto"/>
        </w:rPr>
        <w:t>Right of Way Sutton in Ashfield Footpath 1 crosses the centre of the site from west to east.</w:t>
      </w:r>
    </w:p>
    <w:p w14:paraId="0945AFE2" w14:textId="7AB31BB7" w:rsidR="00715560" w:rsidRPr="009E34A6" w:rsidRDefault="00715560" w:rsidP="00007935">
      <w:pPr>
        <w:pStyle w:val="ListParagraph"/>
        <w:autoSpaceDE w:val="0"/>
        <w:autoSpaceDN w:val="0"/>
        <w:adjustRightInd w:val="0"/>
        <w:spacing w:after="0" w:line="240" w:lineRule="auto"/>
        <w:ind w:left="851"/>
        <w:rPr>
          <w:rStyle w:val="Heading10"/>
          <w:b w:val="0"/>
          <w:bCs/>
          <w:color w:val="auto"/>
        </w:rPr>
      </w:pPr>
    </w:p>
    <w:p w14:paraId="312F1FE9" w14:textId="77777777" w:rsidR="00715560" w:rsidRPr="009E34A6" w:rsidRDefault="00715560" w:rsidP="00874A98">
      <w:pPr>
        <w:pStyle w:val="ListParagraph"/>
        <w:numPr>
          <w:ilvl w:val="1"/>
          <w:numId w:val="92"/>
        </w:numPr>
        <w:autoSpaceDE w:val="0"/>
        <w:autoSpaceDN w:val="0"/>
        <w:adjustRightInd w:val="0"/>
        <w:spacing w:after="0" w:line="240" w:lineRule="auto"/>
        <w:ind w:left="851" w:hanging="851"/>
        <w:rPr>
          <w:rStyle w:val="Heading10"/>
          <w:b w:val="0"/>
          <w:bCs/>
          <w:color w:val="auto"/>
        </w:rPr>
      </w:pPr>
      <w:r w:rsidRPr="009E34A6">
        <w:rPr>
          <w:rStyle w:val="Heading10"/>
          <w:b w:val="0"/>
          <w:bCs/>
          <w:color w:val="auto"/>
        </w:rPr>
        <w:t>There are access constraint which will need to be resolved. Access may be possible via the adjacent site signalised junction (subject to capacity figures).  A developer would be expected to increase the connectivity of the site via cycleways/footways and also potentially dissipate a percentage of this site traffic onto the service road to the front of 113-139, providing it meets the public highway.</w:t>
      </w:r>
    </w:p>
    <w:p w14:paraId="0751C053" w14:textId="77777777" w:rsidR="00715560" w:rsidRPr="009E34A6" w:rsidRDefault="00715560" w:rsidP="00007935">
      <w:pPr>
        <w:pStyle w:val="ListParagraph"/>
        <w:autoSpaceDE w:val="0"/>
        <w:autoSpaceDN w:val="0"/>
        <w:adjustRightInd w:val="0"/>
        <w:spacing w:after="0" w:line="240" w:lineRule="auto"/>
        <w:ind w:left="851"/>
        <w:rPr>
          <w:rStyle w:val="Heading10"/>
          <w:b w:val="0"/>
          <w:bCs/>
          <w:color w:val="auto"/>
        </w:rPr>
      </w:pPr>
    </w:p>
    <w:p w14:paraId="664BD8C3" w14:textId="77777777" w:rsidR="00715560" w:rsidRPr="009E34A6" w:rsidRDefault="00715560" w:rsidP="00874A98">
      <w:pPr>
        <w:pStyle w:val="ListParagraph"/>
        <w:numPr>
          <w:ilvl w:val="1"/>
          <w:numId w:val="92"/>
        </w:numPr>
        <w:autoSpaceDE w:val="0"/>
        <w:autoSpaceDN w:val="0"/>
        <w:adjustRightInd w:val="0"/>
        <w:spacing w:after="0" w:line="240" w:lineRule="auto"/>
        <w:ind w:left="851" w:hanging="851"/>
        <w:rPr>
          <w:rStyle w:val="Heading10"/>
          <w:b w:val="0"/>
          <w:bCs/>
          <w:color w:val="auto"/>
        </w:rPr>
      </w:pPr>
      <w:r w:rsidRPr="009E34A6">
        <w:rPr>
          <w:rStyle w:val="Heading10"/>
          <w:rFonts w:cs="Arial"/>
          <w:b w:val="0"/>
          <w:bCs/>
          <w:color w:val="auto"/>
          <w:szCs w:val="24"/>
        </w:rPr>
        <w:t>Severn Trent have identified that network improvements to accommodate surface water is likely to be required.</w:t>
      </w:r>
    </w:p>
    <w:p w14:paraId="0F94DBC0" w14:textId="77777777" w:rsidR="00B84A30" w:rsidRPr="00B84A30" w:rsidRDefault="00B84A30" w:rsidP="00B84A30">
      <w:pPr>
        <w:pStyle w:val="ListParagraph"/>
        <w:rPr>
          <w:rStyle w:val="Heading10"/>
          <w:b w:val="0"/>
          <w:bCs/>
          <w:color w:val="4472C4" w:themeColor="accent1"/>
        </w:rPr>
      </w:pPr>
    </w:p>
    <w:p w14:paraId="2487FA2A" w14:textId="5D030684" w:rsidR="00B84A30" w:rsidRPr="00333A85" w:rsidRDefault="00333A85" w:rsidP="00874A98">
      <w:pPr>
        <w:pStyle w:val="ListParagraph"/>
        <w:numPr>
          <w:ilvl w:val="1"/>
          <w:numId w:val="92"/>
        </w:numPr>
        <w:ind w:left="851" w:hanging="851"/>
        <w:rPr>
          <w:rStyle w:val="Heading10"/>
          <w:b w:val="0"/>
          <w:bCs/>
          <w:color w:val="auto"/>
        </w:rPr>
      </w:pPr>
      <w:r w:rsidRPr="00333A85">
        <w:rPr>
          <w:rStyle w:val="Heading10"/>
          <w:color w:val="auto"/>
        </w:rPr>
        <w:t>Site H1Sag: Quantum Clothing Site, North Stre</w:t>
      </w:r>
      <w:r w:rsidR="00B02175">
        <w:rPr>
          <w:rStyle w:val="Heading10"/>
          <w:color w:val="auto"/>
        </w:rPr>
        <w:t>e</w:t>
      </w:r>
      <w:r w:rsidRPr="00333A85">
        <w:rPr>
          <w:rStyle w:val="Heading10"/>
          <w:color w:val="auto"/>
        </w:rPr>
        <w:t>t, Huthwaite.</w:t>
      </w:r>
      <w:r w:rsidRPr="00333A85">
        <w:rPr>
          <w:rStyle w:val="Heading10"/>
          <w:b w:val="0"/>
          <w:bCs/>
          <w:color w:val="auto"/>
        </w:rPr>
        <w:t xml:space="preserve"> This brownfield site has been identified through the Brownfield register (BFR14) and is located within the Main Urban Area. The former textiles factory has been demolished and there is a current planning application for residential development pending.</w:t>
      </w:r>
    </w:p>
    <w:p w14:paraId="009C504C" w14:textId="77777777" w:rsidR="00B84A30" w:rsidRPr="00333A85" w:rsidRDefault="00B84A30" w:rsidP="00B84A30">
      <w:pPr>
        <w:pStyle w:val="ListParagraph"/>
        <w:rPr>
          <w:rStyle w:val="Heading10"/>
          <w:b w:val="0"/>
          <w:bCs/>
          <w:color w:val="auto"/>
          <w:highlight w:val="yellow"/>
        </w:rPr>
      </w:pPr>
    </w:p>
    <w:p w14:paraId="74AF354A" w14:textId="327CD1DF" w:rsidR="00B84A30" w:rsidRPr="00333A85" w:rsidRDefault="00333A85" w:rsidP="00874A98">
      <w:pPr>
        <w:pStyle w:val="ListParagraph"/>
        <w:numPr>
          <w:ilvl w:val="1"/>
          <w:numId w:val="92"/>
        </w:numPr>
        <w:autoSpaceDE w:val="0"/>
        <w:autoSpaceDN w:val="0"/>
        <w:adjustRightInd w:val="0"/>
        <w:ind w:left="851" w:hanging="851"/>
        <w:rPr>
          <w:rStyle w:val="Heading10"/>
          <w:b w:val="0"/>
          <w:bCs/>
          <w:color w:val="auto"/>
        </w:rPr>
      </w:pPr>
      <w:r w:rsidRPr="00333A85">
        <w:rPr>
          <w:rStyle w:val="Heading10"/>
          <w:color w:val="auto"/>
        </w:rPr>
        <w:t xml:space="preserve">Site H1Sah: Land adjacent to 208 Mansfield Road, Sutton. </w:t>
      </w:r>
      <w:r w:rsidRPr="00333A85">
        <w:rPr>
          <w:rStyle w:val="Heading10"/>
          <w:b w:val="0"/>
          <w:bCs/>
          <w:color w:val="auto"/>
        </w:rPr>
        <w:t>This brownfield site has been identified through the Brownfield register (BFR14) and is located within the Main Urban Area. The former textiles factory has been demolished and there is a current planning application for residential development pending.</w:t>
      </w:r>
    </w:p>
    <w:p w14:paraId="06C79BEB" w14:textId="77777777" w:rsidR="00715560" w:rsidRPr="00007935" w:rsidRDefault="00715560" w:rsidP="00007935">
      <w:pPr>
        <w:pStyle w:val="ListParagraph"/>
        <w:autoSpaceDE w:val="0"/>
        <w:autoSpaceDN w:val="0"/>
        <w:adjustRightInd w:val="0"/>
        <w:spacing w:after="0" w:line="240" w:lineRule="auto"/>
        <w:ind w:left="851"/>
        <w:rPr>
          <w:rStyle w:val="Heading10"/>
          <w:b w:val="0"/>
          <w:bCs/>
          <w:color w:val="4472C4" w:themeColor="accent1"/>
        </w:rPr>
      </w:pPr>
    </w:p>
    <w:p w14:paraId="4864EFA2" w14:textId="7CFD0BC9" w:rsidR="00715560" w:rsidRPr="009E34A6" w:rsidRDefault="00760BD2" w:rsidP="00874A98">
      <w:pPr>
        <w:pStyle w:val="ListParagraph"/>
        <w:numPr>
          <w:ilvl w:val="1"/>
          <w:numId w:val="92"/>
        </w:numPr>
        <w:autoSpaceDE w:val="0"/>
        <w:autoSpaceDN w:val="0"/>
        <w:adjustRightInd w:val="0"/>
        <w:spacing w:after="0" w:line="240" w:lineRule="auto"/>
        <w:ind w:left="851" w:hanging="851"/>
        <w:rPr>
          <w:rFonts w:eastAsia="Arial" w:cs="Arial"/>
          <w:bCs/>
          <w:iCs/>
          <w:color w:val="auto"/>
          <w:szCs w:val="24"/>
        </w:rPr>
      </w:pPr>
      <w:bookmarkStart w:id="216" w:name="_Hlk129862958"/>
      <w:r w:rsidRPr="009E34A6">
        <w:rPr>
          <w:rStyle w:val="Normal1"/>
          <w:rFonts w:cs="Arial"/>
          <w:iCs/>
          <w:color w:val="auto"/>
          <w:szCs w:val="24"/>
        </w:rPr>
        <w:t>The remaining Sutton area housing allocations</w:t>
      </w:r>
      <w:r w:rsidRPr="009E34A6">
        <w:rPr>
          <w:rStyle w:val="Heading10"/>
          <w:bCs/>
          <w:color w:val="auto"/>
        </w:rPr>
        <w:t xml:space="preserve"> </w:t>
      </w:r>
      <w:r w:rsidR="00715560" w:rsidRPr="009E34A6">
        <w:rPr>
          <w:rStyle w:val="Heading10"/>
          <w:bCs/>
          <w:color w:val="auto"/>
        </w:rPr>
        <w:t>Sites H1S</w:t>
      </w:r>
      <w:r w:rsidRPr="009E34A6">
        <w:rPr>
          <w:rStyle w:val="Heading10"/>
          <w:bCs/>
          <w:color w:val="auto"/>
        </w:rPr>
        <w:t>a, H1Sc, H1Sr, and H1Sw</w:t>
      </w:r>
      <w:r w:rsidR="00715560" w:rsidRPr="009E34A6">
        <w:rPr>
          <w:rStyle w:val="Heading10"/>
          <w:bCs/>
          <w:color w:val="auto"/>
        </w:rPr>
        <w:t xml:space="preserve"> to H1Sa</w:t>
      </w:r>
      <w:r w:rsidRPr="009E34A6">
        <w:rPr>
          <w:rStyle w:val="Heading10"/>
          <w:bCs/>
          <w:color w:val="auto"/>
        </w:rPr>
        <w:t>f</w:t>
      </w:r>
      <w:r w:rsidR="00715560" w:rsidRPr="009E34A6">
        <w:rPr>
          <w:rStyle w:val="Heading10"/>
          <w:bCs/>
          <w:color w:val="auto"/>
        </w:rPr>
        <w:t xml:space="preserve"> inclusive</w:t>
      </w:r>
      <w:r w:rsidR="00715560" w:rsidRPr="009E34A6">
        <w:rPr>
          <w:rStyle w:val="Heading10"/>
          <w:b w:val="0"/>
          <w:color w:val="auto"/>
        </w:rPr>
        <w:t xml:space="preserve"> all have the benefit of planning permission at the</w:t>
      </w:r>
      <w:r w:rsidR="00715560" w:rsidRPr="009E34A6">
        <w:rPr>
          <w:rStyle w:val="Heading10"/>
          <w:bCs/>
          <w:color w:val="auto"/>
        </w:rPr>
        <w:t xml:space="preserve"> </w:t>
      </w:r>
      <w:r w:rsidR="00715560" w:rsidRPr="009E34A6">
        <w:rPr>
          <w:rStyle w:val="Heading10"/>
          <w:b w:val="0"/>
          <w:color w:val="auto"/>
        </w:rPr>
        <w:t>time of</w:t>
      </w:r>
      <w:r w:rsidR="00715560" w:rsidRPr="009E34A6">
        <w:rPr>
          <w:rStyle w:val="Normal1"/>
          <w:rFonts w:cs="Arial"/>
          <w:bCs/>
          <w:color w:val="auto"/>
          <w:szCs w:val="24"/>
        </w:rPr>
        <w:t xml:space="preserve"> writing. Further details on these sites can be found in the Housing Trajectory in Appendix 2 which gives information on the type of permission, application reference and estimated delivery timescales. </w:t>
      </w:r>
    </w:p>
    <w:bookmarkEnd w:id="216"/>
    <w:p w14:paraId="634A07C5" w14:textId="77777777" w:rsidR="00715560" w:rsidRPr="009E34A6" w:rsidRDefault="00715560" w:rsidP="00715560">
      <w:pPr>
        <w:rPr>
          <w:rFonts w:eastAsia="Calibri" w:cs="Arial"/>
          <w:b/>
          <w:color w:val="auto"/>
          <w:szCs w:val="24"/>
        </w:rPr>
      </w:pPr>
    </w:p>
    <w:p w14:paraId="27C83C66" w14:textId="77777777" w:rsidR="00715560" w:rsidRPr="009E34A6" w:rsidRDefault="00715560" w:rsidP="00715560">
      <w:pPr>
        <w:rPr>
          <w:rFonts w:eastAsia="Calibri" w:cs="Arial"/>
          <w:b/>
          <w:bCs/>
          <w:color w:val="auto"/>
          <w:szCs w:val="24"/>
          <w:u w:val="single"/>
        </w:rPr>
      </w:pPr>
      <w:r w:rsidRPr="009E34A6">
        <w:rPr>
          <w:rFonts w:eastAsia="Calibri" w:cs="Arial"/>
          <w:b/>
          <w:bCs/>
          <w:color w:val="auto"/>
          <w:szCs w:val="24"/>
          <w:u w:val="single"/>
        </w:rPr>
        <w:t>Selston, Jacksdale, Underwood Area</w:t>
      </w:r>
    </w:p>
    <w:p w14:paraId="47C1F018" w14:textId="77777777" w:rsidR="00715560" w:rsidRPr="009E34A6" w:rsidRDefault="00715560" w:rsidP="00715560">
      <w:pPr>
        <w:rPr>
          <w:rFonts w:eastAsia="Calibri" w:cs="Arial"/>
          <w:b/>
          <w:bCs/>
          <w:color w:val="auto"/>
          <w:szCs w:val="24"/>
        </w:rPr>
      </w:pPr>
    </w:p>
    <w:p w14:paraId="171DD165" w14:textId="47095C4A"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b/>
          <w:bCs/>
          <w:color w:val="auto"/>
          <w:szCs w:val="24"/>
        </w:rPr>
      </w:pPr>
      <w:r w:rsidRPr="009E34A6">
        <w:rPr>
          <w:rFonts w:ascii="Arial" w:eastAsia="Calibri" w:hAnsi="Arial" w:cs="Arial"/>
          <w:b/>
          <w:bCs/>
          <w:color w:val="auto"/>
          <w:szCs w:val="24"/>
        </w:rPr>
        <w:t>H1Va: Land at Plainspot Farm, New Brinsley, Underwood</w:t>
      </w:r>
      <w:r w:rsidRPr="009E34A6">
        <w:rPr>
          <w:rFonts w:ascii="Arial" w:eastAsia="Calibri" w:hAnsi="Arial" w:cs="Arial"/>
          <w:color w:val="auto"/>
          <w:szCs w:val="24"/>
        </w:rPr>
        <w:t>. This greenfield site</w:t>
      </w:r>
      <w:r w:rsidR="00317A1D" w:rsidRPr="009E34A6">
        <w:rPr>
          <w:rFonts w:ascii="Arial" w:eastAsia="Calibri" w:hAnsi="Arial" w:cs="Arial"/>
          <w:color w:val="auto"/>
          <w:szCs w:val="24"/>
        </w:rPr>
        <w:t xml:space="preserve"> has been assessed as available, potentially suitable, and potentially achievable in the SHELAA (ref. SJU001). It</w:t>
      </w:r>
      <w:r w:rsidRPr="009E34A6">
        <w:rPr>
          <w:rFonts w:ascii="Arial" w:eastAsia="Calibri" w:hAnsi="Arial" w:cs="Arial"/>
          <w:color w:val="auto"/>
          <w:szCs w:val="24"/>
        </w:rPr>
        <w:t xml:space="preserve"> is located adjacent to the Named Settlement of Brinsley on land previously designated as green belt. The site abuts the district </w:t>
      </w:r>
      <w:r w:rsidRPr="009E34A6">
        <w:rPr>
          <w:rFonts w:ascii="Arial" w:eastAsia="Calibri" w:hAnsi="Arial" w:cs="Arial"/>
          <w:color w:val="auto"/>
          <w:szCs w:val="24"/>
        </w:rPr>
        <w:lastRenderedPageBreak/>
        <w:t>boundary with Broxtowe Borough and comprises agricultural fields.</w:t>
      </w:r>
      <w:r w:rsidR="00317A1D" w:rsidRPr="009E34A6">
        <w:rPr>
          <w:rFonts w:ascii="Arial" w:eastAsia="Calibri" w:hAnsi="Arial" w:cs="Arial"/>
          <w:b/>
          <w:bCs/>
          <w:color w:val="auto"/>
          <w:szCs w:val="24"/>
        </w:rPr>
        <w:t xml:space="preserve"> </w:t>
      </w:r>
      <w:r w:rsidRPr="009E34A6">
        <w:rPr>
          <w:rFonts w:ascii="Arial" w:eastAsia="Calibri" w:hAnsi="Arial" w:cs="Arial"/>
          <w:color w:val="auto"/>
          <w:szCs w:val="24"/>
        </w:rPr>
        <w:t>Right of way Selston footpath 39 is within the site and follows the south-eastern boundary.</w:t>
      </w:r>
    </w:p>
    <w:p w14:paraId="4CC5FCF1" w14:textId="77777777" w:rsidR="004C557A" w:rsidRPr="009E34A6" w:rsidRDefault="004C557A" w:rsidP="004C557A">
      <w:pPr>
        <w:pStyle w:val="ListParagraph"/>
        <w:autoSpaceDE w:val="0"/>
        <w:autoSpaceDN w:val="0"/>
        <w:adjustRightInd w:val="0"/>
        <w:spacing w:after="0" w:line="240" w:lineRule="auto"/>
        <w:ind w:left="851"/>
        <w:rPr>
          <w:rFonts w:ascii="Arial" w:eastAsia="Calibri" w:hAnsi="Arial" w:cs="Arial"/>
          <w:b/>
          <w:bCs/>
          <w:color w:val="auto"/>
          <w:szCs w:val="24"/>
        </w:rPr>
      </w:pPr>
    </w:p>
    <w:p w14:paraId="30A9C346" w14:textId="7FF58C64"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color w:val="auto"/>
          <w:szCs w:val="24"/>
        </w:rPr>
        <w:t xml:space="preserve">Primary </w:t>
      </w:r>
      <w:r w:rsidR="00317A1D" w:rsidRPr="009E34A6">
        <w:rPr>
          <w:rFonts w:ascii="Arial" w:eastAsia="Calibri" w:hAnsi="Arial" w:cs="Arial"/>
          <w:color w:val="auto"/>
          <w:szCs w:val="24"/>
        </w:rPr>
        <w:t xml:space="preserve">vehicular </w:t>
      </w:r>
      <w:r w:rsidRPr="009E34A6">
        <w:rPr>
          <w:rFonts w:ascii="Arial" w:eastAsia="Calibri" w:hAnsi="Arial" w:cs="Arial"/>
          <w:color w:val="auto"/>
          <w:szCs w:val="24"/>
        </w:rPr>
        <w:t>access should be formed off Main St, Broxtowe with new turning facility provided for Francis St</w:t>
      </w:r>
      <w:r w:rsidR="00317A1D" w:rsidRPr="009E34A6">
        <w:rPr>
          <w:rFonts w:ascii="Arial" w:eastAsia="Calibri" w:hAnsi="Arial" w:cs="Arial"/>
          <w:color w:val="auto"/>
          <w:szCs w:val="24"/>
        </w:rPr>
        <w:t>reet</w:t>
      </w:r>
      <w:r w:rsidRPr="009E34A6">
        <w:rPr>
          <w:rFonts w:ascii="Arial" w:eastAsia="Calibri" w:hAnsi="Arial" w:cs="Arial"/>
          <w:color w:val="auto"/>
          <w:szCs w:val="24"/>
        </w:rPr>
        <w:t>.</w:t>
      </w:r>
      <w:r w:rsidR="00317A1D" w:rsidRPr="009E34A6">
        <w:rPr>
          <w:rFonts w:ascii="Arial" w:eastAsia="Calibri" w:hAnsi="Arial" w:cs="Arial"/>
          <w:color w:val="auto"/>
          <w:szCs w:val="24"/>
        </w:rPr>
        <w:t xml:space="preserve"> </w:t>
      </w:r>
      <w:r w:rsidRPr="009E34A6">
        <w:rPr>
          <w:rFonts w:ascii="Arial" w:eastAsia="Calibri" w:hAnsi="Arial" w:cs="Arial"/>
          <w:color w:val="auto"/>
          <w:szCs w:val="24"/>
        </w:rPr>
        <w:t>There are likely ground stability issues, with a potential former mine entry at the entrance off Frances Street. A small area of low risk surface water flooding has been identified, which will require mitigation. Severn Trent have also identified that network improvements to accommodate surface water is likely to be required.</w:t>
      </w:r>
    </w:p>
    <w:p w14:paraId="7BB5292C" w14:textId="77777777" w:rsidR="00715560" w:rsidRPr="0021731E" w:rsidRDefault="00715560" w:rsidP="0021731E">
      <w:pPr>
        <w:pStyle w:val="ListParagraph"/>
        <w:autoSpaceDE w:val="0"/>
        <w:autoSpaceDN w:val="0"/>
        <w:adjustRightInd w:val="0"/>
        <w:spacing w:after="0" w:line="240" w:lineRule="auto"/>
        <w:ind w:left="851"/>
        <w:rPr>
          <w:rFonts w:ascii="Arial" w:eastAsia="Calibri" w:hAnsi="Arial" w:cs="Arial"/>
          <w:color w:val="4472C4" w:themeColor="accent1"/>
          <w:szCs w:val="24"/>
        </w:rPr>
      </w:pPr>
    </w:p>
    <w:p w14:paraId="4B7C7CFA" w14:textId="16CB7F4A"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56594F">
        <w:rPr>
          <w:rFonts w:ascii="Arial" w:eastAsia="Calibri" w:hAnsi="Arial" w:cs="Arial"/>
          <w:b/>
          <w:bCs/>
          <w:color w:val="auto"/>
          <w:szCs w:val="24"/>
        </w:rPr>
        <w:t>H1Vb: Off Westdale Road, Jacksdale</w:t>
      </w:r>
      <w:r w:rsidRPr="0056594F">
        <w:rPr>
          <w:rFonts w:ascii="Arial" w:eastAsia="Calibri" w:hAnsi="Arial" w:cs="Arial"/>
          <w:color w:val="auto"/>
          <w:szCs w:val="24"/>
        </w:rPr>
        <w:t xml:space="preserve"> This</w:t>
      </w:r>
      <w:r w:rsidRPr="009E34A6">
        <w:rPr>
          <w:rFonts w:ascii="Arial" w:eastAsia="Calibri" w:hAnsi="Arial" w:cs="Arial"/>
          <w:color w:val="auto"/>
          <w:szCs w:val="24"/>
        </w:rPr>
        <w:t xml:space="preserve"> greenfield site</w:t>
      </w:r>
      <w:r w:rsidR="00317A1D" w:rsidRPr="009E34A6">
        <w:rPr>
          <w:rFonts w:ascii="Arial" w:eastAsia="Calibri" w:hAnsi="Arial" w:cs="Arial"/>
          <w:color w:val="auto"/>
          <w:szCs w:val="24"/>
        </w:rPr>
        <w:t xml:space="preserve"> has been assessed as available, potentially suitable, and potentially achievable in the SHELAA (ref. SJU003). It</w:t>
      </w:r>
      <w:r w:rsidRPr="009E34A6">
        <w:rPr>
          <w:rFonts w:ascii="Arial" w:eastAsia="Calibri" w:hAnsi="Arial" w:cs="Arial"/>
          <w:color w:val="auto"/>
          <w:szCs w:val="24"/>
        </w:rPr>
        <w:t xml:space="preserve"> is located within the Named Settlement of Jacksdale and forms a logical infill.  The site is located within a residential area and has reasonable access to a range of services. Th</w:t>
      </w:r>
      <w:r w:rsidR="0021731E" w:rsidRPr="009E34A6">
        <w:rPr>
          <w:rFonts w:ascii="Arial" w:eastAsia="Calibri" w:hAnsi="Arial" w:cs="Arial"/>
          <w:color w:val="auto"/>
          <w:szCs w:val="24"/>
        </w:rPr>
        <w:t>is</w:t>
      </w:r>
      <w:r w:rsidRPr="009E34A6">
        <w:rPr>
          <w:rFonts w:ascii="Arial" w:eastAsia="Calibri" w:hAnsi="Arial" w:cs="Arial"/>
          <w:color w:val="auto"/>
          <w:szCs w:val="24"/>
        </w:rPr>
        <w:t xml:space="preserve"> is an area where potential land stability and other safety risks associated with former coal mining are likely, for example areas of suspected shallow coal mining, recorded mine entries and areas of former surface mining. There is evidence of some surface water flooding within the boundary of the site</w:t>
      </w:r>
      <w:r w:rsidR="0021731E" w:rsidRPr="009E34A6">
        <w:rPr>
          <w:rFonts w:ascii="Arial" w:eastAsia="Calibri" w:hAnsi="Arial" w:cs="Arial"/>
          <w:color w:val="auto"/>
          <w:szCs w:val="24"/>
        </w:rPr>
        <w:t>.</w:t>
      </w:r>
    </w:p>
    <w:p w14:paraId="5B00916C" w14:textId="77777777" w:rsidR="00715560" w:rsidRPr="009E34A6" w:rsidRDefault="00715560" w:rsidP="0021731E">
      <w:pPr>
        <w:autoSpaceDE w:val="0"/>
        <w:autoSpaceDN w:val="0"/>
        <w:adjustRightInd w:val="0"/>
        <w:rPr>
          <w:rFonts w:eastAsia="Calibri" w:cs="Arial"/>
          <w:color w:val="auto"/>
          <w:szCs w:val="24"/>
        </w:rPr>
      </w:pPr>
    </w:p>
    <w:p w14:paraId="3FD7C97B" w14:textId="3A889426"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b/>
          <w:bCs/>
          <w:color w:val="auto"/>
          <w:szCs w:val="24"/>
        </w:rPr>
        <w:t>H1Vc: Land adj. Bull &amp; Butcher PH, Selston</w:t>
      </w:r>
      <w:r w:rsidRPr="009E34A6">
        <w:rPr>
          <w:rFonts w:ascii="Arial" w:eastAsia="Calibri" w:hAnsi="Arial" w:cs="Arial"/>
          <w:color w:val="auto"/>
          <w:szCs w:val="24"/>
        </w:rPr>
        <w:t xml:space="preserve">. This greenfield site </w:t>
      </w:r>
      <w:r w:rsidR="00805F11" w:rsidRPr="009E34A6">
        <w:rPr>
          <w:rFonts w:ascii="Arial" w:eastAsia="Calibri" w:hAnsi="Arial" w:cs="Arial"/>
          <w:color w:val="auto"/>
          <w:szCs w:val="24"/>
        </w:rPr>
        <w:t xml:space="preserve">has been assessed as potentially available, potentially suitable, and potentially achievable in the SHELAA (ref. SJU014). It </w:t>
      </w:r>
      <w:r w:rsidRPr="009E34A6">
        <w:rPr>
          <w:rFonts w:ascii="Arial" w:eastAsia="Calibri" w:hAnsi="Arial" w:cs="Arial"/>
          <w:color w:val="auto"/>
          <w:szCs w:val="24"/>
        </w:rPr>
        <w:t xml:space="preserve">is located adjacent to the existing built area of Selston on land previously designated as Green Belt. The site is well contained by existing residential development to the west and </w:t>
      </w:r>
      <w:r w:rsidR="000F2744" w:rsidRPr="009E34A6">
        <w:rPr>
          <w:rFonts w:ascii="Arial" w:eastAsia="Calibri" w:hAnsi="Arial" w:cs="Arial"/>
          <w:color w:val="auto"/>
          <w:szCs w:val="24"/>
        </w:rPr>
        <w:t>east and</w:t>
      </w:r>
      <w:r w:rsidRPr="009E34A6">
        <w:rPr>
          <w:rFonts w:ascii="Arial" w:eastAsia="Calibri" w:hAnsi="Arial" w:cs="Arial"/>
          <w:color w:val="auto"/>
          <w:szCs w:val="24"/>
        </w:rPr>
        <w:t xml:space="preserve"> has the potential capacity to deliver a small amount of commercial development. The site is in an area where potential land stability and other safety risks associated with former coal mining are likely, for example areas of suspected shallow coal mining, recorded mine entries and areas of former surface mining. There is evidence of some surface water flooding within the boundary of the site.</w:t>
      </w:r>
    </w:p>
    <w:p w14:paraId="0008AA7A" w14:textId="77777777" w:rsidR="00715560" w:rsidRPr="009E34A6" w:rsidRDefault="00715560" w:rsidP="00805F11">
      <w:pPr>
        <w:pStyle w:val="ListParagraph"/>
        <w:autoSpaceDE w:val="0"/>
        <w:autoSpaceDN w:val="0"/>
        <w:adjustRightInd w:val="0"/>
        <w:spacing w:after="0" w:line="240" w:lineRule="auto"/>
        <w:ind w:left="851"/>
        <w:rPr>
          <w:rFonts w:ascii="Arial" w:eastAsia="Calibri" w:hAnsi="Arial" w:cs="Arial"/>
          <w:color w:val="auto"/>
        </w:rPr>
      </w:pPr>
    </w:p>
    <w:p w14:paraId="6FBBD091" w14:textId="1347FDD5"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b/>
          <w:bCs/>
          <w:color w:val="auto"/>
          <w:szCs w:val="24"/>
        </w:rPr>
        <w:t>H1Vd: Adj 149 Stoney Lane, Selston</w:t>
      </w:r>
      <w:r w:rsidRPr="009E34A6">
        <w:rPr>
          <w:rFonts w:ascii="Arial" w:eastAsia="Calibri" w:hAnsi="Arial" w:cs="Arial"/>
          <w:color w:val="auto"/>
          <w:szCs w:val="24"/>
        </w:rPr>
        <w:t>. This is a small greenfield site</w:t>
      </w:r>
      <w:r w:rsidR="004C1505" w:rsidRPr="009E34A6">
        <w:rPr>
          <w:rFonts w:ascii="Arial" w:eastAsia="Calibri" w:hAnsi="Arial" w:cs="Arial"/>
          <w:color w:val="auto"/>
          <w:szCs w:val="24"/>
        </w:rPr>
        <w:t xml:space="preserve"> has been assessed as available, potentially suitable, and potentially achievable in the SHELAA (ref. SJU016). It is </w:t>
      </w:r>
      <w:r w:rsidRPr="009E34A6">
        <w:rPr>
          <w:rFonts w:ascii="Arial" w:eastAsia="Calibri" w:hAnsi="Arial" w:cs="Arial"/>
          <w:color w:val="auto"/>
          <w:szCs w:val="24"/>
        </w:rPr>
        <w:t>located adjacent to the existing built area of Selston on land previously designated as Green Belt</w:t>
      </w:r>
      <w:r w:rsidR="004C1505" w:rsidRPr="009E34A6">
        <w:rPr>
          <w:rFonts w:ascii="Arial" w:eastAsia="Calibri" w:hAnsi="Arial" w:cs="Arial"/>
          <w:color w:val="auto"/>
          <w:szCs w:val="24"/>
        </w:rPr>
        <w:t xml:space="preserve"> and contains several sheds and outbuildings associated with a small holding.  The site is well contained by a mature hedgerow to the west and south, by residential development to the east, and agricultural buildings to the north.</w:t>
      </w:r>
    </w:p>
    <w:p w14:paraId="27DA9A93" w14:textId="77777777" w:rsidR="003E3324" w:rsidRPr="003E3324" w:rsidRDefault="003E3324" w:rsidP="003E3324">
      <w:pPr>
        <w:pStyle w:val="ListParagraph"/>
        <w:autoSpaceDE w:val="0"/>
        <w:autoSpaceDN w:val="0"/>
        <w:adjustRightInd w:val="0"/>
        <w:spacing w:after="0" w:line="240" w:lineRule="auto"/>
        <w:ind w:left="851"/>
        <w:rPr>
          <w:rFonts w:ascii="Arial" w:eastAsia="Calibri" w:hAnsi="Arial" w:cs="Arial"/>
          <w:color w:val="4472C4" w:themeColor="accent1"/>
          <w:szCs w:val="24"/>
        </w:rPr>
      </w:pPr>
    </w:p>
    <w:p w14:paraId="4D5E1CFE" w14:textId="4E4FB615" w:rsidR="004C1505" w:rsidRPr="009E34A6" w:rsidRDefault="003E3324"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zCs w:val="24"/>
        </w:rPr>
      </w:pPr>
      <w:r w:rsidRPr="009E34A6">
        <w:rPr>
          <w:rFonts w:ascii="Arial" w:eastAsia="Calibri" w:hAnsi="Arial" w:cs="Arial"/>
          <w:color w:val="auto"/>
          <w:szCs w:val="24"/>
        </w:rPr>
        <w:t>There is likely existence of contamination due to previous land uses and a former tramway which</w:t>
      </w:r>
      <w:r w:rsidRPr="009E34A6">
        <w:rPr>
          <w:rFonts w:ascii="Arial" w:eastAsia="Arial" w:hAnsi="Arial" w:cs="Arial"/>
          <w:color w:val="auto"/>
          <w:szCs w:val="24"/>
        </w:rPr>
        <w:t xml:space="preserve"> ran along the north-western site boundary. There are also likely to be some ground stability issues as the site is located within a high risk coal area. A small area in the north of the site is subject to medium risk of surface water flooding.</w:t>
      </w:r>
    </w:p>
    <w:p w14:paraId="230D395B" w14:textId="77777777" w:rsidR="004C1505" w:rsidRPr="009E34A6" w:rsidRDefault="004C1505" w:rsidP="003E3324">
      <w:pPr>
        <w:pStyle w:val="ListParagraph"/>
        <w:autoSpaceDE w:val="0"/>
        <w:autoSpaceDN w:val="0"/>
        <w:adjustRightInd w:val="0"/>
        <w:spacing w:after="0" w:line="240" w:lineRule="auto"/>
        <w:ind w:left="0"/>
        <w:rPr>
          <w:rFonts w:ascii="Arial" w:eastAsia="Arial" w:hAnsi="Arial" w:cs="Arial"/>
          <w:color w:val="auto"/>
          <w:szCs w:val="24"/>
        </w:rPr>
      </w:pPr>
    </w:p>
    <w:p w14:paraId="133D3527" w14:textId="731017D8"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rPr>
      </w:pPr>
      <w:r w:rsidRPr="0056594F">
        <w:rPr>
          <w:rFonts w:ascii="Arial" w:eastAsia="Calibri" w:hAnsi="Arial" w:cs="Arial"/>
          <w:b/>
          <w:bCs/>
          <w:color w:val="auto"/>
          <w:szCs w:val="24"/>
        </w:rPr>
        <w:t>H1Ve: Land off Park Lane/ South West M1, Selston</w:t>
      </w:r>
      <w:r w:rsidRPr="0056594F">
        <w:rPr>
          <w:rFonts w:ascii="Arial" w:eastAsia="Calibri" w:hAnsi="Arial" w:cs="Arial"/>
          <w:color w:val="auto"/>
          <w:szCs w:val="24"/>
        </w:rPr>
        <w:t>.</w:t>
      </w:r>
      <w:r w:rsidRPr="0056594F">
        <w:rPr>
          <w:rFonts w:ascii="Arial" w:eastAsia="Calibri" w:hAnsi="Arial" w:cs="Arial"/>
          <w:color w:val="auto"/>
        </w:rPr>
        <w:t xml:space="preserve"> This</w:t>
      </w:r>
      <w:r w:rsidRPr="009E34A6">
        <w:rPr>
          <w:rFonts w:ascii="Arial" w:eastAsia="Calibri" w:hAnsi="Arial" w:cs="Arial"/>
          <w:color w:val="auto"/>
        </w:rPr>
        <w:t xml:space="preserve"> greenfield site </w:t>
      </w:r>
      <w:r w:rsidR="005068CB" w:rsidRPr="009E34A6">
        <w:rPr>
          <w:rFonts w:ascii="Arial" w:eastAsia="Calibri" w:hAnsi="Arial" w:cs="Arial"/>
          <w:color w:val="auto"/>
          <w:szCs w:val="24"/>
        </w:rPr>
        <w:t xml:space="preserve">has been assessed as available, potentially suitable, and potentially achievable in the SHELAA (refs. SJU018, SJU020). It </w:t>
      </w:r>
      <w:r w:rsidRPr="009E34A6">
        <w:rPr>
          <w:rFonts w:ascii="Arial" w:eastAsia="Calibri" w:hAnsi="Arial" w:cs="Arial"/>
          <w:color w:val="auto"/>
        </w:rPr>
        <w:t xml:space="preserve">is located adjacent to the existing built area of </w:t>
      </w:r>
      <w:r w:rsidRPr="009E34A6">
        <w:rPr>
          <w:rFonts w:ascii="Arial" w:eastAsia="Calibri" w:hAnsi="Arial" w:cs="Arial"/>
          <w:color w:val="auto"/>
        </w:rPr>
        <w:lastRenderedPageBreak/>
        <w:t>Selston on land previously designated as Green Belt. The site is well contained by the M1 motorway to the east and existing residential development to the west.</w:t>
      </w:r>
      <w:r w:rsidRPr="009E34A6">
        <w:rPr>
          <w:rFonts w:ascii="Arial" w:eastAsia="Calibri" w:hAnsi="Arial" w:cs="Arial"/>
          <w:color w:val="auto"/>
          <w:szCs w:val="24"/>
        </w:rPr>
        <w:t xml:space="preserve"> Due to the proximity of the M1 motorway a noise impact assessment will be required to inform mitigation measures for development proposals where necessary. Contamination is suspected due to previous uses. The site also lies within an SSSI Impact Risk Zone. There is evidence of some surface water flooding within the site boundary.</w:t>
      </w:r>
    </w:p>
    <w:p w14:paraId="38CE8FCF" w14:textId="77777777" w:rsidR="00715560" w:rsidRPr="00DA78DE" w:rsidRDefault="00715560" w:rsidP="001A2C49">
      <w:pPr>
        <w:autoSpaceDE w:val="0"/>
        <w:autoSpaceDN w:val="0"/>
        <w:adjustRightInd w:val="0"/>
        <w:rPr>
          <w:rFonts w:eastAsia="Calibri" w:cs="Arial"/>
          <w:color w:val="4472C4" w:themeColor="accent1"/>
          <w:szCs w:val="24"/>
        </w:rPr>
      </w:pPr>
    </w:p>
    <w:p w14:paraId="676FBE54" w14:textId="3DF2CACF" w:rsidR="00715560" w:rsidRPr="0053674B"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bookmarkStart w:id="217" w:name="_Hlk148607002"/>
      <w:r w:rsidRPr="0053674B">
        <w:rPr>
          <w:rFonts w:ascii="Arial" w:eastAsia="Calibri" w:hAnsi="Arial" w:cs="Arial"/>
          <w:b/>
          <w:bCs/>
          <w:color w:val="auto"/>
          <w:szCs w:val="24"/>
        </w:rPr>
        <w:t>H1Vg: Land North of Larch Close, Underwood.</w:t>
      </w:r>
      <w:r w:rsidRPr="0053674B">
        <w:rPr>
          <w:rFonts w:ascii="Arial" w:eastAsia="Calibri" w:hAnsi="Arial" w:cs="Arial"/>
          <w:color w:val="auto"/>
          <w:szCs w:val="24"/>
        </w:rPr>
        <w:t xml:space="preserve"> </w:t>
      </w:r>
      <w:r w:rsidRPr="0053674B">
        <w:rPr>
          <w:rFonts w:ascii="Arial" w:eastAsia="Calibri" w:hAnsi="Arial" w:cs="Arial"/>
          <w:color w:val="auto"/>
        </w:rPr>
        <w:t xml:space="preserve">This </w:t>
      </w:r>
      <w:r w:rsidR="004143A2" w:rsidRPr="0053674B">
        <w:rPr>
          <w:rFonts w:ascii="Arial" w:eastAsia="Calibri" w:hAnsi="Arial" w:cs="Arial"/>
          <w:color w:val="auto"/>
        </w:rPr>
        <w:t xml:space="preserve">is predominantly a </w:t>
      </w:r>
      <w:r w:rsidRPr="0053674B">
        <w:rPr>
          <w:rFonts w:ascii="Arial" w:eastAsia="Calibri" w:hAnsi="Arial" w:cs="Arial"/>
          <w:color w:val="auto"/>
        </w:rPr>
        <w:t>greenfield site</w:t>
      </w:r>
      <w:r w:rsidR="00DA78DE" w:rsidRPr="0053674B">
        <w:rPr>
          <w:rFonts w:ascii="Arial" w:eastAsia="Calibri" w:hAnsi="Arial" w:cs="Arial"/>
          <w:color w:val="auto"/>
          <w:szCs w:val="24"/>
        </w:rPr>
        <w:t xml:space="preserve"> has been assessed as available, potentially suitable, and achievable in the SHELAA (ref. SJU031</w:t>
      </w:r>
      <w:r w:rsidR="004143A2" w:rsidRPr="0053674B">
        <w:rPr>
          <w:rFonts w:ascii="Arial" w:eastAsia="Calibri" w:hAnsi="Arial" w:cs="Arial"/>
          <w:color w:val="auto"/>
          <w:szCs w:val="24"/>
        </w:rPr>
        <w:t xml:space="preserve"> &amp; SJU043</w:t>
      </w:r>
      <w:r w:rsidR="00DA78DE" w:rsidRPr="0053674B">
        <w:rPr>
          <w:rFonts w:ascii="Arial" w:eastAsia="Calibri" w:hAnsi="Arial" w:cs="Arial"/>
          <w:color w:val="auto"/>
          <w:szCs w:val="24"/>
        </w:rPr>
        <w:t>). It</w:t>
      </w:r>
      <w:r w:rsidRPr="0053674B">
        <w:rPr>
          <w:rFonts w:ascii="Arial" w:eastAsia="Calibri" w:hAnsi="Arial" w:cs="Arial"/>
          <w:color w:val="auto"/>
        </w:rPr>
        <w:t xml:space="preserve"> is located adjacent to the existing built area of Underwood on land previously designated as Green Belt, and is well contained by trees/mature hedgerows, with existing residential development to the south</w:t>
      </w:r>
      <w:r w:rsidR="00DA78DE" w:rsidRPr="0053674B">
        <w:rPr>
          <w:rFonts w:ascii="Arial" w:eastAsia="Calibri" w:hAnsi="Arial" w:cs="Arial"/>
          <w:color w:val="auto"/>
        </w:rPr>
        <w:t>-</w:t>
      </w:r>
      <w:r w:rsidRPr="0053674B">
        <w:rPr>
          <w:rFonts w:ascii="Arial" w:eastAsia="Calibri" w:hAnsi="Arial" w:cs="Arial"/>
          <w:color w:val="auto"/>
        </w:rPr>
        <w:t>west. The site currently comprises stables, a manege, grazing</w:t>
      </w:r>
      <w:r w:rsidR="004143A2" w:rsidRPr="0053674B">
        <w:rPr>
          <w:rFonts w:ascii="Arial" w:eastAsia="Calibri" w:hAnsi="Arial" w:cs="Arial"/>
          <w:color w:val="auto"/>
        </w:rPr>
        <w:t xml:space="preserve"> land, </w:t>
      </w:r>
      <w:r w:rsidRPr="0053674B">
        <w:rPr>
          <w:rFonts w:ascii="Arial" w:eastAsia="Calibri" w:hAnsi="Arial" w:cs="Arial"/>
          <w:color w:val="auto"/>
        </w:rPr>
        <w:t>area</w:t>
      </w:r>
      <w:r w:rsidR="004143A2" w:rsidRPr="0053674B">
        <w:rPr>
          <w:rFonts w:ascii="Arial" w:eastAsia="Calibri" w:hAnsi="Arial" w:cs="Arial"/>
          <w:color w:val="auto"/>
        </w:rPr>
        <w:t>s</w:t>
      </w:r>
      <w:r w:rsidRPr="0053674B">
        <w:rPr>
          <w:rFonts w:ascii="Arial" w:eastAsia="Calibri" w:hAnsi="Arial" w:cs="Arial"/>
          <w:color w:val="auto"/>
        </w:rPr>
        <w:t xml:space="preserve"> of heavy tree cover in the north</w:t>
      </w:r>
      <w:r w:rsidR="004143A2" w:rsidRPr="0053674B">
        <w:rPr>
          <w:rFonts w:ascii="Arial" w:eastAsia="Calibri" w:hAnsi="Arial" w:cs="Arial"/>
          <w:color w:val="auto"/>
        </w:rPr>
        <w:t xml:space="preserve"> and a dwelling (99 Mansfield Road)</w:t>
      </w:r>
      <w:r w:rsidRPr="0053674B">
        <w:rPr>
          <w:rFonts w:ascii="Arial" w:eastAsia="Calibri" w:hAnsi="Arial" w:cs="Arial"/>
          <w:color w:val="auto"/>
        </w:rPr>
        <w:t>. The estimated yield from this site has been reduced to account for retention of mature trees of significance.</w:t>
      </w:r>
      <w:r w:rsidR="00DA78DE" w:rsidRPr="0053674B">
        <w:rPr>
          <w:rFonts w:ascii="Arial" w:eastAsia="Calibri" w:hAnsi="Arial" w:cs="Arial"/>
          <w:color w:val="auto"/>
        </w:rPr>
        <w:t xml:space="preserve"> </w:t>
      </w:r>
    </w:p>
    <w:p w14:paraId="3DCB582E" w14:textId="77777777" w:rsidR="00DA78DE" w:rsidRPr="009E34A6" w:rsidRDefault="00DA78DE" w:rsidP="00DA78DE">
      <w:pPr>
        <w:autoSpaceDE w:val="0"/>
        <w:autoSpaceDN w:val="0"/>
        <w:adjustRightInd w:val="0"/>
        <w:rPr>
          <w:rFonts w:eastAsia="Calibri" w:cs="Arial"/>
          <w:color w:val="auto"/>
          <w:szCs w:val="24"/>
          <w:highlight w:val="yellow"/>
        </w:rPr>
      </w:pPr>
    </w:p>
    <w:p w14:paraId="37D10F7B" w14:textId="5176E288" w:rsidR="00715560"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53674B">
        <w:rPr>
          <w:rFonts w:ascii="Arial" w:eastAsia="Calibri" w:hAnsi="Arial" w:cs="Arial"/>
          <w:color w:val="auto"/>
          <w:szCs w:val="24"/>
        </w:rPr>
        <w:t xml:space="preserve">There is likely existence of contamination from a small spoil tip which will require investigation. Problems with ground gas are known to have existed </w:t>
      </w:r>
      <w:r w:rsidR="0053674B">
        <w:rPr>
          <w:rFonts w:ascii="Arial" w:eastAsia="Calibri" w:hAnsi="Arial" w:cs="Arial"/>
          <w:color w:val="auto"/>
          <w:szCs w:val="24"/>
        </w:rPr>
        <w:t>on</w:t>
      </w:r>
      <w:r w:rsidRPr="0053674B">
        <w:rPr>
          <w:rFonts w:ascii="Arial" w:eastAsia="Calibri" w:hAnsi="Arial" w:cs="Arial"/>
          <w:color w:val="auto"/>
          <w:szCs w:val="24"/>
        </w:rPr>
        <w:t xml:space="preserve"> the site and as such the risk of any ground gas migrating onto the site will need to be investigated further.</w:t>
      </w:r>
      <w:r w:rsidR="00DA78DE" w:rsidRPr="0053674B">
        <w:rPr>
          <w:rFonts w:ascii="Arial" w:eastAsia="Calibri" w:hAnsi="Arial" w:cs="Arial"/>
          <w:color w:val="auto"/>
          <w:szCs w:val="24"/>
        </w:rPr>
        <w:t xml:space="preserve"> </w:t>
      </w:r>
      <w:r w:rsidRPr="0053674B">
        <w:rPr>
          <w:rFonts w:ascii="Arial" w:eastAsia="Calibri" w:hAnsi="Arial" w:cs="Arial"/>
          <w:color w:val="auto"/>
          <w:szCs w:val="24"/>
        </w:rPr>
        <w:t>An area of low risk surface water flooding has been identified, which will require mitigation.</w:t>
      </w:r>
    </w:p>
    <w:p w14:paraId="44E80BF7" w14:textId="77777777" w:rsidR="0053674B" w:rsidRPr="0053674B" w:rsidRDefault="0053674B" w:rsidP="0053674B">
      <w:pPr>
        <w:pStyle w:val="ListParagraph"/>
        <w:rPr>
          <w:rFonts w:ascii="Arial" w:eastAsia="Calibri" w:hAnsi="Arial" w:cs="Arial"/>
          <w:color w:val="auto"/>
          <w:szCs w:val="24"/>
        </w:rPr>
      </w:pPr>
    </w:p>
    <w:p w14:paraId="116A7339" w14:textId="717A083E" w:rsidR="0053674B" w:rsidRPr="0053674B" w:rsidRDefault="0053674B"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53674B">
        <w:rPr>
          <w:rFonts w:ascii="Arial" w:eastAsia="Arial" w:hAnsi="Arial" w:cs="Arial"/>
          <w:bCs/>
          <w:iCs/>
          <w:color w:val="auto"/>
          <w:szCs w:val="24"/>
        </w:rPr>
        <w:t>There are existing highways issues in the wider area, primarily concerning heavy goods vehicles cutting through the narrow Sandhills Road (to the south of the site) coming from further north and heading towards the M1 motorway Junction 27. This arises from the inability of the junction at Alfreton Road/ Mansfield Road to enable turning of large vehicles. Development of this site will need to offer the benefit of improving the highway network in this location by providing a new high category link road which will also benefit local residents.</w:t>
      </w:r>
    </w:p>
    <w:bookmarkEnd w:id="217"/>
    <w:p w14:paraId="77238CD0" w14:textId="77777777" w:rsidR="00715560" w:rsidRPr="0053674B" w:rsidRDefault="00715560" w:rsidP="00DA78DE">
      <w:pPr>
        <w:pStyle w:val="ListParagraph"/>
        <w:autoSpaceDE w:val="0"/>
        <w:autoSpaceDN w:val="0"/>
        <w:adjustRightInd w:val="0"/>
        <w:spacing w:after="0" w:line="240" w:lineRule="auto"/>
        <w:ind w:left="851"/>
        <w:rPr>
          <w:rFonts w:ascii="Arial" w:eastAsia="Calibri" w:hAnsi="Arial" w:cs="Arial"/>
          <w:color w:val="auto"/>
          <w:szCs w:val="24"/>
        </w:rPr>
      </w:pPr>
    </w:p>
    <w:p w14:paraId="29DE03DF" w14:textId="709286ED"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b/>
          <w:bCs/>
          <w:color w:val="auto"/>
          <w:szCs w:val="24"/>
        </w:rPr>
        <w:t>H1Vh: Rear of 64-82 Church Lane, Underwood</w:t>
      </w:r>
      <w:r w:rsidRPr="009E34A6">
        <w:rPr>
          <w:rFonts w:ascii="Arial" w:eastAsia="Calibri" w:hAnsi="Arial" w:cs="Arial"/>
          <w:color w:val="auto"/>
          <w:szCs w:val="24"/>
        </w:rPr>
        <w:t>. This greenfield site</w:t>
      </w:r>
      <w:r w:rsidR="001A2C49" w:rsidRPr="009E34A6">
        <w:rPr>
          <w:rFonts w:ascii="Arial" w:eastAsia="Calibri" w:hAnsi="Arial" w:cs="Arial"/>
          <w:color w:val="auto"/>
          <w:szCs w:val="24"/>
        </w:rPr>
        <w:t xml:space="preserve"> has been assessed as available, potentially suitable, and achievable in the SHELAA (ref. SJU032). It</w:t>
      </w:r>
      <w:r w:rsidRPr="009E34A6">
        <w:rPr>
          <w:rFonts w:ascii="Arial" w:eastAsia="Calibri" w:hAnsi="Arial" w:cs="Arial"/>
          <w:color w:val="auto"/>
          <w:szCs w:val="24"/>
        </w:rPr>
        <w:t xml:space="preserve"> is located within the settlement of Underwood. The site contains several mature trees and there is evidence of some surface water flooding on the western boundary. The relatively low approximate site yield takes account of the potential need to accommodate trees worthy of retention.</w:t>
      </w:r>
    </w:p>
    <w:p w14:paraId="454742AD" w14:textId="77777777" w:rsidR="00715560" w:rsidRPr="009E34A6" w:rsidRDefault="00715560" w:rsidP="001A2C49">
      <w:pPr>
        <w:pStyle w:val="ListParagraph"/>
        <w:autoSpaceDE w:val="0"/>
        <w:autoSpaceDN w:val="0"/>
        <w:adjustRightInd w:val="0"/>
        <w:spacing w:after="0" w:line="240" w:lineRule="auto"/>
        <w:ind w:left="851"/>
        <w:rPr>
          <w:rFonts w:ascii="Arial" w:eastAsia="Calibri" w:hAnsi="Arial" w:cs="Arial"/>
          <w:color w:val="auto"/>
          <w:szCs w:val="24"/>
        </w:rPr>
      </w:pPr>
    </w:p>
    <w:p w14:paraId="76E6A1C6" w14:textId="645D03BA" w:rsidR="00715560" w:rsidRPr="009E34A6" w:rsidRDefault="00715560" w:rsidP="00874A98">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9E34A6">
        <w:rPr>
          <w:rFonts w:ascii="Arial" w:eastAsia="Calibri" w:hAnsi="Arial" w:cs="Arial"/>
          <w:b/>
          <w:bCs/>
          <w:color w:val="auto"/>
          <w:szCs w:val="24"/>
        </w:rPr>
        <w:t>H1Vi: Westdale Road</w:t>
      </w:r>
      <w:r w:rsidR="004C557A" w:rsidRPr="009E34A6">
        <w:rPr>
          <w:rFonts w:ascii="Arial" w:eastAsia="Calibri" w:hAnsi="Arial" w:cs="Arial"/>
          <w:b/>
          <w:bCs/>
          <w:color w:val="auto"/>
          <w:szCs w:val="24"/>
        </w:rPr>
        <w:t>/Rutland Road</w:t>
      </w:r>
      <w:r w:rsidRPr="009E34A6">
        <w:rPr>
          <w:rFonts w:ascii="Arial" w:eastAsia="Calibri" w:hAnsi="Arial" w:cs="Arial"/>
          <w:b/>
          <w:bCs/>
          <w:color w:val="auto"/>
          <w:szCs w:val="24"/>
        </w:rPr>
        <w:t>, Jacksdale</w:t>
      </w:r>
      <w:r w:rsidR="00DA78DE" w:rsidRPr="009E34A6">
        <w:rPr>
          <w:rFonts w:ascii="Arial" w:eastAsia="Calibri" w:hAnsi="Arial" w:cs="Arial"/>
          <w:b/>
          <w:bCs/>
          <w:color w:val="auto"/>
          <w:szCs w:val="24"/>
        </w:rPr>
        <w:t>.</w:t>
      </w:r>
      <w:r w:rsidRPr="009E34A6">
        <w:rPr>
          <w:rFonts w:ascii="Arial" w:eastAsia="Calibri" w:hAnsi="Arial" w:cs="Arial"/>
          <w:color w:val="auto"/>
          <w:szCs w:val="24"/>
        </w:rPr>
        <w:t xml:space="preserve"> This greenfield site is located within the Named Settlement of Jacksdale and forms a logical infill. The site is located within a residential area and has reasonable access to a range of services. The site is an area where potential land stability and other safety risks associated with former coal mining are likely, for example areas of suspected shallow coal mining, recorded mine entries and areas of former surface mining. There is evidence of some surface water flooding within the boundary of the site. </w:t>
      </w:r>
    </w:p>
    <w:p w14:paraId="08D912BB" w14:textId="77777777" w:rsidR="00715560" w:rsidRPr="009E34A6" w:rsidRDefault="00715560" w:rsidP="001A2C49">
      <w:pPr>
        <w:pStyle w:val="ListParagraph"/>
        <w:autoSpaceDE w:val="0"/>
        <w:autoSpaceDN w:val="0"/>
        <w:adjustRightInd w:val="0"/>
        <w:spacing w:after="0" w:line="240" w:lineRule="auto"/>
        <w:ind w:left="851"/>
        <w:rPr>
          <w:rFonts w:ascii="Arial" w:eastAsia="Calibri" w:hAnsi="Arial" w:cs="Arial"/>
          <w:color w:val="auto"/>
          <w:szCs w:val="24"/>
        </w:rPr>
      </w:pPr>
    </w:p>
    <w:p w14:paraId="631BEEA6" w14:textId="77777777" w:rsidR="003A449B" w:rsidRPr="003A449B" w:rsidRDefault="00715560" w:rsidP="00620751">
      <w:pPr>
        <w:pStyle w:val="ListParagraph"/>
        <w:numPr>
          <w:ilvl w:val="1"/>
          <w:numId w:val="92"/>
        </w:numPr>
        <w:autoSpaceDE w:val="0"/>
        <w:autoSpaceDN w:val="0"/>
        <w:adjustRightInd w:val="0"/>
        <w:spacing w:after="0" w:line="240" w:lineRule="auto"/>
        <w:ind w:left="851" w:hanging="851"/>
        <w:rPr>
          <w:rFonts w:ascii="Arial" w:eastAsia="Calibri" w:hAnsi="Arial" w:cs="Arial"/>
          <w:color w:val="4472C4" w:themeColor="accent1"/>
          <w:szCs w:val="24"/>
        </w:rPr>
      </w:pPr>
      <w:r w:rsidRPr="003A449B">
        <w:rPr>
          <w:rFonts w:ascii="Arial" w:eastAsia="Calibri" w:hAnsi="Arial" w:cs="Arial"/>
          <w:color w:val="auto"/>
          <w:szCs w:val="24"/>
        </w:rPr>
        <w:lastRenderedPageBreak/>
        <w:t>The site has been assessed as potentially available, potentially suitable, and potentially achievable in the SHELAA (ref. SJU035).</w:t>
      </w:r>
    </w:p>
    <w:p w14:paraId="419F5203" w14:textId="77777777" w:rsidR="003A449B" w:rsidRPr="003A449B" w:rsidRDefault="003A449B" w:rsidP="003A449B">
      <w:pPr>
        <w:pStyle w:val="ListParagraph"/>
        <w:rPr>
          <w:rFonts w:ascii="Arial" w:eastAsia="Calibri" w:hAnsi="Arial" w:cs="Arial"/>
          <w:b/>
          <w:bCs/>
          <w:color w:val="4472C4" w:themeColor="accent1"/>
          <w:szCs w:val="24"/>
        </w:rPr>
      </w:pPr>
    </w:p>
    <w:p w14:paraId="5BBD7448" w14:textId="713D98CD" w:rsidR="003A449B" w:rsidRPr="003A449B" w:rsidRDefault="003A449B" w:rsidP="00620751">
      <w:pPr>
        <w:pStyle w:val="ListParagraph"/>
        <w:numPr>
          <w:ilvl w:val="1"/>
          <w:numId w:val="92"/>
        </w:numPr>
        <w:autoSpaceDE w:val="0"/>
        <w:autoSpaceDN w:val="0"/>
        <w:adjustRightInd w:val="0"/>
        <w:spacing w:after="0" w:line="240" w:lineRule="auto"/>
        <w:ind w:left="851" w:hanging="851"/>
        <w:rPr>
          <w:rFonts w:ascii="Arial" w:eastAsia="Calibri" w:hAnsi="Arial" w:cs="Arial"/>
          <w:color w:val="auto"/>
          <w:szCs w:val="24"/>
        </w:rPr>
      </w:pPr>
      <w:r w:rsidRPr="003A449B">
        <w:rPr>
          <w:rFonts w:ascii="Arial" w:eastAsia="Calibri" w:hAnsi="Arial" w:cs="Arial"/>
          <w:b/>
          <w:bCs/>
          <w:color w:val="auto"/>
          <w:szCs w:val="24"/>
        </w:rPr>
        <w:t>H1Vj: Land off Main Road, Jacksdale</w:t>
      </w:r>
      <w:r w:rsidRPr="003A449B">
        <w:rPr>
          <w:rFonts w:ascii="Arial" w:eastAsia="Calibri" w:hAnsi="Arial" w:cs="Arial"/>
          <w:color w:val="auto"/>
          <w:szCs w:val="24"/>
        </w:rPr>
        <w:t xml:space="preserve">.  This site has a resolution to approve Full planning permission for 81 dwellings subject to the signing of a s106 legal agreement for agreed developer contributions.  </w:t>
      </w:r>
    </w:p>
    <w:p w14:paraId="7722A1AC" w14:textId="77777777" w:rsidR="00715560" w:rsidRPr="009E34A6" w:rsidRDefault="00715560" w:rsidP="00263F59">
      <w:pPr>
        <w:pStyle w:val="ListParagraph"/>
        <w:spacing w:after="0" w:line="240" w:lineRule="auto"/>
        <w:rPr>
          <w:rFonts w:eastAsia="Arial" w:cs="Arial"/>
          <w:iCs/>
          <w:color w:val="auto"/>
          <w:szCs w:val="24"/>
        </w:rPr>
      </w:pPr>
    </w:p>
    <w:p w14:paraId="355EE249" w14:textId="0A7A001F" w:rsidR="00236F84" w:rsidRPr="0056594F" w:rsidRDefault="001A2C49" w:rsidP="00874A98">
      <w:pPr>
        <w:pStyle w:val="ListParagraph"/>
        <w:numPr>
          <w:ilvl w:val="1"/>
          <w:numId w:val="92"/>
        </w:numPr>
        <w:autoSpaceDE w:val="0"/>
        <w:autoSpaceDN w:val="0"/>
        <w:adjustRightInd w:val="0"/>
        <w:spacing w:after="0" w:line="240" w:lineRule="auto"/>
        <w:ind w:left="851" w:hanging="851"/>
        <w:rPr>
          <w:rFonts w:ascii="Arial" w:eastAsia="Arial" w:hAnsi="Arial" w:cs="Arial"/>
          <w:b/>
          <w:bCs/>
          <w:iCs/>
          <w:color w:val="auto"/>
          <w:szCs w:val="24"/>
        </w:rPr>
      </w:pPr>
      <w:r w:rsidRPr="0056594F">
        <w:rPr>
          <w:rStyle w:val="Heading10"/>
          <w:bCs/>
          <w:color w:val="auto"/>
        </w:rPr>
        <w:t xml:space="preserve">Site H1Vf Main Road Underwood </w:t>
      </w:r>
      <w:r w:rsidRPr="0056594F">
        <w:rPr>
          <w:rStyle w:val="Heading10"/>
          <w:b w:val="0"/>
          <w:color w:val="auto"/>
        </w:rPr>
        <w:t xml:space="preserve">was included as a housing site allocation in the previous version of the draft Local Plan. However, this now has the benefit of planning </w:t>
      </w:r>
      <w:r w:rsidR="00DA78DE" w:rsidRPr="0056594F">
        <w:rPr>
          <w:rStyle w:val="Heading10"/>
          <w:b w:val="0"/>
          <w:color w:val="auto"/>
        </w:rPr>
        <w:t>approval</w:t>
      </w:r>
      <w:r w:rsidRPr="0056594F">
        <w:rPr>
          <w:rStyle w:val="Heading10"/>
          <w:b w:val="0"/>
          <w:color w:val="auto"/>
        </w:rPr>
        <w:t xml:space="preserve"> for 8 dwellings and as such is included within the summarised ‘small’ sites with planning permission, summarised in </w:t>
      </w:r>
      <w:r w:rsidRPr="0056594F">
        <w:rPr>
          <w:rStyle w:val="Normal1"/>
          <w:rFonts w:cs="Arial"/>
          <w:bCs/>
          <w:color w:val="auto"/>
          <w:szCs w:val="24"/>
        </w:rPr>
        <w:t>the Housing Trajectory in Appendix 2.</w:t>
      </w:r>
      <w:r w:rsidR="00DA78DE" w:rsidRPr="0056594F">
        <w:rPr>
          <w:rStyle w:val="Normal1"/>
          <w:rFonts w:cs="Arial"/>
          <w:bCs/>
          <w:color w:val="auto"/>
          <w:szCs w:val="24"/>
        </w:rPr>
        <w:t xml:space="preserve"> </w:t>
      </w:r>
    </w:p>
    <w:p w14:paraId="7BC30D80" w14:textId="77777777" w:rsidR="00263F59" w:rsidRPr="00263F59" w:rsidRDefault="00263F59" w:rsidP="00263F59">
      <w:pPr>
        <w:pStyle w:val="ListParagraph"/>
        <w:autoSpaceDE w:val="0"/>
        <w:autoSpaceDN w:val="0"/>
        <w:adjustRightInd w:val="0"/>
        <w:spacing w:after="0" w:line="240" w:lineRule="auto"/>
        <w:ind w:left="851"/>
        <w:rPr>
          <w:rFonts w:ascii="Arial" w:eastAsia="Arial" w:hAnsi="Arial" w:cs="Arial"/>
          <w:b/>
          <w:bCs/>
          <w:iCs/>
          <w:color w:val="auto"/>
          <w:szCs w:val="24"/>
        </w:rPr>
      </w:pPr>
    </w:p>
    <w:p w14:paraId="3E8CE4EA" w14:textId="77777777" w:rsidR="004C557A" w:rsidRPr="004152F0" w:rsidRDefault="004C557A" w:rsidP="004152F0">
      <w:pPr>
        <w:rPr>
          <w:rFonts w:eastAsia="Arial"/>
        </w:rPr>
      </w:pPr>
    </w:p>
    <w:p w14:paraId="0F3591B6" w14:textId="5F64F160" w:rsidR="00036685" w:rsidRPr="00995322" w:rsidRDefault="006977E7" w:rsidP="00995322">
      <w:pPr>
        <w:pStyle w:val="Heading2"/>
        <w:jc w:val="left"/>
        <w:rPr>
          <w:rFonts w:eastAsia="Arial"/>
          <w:sz w:val="28"/>
          <w:szCs w:val="28"/>
        </w:rPr>
      </w:pPr>
      <w:bookmarkStart w:id="218" w:name="_Toc145511588"/>
      <w:r w:rsidRPr="00995322">
        <w:rPr>
          <w:rFonts w:eastAsia="Arial"/>
          <w:sz w:val="28"/>
          <w:szCs w:val="28"/>
        </w:rPr>
        <w:t xml:space="preserve">Policy </w:t>
      </w:r>
      <w:r w:rsidR="00036685" w:rsidRPr="00995322">
        <w:rPr>
          <w:rFonts w:eastAsia="Arial"/>
          <w:sz w:val="28"/>
          <w:szCs w:val="28"/>
        </w:rPr>
        <w:t>H2: Provision for Gypsies, Travellers and Travelling Showpeople</w:t>
      </w:r>
      <w:bookmarkEnd w:id="218"/>
    </w:p>
    <w:p w14:paraId="6844B67F" w14:textId="77777777" w:rsidR="00036685" w:rsidRPr="004152F0" w:rsidRDefault="00036685" w:rsidP="004152F0">
      <w:pPr>
        <w:rPr>
          <w:rFonts w:eastAsia="Arial"/>
        </w:rPr>
      </w:pPr>
    </w:p>
    <w:p w14:paraId="2F1A193A" w14:textId="34E9E22D" w:rsidR="00036685" w:rsidRPr="00F31667" w:rsidRDefault="00036685"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F31667">
        <w:rPr>
          <w:rFonts w:ascii="Arial" w:eastAsia="Arial" w:hAnsi="Arial" w:cs="Arial"/>
          <w:szCs w:val="24"/>
          <w:lang w:eastAsia="en-GB"/>
        </w:rPr>
        <w:t xml:space="preserve">Policy H2 </w:t>
      </w:r>
      <w:r w:rsidR="000E5311">
        <w:rPr>
          <w:rFonts w:ascii="Arial" w:eastAsia="Arial" w:hAnsi="Arial" w:cs="Arial"/>
          <w:szCs w:val="24"/>
          <w:lang w:eastAsia="en-GB"/>
        </w:rPr>
        <w:t>will be used to determine</w:t>
      </w:r>
      <w:r w:rsidRPr="00F31667">
        <w:rPr>
          <w:rFonts w:ascii="Arial" w:eastAsia="Arial" w:hAnsi="Arial" w:cs="Arial"/>
          <w:szCs w:val="24"/>
          <w:lang w:eastAsia="en-GB"/>
        </w:rPr>
        <w:t xml:space="preserve"> planning applications for traveller pitches/sites and Showpeople’s Plots/yards</w:t>
      </w:r>
      <w:r w:rsidR="000E5311">
        <w:rPr>
          <w:rFonts w:ascii="Arial" w:eastAsia="Arial" w:hAnsi="Arial" w:cs="Arial"/>
          <w:szCs w:val="24"/>
          <w:lang w:eastAsia="en-GB"/>
        </w:rPr>
        <w:t xml:space="preserve"> and </w:t>
      </w:r>
      <w:r w:rsidRPr="00F31667">
        <w:rPr>
          <w:rFonts w:ascii="Arial" w:eastAsia="Arial" w:hAnsi="Arial" w:cs="Arial"/>
          <w:szCs w:val="24"/>
          <w:lang w:eastAsia="en-GB"/>
        </w:rPr>
        <w:t>set out criteria to guide the process of future site identification.</w:t>
      </w:r>
    </w:p>
    <w:p w14:paraId="4D0A60B9" w14:textId="77777777" w:rsidR="00236F84" w:rsidRPr="00236F84" w:rsidRDefault="00236F84" w:rsidP="00236F84">
      <w:pPr>
        <w:keepNext w:val="0"/>
        <w:spacing w:before="0" w:after="160" w:line="252" w:lineRule="auto"/>
        <w:jc w:val="both"/>
        <w:rPr>
          <w:rFonts w:eastAsia="Calibri"/>
          <w:b/>
          <w:bCs/>
          <w:color w:val="auto"/>
          <w:szCs w:val="22"/>
        </w:rPr>
      </w:pPr>
    </w:p>
    <w:tbl>
      <w:tblPr>
        <w:tblStyle w:val="TableGrid1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63"/>
        <w:gridCol w:w="6956"/>
      </w:tblGrid>
      <w:tr w:rsidR="00236F84" w:rsidRPr="00236F84" w14:paraId="46585160" w14:textId="77777777" w:rsidTr="00DA5747">
        <w:tc>
          <w:tcPr>
            <w:tcW w:w="9742" w:type="dxa"/>
            <w:gridSpan w:val="2"/>
          </w:tcPr>
          <w:p w14:paraId="5BF90A48" w14:textId="77777777" w:rsidR="00DA5747" w:rsidRDefault="00DA5747" w:rsidP="00DA5747">
            <w:pPr>
              <w:keepNext w:val="0"/>
              <w:tabs>
                <w:tab w:val="left" w:pos="4530"/>
              </w:tabs>
              <w:spacing w:before="0"/>
              <w:jc w:val="left"/>
              <w:rPr>
                <w:b/>
                <w:bCs/>
                <w:color w:val="auto"/>
              </w:rPr>
            </w:pPr>
          </w:p>
          <w:p w14:paraId="0155B1BD" w14:textId="77777777" w:rsidR="00DA5747" w:rsidRDefault="00236F84" w:rsidP="00DA5747">
            <w:pPr>
              <w:keepNext w:val="0"/>
              <w:tabs>
                <w:tab w:val="left" w:pos="4530"/>
              </w:tabs>
              <w:spacing w:before="0"/>
              <w:jc w:val="left"/>
              <w:rPr>
                <w:b/>
                <w:bCs/>
                <w:color w:val="auto"/>
              </w:rPr>
            </w:pPr>
            <w:r w:rsidRPr="00236F84">
              <w:rPr>
                <w:b/>
                <w:bCs/>
                <w:color w:val="auto"/>
              </w:rPr>
              <w:t>Policy H2: Provision for Gypsies, Travellers and Travelling Showpeople</w:t>
            </w:r>
          </w:p>
          <w:p w14:paraId="222D7E70" w14:textId="7C0C5CEC" w:rsidR="00DA5747" w:rsidRPr="00236F84" w:rsidRDefault="00DA5747" w:rsidP="00DA5747">
            <w:pPr>
              <w:keepNext w:val="0"/>
              <w:tabs>
                <w:tab w:val="left" w:pos="4530"/>
              </w:tabs>
              <w:spacing w:before="0"/>
              <w:jc w:val="left"/>
              <w:rPr>
                <w:b/>
                <w:bCs/>
                <w:color w:val="auto"/>
              </w:rPr>
            </w:pPr>
          </w:p>
        </w:tc>
      </w:tr>
      <w:tr w:rsidR="00236F84" w:rsidRPr="00236F84" w14:paraId="47B8EF95" w14:textId="77777777" w:rsidTr="00DA5747">
        <w:tc>
          <w:tcPr>
            <w:tcW w:w="2689" w:type="dxa"/>
          </w:tcPr>
          <w:p w14:paraId="45369CAD" w14:textId="77777777" w:rsidR="00236F84" w:rsidRPr="00236F84" w:rsidRDefault="00236F84" w:rsidP="00FF3EAD">
            <w:pPr>
              <w:keepNext w:val="0"/>
              <w:spacing w:before="0" w:after="160" w:line="252" w:lineRule="auto"/>
              <w:jc w:val="left"/>
              <w:rPr>
                <w:color w:val="auto"/>
              </w:rPr>
            </w:pPr>
            <w:r w:rsidRPr="00236F84">
              <w:rPr>
                <w:color w:val="auto"/>
              </w:rPr>
              <w:t>Strategic Objectives</w:t>
            </w:r>
          </w:p>
        </w:tc>
        <w:tc>
          <w:tcPr>
            <w:tcW w:w="7053" w:type="dxa"/>
          </w:tcPr>
          <w:p w14:paraId="5B2579A7" w14:textId="77777777" w:rsidR="00236F84" w:rsidRPr="00236F84" w:rsidRDefault="00236F84" w:rsidP="00FF3EAD">
            <w:pPr>
              <w:keepNext w:val="0"/>
              <w:spacing w:before="0" w:after="160" w:line="252" w:lineRule="auto"/>
              <w:jc w:val="left"/>
              <w:rPr>
                <w:color w:val="auto"/>
              </w:rPr>
            </w:pPr>
            <w:r w:rsidRPr="00236F84">
              <w:rPr>
                <w:color w:val="auto"/>
              </w:rPr>
              <w:t xml:space="preserve">SO1, SO2, SO3, SO5, SO12, SO14. </w:t>
            </w:r>
          </w:p>
        </w:tc>
      </w:tr>
      <w:tr w:rsidR="00236F84" w:rsidRPr="00236F84" w14:paraId="792A5EC1" w14:textId="77777777" w:rsidTr="00DA5747">
        <w:tc>
          <w:tcPr>
            <w:tcW w:w="9742" w:type="dxa"/>
            <w:gridSpan w:val="2"/>
            <w:shd w:val="clear" w:color="auto" w:fill="F7CAAC"/>
          </w:tcPr>
          <w:p w14:paraId="1CCC00E5" w14:textId="77777777" w:rsidR="00236F84" w:rsidRPr="00236F84" w:rsidRDefault="00236F84" w:rsidP="00FF3EAD">
            <w:pPr>
              <w:keepNext w:val="0"/>
              <w:spacing w:before="0"/>
              <w:jc w:val="left"/>
              <w:rPr>
                <w:color w:val="auto"/>
              </w:rPr>
            </w:pPr>
          </w:p>
          <w:p w14:paraId="594B1BE5" w14:textId="77777777" w:rsidR="00236F84" w:rsidRPr="00236F84" w:rsidRDefault="00236F84" w:rsidP="00874A98">
            <w:pPr>
              <w:keepNext w:val="0"/>
              <w:numPr>
                <w:ilvl w:val="0"/>
                <w:numId w:val="265"/>
              </w:numPr>
              <w:spacing w:before="0"/>
              <w:contextualSpacing/>
              <w:jc w:val="left"/>
              <w:rPr>
                <w:color w:val="auto"/>
              </w:rPr>
            </w:pPr>
            <w:r w:rsidRPr="00236F84">
              <w:rPr>
                <w:color w:val="auto"/>
              </w:rPr>
              <w:t xml:space="preserve">When determining planning applications for Gypsy, Traveller and Travelling Showpeople sites, the Council will consider the following: </w:t>
            </w:r>
          </w:p>
          <w:p w14:paraId="3179FDB4" w14:textId="77777777" w:rsidR="00236F84" w:rsidRPr="00236F84" w:rsidRDefault="00236F84" w:rsidP="00FF3EAD">
            <w:pPr>
              <w:keepNext w:val="0"/>
              <w:spacing w:before="0" w:after="160" w:line="252" w:lineRule="auto"/>
              <w:ind w:left="360"/>
              <w:contextualSpacing/>
              <w:jc w:val="left"/>
              <w:rPr>
                <w:color w:val="auto"/>
              </w:rPr>
            </w:pPr>
          </w:p>
          <w:p w14:paraId="3006B03E" w14:textId="77777777" w:rsidR="00236F84" w:rsidRPr="00236F84" w:rsidRDefault="00236F84" w:rsidP="00874A98">
            <w:pPr>
              <w:keepNext w:val="0"/>
              <w:numPr>
                <w:ilvl w:val="0"/>
                <w:numId w:val="266"/>
              </w:numPr>
              <w:spacing w:before="0"/>
              <w:contextualSpacing/>
              <w:jc w:val="left"/>
              <w:rPr>
                <w:color w:val="auto"/>
              </w:rPr>
            </w:pPr>
            <w:r w:rsidRPr="00236F84">
              <w:rPr>
                <w:color w:val="auto"/>
              </w:rPr>
              <w:t xml:space="preserve">The proposed occupants must meet the definition of Gypsy, Traveller, or Travelling Showpeople as defined by national policy. </w:t>
            </w:r>
          </w:p>
          <w:p w14:paraId="0BA409CD" w14:textId="77777777" w:rsidR="00236F84" w:rsidRPr="00236F84" w:rsidRDefault="00236F84" w:rsidP="00874A98">
            <w:pPr>
              <w:keepNext w:val="0"/>
              <w:numPr>
                <w:ilvl w:val="0"/>
                <w:numId w:val="266"/>
              </w:numPr>
              <w:spacing w:before="0"/>
              <w:contextualSpacing/>
              <w:jc w:val="left"/>
              <w:rPr>
                <w:color w:val="auto"/>
              </w:rPr>
            </w:pPr>
            <w:r w:rsidRPr="00236F84">
              <w:rPr>
                <w:color w:val="auto"/>
              </w:rPr>
              <w:t>Development of all Traveller sites in the Green Belt are considered to be inappropriate development.</w:t>
            </w:r>
          </w:p>
          <w:p w14:paraId="2F18B7B1" w14:textId="77777777" w:rsidR="00236F84" w:rsidRPr="00236F84" w:rsidRDefault="00236F84" w:rsidP="00FF3EAD">
            <w:pPr>
              <w:keepNext w:val="0"/>
              <w:spacing w:before="0" w:after="160" w:line="252" w:lineRule="auto"/>
              <w:ind w:left="360"/>
              <w:contextualSpacing/>
              <w:jc w:val="left"/>
              <w:rPr>
                <w:color w:val="auto"/>
              </w:rPr>
            </w:pPr>
          </w:p>
          <w:p w14:paraId="624BE04F" w14:textId="77777777" w:rsidR="00236F84" w:rsidRPr="00236F84" w:rsidRDefault="00236F84" w:rsidP="00874A98">
            <w:pPr>
              <w:keepNext w:val="0"/>
              <w:numPr>
                <w:ilvl w:val="0"/>
                <w:numId w:val="265"/>
              </w:numPr>
              <w:spacing w:before="0"/>
              <w:contextualSpacing/>
              <w:jc w:val="left"/>
              <w:rPr>
                <w:color w:val="auto"/>
              </w:rPr>
            </w:pPr>
            <w:r w:rsidRPr="00236F84">
              <w:rPr>
                <w:color w:val="auto"/>
              </w:rPr>
              <w:t>The following criteria will be used to guide the process of future site identification, and to help inform decisions on planning applications:</w:t>
            </w:r>
          </w:p>
          <w:p w14:paraId="13E91CD4" w14:textId="77777777" w:rsidR="00236F84" w:rsidRPr="00236F84" w:rsidRDefault="00236F84" w:rsidP="00FF3EAD">
            <w:pPr>
              <w:keepNext w:val="0"/>
              <w:spacing w:before="0" w:after="160" w:line="252" w:lineRule="auto"/>
              <w:ind w:left="360"/>
              <w:contextualSpacing/>
              <w:jc w:val="left"/>
              <w:rPr>
                <w:color w:val="auto"/>
              </w:rPr>
            </w:pPr>
          </w:p>
          <w:p w14:paraId="371A414C" w14:textId="5639E4B3" w:rsidR="00236F84" w:rsidRPr="00236F84" w:rsidRDefault="00236F84" w:rsidP="00874A98">
            <w:pPr>
              <w:keepNext w:val="0"/>
              <w:numPr>
                <w:ilvl w:val="0"/>
                <w:numId w:val="267"/>
              </w:numPr>
              <w:spacing w:before="0"/>
              <w:contextualSpacing/>
              <w:jc w:val="left"/>
              <w:rPr>
                <w:color w:val="auto"/>
              </w:rPr>
            </w:pPr>
            <w:r w:rsidRPr="00236F84">
              <w:rPr>
                <w:color w:val="auto"/>
              </w:rPr>
              <w:t>Development will not lead to the loss, or adverse impact on, heritage assets, nature conservation, biodiversity sites or the best and most versatile agricultural land;</w:t>
            </w:r>
          </w:p>
          <w:p w14:paraId="0547BFA1" w14:textId="77777777" w:rsidR="00236F84" w:rsidRPr="00236F84" w:rsidRDefault="00236F84" w:rsidP="00874A98">
            <w:pPr>
              <w:keepNext w:val="0"/>
              <w:numPr>
                <w:ilvl w:val="0"/>
                <w:numId w:val="267"/>
              </w:numPr>
              <w:spacing w:before="0"/>
              <w:contextualSpacing/>
              <w:jc w:val="left"/>
              <w:rPr>
                <w:color w:val="auto"/>
              </w:rPr>
            </w:pPr>
            <w:r w:rsidRPr="00236F84">
              <w:rPr>
                <w:color w:val="auto"/>
              </w:rPr>
              <w:t>The site should be served, or be capable of being served by adequate sewerage disposal methods and mains water;</w:t>
            </w:r>
          </w:p>
          <w:p w14:paraId="2C8F2DC0" w14:textId="77777777" w:rsidR="00236F84" w:rsidRPr="00236F84" w:rsidRDefault="00236F84" w:rsidP="00874A98">
            <w:pPr>
              <w:keepNext w:val="0"/>
              <w:numPr>
                <w:ilvl w:val="0"/>
                <w:numId w:val="267"/>
              </w:numPr>
              <w:spacing w:before="0"/>
              <w:contextualSpacing/>
              <w:jc w:val="left"/>
              <w:rPr>
                <w:color w:val="auto"/>
              </w:rPr>
            </w:pPr>
            <w:r w:rsidRPr="00236F84">
              <w:rPr>
                <w:color w:val="auto"/>
              </w:rPr>
              <w:t>The site has safe and convenient pedestrian and vehicular access to the highway network, and adequate space for vehicle parking, turning and servicing;</w:t>
            </w:r>
          </w:p>
          <w:p w14:paraId="0BDAE350" w14:textId="77777777" w:rsidR="00236F84" w:rsidRPr="00236F84" w:rsidRDefault="00236F84" w:rsidP="00874A98">
            <w:pPr>
              <w:keepNext w:val="0"/>
              <w:numPr>
                <w:ilvl w:val="0"/>
                <w:numId w:val="267"/>
              </w:numPr>
              <w:spacing w:before="0"/>
              <w:contextualSpacing/>
              <w:jc w:val="left"/>
              <w:rPr>
                <w:color w:val="auto"/>
              </w:rPr>
            </w:pPr>
            <w:r w:rsidRPr="00236F84">
              <w:rPr>
                <w:color w:val="auto"/>
              </w:rPr>
              <w:lastRenderedPageBreak/>
              <w:t>The site will offer a suitable level of residential amenity to any proposed occupiers and have no adverse impact on the amenity of nearby residents or other neighbouring land uses;</w:t>
            </w:r>
          </w:p>
          <w:p w14:paraId="674F2F41" w14:textId="77777777" w:rsidR="00236F84" w:rsidRPr="00236F84" w:rsidRDefault="00236F84" w:rsidP="00874A98">
            <w:pPr>
              <w:keepNext w:val="0"/>
              <w:numPr>
                <w:ilvl w:val="0"/>
                <w:numId w:val="267"/>
              </w:numPr>
              <w:spacing w:before="0"/>
              <w:contextualSpacing/>
              <w:jc w:val="left"/>
              <w:rPr>
                <w:color w:val="auto"/>
              </w:rPr>
            </w:pPr>
            <w:r w:rsidRPr="00236F84">
              <w:rPr>
                <w:color w:val="auto"/>
              </w:rPr>
              <w:t>The site is capable of being designed to ensure that it would not have a significant adverse effect on visual amenity;</w:t>
            </w:r>
          </w:p>
          <w:p w14:paraId="63D4BD7B" w14:textId="77777777" w:rsidR="00236F84" w:rsidRPr="00236F84" w:rsidRDefault="00236F84" w:rsidP="00874A98">
            <w:pPr>
              <w:keepNext w:val="0"/>
              <w:numPr>
                <w:ilvl w:val="0"/>
                <w:numId w:val="267"/>
              </w:numPr>
              <w:spacing w:before="0"/>
              <w:contextualSpacing/>
              <w:jc w:val="left"/>
              <w:rPr>
                <w:color w:val="auto"/>
              </w:rPr>
            </w:pPr>
            <w:r w:rsidRPr="00236F84">
              <w:rPr>
                <w:color w:val="auto"/>
              </w:rPr>
              <w:t>In the case of any development proposal which raises the issue of flood risk, regard will be had to advice contained in national and local policy/guidance. Where flooding is found to be an issue, the Council will require the completion of a site specific Flood Risk Assessment;</w:t>
            </w:r>
          </w:p>
          <w:p w14:paraId="737614F6" w14:textId="77777777" w:rsidR="00236F84" w:rsidRPr="00236F84" w:rsidRDefault="00236F84" w:rsidP="00874A98">
            <w:pPr>
              <w:keepNext w:val="0"/>
              <w:numPr>
                <w:ilvl w:val="0"/>
                <w:numId w:val="267"/>
              </w:numPr>
              <w:spacing w:before="0"/>
              <w:contextualSpacing/>
              <w:jc w:val="left"/>
              <w:rPr>
                <w:color w:val="auto"/>
              </w:rPr>
            </w:pPr>
            <w:r w:rsidRPr="00236F84">
              <w:rPr>
                <w:color w:val="auto"/>
              </w:rPr>
              <w:t>Proposed sites in rural areas should respect the scale of, and not dominate, the nearest settled community, and avoid placing an undue pressure on the local infrastructure.</w:t>
            </w:r>
          </w:p>
          <w:p w14:paraId="140F162F" w14:textId="77777777" w:rsidR="00236F84" w:rsidRPr="00236F84" w:rsidRDefault="00236F84" w:rsidP="00874A98">
            <w:pPr>
              <w:keepNext w:val="0"/>
              <w:numPr>
                <w:ilvl w:val="0"/>
                <w:numId w:val="267"/>
              </w:numPr>
              <w:spacing w:before="0"/>
              <w:contextualSpacing/>
              <w:jc w:val="left"/>
              <w:rPr>
                <w:color w:val="auto"/>
              </w:rPr>
            </w:pPr>
            <w:r w:rsidRPr="00236F84">
              <w:rPr>
                <w:color w:val="auto"/>
              </w:rPr>
              <w:t>Proposed sites will not have an adverse impact on public rights of way.</w:t>
            </w:r>
          </w:p>
          <w:p w14:paraId="21D2C372" w14:textId="77777777" w:rsidR="00236F84" w:rsidRPr="00236F84" w:rsidRDefault="00236F84" w:rsidP="00FF3EAD">
            <w:pPr>
              <w:keepNext w:val="0"/>
              <w:spacing w:before="0" w:after="160" w:line="252" w:lineRule="auto"/>
              <w:ind w:left="360"/>
              <w:contextualSpacing/>
              <w:jc w:val="left"/>
              <w:rPr>
                <w:color w:val="auto"/>
              </w:rPr>
            </w:pPr>
          </w:p>
          <w:p w14:paraId="1B0BAC1B" w14:textId="77777777" w:rsidR="003E2B7C" w:rsidRDefault="00236F84" w:rsidP="00874A98">
            <w:pPr>
              <w:keepNext w:val="0"/>
              <w:numPr>
                <w:ilvl w:val="0"/>
                <w:numId w:val="265"/>
              </w:numPr>
              <w:spacing w:before="0"/>
              <w:contextualSpacing/>
              <w:jc w:val="left"/>
              <w:rPr>
                <w:color w:val="auto"/>
              </w:rPr>
            </w:pPr>
            <w:r w:rsidRPr="00236F84">
              <w:rPr>
                <w:color w:val="auto"/>
              </w:rPr>
              <w:t>New traveller site development in open countryside that is away from existing settlements or outside areas allocated in the plan will be very strictly limited. Any planning permission granted in the countryside will restrict the construction of permanent built structures to small amenity blocks associated with each pitch and to small buildings for appropriate associated business use.</w:t>
            </w:r>
          </w:p>
          <w:p w14:paraId="2DA0B2FF" w14:textId="532A5BAC" w:rsidR="00236F84" w:rsidRPr="00236F84" w:rsidRDefault="00236F84" w:rsidP="00FF3EAD">
            <w:pPr>
              <w:keepNext w:val="0"/>
              <w:spacing w:before="0"/>
              <w:ind w:left="360"/>
              <w:contextualSpacing/>
              <w:jc w:val="left"/>
              <w:rPr>
                <w:color w:val="auto"/>
              </w:rPr>
            </w:pPr>
            <w:r w:rsidRPr="00236F84">
              <w:rPr>
                <w:color w:val="auto"/>
              </w:rPr>
              <w:t xml:space="preserve"> </w:t>
            </w:r>
          </w:p>
          <w:p w14:paraId="1BC0519F" w14:textId="02930F99" w:rsidR="00236F84" w:rsidRDefault="00236F84" w:rsidP="00874A98">
            <w:pPr>
              <w:keepNext w:val="0"/>
              <w:numPr>
                <w:ilvl w:val="0"/>
                <w:numId w:val="265"/>
              </w:numPr>
              <w:spacing w:before="0"/>
              <w:contextualSpacing/>
              <w:jc w:val="left"/>
              <w:rPr>
                <w:color w:val="auto"/>
              </w:rPr>
            </w:pPr>
            <w:r w:rsidRPr="00236F84">
              <w:rPr>
                <w:color w:val="auto"/>
              </w:rPr>
              <w:t>Existing authorised permanent gypsy/</w:t>
            </w:r>
            <w:r w:rsidR="009D1815" w:rsidRPr="00236F84">
              <w:rPr>
                <w:color w:val="auto"/>
              </w:rPr>
              <w:t>traveller and</w:t>
            </w:r>
            <w:r w:rsidRPr="00236F84">
              <w:rPr>
                <w:color w:val="auto"/>
              </w:rPr>
              <w:t xml:space="preserve"> travelling showperson’s sites will be safeguarded from alternative development, unless the site is no longer required to meet any identified traveller needs, or it is demonstrated the site is no longer suitable for such a use. Any new site subsequently granted permanent planning permission for gypsy/traveller or travelling showperson’s accommodation will also be safeguarded in accordance with this policy.</w:t>
            </w:r>
          </w:p>
          <w:p w14:paraId="563CE502" w14:textId="746D2F66" w:rsidR="00823DBE" w:rsidRPr="00823DBE" w:rsidRDefault="00823DBE" w:rsidP="00FF3EAD">
            <w:pPr>
              <w:keepNext w:val="0"/>
              <w:spacing w:before="0"/>
              <w:ind w:left="360"/>
              <w:contextualSpacing/>
              <w:jc w:val="left"/>
              <w:rPr>
                <w:color w:val="auto"/>
              </w:rPr>
            </w:pPr>
          </w:p>
        </w:tc>
      </w:tr>
      <w:tr w:rsidR="00236F84" w:rsidRPr="00236F84" w14:paraId="409EBA48" w14:textId="77777777" w:rsidTr="00DA5747">
        <w:tc>
          <w:tcPr>
            <w:tcW w:w="2689" w:type="dxa"/>
          </w:tcPr>
          <w:p w14:paraId="69821AEE" w14:textId="77777777" w:rsidR="00236F84" w:rsidRPr="00236F84" w:rsidRDefault="00236F84" w:rsidP="000032A9">
            <w:pPr>
              <w:keepNext w:val="0"/>
              <w:spacing w:before="0" w:after="160" w:line="252" w:lineRule="auto"/>
              <w:jc w:val="left"/>
              <w:rPr>
                <w:color w:val="auto"/>
                <w:sz w:val="20"/>
                <w:szCs w:val="20"/>
              </w:rPr>
            </w:pPr>
            <w:r w:rsidRPr="00236F84">
              <w:rPr>
                <w:color w:val="auto"/>
                <w:sz w:val="20"/>
                <w:szCs w:val="20"/>
              </w:rPr>
              <w:lastRenderedPageBreak/>
              <w:t>Evidence Base</w:t>
            </w:r>
          </w:p>
        </w:tc>
        <w:tc>
          <w:tcPr>
            <w:tcW w:w="7053" w:type="dxa"/>
          </w:tcPr>
          <w:p w14:paraId="26298580" w14:textId="77777777" w:rsidR="00B40389" w:rsidRPr="009E34A6" w:rsidRDefault="00236F84" w:rsidP="00874A98">
            <w:pPr>
              <w:keepNext w:val="0"/>
              <w:numPr>
                <w:ilvl w:val="0"/>
                <w:numId w:val="263"/>
              </w:numPr>
              <w:spacing w:before="0"/>
              <w:contextualSpacing/>
              <w:jc w:val="left"/>
              <w:rPr>
                <w:bCs/>
                <w:color w:val="auto"/>
                <w:sz w:val="20"/>
                <w:szCs w:val="20"/>
              </w:rPr>
            </w:pPr>
            <w:r w:rsidRPr="009E34A6">
              <w:rPr>
                <w:bCs/>
                <w:color w:val="auto"/>
                <w:sz w:val="20"/>
                <w:szCs w:val="20"/>
              </w:rPr>
              <w:t>Greater Nottingham and Ashfield District Council Gypsy and Traveller Accommodation Assessment, 2021 - RRR Consultancy Ltd.</w:t>
            </w:r>
          </w:p>
          <w:p w14:paraId="7D910CA3" w14:textId="4C59A55C" w:rsidR="00236F84" w:rsidRPr="009E34A6" w:rsidRDefault="00B40389" w:rsidP="00874A98">
            <w:pPr>
              <w:keepNext w:val="0"/>
              <w:numPr>
                <w:ilvl w:val="0"/>
                <w:numId w:val="263"/>
              </w:numPr>
              <w:spacing w:before="0"/>
              <w:contextualSpacing/>
              <w:jc w:val="left"/>
              <w:rPr>
                <w:bCs/>
                <w:color w:val="auto"/>
                <w:sz w:val="20"/>
                <w:szCs w:val="20"/>
              </w:rPr>
            </w:pPr>
            <w:r w:rsidRPr="009E34A6">
              <w:rPr>
                <w:color w:val="auto"/>
                <w:sz w:val="20"/>
                <w:szCs w:val="20"/>
              </w:rPr>
              <w:t>Sustainability Appraisal, 2023. WSP UK Limited.</w:t>
            </w:r>
          </w:p>
        </w:tc>
      </w:tr>
      <w:tr w:rsidR="00236F84" w:rsidRPr="00236F84" w14:paraId="11995E68" w14:textId="77777777" w:rsidTr="00DA5747">
        <w:tc>
          <w:tcPr>
            <w:tcW w:w="2689" w:type="dxa"/>
          </w:tcPr>
          <w:p w14:paraId="245D39BE" w14:textId="77777777" w:rsidR="00236F84" w:rsidRPr="00236F84" w:rsidRDefault="00236F84" w:rsidP="000032A9">
            <w:pPr>
              <w:keepNext w:val="0"/>
              <w:spacing w:before="0" w:after="160" w:line="252" w:lineRule="auto"/>
              <w:jc w:val="left"/>
              <w:rPr>
                <w:color w:val="auto"/>
                <w:sz w:val="20"/>
                <w:szCs w:val="20"/>
              </w:rPr>
            </w:pPr>
            <w:r w:rsidRPr="00236F84">
              <w:rPr>
                <w:color w:val="auto"/>
                <w:sz w:val="20"/>
                <w:szCs w:val="20"/>
              </w:rPr>
              <w:t>National Planning Policy and Guidance</w:t>
            </w:r>
          </w:p>
        </w:tc>
        <w:tc>
          <w:tcPr>
            <w:tcW w:w="7053" w:type="dxa"/>
          </w:tcPr>
          <w:p w14:paraId="277D02D8" w14:textId="77777777" w:rsidR="00236F84" w:rsidRPr="009E34A6" w:rsidRDefault="00236F84" w:rsidP="00874A98">
            <w:pPr>
              <w:keepNext w:val="0"/>
              <w:numPr>
                <w:ilvl w:val="0"/>
                <w:numId w:val="264"/>
              </w:numPr>
              <w:spacing w:before="0"/>
              <w:contextualSpacing/>
              <w:jc w:val="left"/>
              <w:rPr>
                <w:color w:val="auto"/>
                <w:sz w:val="20"/>
                <w:szCs w:val="20"/>
              </w:rPr>
            </w:pPr>
            <w:r w:rsidRPr="009E34A6">
              <w:rPr>
                <w:color w:val="auto"/>
                <w:sz w:val="20"/>
                <w:szCs w:val="20"/>
              </w:rPr>
              <w:t>Planning Policy for Traveller Sites, 2015 -  DCLG</w:t>
            </w:r>
          </w:p>
          <w:p w14:paraId="01E2E3A0" w14:textId="36416EF1" w:rsidR="00236F84" w:rsidRPr="009E34A6" w:rsidRDefault="00236F84" w:rsidP="00874A98">
            <w:pPr>
              <w:keepNext w:val="0"/>
              <w:numPr>
                <w:ilvl w:val="0"/>
                <w:numId w:val="264"/>
              </w:numPr>
              <w:spacing w:before="0"/>
              <w:contextualSpacing/>
              <w:jc w:val="left"/>
              <w:rPr>
                <w:color w:val="auto"/>
                <w:sz w:val="20"/>
                <w:szCs w:val="20"/>
              </w:rPr>
            </w:pPr>
            <w:r w:rsidRPr="009E34A6">
              <w:rPr>
                <w:color w:val="auto"/>
                <w:sz w:val="20"/>
                <w:szCs w:val="20"/>
              </w:rPr>
              <w:t>NPPF 202</w:t>
            </w:r>
            <w:r w:rsidR="004173E0" w:rsidRPr="009E34A6">
              <w:rPr>
                <w:color w:val="auto"/>
                <w:sz w:val="20"/>
                <w:szCs w:val="20"/>
              </w:rPr>
              <w:t>3</w:t>
            </w:r>
            <w:r w:rsidRPr="009E34A6">
              <w:rPr>
                <w:color w:val="auto"/>
                <w:sz w:val="20"/>
                <w:szCs w:val="20"/>
              </w:rPr>
              <w:t>, Part 2: Achieving sustainable development.</w:t>
            </w:r>
          </w:p>
          <w:p w14:paraId="78432BB7" w14:textId="37592734" w:rsidR="00236F84" w:rsidRPr="009E34A6" w:rsidRDefault="00236F84" w:rsidP="00874A98">
            <w:pPr>
              <w:keepNext w:val="0"/>
              <w:numPr>
                <w:ilvl w:val="0"/>
                <w:numId w:val="264"/>
              </w:numPr>
              <w:spacing w:before="0"/>
              <w:contextualSpacing/>
              <w:jc w:val="left"/>
              <w:rPr>
                <w:color w:val="auto"/>
                <w:sz w:val="20"/>
                <w:szCs w:val="20"/>
              </w:rPr>
            </w:pPr>
            <w:r w:rsidRPr="009E34A6">
              <w:rPr>
                <w:color w:val="auto"/>
                <w:sz w:val="20"/>
                <w:szCs w:val="20"/>
              </w:rPr>
              <w:t>NPPF 202</w:t>
            </w:r>
            <w:r w:rsidR="004173E0" w:rsidRPr="009E34A6">
              <w:rPr>
                <w:color w:val="auto"/>
                <w:sz w:val="20"/>
                <w:szCs w:val="20"/>
              </w:rPr>
              <w:t>3</w:t>
            </w:r>
            <w:r w:rsidRPr="009E34A6">
              <w:rPr>
                <w:color w:val="auto"/>
                <w:sz w:val="20"/>
                <w:szCs w:val="20"/>
              </w:rPr>
              <w:t>, Part 5: Delivering a sufficient supply of homes</w:t>
            </w:r>
          </w:p>
          <w:p w14:paraId="43F10D55" w14:textId="19717C21" w:rsidR="00236F84" w:rsidRPr="009E34A6" w:rsidRDefault="00236F84" w:rsidP="00874A98">
            <w:pPr>
              <w:keepNext w:val="0"/>
              <w:numPr>
                <w:ilvl w:val="0"/>
                <w:numId w:val="264"/>
              </w:numPr>
              <w:spacing w:before="0"/>
              <w:contextualSpacing/>
              <w:jc w:val="left"/>
              <w:rPr>
                <w:color w:val="auto"/>
                <w:sz w:val="20"/>
                <w:szCs w:val="20"/>
              </w:rPr>
            </w:pPr>
            <w:r w:rsidRPr="009E34A6">
              <w:rPr>
                <w:color w:val="auto"/>
                <w:sz w:val="20"/>
                <w:szCs w:val="20"/>
              </w:rPr>
              <w:t>Planning Practice Guidance: Housing and Economic Land Availability Assessment</w:t>
            </w:r>
            <w:r w:rsidR="00B40389" w:rsidRPr="009E34A6">
              <w:rPr>
                <w:color w:val="auto"/>
                <w:sz w:val="20"/>
                <w:szCs w:val="20"/>
              </w:rPr>
              <w:t xml:space="preserve"> as at July 2019.</w:t>
            </w:r>
          </w:p>
        </w:tc>
      </w:tr>
    </w:tbl>
    <w:p w14:paraId="43C77E2B" w14:textId="77777777" w:rsidR="00236F84" w:rsidRPr="00236F84" w:rsidRDefault="00236F84" w:rsidP="00236F84">
      <w:pPr>
        <w:keepNext w:val="0"/>
        <w:spacing w:before="0" w:after="160" w:line="252" w:lineRule="auto"/>
        <w:jc w:val="both"/>
        <w:rPr>
          <w:rFonts w:eastAsia="Calibri"/>
          <w:color w:val="auto"/>
          <w:szCs w:val="22"/>
        </w:rPr>
      </w:pPr>
    </w:p>
    <w:p w14:paraId="0B717F52" w14:textId="650D5D85" w:rsidR="00036685" w:rsidRPr="00550BB9" w:rsidRDefault="00036685"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szCs w:val="20"/>
          <w:lang w:eastAsia="en-GB"/>
        </w:rPr>
      </w:pPr>
      <w:r w:rsidRPr="00F31667">
        <w:rPr>
          <w:rFonts w:ascii="Arial" w:eastAsia="Arial" w:hAnsi="Arial" w:cs="Arial"/>
          <w:b/>
          <w:szCs w:val="20"/>
          <w:lang w:eastAsia="en-GB"/>
        </w:rPr>
        <w:t>H2:2</w:t>
      </w:r>
      <w:r w:rsidRPr="00F31667">
        <w:rPr>
          <w:rFonts w:ascii="Arial" w:eastAsia="Arial" w:hAnsi="Arial" w:cs="Arial"/>
          <w:szCs w:val="20"/>
          <w:lang w:eastAsia="en-GB"/>
        </w:rPr>
        <w:t xml:space="preserve"> sets out criteria to guide broad locations for any future requirements arising from evidence adopted by the Council. T</w:t>
      </w:r>
      <w:r w:rsidRPr="00F31667">
        <w:rPr>
          <w:rFonts w:ascii="Arial" w:hAnsi="Arial" w:cs="Arial"/>
          <w:szCs w:val="24"/>
          <w:lang w:eastAsia="en-GB"/>
        </w:rPr>
        <w:t>he assessment of accommodation need</w:t>
      </w:r>
      <w:r w:rsidRPr="00F31667">
        <w:rPr>
          <w:rFonts w:ascii="Arial" w:eastAsia="Arial" w:hAnsi="Arial" w:cs="Arial"/>
          <w:szCs w:val="24"/>
          <w:vertAlign w:val="superscript"/>
          <w:lang w:eastAsia="en-GB"/>
        </w:rPr>
        <w:footnoteReference w:id="90"/>
      </w:r>
      <w:r w:rsidRPr="00F31667">
        <w:rPr>
          <w:rFonts w:ascii="Arial" w:hAnsi="Arial" w:cs="Arial"/>
          <w:szCs w:val="24"/>
          <w:lang w:eastAsia="en-GB"/>
        </w:rPr>
        <w:t xml:space="preserve"> will be subject to regular monitoring and update, with a review every five years. Where necessary t</w:t>
      </w:r>
      <w:r w:rsidRPr="00F31667">
        <w:rPr>
          <w:rFonts w:ascii="Arial" w:eastAsia="Arial" w:hAnsi="Arial" w:cs="Arial"/>
          <w:szCs w:val="20"/>
          <w:lang w:eastAsia="en-GB"/>
        </w:rPr>
        <w:t xml:space="preserve">he Council will seek to secure any future allocations based on this information through a review of the Local Plan or a Gypsy and Traveller DPD. The </w:t>
      </w:r>
      <w:r w:rsidRPr="00F31667">
        <w:rPr>
          <w:rFonts w:ascii="Arial" w:eastAsia="Arial" w:hAnsi="Arial" w:cs="Arial"/>
          <w:spacing w:val="-1"/>
          <w:szCs w:val="20"/>
          <w:lang w:eastAsia="en-GB"/>
        </w:rPr>
        <w:t>policy</w:t>
      </w:r>
      <w:r w:rsidRPr="00F31667">
        <w:rPr>
          <w:rFonts w:ascii="Arial" w:eastAsia="Arial" w:hAnsi="Arial" w:cs="Arial"/>
          <w:szCs w:val="20"/>
          <w:lang w:eastAsia="en-GB"/>
        </w:rPr>
        <w:t xml:space="preserve"> facilitates provision of Gypsy and Traveller sites in accordance with sustainable development principles and criteria set out in H2:2 will also guide decision making on planning applications. These criteria are not intended to be an exhaustive list and are cross-cutting with other policies in this document.</w:t>
      </w:r>
    </w:p>
    <w:p w14:paraId="30876327" w14:textId="77777777" w:rsidR="00036685" w:rsidRPr="00F31667" w:rsidRDefault="00036685"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0"/>
          <w:lang w:eastAsia="en-GB"/>
        </w:rPr>
      </w:pPr>
      <w:r w:rsidRPr="00F31667">
        <w:rPr>
          <w:rFonts w:ascii="Arial" w:eastAsia="Arial" w:hAnsi="Arial" w:cs="Arial"/>
          <w:szCs w:val="20"/>
          <w:lang w:eastAsia="en-GB"/>
        </w:rPr>
        <w:lastRenderedPageBreak/>
        <w:t xml:space="preserve">Travelling Showpeople do not in general share the same culture or traditions as Gypsies and Travellers. Due to the nature of their business, sites often need to accommodate large amounts of fairground equipment to enable storage when not in use and for maintenance. These require much larger plots, rather than pitches, and can have a greater impact on the surrounding area both visually and in terms of noise.  </w:t>
      </w:r>
    </w:p>
    <w:p w14:paraId="54F39AEB" w14:textId="77777777" w:rsidR="00036685" w:rsidRPr="00F31667" w:rsidRDefault="00036685" w:rsidP="00823DBE">
      <w:pPr>
        <w:autoSpaceDE w:val="0"/>
        <w:autoSpaceDN w:val="0"/>
        <w:adjustRightInd w:val="0"/>
        <w:spacing w:before="0"/>
        <w:rPr>
          <w:rFonts w:eastAsia="Arial" w:cs="Arial"/>
        </w:rPr>
      </w:pPr>
    </w:p>
    <w:p w14:paraId="208B1BB7" w14:textId="77777777" w:rsidR="00036685" w:rsidRPr="00F31667" w:rsidRDefault="00036685"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szCs w:val="20"/>
          <w:lang w:eastAsia="en-GB"/>
        </w:rPr>
      </w:pPr>
      <w:r w:rsidRPr="00F31667">
        <w:rPr>
          <w:rFonts w:ascii="Arial" w:eastAsia="Arial" w:hAnsi="Arial" w:cs="Arial"/>
          <w:szCs w:val="20"/>
          <w:lang w:eastAsia="en-GB"/>
        </w:rPr>
        <w:t xml:space="preserve">With reference to flood risk, it should be noted that caravans, mobile homes and park homes intended for permanent residential use are classified as highly vulnerable in flooding terms and should not be permitted in Flood Zone 3. This approach is supported by Policy </w:t>
      </w:r>
      <w:r w:rsidRPr="0074669E">
        <w:rPr>
          <w:rFonts w:ascii="Arial" w:eastAsia="Arial" w:hAnsi="Arial" w:cs="Arial"/>
          <w:szCs w:val="20"/>
          <w:lang w:eastAsia="en-GB"/>
        </w:rPr>
        <w:t>CC3</w:t>
      </w:r>
      <w:r w:rsidRPr="00F31667">
        <w:rPr>
          <w:rFonts w:ascii="Arial" w:eastAsia="Arial" w:hAnsi="Arial" w:cs="Arial"/>
          <w:szCs w:val="20"/>
          <w:lang w:eastAsia="en-GB"/>
        </w:rPr>
        <w:t xml:space="preserve"> which requires development to meet the sequential test set out in the Technical Guidance to the NPPF.</w:t>
      </w:r>
    </w:p>
    <w:p w14:paraId="13B2F601" w14:textId="77777777" w:rsidR="00036685" w:rsidRPr="00F31667" w:rsidRDefault="00036685" w:rsidP="00823DBE">
      <w:pPr>
        <w:autoSpaceDE w:val="0"/>
        <w:autoSpaceDN w:val="0"/>
        <w:adjustRightInd w:val="0"/>
        <w:spacing w:before="0"/>
        <w:rPr>
          <w:rFonts w:eastAsia="Arial" w:cs="Arial"/>
        </w:rPr>
      </w:pPr>
    </w:p>
    <w:p w14:paraId="53943285" w14:textId="38DD5BA7" w:rsidR="00036685" w:rsidRPr="00F31667" w:rsidRDefault="00036685"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szCs w:val="20"/>
          <w:lang w:eastAsia="en-GB"/>
        </w:rPr>
      </w:pPr>
      <w:r w:rsidRPr="00F31667">
        <w:rPr>
          <w:rFonts w:ascii="Arial" w:eastAsia="Arial" w:hAnsi="Arial" w:cs="Arial"/>
          <w:szCs w:val="20"/>
          <w:lang w:eastAsia="en-GB"/>
        </w:rPr>
        <w:t xml:space="preserve">Policies </w:t>
      </w:r>
      <w:r w:rsidRPr="00EF521C">
        <w:rPr>
          <w:rFonts w:ascii="Arial" w:eastAsia="Arial" w:hAnsi="Arial" w:cs="Arial"/>
          <w:szCs w:val="20"/>
          <w:lang w:eastAsia="en-GB"/>
        </w:rPr>
        <w:t>EV4, EV</w:t>
      </w:r>
      <w:r w:rsidR="00EF521C" w:rsidRPr="00EF521C">
        <w:rPr>
          <w:rFonts w:ascii="Arial" w:eastAsia="Arial" w:hAnsi="Arial" w:cs="Arial"/>
          <w:szCs w:val="20"/>
          <w:lang w:eastAsia="en-GB"/>
        </w:rPr>
        <w:t>8</w:t>
      </w:r>
      <w:r w:rsidRPr="00EF521C">
        <w:rPr>
          <w:rFonts w:ascii="Arial" w:eastAsia="Arial" w:hAnsi="Arial" w:cs="Arial"/>
          <w:szCs w:val="20"/>
          <w:lang w:eastAsia="en-GB"/>
        </w:rPr>
        <w:t xml:space="preserve"> and EV</w:t>
      </w:r>
      <w:r w:rsidR="00EF521C" w:rsidRPr="00EF521C">
        <w:rPr>
          <w:rFonts w:ascii="Arial" w:eastAsia="Arial" w:hAnsi="Arial" w:cs="Arial"/>
          <w:szCs w:val="20"/>
          <w:lang w:eastAsia="en-GB"/>
        </w:rPr>
        <w:t>9</w:t>
      </w:r>
      <w:r w:rsidRPr="00F31667">
        <w:rPr>
          <w:rFonts w:ascii="Arial" w:eastAsia="Arial" w:hAnsi="Arial" w:cs="Arial"/>
          <w:szCs w:val="20"/>
          <w:lang w:eastAsia="en-GB"/>
        </w:rPr>
        <w:t xml:space="preserve"> refer to nature conservation and biodiversity, high quality agricultural land and heritage assets in more detail. </w:t>
      </w:r>
    </w:p>
    <w:p w14:paraId="7762EDF5" w14:textId="77777777" w:rsidR="00036685" w:rsidRPr="00F31667" w:rsidRDefault="00036685" w:rsidP="00823DBE">
      <w:pPr>
        <w:autoSpaceDE w:val="0"/>
        <w:autoSpaceDN w:val="0"/>
        <w:adjustRightInd w:val="0"/>
        <w:spacing w:before="0"/>
        <w:rPr>
          <w:rFonts w:eastAsia="Arial" w:cs="Arial"/>
        </w:rPr>
      </w:pPr>
    </w:p>
    <w:p w14:paraId="294FC172" w14:textId="77777777" w:rsidR="00036685" w:rsidRPr="00F31667" w:rsidRDefault="00036685"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szCs w:val="20"/>
          <w:lang w:eastAsia="en-GB"/>
        </w:rPr>
      </w:pPr>
      <w:r w:rsidRPr="00F31667">
        <w:rPr>
          <w:rFonts w:ascii="Arial" w:eastAsia="Arial" w:hAnsi="Arial" w:cs="Arial"/>
          <w:szCs w:val="20"/>
          <w:lang w:eastAsia="en-GB"/>
        </w:rPr>
        <w:t xml:space="preserve">In general terms the Council will look favourably upon applications that: </w:t>
      </w:r>
    </w:p>
    <w:p w14:paraId="73BD0C8D" w14:textId="77777777" w:rsidR="00036685" w:rsidRPr="00F31667" w:rsidRDefault="00036685" w:rsidP="00823DBE">
      <w:pPr>
        <w:keepLines/>
        <w:tabs>
          <w:tab w:val="left" w:pos="680"/>
        </w:tabs>
        <w:suppressAutoHyphens/>
        <w:spacing w:before="0"/>
        <w:ind w:right="56"/>
        <w:textAlignment w:val="baseline"/>
        <w:rPr>
          <w:rFonts w:eastAsia="Arial" w:cs="Arial"/>
        </w:rPr>
      </w:pPr>
    </w:p>
    <w:p w14:paraId="36976AC5" w14:textId="09E07015" w:rsidR="00036685" w:rsidRPr="00F31667" w:rsidRDefault="00036685" w:rsidP="00BA29ED">
      <w:pPr>
        <w:keepNext w:val="0"/>
        <w:keepLines/>
        <w:numPr>
          <w:ilvl w:val="0"/>
          <w:numId w:val="127"/>
        </w:numPr>
        <w:tabs>
          <w:tab w:val="left" w:pos="680"/>
        </w:tabs>
        <w:suppressAutoHyphens/>
        <w:spacing w:before="0"/>
        <w:ind w:left="1151" w:right="57" w:hanging="357"/>
        <w:textAlignment w:val="baseline"/>
        <w:rPr>
          <w:rFonts w:eastAsia="Arial" w:cs="Arial"/>
        </w:rPr>
      </w:pPr>
      <w:r w:rsidRPr="00F31667">
        <w:rPr>
          <w:rFonts w:eastAsia="Arial" w:cs="Arial"/>
        </w:rPr>
        <w:t xml:space="preserve">involve the development of </w:t>
      </w:r>
      <w:r w:rsidR="009D1815" w:rsidRPr="00F31667">
        <w:rPr>
          <w:rFonts w:eastAsia="Arial" w:cs="Arial"/>
        </w:rPr>
        <w:t>previously developed</w:t>
      </w:r>
      <w:r w:rsidRPr="00F31667">
        <w:rPr>
          <w:rFonts w:eastAsia="Arial" w:cs="Arial"/>
        </w:rPr>
        <w:t xml:space="preserve"> untidy or derelict land;</w:t>
      </w:r>
    </w:p>
    <w:p w14:paraId="4F6D1EB1" w14:textId="77777777" w:rsidR="007303DD" w:rsidRDefault="00036685" w:rsidP="00BA29ED">
      <w:pPr>
        <w:keepNext w:val="0"/>
        <w:keepLines/>
        <w:numPr>
          <w:ilvl w:val="0"/>
          <w:numId w:val="127"/>
        </w:numPr>
        <w:tabs>
          <w:tab w:val="left" w:pos="680"/>
        </w:tabs>
        <w:suppressAutoHyphens/>
        <w:spacing w:before="0"/>
        <w:ind w:left="1151" w:right="57" w:hanging="357"/>
        <w:textAlignment w:val="baseline"/>
        <w:rPr>
          <w:rFonts w:eastAsia="Arial" w:cs="Arial"/>
        </w:rPr>
      </w:pPr>
      <w:r w:rsidRPr="00F31667">
        <w:rPr>
          <w:rFonts w:eastAsia="Arial" w:cs="Arial"/>
        </w:rPr>
        <w:t>are well planned or soft landscaped in such a way as to positively enhance the environment and increase its openness;</w:t>
      </w:r>
    </w:p>
    <w:p w14:paraId="7D3B416B" w14:textId="309B432F" w:rsidR="00036685" w:rsidRPr="007303DD" w:rsidRDefault="00036685" w:rsidP="00BA29ED">
      <w:pPr>
        <w:keepNext w:val="0"/>
        <w:keepLines/>
        <w:numPr>
          <w:ilvl w:val="0"/>
          <w:numId w:val="127"/>
        </w:numPr>
        <w:tabs>
          <w:tab w:val="left" w:pos="680"/>
        </w:tabs>
        <w:suppressAutoHyphens/>
        <w:spacing w:before="0"/>
        <w:ind w:left="1151" w:right="57" w:hanging="357"/>
        <w:textAlignment w:val="baseline"/>
        <w:rPr>
          <w:rFonts w:eastAsia="Arial" w:cs="Arial"/>
        </w:rPr>
      </w:pPr>
      <w:r w:rsidRPr="007303DD">
        <w:rPr>
          <w:rFonts w:eastAsia="Arial" w:cs="Arial"/>
        </w:rPr>
        <w:t>ensure adequate landscaping and play areas for children;</w:t>
      </w:r>
    </w:p>
    <w:p w14:paraId="6549A805" w14:textId="77777777" w:rsidR="00036685" w:rsidRPr="00F31667" w:rsidRDefault="00036685" w:rsidP="00BA29ED">
      <w:pPr>
        <w:keepNext w:val="0"/>
        <w:keepLines/>
        <w:numPr>
          <w:ilvl w:val="0"/>
          <w:numId w:val="127"/>
        </w:numPr>
        <w:tabs>
          <w:tab w:val="left" w:pos="680"/>
        </w:tabs>
        <w:suppressAutoHyphens/>
        <w:spacing w:before="0"/>
        <w:ind w:left="1151" w:right="57" w:hanging="357"/>
        <w:textAlignment w:val="baseline"/>
        <w:rPr>
          <w:rFonts w:eastAsia="Arial" w:cs="Arial"/>
        </w:rPr>
      </w:pPr>
      <w:r w:rsidRPr="00F31667">
        <w:rPr>
          <w:rFonts w:eastAsia="Arial" w:cs="Arial"/>
        </w:rPr>
        <w:t>Do not enclose a site with so much hard landscaping, high walls or fences that the impression may be given that the site and its occupants are deliberately isolated from the rest of the community.</w:t>
      </w:r>
    </w:p>
    <w:p w14:paraId="55BFB549" w14:textId="77777777" w:rsidR="00036685" w:rsidRPr="00F31667" w:rsidRDefault="00036685" w:rsidP="00823DBE">
      <w:pPr>
        <w:autoSpaceDE w:val="0"/>
        <w:autoSpaceDN w:val="0"/>
        <w:adjustRightInd w:val="0"/>
        <w:spacing w:before="0"/>
        <w:rPr>
          <w:rFonts w:eastAsia="Arial" w:cs="Arial"/>
        </w:rPr>
      </w:pPr>
    </w:p>
    <w:p w14:paraId="369A99D2" w14:textId="77777777" w:rsidR="00036685" w:rsidRPr="00F31667" w:rsidRDefault="00036685"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szCs w:val="20"/>
          <w:lang w:eastAsia="en-GB"/>
        </w:rPr>
      </w:pPr>
      <w:r w:rsidRPr="00F31667">
        <w:rPr>
          <w:rFonts w:ascii="Arial" w:eastAsia="Arial" w:hAnsi="Arial" w:cs="Arial"/>
          <w:szCs w:val="20"/>
          <w:lang w:eastAsia="en-GB"/>
        </w:rPr>
        <w:t xml:space="preserve">The use of planning conditions or obligations should be considered in order to overcome planning objections to particular proposals, for example: </w:t>
      </w:r>
    </w:p>
    <w:p w14:paraId="640BE122" w14:textId="77777777" w:rsidR="00036685" w:rsidRPr="00F31667" w:rsidRDefault="00036685" w:rsidP="00823DBE">
      <w:pPr>
        <w:keepLines/>
        <w:tabs>
          <w:tab w:val="left" w:pos="680"/>
        </w:tabs>
        <w:suppressAutoHyphens/>
        <w:spacing w:before="0"/>
        <w:ind w:right="56"/>
        <w:textAlignment w:val="baseline"/>
        <w:rPr>
          <w:rFonts w:eastAsia="Arial" w:cs="Arial"/>
        </w:rPr>
      </w:pPr>
    </w:p>
    <w:p w14:paraId="36C8B902" w14:textId="77777777" w:rsidR="00036685" w:rsidRPr="00F31667" w:rsidRDefault="00036685" w:rsidP="00BA29ED">
      <w:pPr>
        <w:keepNext w:val="0"/>
        <w:keepLines/>
        <w:numPr>
          <w:ilvl w:val="0"/>
          <w:numId w:val="128"/>
        </w:numPr>
        <w:tabs>
          <w:tab w:val="left" w:pos="680"/>
        </w:tabs>
        <w:suppressAutoHyphens/>
        <w:spacing w:before="0"/>
        <w:ind w:left="1151" w:right="57" w:hanging="357"/>
        <w:textAlignment w:val="baseline"/>
        <w:rPr>
          <w:rFonts w:eastAsia="Arial" w:cs="Arial"/>
        </w:rPr>
      </w:pPr>
      <w:r w:rsidRPr="00F31667">
        <w:rPr>
          <w:rFonts w:eastAsia="Arial" w:cs="Arial"/>
        </w:rPr>
        <w:t>limiting which parts of a site may be used for any business operations, in order to minimise the visual impact and limit the effect of noise;</w:t>
      </w:r>
    </w:p>
    <w:p w14:paraId="4D6E4B88" w14:textId="03B283C6" w:rsidR="00036685" w:rsidRPr="00F31667" w:rsidRDefault="00036685" w:rsidP="00BA29ED">
      <w:pPr>
        <w:keepNext w:val="0"/>
        <w:keepLines/>
        <w:numPr>
          <w:ilvl w:val="0"/>
          <w:numId w:val="128"/>
        </w:numPr>
        <w:tabs>
          <w:tab w:val="left" w:pos="680"/>
        </w:tabs>
        <w:suppressAutoHyphens/>
        <w:spacing w:before="0"/>
        <w:ind w:left="1151" w:right="57" w:hanging="357"/>
        <w:textAlignment w:val="baseline"/>
        <w:rPr>
          <w:rFonts w:eastAsia="Arial" w:cs="Arial"/>
        </w:rPr>
      </w:pPr>
      <w:r w:rsidRPr="00F31667">
        <w:rPr>
          <w:rFonts w:eastAsia="Arial" w:cs="Arial"/>
        </w:rPr>
        <w:t xml:space="preserve">specifying the number of </w:t>
      </w:r>
      <w:r w:rsidR="009D1815" w:rsidRPr="00F31667">
        <w:rPr>
          <w:rFonts w:eastAsia="Arial" w:cs="Arial"/>
        </w:rPr>
        <w:t>days,</w:t>
      </w:r>
      <w:r w:rsidRPr="00F31667">
        <w:rPr>
          <w:rFonts w:eastAsia="Arial" w:cs="Arial"/>
        </w:rPr>
        <w:t xml:space="preserve"> the site can be occupied by more than the allowed number of caravans (which permits visitors and allows attendance at family or community events); </w:t>
      </w:r>
    </w:p>
    <w:p w14:paraId="1B547707" w14:textId="77777777" w:rsidR="00036685" w:rsidRPr="00F31667" w:rsidRDefault="00036685" w:rsidP="00BA29ED">
      <w:pPr>
        <w:keepNext w:val="0"/>
        <w:keepLines/>
        <w:numPr>
          <w:ilvl w:val="0"/>
          <w:numId w:val="128"/>
        </w:numPr>
        <w:tabs>
          <w:tab w:val="left" w:pos="680"/>
        </w:tabs>
        <w:suppressAutoHyphens/>
        <w:spacing w:before="0"/>
        <w:ind w:left="1151" w:right="57" w:hanging="357"/>
        <w:textAlignment w:val="baseline"/>
        <w:rPr>
          <w:rFonts w:eastAsia="Arial" w:cs="Arial"/>
        </w:rPr>
      </w:pPr>
      <w:r w:rsidRPr="00F31667">
        <w:rPr>
          <w:rFonts w:eastAsia="Arial" w:cs="Arial"/>
        </w:rPr>
        <w:t>limiting the maximum number of days for which caravans might be permitted to stay on a transit site.</w:t>
      </w:r>
    </w:p>
    <w:p w14:paraId="1266FA1F" w14:textId="77777777" w:rsidR="00036685" w:rsidRPr="00F31667" w:rsidRDefault="00036685" w:rsidP="00036685">
      <w:pPr>
        <w:autoSpaceDE w:val="0"/>
        <w:autoSpaceDN w:val="0"/>
        <w:adjustRightInd w:val="0"/>
        <w:rPr>
          <w:rFonts w:eastAsia="Arial" w:cs="Arial"/>
          <w:spacing w:val="-1"/>
        </w:rPr>
      </w:pPr>
    </w:p>
    <w:p w14:paraId="470D3D9B" w14:textId="3CAF1C47" w:rsidR="002B1A0E" w:rsidRPr="00823DBE" w:rsidRDefault="00036685" w:rsidP="00874A98">
      <w:pPr>
        <w:pStyle w:val="ListParagraph"/>
        <w:numPr>
          <w:ilvl w:val="1"/>
          <w:numId w:val="92"/>
        </w:numPr>
        <w:autoSpaceDE w:val="0"/>
        <w:autoSpaceDN w:val="0"/>
        <w:adjustRightInd w:val="0"/>
        <w:spacing w:after="0" w:line="240" w:lineRule="auto"/>
        <w:ind w:left="851" w:hanging="851"/>
        <w:contextualSpacing w:val="0"/>
        <w:rPr>
          <w:rFonts w:ascii="Arial" w:eastAsia="Arial" w:hAnsi="Arial" w:cs="Arial"/>
          <w:szCs w:val="24"/>
          <w:lang w:eastAsia="en-GB"/>
        </w:rPr>
      </w:pPr>
      <w:r w:rsidRPr="00F31667">
        <w:rPr>
          <w:rFonts w:ascii="Arial" w:hAnsi="Arial" w:cs="Arial"/>
          <w:b/>
          <w:szCs w:val="20"/>
          <w:lang w:eastAsia="en-GB"/>
        </w:rPr>
        <w:t xml:space="preserve">H2:3 </w:t>
      </w:r>
      <w:r w:rsidRPr="00F31667">
        <w:rPr>
          <w:rFonts w:ascii="Arial" w:eastAsia="Arial" w:hAnsi="Arial" w:cs="Arial"/>
          <w:szCs w:val="20"/>
          <w:lang w:eastAsia="en-GB"/>
        </w:rPr>
        <w:t>seeks to limit development very strictly in the open countryside in accordance with national policy</w:t>
      </w:r>
      <w:r w:rsidRPr="00F31667">
        <w:rPr>
          <w:rFonts w:ascii="Arial" w:eastAsia="Arial" w:hAnsi="Arial" w:cs="Arial"/>
          <w:szCs w:val="20"/>
          <w:vertAlign w:val="superscript"/>
          <w:lang w:eastAsia="en-GB"/>
        </w:rPr>
        <w:footnoteReference w:id="91"/>
      </w:r>
      <w:r w:rsidRPr="00F31667">
        <w:rPr>
          <w:rFonts w:ascii="Arial" w:eastAsia="Arial" w:hAnsi="Arial" w:cs="Arial"/>
          <w:szCs w:val="20"/>
          <w:lang w:eastAsia="en-GB"/>
        </w:rPr>
        <w:t>. However, where the District has an identified unmet pitch or plot need, the Council will apply a presumption in favour of development for sustainably located proposals outside of the Green Belt. This presumption will only apply where there is an unmet need identified within an up-to-date Traveller Accommodation Assessment for Ashfield District.</w:t>
      </w:r>
    </w:p>
    <w:p w14:paraId="24DCAE6E" w14:textId="77777777" w:rsidR="00823DBE" w:rsidRPr="00823DBE" w:rsidRDefault="00823DBE" w:rsidP="00823DBE">
      <w:pPr>
        <w:pStyle w:val="ListParagraph"/>
        <w:autoSpaceDE w:val="0"/>
        <w:autoSpaceDN w:val="0"/>
        <w:adjustRightInd w:val="0"/>
        <w:spacing w:after="0" w:line="240" w:lineRule="auto"/>
        <w:ind w:left="851"/>
        <w:contextualSpacing w:val="0"/>
        <w:rPr>
          <w:rFonts w:ascii="Arial" w:eastAsia="Arial" w:hAnsi="Arial" w:cs="Arial"/>
          <w:szCs w:val="24"/>
          <w:lang w:eastAsia="en-GB"/>
        </w:rPr>
      </w:pPr>
    </w:p>
    <w:p w14:paraId="13062D1D" w14:textId="4053A221" w:rsidR="00B525B4" w:rsidRDefault="00036685" w:rsidP="00874A98">
      <w:pPr>
        <w:pStyle w:val="ListParagraph"/>
        <w:numPr>
          <w:ilvl w:val="1"/>
          <w:numId w:val="92"/>
        </w:numPr>
        <w:autoSpaceDE w:val="0"/>
        <w:autoSpaceDN w:val="0"/>
        <w:adjustRightInd w:val="0"/>
        <w:spacing w:after="0" w:line="240" w:lineRule="auto"/>
        <w:ind w:left="851" w:hanging="851"/>
        <w:contextualSpacing w:val="0"/>
        <w:rPr>
          <w:rFonts w:ascii="Arial" w:eastAsia="Arial" w:hAnsi="Arial" w:cs="Arial"/>
          <w:szCs w:val="24"/>
          <w:lang w:eastAsia="en-GB"/>
        </w:rPr>
      </w:pPr>
      <w:r w:rsidRPr="002B1A0E">
        <w:rPr>
          <w:rFonts w:ascii="Arial" w:hAnsi="Arial" w:cs="Arial"/>
          <w:b/>
          <w:szCs w:val="24"/>
        </w:rPr>
        <w:lastRenderedPageBreak/>
        <w:t>H2:4</w:t>
      </w:r>
      <w:r w:rsidRPr="002B1A0E">
        <w:rPr>
          <w:rFonts w:ascii="Arial" w:eastAsia="Arial" w:hAnsi="Arial" w:cs="Arial"/>
          <w:szCs w:val="24"/>
        </w:rPr>
        <w:t xml:space="preserve"> of this policy safeguards both existing and future authorised gypsy/traveller or travelling showperson’s sites. It aims to ensure that the permitted use is not lost through the grant of any subsequent planning permission, or relaxation of planning conditions which may allow alternative types of development or uses. It is important that sites are retained to meet identified traveller needs within the District, and any wider unmet needs under the Duty to Co-operate. </w:t>
      </w:r>
    </w:p>
    <w:p w14:paraId="30878A58" w14:textId="7578D056" w:rsidR="002B1A0E" w:rsidRDefault="002B1A0E" w:rsidP="002B1A0E">
      <w:pPr>
        <w:pStyle w:val="ListParagraph"/>
        <w:autoSpaceDE w:val="0"/>
        <w:autoSpaceDN w:val="0"/>
        <w:adjustRightInd w:val="0"/>
        <w:spacing w:after="0" w:line="240" w:lineRule="auto"/>
        <w:ind w:left="851"/>
        <w:rPr>
          <w:rFonts w:ascii="Arial" w:hAnsi="Arial" w:cs="Arial"/>
          <w:b/>
          <w:szCs w:val="24"/>
        </w:rPr>
      </w:pPr>
    </w:p>
    <w:p w14:paraId="36DD5746" w14:textId="1F342495" w:rsidR="008F4010" w:rsidRDefault="008F4010" w:rsidP="002B1A0E">
      <w:pPr>
        <w:pStyle w:val="ListParagraph"/>
        <w:autoSpaceDE w:val="0"/>
        <w:autoSpaceDN w:val="0"/>
        <w:adjustRightInd w:val="0"/>
        <w:spacing w:after="0" w:line="240" w:lineRule="auto"/>
        <w:ind w:left="851"/>
        <w:rPr>
          <w:rFonts w:ascii="Arial" w:hAnsi="Arial" w:cs="Arial"/>
          <w:b/>
          <w:szCs w:val="24"/>
        </w:rPr>
      </w:pPr>
    </w:p>
    <w:p w14:paraId="3C09A461" w14:textId="4437A752" w:rsidR="003E2B7C" w:rsidRPr="00995322" w:rsidRDefault="003E2B7C" w:rsidP="00995322">
      <w:pPr>
        <w:pStyle w:val="Heading2"/>
        <w:jc w:val="left"/>
        <w:rPr>
          <w:rFonts w:eastAsia="Arial"/>
          <w:sz w:val="28"/>
          <w:szCs w:val="28"/>
        </w:rPr>
      </w:pPr>
      <w:bookmarkStart w:id="219" w:name="_Toc145511589"/>
      <w:bookmarkStart w:id="220" w:name="_Hlk82608557"/>
      <w:r w:rsidRPr="00995322">
        <w:rPr>
          <w:rStyle w:val="Heading10"/>
          <w:b/>
          <w:color w:val="auto"/>
          <w:sz w:val="28"/>
          <w:szCs w:val="28"/>
        </w:rPr>
        <w:t xml:space="preserve">Policy H2a: </w:t>
      </w:r>
      <w:r w:rsidR="00993E9F" w:rsidRPr="00995322">
        <w:rPr>
          <w:rStyle w:val="Heading10"/>
          <w:b/>
          <w:color w:val="auto"/>
          <w:sz w:val="28"/>
          <w:szCs w:val="28"/>
        </w:rPr>
        <w:t xml:space="preserve">Gypsy, Traveller and </w:t>
      </w:r>
      <w:r w:rsidRPr="00995322">
        <w:rPr>
          <w:rStyle w:val="Heading10"/>
          <w:b/>
          <w:color w:val="auto"/>
          <w:sz w:val="28"/>
          <w:szCs w:val="28"/>
        </w:rPr>
        <w:t>Travelling Showpeople</w:t>
      </w:r>
      <w:r w:rsidRPr="00995322">
        <w:rPr>
          <w:rFonts w:eastAsia="Arial"/>
          <w:sz w:val="28"/>
          <w:szCs w:val="28"/>
        </w:rPr>
        <w:t xml:space="preserve"> Site Allocations</w:t>
      </w:r>
      <w:bookmarkEnd w:id="219"/>
    </w:p>
    <w:bookmarkEnd w:id="220"/>
    <w:p w14:paraId="4ED1DFC3" w14:textId="046674E9" w:rsidR="003E2B7C" w:rsidRPr="00151A37" w:rsidRDefault="003E2B7C" w:rsidP="00151A37">
      <w:pPr>
        <w:rPr>
          <w:rFonts w:eastAsia="Arial"/>
        </w:rPr>
      </w:pPr>
      <w:r w:rsidRPr="00151A37">
        <w:rPr>
          <w:rFonts w:eastAsia="Arial"/>
        </w:rPr>
        <w:t xml:space="preserve"> </w:t>
      </w:r>
    </w:p>
    <w:p w14:paraId="699FB994" w14:textId="490CAD01" w:rsidR="003E2B7C" w:rsidRPr="009E34A6" w:rsidRDefault="003E2B7C" w:rsidP="00874A98">
      <w:pPr>
        <w:pStyle w:val="ListParagraph"/>
        <w:numPr>
          <w:ilvl w:val="1"/>
          <w:numId w:val="92"/>
        </w:numPr>
        <w:autoSpaceDE w:val="0"/>
        <w:autoSpaceDN w:val="0"/>
        <w:adjustRightInd w:val="0"/>
        <w:spacing w:after="0" w:line="240" w:lineRule="auto"/>
        <w:ind w:left="851" w:hanging="851"/>
        <w:rPr>
          <w:rFonts w:eastAsia="Arial"/>
          <w:color w:val="auto"/>
        </w:rPr>
      </w:pPr>
      <w:r w:rsidRPr="006D4F49">
        <w:rPr>
          <w:rStyle w:val="Normal1"/>
          <w:rFonts w:cs="Arial"/>
          <w:szCs w:val="24"/>
        </w:rPr>
        <w:t xml:space="preserve">Policy H2a </w:t>
      </w:r>
      <w:r w:rsidRPr="006D4F49">
        <w:rPr>
          <w:rFonts w:ascii="Arial" w:eastAsia="Arial" w:hAnsi="Arial" w:cs="Arial"/>
          <w:szCs w:val="24"/>
        </w:rPr>
        <w:t>allocates sites for use by</w:t>
      </w:r>
      <w:r w:rsidR="00993E9F">
        <w:rPr>
          <w:rFonts w:ascii="Arial" w:eastAsia="Arial" w:hAnsi="Arial" w:cs="Arial"/>
          <w:szCs w:val="24"/>
        </w:rPr>
        <w:t xml:space="preserve"> </w:t>
      </w:r>
      <w:r w:rsidRPr="006D4F49">
        <w:rPr>
          <w:rFonts w:ascii="Arial" w:eastAsia="Arial" w:hAnsi="Arial" w:cs="Arial"/>
          <w:szCs w:val="24"/>
        </w:rPr>
        <w:t xml:space="preserve">the </w:t>
      </w:r>
      <w:r w:rsidR="00993E9F" w:rsidRPr="009E34A6">
        <w:rPr>
          <w:rFonts w:ascii="Arial" w:eastAsia="Arial" w:hAnsi="Arial" w:cs="Arial"/>
          <w:color w:val="auto"/>
          <w:szCs w:val="24"/>
        </w:rPr>
        <w:t xml:space="preserve">Gypsy, Traveller and </w:t>
      </w:r>
      <w:r w:rsidRPr="009E34A6">
        <w:rPr>
          <w:rFonts w:ascii="Arial" w:eastAsia="Arial" w:hAnsi="Arial" w:cs="Arial"/>
          <w:color w:val="auto"/>
          <w:szCs w:val="24"/>
        </w:rPr>
        <w:t xml:space="preserve">Travelling showperson community </w:t>
      </w:r>
      <w:r w:rsidR="00993E9F" w:rsidRPr="009E34A6">
        <w:rPr>
          <w:rFonts w:ascii="Arial" w:eastAsia="Arial" w:hAnsi="Arial" w:cs="Arial"/>
          <w:color w:val="auto"/>
          <w:szCs w:val="24"/>
        </w:rPr>
        <w:t xml:space="preserve">to provide </w:t>
      </w:r>
      <w:r w:rsidRPr="009E34A6">
        <w:rPr>
          <w:rFonts w:ascii="Arial" w:eastAsia="Arial" w:hAnsi="Arial" w:cs="Arial"/>
          <w:color w:val="auto"/>
          <w:szCs w:val="24"/>
        </w:rPr>
        <w:t>the assessed need identified in Strategic Policy S</w:t>
      </w:r>
      <w:r w:rsidR="00B906EC">
        <w:rPr>
          <w:rFonts w:ascii="Arial" w:eastAsia="Arial" w:hAnsi="Arial" w:cs="Arial"/>
          <w:color w:val="auto"/>
          <w:szCs w:val="24"/>
        </w:rPr>
        <w:t>7</w:t>
      </w:r>
      <w:r w:rsidRPr="009E34A6">
        <w:rPr>
          <w:rFonts w:ascii="Arial" w:eastAsia="Arial" w:hAnsi="Arial" w:cs="Arial"/>
          <w:color w:val="auto"/>
          <w:szCs w:val="24"/>
        </w:rPr>
        <w:t>.</w:t>
      </w:r>
    </w:p>
    <w:p w14:paraId="7499DEBC" w14:textId="77777777" w:rsidR="003E2B7C" w:rsidRPr="006D4F49" w:rsidRDefault="003E2B7C" w:rsidP="003E2B7C">
      <w:pPr>
        <w:autoSpaceDE w:val="0"/>
        <w:autoSpaceDN w:val="0"/>
        <w:adjustRightInd w:val="0"/>
        <w:rPr>
          <w:rFonts w:eastAsia="Arial"/>
        </w:rPr>
      </w:pPr>
    </w:p>
    <w:tbl>
      <w:tblPr>
        <w:tblStyle w:val="ReportTable1"/>
        <w:tblW w:w="0" w:type="auto"/>
        <w:tblLook w:val="04A0" w:firstRow="1" w:lastRow="0" w:firstColumn="1" w:lastColumn="0" w:noHBand="0" w:noVBand="1"/>
      </w:tblPr>
      <w:tblGrid>
        <w:gridCol w:w="2660"/>
        <w:gridCol w:w="6828"/>
      </w:tblGrid>
      <w:tr w:rsidR="003E2B7C" w:rsidRPr="006D4F49" w14:paraId="1AF424E6" w14:textId="77777777" w:rsidTr="009D0F2B">
        <w:tc>
          <w:tcPr>
            <w:tcW w:w="9488" w:type="dxa"/>
            <w:gridSpan w:val="2"/>
          </w:tcPr>
          <w:p w14:paraId="2CF3AB02" w14:textId="3F357E0E" w:rsidR="003E2B7C" w:rsidRPr="006D4F49" w:rsidRDefault="003E2B7C" w:rsidP="003E2B7C">
            <w:pPr>
              <w:pStyle w:val="Heading"/>
              <w:spacing w:before="120" w:after="120"/>
              <w:rPr>
                <w:rStyle w:val="Heading10"/>
                <w:rFonts w:cs="Arial"/>
                <w:b/>
                <w:color w:val="000000" w:themeColor="text1"/>
              </w:rPr>
            </w:pPr>
            <w:r w:rsidRPr="006D4F49">
              <w:rPr>
                <w:rStyle w:val="Heading10"/>
                <w:rFonts w:cs="Arial"/>
                <w:b/>
                <w:color w:val="000000" w:themeColor="text1"/>
              </w:rPr>
              <w:t>Policy H</w:t>
            </w:r>
            <w:r w:rsidR="00522445" w:rsidRPr="006D4F49">
              <w:rPr>
                <w:rStyle w:val="Heading10"/>
                <w:rFonts w:cs="Arial"/>
                <w:b/>
                <w:color w:val="000000" w:themeColor="text1"/>
              </w:rPr>
              <w:t>2</w:t>
            </w:r>
            <w:r w:rsidR="00522445" w:rsidRPr="006D4F49">
              <w:rPr>
                <w:rStyle w:val="Heading10"/>
                <w:b/>
                <w:color w:val="000000" w:themeColor="text1"/>
              </w:rPr>
              <w:t>a</w:t>
            </w:r>
            <w:r w:rsidRPr="006D4F49">
              <w:rPr>
                <w:rStyle w:val="Heading10"/>
                <w:rFonts w:cs="Arial"/>
                <w:b/>
                <w:color w:val="000000" w:themeColor="text1"/>
              </w:rPr>
              <w:t xml:space="preserve">:  </w:t>
            </w:r>
            <w:bookmarkStart w:id="221" w:name="_Hlk146198742"/>
            <w:r w:rsidR="0051278A" w:rsidRPr="009E34A6">
              <w:rPr>
                <w:rStyle w:val="Heading10"/>
                <w:rFonts w:cs="Arial"/>
                <w:b/>
                <w:color w:val="auto"/>
              </w:rPr>
              <w:t>G</w:t>
            </w:r>
            <w:r w:rsidR="0051278A" w:rsidRPr="009E34A6">
              <w:rPr>
                <w:rStyle w:val="Heading10"/>
                <w:b/>
                <w:color w:val="auto"/>
              </w:rPr>
              <w:t xml:space="preserve">ypsy, Traveller and </w:t>
            </w:r>
            <w:r w:rsidR="00522445" w:rsidRPr="009E34A6">
              <w:rPr>
                <w:rFonts w:cs="Arial"/>
                <w:bCs/>
                <w:color w:val="auto"/>
              </w:rPr>
              <w:t xml:space="preserve">Travelling </w:t>
            </w:r>
            <w:r w:rsidR="00522445" w:rsidRPr="006D4F49">
              <w:rPr>
                <w:rFonts w:cs="Arial"/>
                <w:bCs/>
                <w:color w:val="000000" w:themeColor="text1"/>
              </w:rPr>
              <w:t>Showpeople</w:t>
            </w:r>
            <w:r w:rsidR="00522445" w:rsidRPr="006D4F49">
              <w:rPr>
                <w:rFonts w:cs="Arial"/>
                <w:color w:val="000000" w:themeColor="text1"/>
              </w:rPr>
              <w:t xml:space="preserve"> Site Allocations</w:t>
            </w:r>
            <w:bookmarkEnd w:id="221"/>
          </w:p>
        </w:tc>
      </w:tr>
      <w:tr w:rsidR="003E2B7C" w:rsidRPr="006D4F49" w14:paraId="37D64707" w14:textId="77777777" w:rsidTr="009D0F2B">
        <w:tc>
          <w:tcPr>
            <w:tcW w:w="2660" w:type="dxa"/>
          </w:tcPr>
          <w:p w14:paraId="233855BC" w14:textId="77777777" w:rsidR="003E2B7C" w:rsidRPr="006D4F49" w:rsidRDefault="003E2B7C" w:rsidP="003E2B7C">
            <w:pPr>
              <w:pStyle w:val="Heading"/>
              <w:spacing w:before="40" w:after="40"/>
              <w:rPr>
                <w:rStyle w:val="Heading10"/>
                <w:rFonts w:cs="Arial"/>
                <w:bCs/>
                <w:color w:val="000000" w:themeColor="text1"/>
              </w:rPr>
            </w:pPr>
            <w:r w:rsidRPr="006D4F49">
              <w:rPr>
                <w:rStyle w:val="Heading10"/>
                <w:rFonts w:cs="Arial"/>
                <w:bCs/>
                <w:color w:val="000000" w:themeColor="text1"/>
              </w:rPr>
              <w:t>Strategic Objectives</w:t>
            </w:r>
          </w:p>
        </w:tc>
        <w:tc>
          <w:tcPr>
            <w:tcW w:w="6828" w:type="dxa"/>
          </w:tcPr>
          <w:p w14:paraId="433DE064" w14:textId="77777777" w:rsidR="003E2B7C" w:rsidRPr="006D4F49" w:rsidRDefault="003E2B7C" w:rsidP="003E2B7C">
            <w:pPr>
              <w:pStyle w:val="Heading"/>
              <w:spacing w:before="40" w:after="40"/>
              <w:rPr>
                <w:rStyle w:val="Heading10"/>
                <w:rFonts w:cs="Arial"/>
                <w:bCs/>
                <w:color w:val="000000" w:themeColor="text1"/>
              </w:rPr>
            </w:pPr>
            <w:r w:rsidRPr="006D4F49">
              <w:rPr>
                <w:rStyle w:val="Heading10"/>
                <w:rFonts w:cs="Arial"/>
                <w:bCs/>
                <w:color w:val="000000" w:themeColor="text1"/>
              </w:rPr>
              <w:t>SO3, SO5, SO11, SO12, SO13</w:t>
            </w:r>
          </w:p>
        </w:tc>
      </w:tr>
      <w:tr w:rsidR="003E2B7C" w:rsidRPr="006D4F49" w14:paraId="1B54B75B" w14:textId="77777777" w:rsidTr="00380F63">
        <w:trPr>
          <w:trHeight w:val="1190"/>
        </w:trPr>
        <w:tc>
          <w:tcPr>
            <w:tcW w:w="9488" w:type="dxa"/>
            <w:gridSpan w:val="2"/>
            <w:shd w:val="clear" w:color="auto" w:fill="FFCC99"/>
          </w:tcPr>
          <w:p w14:paraId="1778244B" w14:textId="77777777" w:rsidR="00D52CC1" w:rsidRDefault="00D52CC1" w:rsidP="00D52CC1">
            <w:pPr>
              <w:pStyle w:val="Policy"/>
              <w:spacing w:after="0" w:line="240" w:lineRule="auto"/>
              <w:ind w:left="455" w:right="284"/>
              <w:rPr>
                <w:rStyle w:val="Normal1"/>
                <w:rFonts w:cs="Arial"/>
                <w:bCs/>
              </w:rPr>
            </w:pPr>
          </w:p>
          <w:p w14:paraId="7FFAE508" w14:textId="2338FB5C" w:rsidR="003E2B7C" w:rsidRPr="006D4F49" w:rsidRDefault="000E5311" w:rsidP="00D52CC1">
            <w:pPr>
              <w:pStyle w:val="Policy"/>
              <w:spacing w:after="0" w:line="240" w:lineRule="auto"/>
              <w:ind w:left="455" w:right="284"/>
              <w:rPr>
                <w:rStyle w:val="Normal1"/>
                <w:rFonts w:cs="Arial"/>
                <w:bCs/>
              </w:rPr>
            </w:pPr>
            <w:r w:rsidRPr="006D4F49">
              <w:rPr>
                <w:rStyle w:val="Normal1"/>
                <w:rFonts w:cs="Arial"/>
                <w:bCs/>
              </w:rPr>
              <w:t>D</w:t>
            </w:r>
            <w:r w:rsidR="003E2B7C" w:rsidRPr="006D4F49">
              <w:rPr>
                <w:rStyle w:val="Normal1"/>
                <w:rFonts w:cs="Arial"/>
                <w:bCs/>
              </w:rPr>
              <w:t xml:space="preserve">evelopment </w:t>
            </w:r>
            <w:r w:rsidRPr="006D4F49">
              <w:rPr>
                <w:rStyle w:val="Normal1"/>
                <w:rFonts w:cs="Arial"/>
                <w:bCs/>
              </w:rPr>
              <w:t xml:space="preserve">of plots </w:t>
            </w:r>
            <w:r w:rsidR="00D52CC1" w:rsidRPr="009E34A6">
              <w:rPr>
                <w:rStyle w:val="Normal1"/>
                <w:rFonts w:cs="Arial"/>
                <w:bCs/>
              </w:rPr>
              <w:t>f</w:t>
            </w:r>
            <w:r w:rsidR="00D52CC1" w:rsidRPr="009E34A6">
              <w:rPr>
                <w:rStyle w:val="Normal1"/>
                <w:bCs/>
              </w:rPr>
              <w:t xml:space="preserve">or </w:t>
            </w:r>
            <w:r w:rsidRPr="009E34A6">
              <w:rPr>
                <w:rStyle w:val="Normal1"/>
                <w:rFonts w:cs="Arial"/>
                <w:bCs/>
              </w:rPr>
              <w:t>Travelling Showpeople</w:t>
            </w:r>
            <w:r w:rsidR="00D52CC1" w:rsidRPr="009E34A6">
              <w:rPr>
                <w:rStyle w:val="Normal1"/>
                <w:rFonts w:cs="Arial"/>
                <w:bCs/>
              </w:rPr>
              <w:t>’</w:t>
            </w:r>
            <w:r w:rsidR="00D52CC1" w:rsidRPr="009E34A6">
              <w:rPr>
                <w:rStyle w:val="Normal1"/>
                <w:bCs/>
              </w:rPr>
              <w:t>s accommodation</w:t>
            </w:r>
            <w:r w:rsidRPr="009E34A6">
              <w:rPr>
                <w:rStyle w:val="Normal1"/>
                <w:rFonts w:cs="Arial"/>
                <w:bCs/>
              </w:rPr>
              <w:t xml:space="preserve"> </w:t>
            </w:r>
            <w:r w:rsidR="003E2B7C" w:rsidRPr="006D4F49">
              <w:rPr>
                <w:rStyle w:val="Normal1"/>
                <w:rFonts w:cs="Arial"/>
                <w:bCs/>
              </w:rPr>
              <w:t>will be permitted on the sites listed below as shown on the Policies Map.</w:t>
            </w:r>
          </w:p>
          <w:p w14:paraId="57316010" w14:textId="77777777" w:rsidR="003E2B7C" w:rsidRPr="006D4F49" w:rsidRDefault="003E2B7C" w:rsidP="003E2B7C">
            <w:pPr>
              <w:pStyle w:val="Policy"/>
              <w:spacing w:after="0" w:line="240" w:lineRule="auto"/>
              <w:ind w:left="0" w:right="284"/>
              <w:rPr>
                <w:rStyle w:val="Normal1"/>
                <w:rFonts w:cs="Arial"/>
                <w:bCs/>
              </w:rPr>
            </w:pPr>
          </w:p>
          <w:tbl>
            <w:tblPr>
              <w:tblStyle w:val="ReportTable1"/>
              <w:tblW w:w="810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50"/>
              <w:gridCol w:w="2908"/>
              <w:gridCol w:w="1366"/>
              <w:gridCol w:w="1488"/>
              <w:gridCol w:w="1390"/>
            </w:tblGrid>
            <w:tr w:rsidR="003E2B7C" w:rsidRPr="006D4F49" w14:paraId="380BF7C4" w14:textId="77777777" w:rsidTr="00D52CC1">
              <w:trPr>
                <w:trHeight w:val="916"/>
                <w:jc w:val="center"/>
              </w:trPr>
              <w:tc>
                <w:tcPr>
                  <w:tcW w:w="950" w:type="dxa"/>
                  <w:shd w:val="clear" w:color="auto" w:fill="D9D9D9"/>
                  <w:hideMark/>
                </w:tcPr>
                <w:p w14:paraId="2F9B8F17" w14:textId="77777777" w:rsidR="003E2B7C" w:rsidRPr="006D4F49" w:rsidRDefault="003E2B7C" w:rsidP="00D52CC1">
                  <w:pPr>
                    <w:ind w:hanging="38"/>
                    <w:rPr>
                      <w:rFonts w:cs="Arial"/>
                      <w:b/>
                      <w:bCs/>
                      <w:color w:val="000000"/>
                      <w:sz w:val="22"/>
                    </w:rPr>
                  </w:pPr>
                  <w:r w:rsidRPr="006D4F49">
                    <w:rPr>
                      <w:rFonts w:cs="Arial"/>
                      <w:b/>
                      <w:bCs/>
                      <w:color w:val="000000"/>
                      <w:sz w:val="22"/>
                    </w:rPr>
                    <w:t>Site Ref.</w:t>
                  </w:r>
                </w:p>
              </w:tc>
              <w:tc>
                <w:tcPr>
                  <w:tcW w:w="2908" w:type="dxa"/>
                  <w:shd w:val="clear" w:color="auto" w:fill="D9D9D9"/>
                  <w:hideMark/>
                </w:tcPr>
                <w:p w14:paraId="7DCD2FD5" w14:textId="77777777" w:rsidR="003E2B7C" w:rsidRPr="006D4F49" w:rsidRDefault="003E2B7C" w:rsidP="003E2B7C">
                  <w:pPr>
                    <w:rPr>
                      <w:rFonts w:cs="Arial"/>
                      <w:b/>
                      <w:bCs/>
                      <w:color w:val="000000"/>
                      <w:sz w:val="22"/>
                    </w:rPr>
                  </w:pPr>
                  <w:r w:rsidRPr="006D4F49">
                    <w:rPr>
                      <w:rFonts w:cs="Arial"/>
                      <w:b/>
                      <w:bCs/>
                      <w:color w:val="000000"/>
                      <w:sz w:val="22"/>
                    </w:rPr>
                    <w:t>Site Name</w:t>
                  </w:r>
                </w:p>
              </w:tc>
              <w:tc>
                <w:tcPr>
                  <w:tcW w:w="1366" w:type="dxa"/>
                  <w:shd w:val="clear" w:color="auto" w:fill="D9D9D9"/>
                  <w:hideMark/>
                </w:tcPr>
                <w:p w14:paraId="43B0ED59" w14:textId="77777777" w:rsidR="003E2B7C" w:rsidRPr="006D4F49" w:rsidRDefault="003E2B7C" w:rsidP="009D0F2B">
                  <w:pPr>
                    <w:rPr>
                      <w:rFonts w:cs="Arial"/>
                      <w:b/>
                      <w:bCs/>
                      <w:color w:val="000000"/>
                      <w:sz w:val="22"/>
                    </w:rPr>
                  </w:pPr>
                  <w:r w:rsidRPr="006D4F49">
                    <w:rPr>
                      <w:rFonts w:cs="Arial"/>
                      <w:b/>
                      <w:bCs/>
                      <w:color w:val="000000"/>
                      <w:sz w:val="22"/>
                    </w:rPr>
                    <w:t>Greenfield/ Brownfield</w:t>
                  </w:r>
                </w:p>
              </w:tc>
              <w:tc>
                <w:tcPr>
                  <w:tcW w:w="1488" w:type="dxa"/>
                  <w:shd w:val="clear" w:color="auto" w:fill="D9D9D9"/>
                </w:tcPr>
                <w:p w14:paraId="758E499E" w14:textId="77777777" w:rsidR="003E2B7C" w:rsidRPr="006D4F49" w:rsidRDefault="003E2B7C" w:rsidP="003E2B7C">
                  <w:pPr>
                    <w:jc w:val="center"/>
                    <w:rPr>
                      <w:rFonts w:cs="Arial"/>
                      <w:b/>
                      <w:bCs/>
                      <w:color w:val="000000"/>
                      <w:sz w:val="22"/>
                    </w:rPr>
                  </w:pPr>
                  <w:r w:rsidRPr="006D4F49">
                    <w:rPr>
                      <w:rFonts w:cs="Arial"/>
                      <w:b/>
                      <w:bCs/>
                      <w:color w:val="000000"/>
                      <w:sz w:val="22"/>
                    </w:rPr>
                    <w:t>Planning Permission*</w:t>
                  </w:r>
                </w:p>
              </w:tc>
              <w:tc>
                <w:tcPr>
                  <w:tcW w:w="1390" w:type="dxa"/>
                  <w:shd w:val="clear" w:color="auto" w:fill="D9D9D9"/>
                  <w:hideMark/>
                </w:tcPr>
                <w:p w14:paraId="6EAB2DE1" w14:textId="517647A7" w:rsidR="003E2B7C" w:rsidRPr="006D4F49" w:rsidRDefault="003E2B7C" w:rsidP="003E2B7C">
                  <w:pPr>
                    <w:jc w:val="center"/>
                    <w:rPr>
                      <w:rFonts w:cs="Arial"/>
                      <w:b/>
                      <w:bCs/>
                      <w:color w:val="000000"/>
                      <w:sz w:val="22"/>
                    </w:rPr>
                  </w:pPr>
                  <w:r w:rsidRPr="006D4F49">
                    <w:rPr>
                      <w:rFonts w:cs="Arial"/>
                      <w:b/>
                      <w:bCs/>
                      <w:color w:val="000000"/>
                      <w:sz w:val="22"/>
                    </w:rPr>
                    <w:t>Potential Yield (</w:t>
                  </w:r>
                  <w:r w:rsidR="000F38FD" w:rsidRPr="006D4F49">
                    <w:rPr>
                      <w:rFonts w:cs="Arial"/>
                      <w:b/>
                      <w:bCs/>
                      <w:color w:val="000000"/>
                      <w:sz w:val="22"/>
                    </w:rPr>
                    <w:t>plots</w:t>
                  </w:r>
                  <w:r w:rsidRPr="006D4F49">
                    <w:rPr>
                      <w:rFonts w:cs="Arial"/>
                      <w:b/>
                      <w:bCs/>
                      <w:color w:val="000000"/>
                      <w:sz w:val="22"/>
                    </w:rPr>
                    <w:t>)</w:t>
                  </w:r>
                </w:p>
              </w:tc>
            </w:tr>
            <w:tr w:rsidR="003E2B7C" w:rsidRPr="006D4F49" w14:paraId="09238ECB" w14:textId="77777777" w:rsidTr="00D52CC1">
              <w:trPr>
                <w:trHeight w:val="630"/>
                <w:jc w:val="center"/>
              </w:trPr>
              <w:tc>
                <w:tcPr>
                  <w:tcW w:w="950" w:type="dxa"/>
                  <w:noWrap/>
                </w:tcPr>
                <w:p w14:paraId="3E2CEAC0" w14:textId="7A5F48B0" w:rsidR="003E2B7C" w:rsidRPr="0067043F" w:rsidRDefault="003E2B7C" w:rsidP="0067043F">
                  <w:r w:rsidRPr="006D4F49">
                    <w:t>H</w:t>
                  </w:r>
                  <w:r w:rsidR="000F38FD" w:rsidRPr="006D4F49">
                    <w:t>2a(a)</w:t>
                  </w:r>
                </w:p>
              </w:tc>
              <w:tc>
                <w:tcPr>
                  <w:tcW w:w="2908" w:type="dxa"/>
                </w:tcPr>
                <w:p w14:paraId="5C36ABB4" w14:textId="0B36DD22" w:rsidR="003E2B7C" w:rsidRPr="006D4F49" w:rsidRDefault="000E5311" w:rsidP="003E2B7C">
                  <w:pPr>
                    <w:rPr>
                      <w:rFonts w:cs="Arial"/>
                      <w:color w:val="000000"/>
                      <w:sz w:val="22"/>
                    </w:rPr>
                  </w:pPr>
                  <w:r w:rsidRPr="006D4F49">
                    <w:rPr>
                      <w:rFonts w:cs="Arial"/>
                      <w:color w:val="000000"/>
                      <w:sz w:val="22"/>
                    </w:rPr>
                    <w:t>L</w:t>
                  </w:r>
                  <w:r w:rsidRPr="006D4F49">
                    <w:rPr>
                      <w:color w:val="000000"/>
                      <w:sz w:val="22"/>
                    </w:rPr>
                    <w:t>and off Park Lane (Phase 2), Kirkby-in-Ashfield</w:t>
                  </w:r>
                </w:p>
              </w:tc>
              <w:tc>
                <w:tcPr>
                  <w:tcW w:w="1366" w:type="dxa"/>
                </w:tcPr>
                <w:p w14:paraId="3865FE12" w14:textId="7BDC0B49" w:rsidR="003E2B7C" w:rsidRPr="006D4F49" w:rsidRDefault="000F38FD" w:rsidP="003E2B7C">
                  <w:pPr>
                    <w:jc w:val="center"/>
                    <w:rPr>
                      <w:rFonts w:cs="Arial"/>
                      <w:color w:val="000000"/>
                      <w:sz w:val="22"/>
                    </w:rPr>
                  </w:pPr>
                  <w:r w:rsidRPr="006D4F49">
                    <w:rPr>
                      <w:rFonts w:cs="Arial"/>
                      <w:color w:val="000000"/>
                      <w:sz w:val="22"/>
                    </w:rPr>
                    <w:t>G</w:t>
                  </w:r>
                </w:p>
              </w:tc>
              <w:tc>
                <w:tcPr>
                  <w:tcW w:w="1488" w:type="dxa"/>
                </w:tcPr>
                <w:p w14:paraId="3BD0BEAC" w14:textId="2203A50C" w:rsidR="003E2B7C" w:rsidRPr="006D4F49" w:rsidRDefault="000F38FD" w:rsidP="003E2B7C">
                  <w:pPr>
                    <w:jc w:val="center"/>
                    <w:rPr>
                      <w:rFonts w:cs="Arial"/>
                      <w:color w:val="000000"/>
                      <w:sz w:val="22"/>
                    </w:rPr>
                  </w:pPr>
                  <w:r w:rsidRPr="006D4F49">
                    <w:rPr>
                      <w:rFonts w:cs="Arial"/>
                      <w:color w:val="000000"/>
                      <w:sz w:val="22"/>
                    </w:rPr>
                    <w:t>Yes</w:t>
                  </w:r>
                </w:p>
              </w:tc>
              <w:tc>
                <w:tcPr>
                  <w:tcW w:w="1390" w:type="dxa"/>
                  <w:noWrap/>
                </w:tcPr>
                <w:p w14:paraId="522FA6EC" w14:textId="41A79FE5" w:rsidR="003E2B7C" w:rsidRPr="006D4F49" w:rsidRDefault="000F38FD" w:rsidP="003E2B7C">
                  <w:pPr>
                    <w:jc w:val="right"/>
                    <w:rPr>
                      <w:rFonts w:cs="Arial"/>
                      <w:color w:val="000000"/>
                      <w:sz w:val="22"/>
                    </w:rPr>
                  </w:pPr>
                  <w:r w:rsidRPr="006D4F49">
                    <w:rPr>
                      <w:rFonts w:cs="Arial"/>
                      <w:color w:val="000000"/>
                      <w:sz w:val="22"/>
                    </w:rPr>
                    <w:t>7</w:t>
                  </w:r>
                </w:p>
              </w:tc>
            </w:tr>
            <w:tr w:rsidR="003E2B7C" w:rsidRPr="006D4F49" w14:paraId="1929D69A" w14:textId="77777777" w:rsidTr="00D52CC1">
              <w:trPr>
                <w:trHeight w:val="680"/>
                <w:jc w:val="center"/>
              </w:trPr>
              <w:tc>
                <w:tcPr>
                  <w:tcW w:w="950" w:type="dxa"/>
                  <w:noWrap/>
                </w:tcPr>
                <w:p w14:paraId="3429BA2B" w14:textId="54B0D0E8" w:rsidR="003E2B7C" w:rsidRPr="006D4F49" w:rsidRDefault="003E2B7C" w:rsidP="003E2B7C">
                  <w:pPr>
                    <w:rPr>
                      <w:rFonts w:cs="Arial"/>
                      <w:color w:val="000000"/>
                      <w:sz w:val="22"/>
                    </w:rPr>
                  </w:pPr>
                  <w:r w:rsidRPr="00BA29ED">
                    <w:rPr>
                      <w:rFonts w:cs="Arial"/>
                      <w:color w:val="000000"/>
                      <w:szCs w:val="24"/>
                    </w:rPr>
                    <w:t>H</w:t>
                  </w:r>
                  <w:r w:rsidR="000F38FD" w:rsidRPr="00BA29ED">
                    <w:rPr>
                      <w:rFonts w:cs="Arial"/>
                      <w:color w:val="000000"/>
                      <w:szCs w:val="24"/>
                    </w:rPr>
                    <w:t>2a(b)</w:t>
                  </w:r>
                </w:p>
              </w:tc>
              <w:tc>
                <w:tcPr>
                  <w:tcW w:w="2908" w:type="dxa"/>
                </w:tcPr>
                <w:p w14:paraId="3FD7D4D8" w14:textId="09C3787E" w:rsidR="003E2B7C" w:rsidRPr="006D4F49" w:rsidRDefault="000E5311" w:rsidP="003E2B7C">
                  <w:pPr>
                    <w:rPr>
                      <w:rFonts w:cs="Arial"/>
                      <w:color w:val="000000"/>
                      <w:sz w:val="22"/>
                    </w:rPr>
                  </w:pPr>
                  <w:r w:rsidRPr="006D4F49">
                    <w:rPr>
                      <w:rFonts w:cs="Arial"/>
                      <w:color w:val="000000"/>
                      <w:sz w:val="22"/>
                    </w:rPr>
                    <w:t>L</w:t>
                  </w:r>
                  <w:r w:rsidRPr="006D4F49">
                    <w:rPr>
                      <w:color w:val="000000"/>
                      <w:sz w:val="22"/>
                    </w:rPr>
                    <w:t>and off Park Lane (Phase 3), Kirkby-in-Ashfield</w:t>
                  </w:r>
                </w:p>
              </w:tc>
              <w:tc>
                <w:tcPr>
                  <w:tcW w:w="1366" w:type="dxa"/>
                </w:tcPr>
                <w:p w14:paraId="560D3869" w14:textId="43A9EAA0" w:rsidR="003E2B7C" w:rsidRPr="006D4F49" w:rsidRDefault="000F38FD" w:rsidP="003E2B7C">
                  <w:pPr>
                    <w:jc w:val="center"/>
                    <w:rPr>
                      <w:rFonts w:cs="Arial"/>
                      <w:color w:val="000000"/>
                      <w:sz w:val="22"/>
                    </w:rPr>
                  </w:pPr>
                  <w:r w:rsidRPr="006D4F49">
                    <w:rPr>
                      <w:rFonts w:cs="Arial"/>
                      <w:color w:val="000000"/>
                      <w:sz w:val="22"/>
                    </w:rPr>
                    <w:t>G</w:t>
                  </w:r>
                </w:p>
              </w:tc>
              <w:tc>
                <w:tcPr>
                  <w:tcW w:w="1488" w:type="dxa"/>
                </w:tcPr>
                <w:p w14:paraId="5439FB18" w14:textId="116295B7" w:rsidR="003E2B7C" w:rsidRPr="006D4F49" w:rsidRDefault="000F38FD" w:rsidP="003E2B7C">
                  <w:pPr>
                    <w:jc w:val="center"/>
                    <w:rPr>
                      <w:rFonts w:cs="Arial"/>
                      <w:color w:val="000000"/>
                      <w:sz w:val="22"/>
                    </w:rPr>
                  </w:pPr>
                  <w:r w:rsidRPr="006D4F49">
                    <w:rPr>
                      <w:rFonts w:cs="Arial"/>
                      <w:color w:val="000000"/>
                      <w:sz w:val="22"/>
                    </w:rPr>
                    <w:t>No</w:t>
                  </w:r>
                </w:p>
              </w:tc>
              <w:tc>
                <w:tcPr>
                  <w:tcW w:w="1390" w:type="dxa"/>
                  <w:noWrap/>
                </w:tcPr>
                <w:p w14:paraId="4F62B796" w14:textId="56ADDFF1" w:rsidR="003E2B7C" w:rsidRPr="006D4F49" w:rsidRDefault="000F38FD" w:rsidP="003E2B7C">
                  <w:pPr>
                    <w:jc w:val="right"/>
                    <w:rPr>
                      <w:rFonts w:cs="Arial"/>
                      <w:color w:val="000000"/>
                      <w:sz w:val="22"/>
                    </w:rPr>
                  </w:pPr>
                  <w:r w:rsidRPr="006D4F49">
                    <w:rPr>
                      <w:rFonts w:cs="Arial"/>
                      <w:color w:val="000000"/>
                      <w:sz w:val="22"/>
                    </w:rPr>
                    <w:t>7</w:t>
                  </w:r>
                </w:p>
              </w:tc>
            </w:tr>
            <w:tr w:rsidR="003E2B7C" w:rsidRPr="006D4F49" w14:paraId="35FBC6EF" w14:textId="77777777" w:rsidTr="00D52CC1">
              <w:trPr>
                <w:trHeight w:val="589"/>
                <w:jc w:val="center"/>
              </w:trPr>
              <w:tc>
                <w:tcPr>
                  <w:tcW w:w="950" w:type="dxa"/>
                  <w:noWrap/>
                </w:tcPr>
                <w:p w14:paraId="751A9501" w14:textId="65ED44C8" w:rsidR="003E2B7C" w:rsidRPr="006D4F49" w:rsidRDefault="003E2B7C" w:rsidP="003E2B7C">
                  <w:pPr>
                    <w:rPr>
                      <w:rFonts w:cs="Arial"/>
                      <w:color w:val="000000"/>
                      <w:sz w:val="22"/>
                    </w:rPr>
                  </w:pPr>
                </w:p>
              </w:tc>
              <w:tc>
                <w:tcPr>
                  <w:tcW w:w="2908" w:type="dxa"/>
                </w:tcPr>
                <w:p w14:paraId="17D33702" w14:textId="03EAE8AF" w:rsidR="003E2B7C" w:rsidRPr="006D4F49" w:rsidRDefault="003E2B7C" w:rsidP="003E2B7C">
                  <w:pPr>
                    <w:rPr>
                      <w:rFonts w:cs="Arial"/>
                      <w:color w:val="000000"/>
                      <w:sz w:val="22"/>
                    </w:rPr>
                  </w:pPr>
                </w:p>
              </w:tc>
              <w:tc>
                <w:tcPr>
                  <w:tcW w:w="1366" w:type="dxa"/>
                </w:tcPr>
                <w:p w14:paraId="1CF21415" w14:textId="208E088E" w:rsidR="003E2B7C" w:rsidRPr="006D4F49" w:rsidRDefault="003E2B7C" w:rsidP="003E2B7C">
                  <w:pPr>
                    <w:jc w:val="center"/>
                    <w:rPr>
                      <w:rFonts w:cs="Arial"/>
                      <w:color w:val="000000"/>
                      <w:sz w:val="22"/>
                    </w:rPr>
                  </w:pPr>
                </w:p>
              </w:tc>
              <w:tc>
                <w:tcPr>
                  <w:tcW w:w="1488" w:type="dxa"/>
                </w:tcPr>
                <w:p w14:paraId="0DF920A1" w14:textId="200FFDF3" w:rsidR="003E2B7C" w:rsidRPr="006D4F49" w:rsidRDefault="003E2B7C" w:rsidP="003E2B7C">
                  <w:pPr>
                    <w:jc w:val="center"/>
                    <w:rPr>
                      <w:rFonts w:cs="Arial"/>
                      <w:color w:val="000000"/>
                      <w:sz w:val="22"/>
                    </w:rPr>
                  </w:pPr>
                </w:p>
              </w:tc>
              <w:tc>
                <w:tcPr>
                  <w:tcW w:w="1390" w:type="dxa"/>
                  <w:noWrap/>
                </w:tcPr>
                <w:p w14:paraId="29658067" w14:textId="15E585BA" w:rsidR="003E2B7C" w:rsidRPr="006D4F49" w:rsidRDefault="000F38FD" w:rsidP="003E2B7C">
                  <w:pPr>
                    <w:jc w:val="right"/>
                    <w:rPr>
                      <w:rFonts w:cs="Arial"/>
                      <w:b/>
                      <w:bCs/>
                      <w:color w:val="000000"/>
                      <w:sz w:val="22"/>
                    </w:rPr>
                  </w:pPr>
                  <w:r w:rsidRPr="006D4F49">
                    <w:rPr>
                      <w:rFonts w:cs="Arial"/>
                      <w:b/>
                      <w:bCs/>
                      <w:color w:val="000000"/>
                      <w:sz w:val="22"/>
                    </w:rPr>
                    <w:t>14</w:t>
                  </w:r>
                </w:p>
              </w:tc>
            </w:tr>
          </w:tbl>
          <w:p w14:paraId="72A4443A" w14:textId="77777777" w:rsidR="003E2B7C" w:rsidRPr="005865A9" w:rsidRDefault="003E2B7C" w:rsidP="000F38FD">
            <w:pPr>
              <w:pStyle w:val="Policy"/>
              <w:spacing w:after="0" w:line="240" w:lineRule="auto"/>
              <w:ind w:left="0" w:right="284"/>
              <w:rPr>
                <w:rStyle w:val="Heading10"/>
                <w:rFonts w:cs="Arial"/>
                <w:color w:val="auto"/>
              </w:rPr>
            </w:pPr>
          </w:p>
          <w:p w14:paraId="48CACB79" w14:textId="319BB203" w:rsidR="00D52CC1" w:rsidRPr="005865A9" w:rsidRDefault="00D52CC1" w:rsidP="00D52CC1">
            <w:pPr>
              <w:pStyle w:val="Policy"/>
              <w:spacing w:after="0" w:line="240" w:lineRule="auto"/>
              <w:ind w:left="455" w:right="284"/>
              <w:rPr>
                <w:rStyle w:val="Normal1"/>
                <w:rFonts w:cs="Arial"/>
                <w:bCs/>
              </w:rPr>
            </w:pPr>
            <w:r w:rsidRPr="005865A9">
              <w:rPr>
                <w:rStyle w:val="Normal1"/>
                <w:rFonts w:cs="Arial"/>
                <w:bCs/>
              </w:rPr>
              <w:t>Development of pi</w:t>
            </w:r>
            <w:r w:rsidRPr="005865A9">
              <w:rPr>
                <w:rStyle w:val="Normal1"/>
                <w:bCs/>
              </w:rPr>
              <w:t>tches</w:t>
            </w:r>
            <w:r w:rsidRPr="005865A9">
              <w:rPr>
                <w:rStyle w:val="Normal1"/>
                <w:rFonts w:cs="Arial"/>
                <w:bCs/>
              </w:rPr>
              <w:t xml:space="preserve"> for Gypsy /Traveller </w:t>
            </w:r>
            <w:r w:rsidR="00FF68BA" w:rsidRPr="005865A9">
              <w:rPr>
                <w:rStyle w:val="Normal1"/>
                <w:rFonts w:cs="Arial"/>
                <w:bCs/>
              </w:rPr>
              <w:t>accommodation</w:t>
            </w:r>
            <w:r w:rsidRPr="005865A9">
              <w:rPr>
                <w:rStyle w:val="Normal1"/>
                <w:rFonts w:cs="Arial"/>
                <w:bCs/>
              </w:rPr>
              <w:t xml:space="preserve"> will be permitted on the site listed below as shown on the Policies Map.</w:t>
            </w:r>
          </w:p>
          <w:p w14:paraId="18E51D71" w14:textId="77777777" w:rsidR="00FF68BA" w:rsidRPr="005865A9" w:rsidRDefault="00FF68BA" w:rsidP="00D52CC1">
            <w:pPr>
              <w:pStyle w:val="Policy"/>
              <w:spacing w:after="0" w:line="240" w:lineRule="auto"/>
              <w:ind w:left="455" w:right="284"/>
              <w:rPr>
                <w:rStyle w:val="Normal1"/>
                <w:rFonts w:cs="Arial"/>
                <w:bCs/>
              </w:rPr>
            </w:pPr>
          </w:p>
          <w:tbl>
            <w:tblPr>
              <w:tblStyle w:val="ReportTable1"/>
              <w:tblW w:w="810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50"/>
              <w:gridCol w:w="2908"/>
              <w:gridCol w:w="1366"/>
              <w:gridCol w:w="1488"/>
              <w:gridCol w:w="1390"/>
            </w:tblGrid>
            <w:tr w:rsidR="005865A9" w:rsidRPr="005865A9" w14:paraId="11377221" w14:textId="77777777" w:rsidTr="009E0014">
              <w:trPr>
                <w:trHeight w:val="916"/>
                <w:jc w:val="center"/>
              </w:trPr>
              <w:tc>
                <w:tcPr>
                  <w:tcW w:w="950" w:type="dxa"/>
                  <w:shd w:val="clear" w:color="auto" w:fill="D9D9D9"/>
                  <w:hideMark/>
                </w:tcPr>
                <w:p w14:paraId="08FAA693" w14:textId="77777777" w:rsidR="00FF68BA" w:rsidRPr="005865A9" w:rsidRDefault="00FF68BA" w:rsidP="00FF68BA">
                  <w:pPr>
                    <w:ind w:hanging="38"/>
                    <w:rPr>
                      <w:rFonts w:cs="Arial"/>
                      <w:b/>
                      <w:bCs/>
                      <w:color w:val="auto"/>
                      <w:sz w:val="22"/>
                    </w:rPr>
                  </w:pPr>
                  <w:r w:rsidRPr="005865A9">
                    <w:rPr>
                      <w:rFonts w:cs="Arial"/>
                      <w:b/>
                      <w:bCs/>
                      <w:color w:val="auto"/>
                      <w:sz w:val="22"/>
                    </w:rPr>
                    <w:t>Site Ref.</w:t>
                  </w:r>
                </w:p>
              </w:tc>
              <w:tc>
                <w:tcPr>
                  <w:tcW w:w="2908" w:type="dxa"/>
                  <w:shd w:val="clear" w:color="auto" w:fill="D9D9D9"/>
                  <w:hideMark/>
                </w:tcPr>
                <w:p w14:paraId="12D4FB05" w14:textId="77777777" w:rsidR="00FF68BA" w:rsidRPr="005865A9" w:rsidRDefault="00FF68BA" w:rsidP="00FF68BA">
                  <w:pPr>
                    <w:rPr>
                      <w:rFonts w:cs="Arial"/>
                      <w:b/>
                      <w:bCs/>
                      <w:color w:val="auto"/>
                      <w:sz w:val="22"/>
                    </w:rPr>
                  </w:pPr>
                  <w:r w:rsidRPr="005865A9">
                    <w:rPr>
                      <w:rFonts w:cs="Arial"/>
                      <w:b/>
                      <w:bCs/>
                      <w:color w:val="auto"/>
                      <w:sz w:val="22"/>
                    </w:rPr>
                    <w:t>Site Name</w:t>
                  </w:r>
                </w:p>
              </w:tc>
              <w:tc>
                <w:tcPr>
                  <w:tcW w:w="1366" w:type="dxa"/>
                  <w:shd w:val="clear" w:color="auto" w:fill="D9D9D9"/>
                  <w:hideMark/>
                </w:tcPr>
                <w:p w14:paraId="0FAEA957" w14:textId="77777777" w:rsidR="00FF68BA" w:rsidRPr="005865A9" w:rsidRDefault="00FF68BA" w:rsidP="00FF68BA">
                  <w:pPr>
                    <w:rPr>
                      <w:rFonts w:cs="Arial"/>
                      <w:b/>
                      <w:bCs/>
                      <w:color w:val="auto"/>
                      <w:sz w:val="22"/>
                    </w:rPr>
                  </w:pPr>
                  <w:r w:rsidRPr="005865A9">
                    <w:rPr>
                      <w:rFonts w:cs="Arial"/>
                      <w:b/>
                      <w:bCs/>
                      <w:color w:val="auto"/>
                      <w:sz w:val="22"/>
                    </w:rPr>
                    <w:t>Greenfield/ Brownfield</w:t>
                  </w:r>
                </w:p>
              </w:tc>
              <w:tc>
                <w:tcPr>
                  <w:tcW w:w="1488" w:type="dxa"/>
                  <w:shd w:val="clear" w:color="auto" w:fill="D9D9D9"/>
                </w:tcPr>
                <w:p w14:paraId="3AA31CC3" w14:textId="77777777" w:rsidR="00FF68BA" w:rsidRPr="005865A9" w:rsidRDefault="00FF68BA" w:rsidP="00FF68BA">
                  <w:pPr>
                    <w:jc w:val="center"/>
                    <w:rPr>
                      <w:rFonts w:cs="Arial"/>
                      <w:b/>
                      <w:bCs/>
                      <w:color w:val="auto"/>
                      <w:sz w:val="22"/>
                    </w:rPr>
                  </w:pPr>
                  <w:r w:rsidRPr="005865A9">
                    <w:rPr>
                      <w:rFonts w:cs="Arial"/>
                      <w:b/>
                      <w:bCs/>
                      <w:color w:val="auto"/>
                      <w:sz w:val="22"/>
                    </w:rPr>
                    <w:t>Planning Permission*</w:t>
                  </w:r>
                </w:p>
              </w:tc>
              <w:tc>
                <w:tcPr>
                  <w:tcW w:w="1390" w:type="dxa"/>
                  <w:shd w:val="clear" w:color="auto" w:fill="D9D9D9"/>
                  <w:hideMark/>
                </w:tcPr>
                <w:p w14:paraId="1E933A7C" w14:textId="77777777" w:rsidR="00FF68BA" w:rsidRPr="005865A9" w:rsidRDefault="00FF68BA" w:rsidP="00FF68BA">
                  <w:pPr>
                    <w:jc w:val="center"/>
                    <w:rPr>
                      <w:rFonts w:cs="Arial"/>
                      <w:b/>
                      <w:bCs/>
                      <w:color w:val="auto"/>
                      <w:sz w:val="22"/>
                    </w:rPr>
                  </w:pPr>
                  <w:r w:rsidRPr="005865A9">
                    <w:rPr>
                      <w:rFonts w:cs="Arial"/>
                      <w:b/>
                      <w:bCs/>
                      <w:color w:val="auto"/>
                      <w:sz w:val="22"/>
                    </w:rPr>
                    <w:t>Potential Yield (plots)</w:t>
                  </w:r>
                </w:p>
              </w:tc>
            </w:tr>
            <w:tr w:rsidR="005865A9" w:rsidRPr="005865A9" w14:paraId="15EE2FFD" w14:textId="77777777" w:rsidTr="009E0014">
              <w:trPr>
                <w:trHeight w:val="630"/>
                <w:jc w:val="center"/>
              </w:trPr>
              <w:tc>
                <w:tcPr>
                  <w:tcW w:w="950" w:type="dxa"/>
                  <w:noWrap/>
                </w:tcPr>
                <w:p w14:paraId="17220F9E" w14:textId="1A1BC843" w:rsidR="00FF68BA" w:rsidRPr="005865A9" w:rsidRDefault="00FF68BA" w:rsidP="00FF68BA">
                  <w:pPr>
                    <w:rPr>
                      <w:color w:val="auto"/>
                    </w:rPr>
                  </w:pPr>
                  <w:r w:rsidRPr="005865A9">
                    <w:rPr>
                      <w:color w:val="auto"/>
                    </w:rPr>
                    <w:t>H2a(c)</w:t>
                  </w:r>
                </w:p>
              </w:tc>
              <w:tc>
                <w:tcPr>
                  <w:tcW w:w="2908" w:type="dxa"/>
                </w:tcPr>
                <w:p w14:paraId="10BDD9A6" w14:textId="282C1FB3" w:rsidR="00FF68BA" w:rsidRPr="005865A9" w:rsidRDefault="00FF68BA" w:rsidP="00FF68BA">
                  <w:pPr>
                    <w:rPr>
                      <w:rFonts w:cs="Arial"/>
                      <w:color w:val="auto"/>
                      <w:sz w:val="22"/>
                    </w:rPr>
                  </w:pPr>
                  <w:r w:rsidRPr="005865A9">
                    <w:rPr>
                      <w:rFonts w:cs="Arial"/>
                      <w:color w:val="auto"/>
                      <w:sz w:val="22"/>
                    </w:rPr>
                    <w:t>L</w:t>
                  </w:r>
                  <w:r w:rsidRPr="005865A9">
                    <w:rPr>
                      <w:color w:val="auto"/>
                      <w:sz w:val="22"/>
                    </w:rPr>
                    <w:t xml:space="preserve">and </w:t>
                  </w:r>
                  <w:r w:rsidR="006D2EDD" w:rsidRPr="005865A9">
                    <w:rPr>
                      <w:color w:val="auto"/>
                      <w:sz w:val="22"/>
                    </w:rPr>
                    <w:t xml:space="preserve">East of </w:t>
                  </w:r>
                  <w:r w:rsidRPr="005865A9">
                    <w:rPr>
                      <w:color w:val="auto"/>
                      <w:sz w:val="22"/>
                    </w:rPr>
                    <w:t>Park Lane, Kirkby-in-Ashfield</w:t>
                  </w:r>
                </w:p>
              </w:tc>
              <w:tc>
                <w:tcPr>
                  <w:tcW w:w="1366" w:type="dxa"/>
                </w:tcPr>
                <w:p w14:paraId="5E536016" w14:textId="77777777" w:rsidR="00FF68BA" w:rsidRPr="005865A9" w:rsidRDefault="00FF68BA" w:rsidP="00FF68BA">
                  <w:pPr>
                    <w:jc w:val="center"/>
                    <w:rPr>
                      <w:rFonts w:cs="Arial"/>
                      <w:color w:val="auto"/>
                      <w:sz w:val="22"/>
                    </w:rPr>
                  </w:pPr>
                  <w:r w:rsidRPr="005865A9">
                    <w:rPr>
                      <w:rFonts w:cs="Arial"/>
                      <w:color w:val="auto"/>
                      <w:sz w:val="22"/>
                    </w:rPr>
                    <w:t>G</w:t>
                  </w:r>
                </w:p>
              </w:tc>
              <w:tc>
                <w:tcPr>
                  <w:tcW w:w="1488" w:type="dxa"/>
                </w:tcPr>
                <w:p w14:paraId="3F9A2155" w14:textId="77777777" w:rsidR="00FF68BA" w:rsidRPr="005865A9" w:rsidRDefault="00FF68BA" w:rsidP="00FF68BA">
                  <w:pPr>
                    <w:jc w:val="center"/>
                    <w:rPr>
                      <w:rFonts w:cs="Arial"/>
                      <w:color w:val="auto"/>
                      <w:sz w:val="22"/>
                    </w:rPr>
                  </w:pPr>
                  <w:r w:rsidRPr="005865A9">
                    <w:rPr>
                      <w:rFonts w:cs="Arial"/>
                      <w:color w:val="auto"/>
                      <w:sz w:val="22"/>
                    </w:rPr>
                    <w:t>Yes</w:t>
                  </w:r>
                </w:p>
              </w:tc>
              <w:tc>
                <w:tcPr>
                  <w:tcW w:w="1390" w:type="dxa"/>
                  <w:noWrap/>
                </w:tcPr>
                <w:p w14:paraId="16FD7E97" w14:textId="0F141C29" w:rsidR="00FF68BA" w:rsidRPr="005865A9" w:rsidRDefault="00FF68BA" w:rsidP="00FF68BA">
                  <w:pPr>
                    <w:jc w:val="right"/>
                    <w:rPr>
                      <w:rFonts w:cs="Arial"/>
                      <w:color w:val="auto"/>
                      <w:sz w:val="22"/>
                    </w:rPr>
                  </w:pPr>
                  <w:r w:rsidRPr="005865A9">
                    <w:rPr>
                      <w:rFonts w:cs="Arial"/>
                      <w:color w:val="auto"/>
                      <w:sz w:val="22"/>
                    </w:rPr>
                    <w:t>4</w:t>
                  </w:r>
                </w:p>
              </w:tc>
            </w:tr>
          </w:tbl>
          <w:p w14:paraId="2C4A042F" w14:textId="77777777" w:rsidR="00D52CC1" w:rsidRPr="005865A9" w:rsidRDefault="00D52CC1" w:rsidP="000F38FD">
            <w:pPr>
              <w:pStyle w:val="Policy"/>
              <w:spacing w:after="0" w:line="240" w:lineRule="auto"/>
              <w:ind w:left="0" w:right="284"/>
              <w:rPr>
                <w:rStyle w:val="Heading10"/>
                <w:color w:val="auto"/>
              </w:rPr>
            </w:pPr>
          </w:p>
          <w:p w14:paraId="2A65B81B" w14:textId="3028CFB0" w:rsidR="00D52CC1" w:rsidRPr="006D4F49" w:rsidRDefault="00D52CC1" w:rsidP="000F38FD">
            <w:pPr>
              <w:pStyle w:val="Policy"/>
              <w:spacing w:after="0" w:line="240" w:lineRule="auto"/>
              <w:ind w:left="0" w:right="284"/>
              <w:rPr>
                <w:rStyle w:val="Heading10"/>
                <w:rFonts w:cs="Arial"/>
                <w:color w:val="0070C0"/>
              </w:rPr>
            </w:pPr>
          </w:p>
        </w:tc>
      </w:tr>
    </w:tbl>
    <w:tbl>
      <w:tblPr>
        <w:tblStyle w:val="TableGrid1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63"/>
        <w:gridCol w:w="6825"/>
      </w:tblGrid>
      <w:tr w:rsidR="008D7963" w:rsidRPr="006D4F49" w14:paraId="014E06E3" w14:textId="77777777" w:rsidTr="008D7963">
        <w:tc>
          <w:tcPr>
            <w:tcW w:w="2663" w:type="dxa"/>
          </w:tcPr>
          <w:p w14:paraId="4A43324B" w14:textId="77777777" w:rsidR="008D7963" w:rsidRPr="006D4F49" w:rsidRDefault="008D7963" w:rsidP="003B5395">
            <w:pPr>
              <w:keepNext w:val="0"/>
              <w:spacing w:before="0" w:after="160" w:line="252" w:lineRule="auto"/>
              <w:jc w:val="left"/>
              <w:rPr>
                <w:color w:val="auto"/>
                <w:sz w:val="20"/>
                <w:szCs w:val="20"/>
              </w:rPr>
            </w:pPr>
            <w:r w:rsidRPr="006D4F49">
              <w:rPr>
                <w:color w:val="auto"/>
                <w:sz w:val="20"/>
                <w:szCs w:val="20"/>
              </w:rPr>
              <w:t>Evidence Base</w:t>
            </w:r>
          </w:p>
        </w:tc>
        <w:tc>
          <w:tcPr>
            <w:tcW w:w="6825" w:type="dxa"/>
          </w:tcPr>
          <w:p w14:paraId="0EED4403" w14:textId="77777777" w:rsidR="008D7963" w:rsidRPr="009E34A6" w:rsidRDefault="008D7963" w:rsidP="00874A98">
            <w:pPr>
              <w:keepNext w:val="0"/>
              <w:numPr>
                <w:ilvl w:val="0"/>
                <w:numId w:val="263"/>
              </w:numPr>
              <w:spacing w:before="0"/>
              <w:contextualSpacing/>
              <w:jc w:val="left"/>
              <w:rPr>
                <w:bCs/>
                <w:color w:val="auto"/>
                <w:sz w:val="20"/>
                <w:szCs w:val="20"/>
              </w:rPr>
            </w:pPr>
            <w:r w:rsidRPr="009E34A6">
              <w:rPr>
                <w:bCs/>
                <w:color w:val="auto"/>
                <w:sz w:val="20"/>
                <w:szCs w:val="20"/>
              </w:rPr>
              <w:t>Greater Nottingham and Ashfield District Council Gypsy and Traveller Accommodation Assessment, 2021 - RRR Consultancy Ltd.</w:t>
            </w:r>
          </w:p>
          <w:p w14:paraId="3F56D59F" w14:textId="3731188F" w:rsidR="008D7963" w:rsidRPr="009E34A6" w:rsidRDefault="00B40389" w:rsidP="00874A98">
            <w:pPr>
              <w:keepNext w:val="0"/>
              <w:numPr>
                <w:ilvl w:val="0"/>
                <w:numId w:val="263"/>
              </w:numPr>
              <w:spacing w:before="0"/>
              <w:contextualSpacing/>
              <w:jc w:val="left"/>
              <w:rPr>
                <w:rFonts w:eastAsia="Arial"/>
                <w:bCs/>
                <w:color w:val="auto"/>
                <w:sz w:val="20"/>
                <w:szCs w:val="20"/>
              </w:rPr>
            </w:pPr>
            <w:r w:rsidRPr="009E34A6">
              <w:rPr>
                <w:color w:val="auto"/>
                <w:sz w:val="20"/>
                <w:szCs w:val="20"/>
              </w:rPr>
              <w:t>Sustainability Appraisal, 2023. WSP UK Limited.</w:t>
            </w:r>
          </w:p>
        </w:tc>
      </w:tr>
      <w:tr w:rsidR="008D7963" w:rsidRPr="006D4F49" w14:paraId="3B38EC91" w14:textId="77777777" w:rsidTr="008D7963">
        <w:tc>
          <w:tcPr>
            <w:tcW w:w="2663" w:type="dxa"/>
          </w:tcPr>
          <w:p w14:paraId="296AE8F0" w14:textId="77777777" w:rsidR="008D7963" w:rsidRPr="006D4F49" w:rsidRDefault="008D7963" w:rsidP="003B5395">
            <w:pPr>
              <w:keepNext w:val="0"/>
              <w:spacing w:before="0" w:after="160" w:line="252" w:lineRule="auto"/>
              <w:jc w:val="left"/>
              <w:rPr>
                <w:color w:val="auto"/>
                <w:sz w:val="20"/>
                <w:szCs w:val="20"/>
              </w:rPr>
            </w:pPr>
            <w:r w:rsidRPr="006D4F49">
              <w:rPr>
                <w:color w:val="auto"/>
                <w:sz w:val="20"/>
                <w:szCs w:val="20"/>
              </w:rPr>
              <w:lastRenderedPageBreak/>
              <w:t>National Planning Policy and Guidance</w:t>
            </w:r>
          </w:p>
        </w:tc>
        <w:tc>
          <w:tcPr>
            <w:tcW w:w="6825" w:type="dxa"/>
          </w:tcPr>
          <w:p w14:paraId="05771B0E" w14:textId="7385D38B" w:rsidR="008D7963" w:rsidRPr="009E34A6" w:rsidRDefault="008D7963" w:rsidP="00874A98">
            <w:pPr>
              <w:keepNext w:val="0"/>
              <w:numPr>
                <w:ilvl w:val="0"/>
                <w:numId w:val="264"/>
              </w:numPr>
              <w:spacing w:before="0"/>
              <w:contextualSpacing/>
              <w:jc w:val="left"/>
              <w:rPr>
                <w:color w:val="auto"/>
                <w:sz w:val="20"/>
                <w:szCs w:val="20"/>
              </w:rPr>
            </w:pPr>
            <w:r w:rsidRPr="009E34A6">
              <w:rPr>
                <w:color w:val="auto"/>
                <w:sz w:val="20"/>
                <w:szCs w:val="20"/>
              </w:rPr>
              <w:t>Planning Policy for Traveller Sites, 2015 - DCLG</w:t>
            </w:r>
          </w:p>
          <w:p w14:paraId="45559B39" w14:textId="6046FC10" w:rsidR="008D7963" w:rsidRPr="009E34A6" w:rsidRDefault="008D7963" w:rsidP="00874A98">
            <w:pPr>
              <w:keepNext w:val="0"/>
              <w:numPr>
                <w:ilvl w:val="0"/>
                <w:numId w:val="264"/>
              </w:numPr>
              <w:spacing w:before="0"/>
              <w:contextualSpacing/>
              <w:jc w:val="left"/>
              <w:rPr>
                <w:color w:val="auto"/>
                <w:sz w:val="20"/>
                <w:szCs w:val="20"/>
              </w:rPr>
            </w:pPr>
            <w:r w:rsidRPr="009E34A6">
              <w:rPr>
                <w:color w:val="auto"/>
                <w:sz w:val="20"/>
                <w:szCs w:val="20"/>
              </w:rPr>
              <w:t>NPPF 202</w:t>
            </w:r>
            <w:r w:rsidR="004173E0" w:rsidRPr="009E34A6">
              <w:rPr>
                <w:color w:val="auto"/>
                <w:sz w:val="20"/>
                <w:szCs w:val="20"/>
              </w:rPr>
              <w:t>3</w:t>
            </w:r>
            <w:r w:rsidRPr="009E34A6">
              <w:rPr>
                <w:color w:val="auto"/>
                <w:sz w:val="20"/>
                <w:szCs w:val="20"/>
              </w:rPr>
              <w:t>, Part 2: Achieving sustainable development.</w:t>
            </w:r>
          </w:p>
          <w:p w14:paraId="0030C592" w14:textId="39A5F6C0" w:rsidR="008D7963" w:rsidRPr="009E34A6" w:rsidRDefault="008D7963" w:rsidP="00874A98">
            <w:pPr>
              <w:keepNext w:val="0"/>
              <w:numPr>
                <w:ilvl w:val="0"/>
                <w:numId w:val="264"/>
              </w:numPr>
              <w:spacing w:before="0"/>
              <w:contextualSpacing/>
              <w:jc w:val="left"/>
              <w:rPr>
                <w:color w:val="auto"/>
                <w:sz w:val="20"/>
                <w:szCs w:val="20"/>
              </w:rPr>
            </w:pPr>
            <w:r w:rsidRPr="009E34A6">
              <w:rPr>
                <w:color w:val="auto"/>
                <w:sz w:val="20"/>
                <w:szCs w:val="20"/>
              </w:rPr>
              <w:t>NPPF 202</w:t>
            </w:r>
            <w:r w:rsidR="004173E0" w:rsidRPr="009E34A6">
              <w:rPr>
                <w:color w:val="auto"/>
                <w:sz w:val="20"/>
                <w:szCs w:val="20"/>
              </w:rPr>
              <w:t>3</w:t>
            </w:r>
            <w:r w:rsidRPr="009E34A6">
              <w:rPr>
                <w:color w:val="auto"/>
                <w:sz w:val="20"/>
                <w:szCs w:val="20"/>
              </w:rPr>
              <w:t>, Part 5: Delivering a sufficient supply of homes</w:t>
            </w:r>
          </w:p>
          <w:p w14:paraId="163C6BBD" w14:textId="77777777" w:rsidR="008D7963" w:rsidRDefault="008D7963" w:rsidP="00874A98">
            <w:pPr>
              <w:keepNext w:val="0"/>
              <w:numPr>
                <w:ilvl w:val="0"/>
                <w:numId w:val="264"/>
              </w:numPr>
              <w:spacing w:before="0"/>
              <w:contextualSpacing/>
              <w:jc w:val="left"/>
              <w:rPr>
                <w:color w:val="auto"/>
                <w:sz w:val="20"/>
                <w:szCs w:val="20"/>
              </w:rPr>
            </w:pPr>
            <w:r w:rsidRPr="009E34A6">
              <w:rPr>
                <w:color w:val="auto"/>
                <w:sz w:val="20"/>
                <w:szCs w:val="20"/>
              </w:rPr>
              <w:t>Planning Practice Guidance: Housing and Economic Land Availability Assessment</w:t>
            </w:r>
            <w:r w:rsidR="00B40389" w:rsidRPr="009E34A6">
              <w:rPr>
                <w:color w:val="auto"/>
                <w:sz w:val="20"/>
                <w:szCs w:val="20"/>
              </w:rPr>
              <w:t xml:space="preserve"> as at July 2019.</w:t>
            </w:r>
          </w:p>
          <w:p w14:paraId="6A182463" w14:textId="4ECC9BAE" w:rsidR="009E34A6" w:rsidRPr="009E34A6" w:rsidRDefault="009E34A6" w:rsidP="009E34A6">
            <w:pPr>
              <w:keepNext w:val="0"/>
              <w:spacing w:before="0"/>
              <w:ind w:left="360"/>
              <w:contextualSpacing/>
              <w:jc w:val="left"/>
              <w:rPr>
                <w:color w:val="auto"/>
                <w:sz w:val="20"/>
                <w:szCs w:val="20"/>
              </w:rPr>
            </w:pPr>
          </w:p>
        </w:tc>
      </w:tr>
    </w:tbl>
    <w:p w14:paraId="0B5AB2AE" w14:textId="4C406432" w:rsidR="003E2B7C" w:rsidRPr="006D4F49" w:rsidRDefault="003E2B7C" w:rsidP="003E2B7C">
      <w:pPr>
        <w:rPr>
          <w:rFonts w:eastAsia="Arial"/>
        </w:rPr>
      </w:pPr>
    </w:p>
    <w:p w14:paraId="6287651F" w14:textId="13DC6CAE" w:rsidR="005703EA" w:rsidRPr="009E34A6" w:rsidRDefault="006802A3" w:rsidP="00874A98">
      <w:pPr>
        <w:pStyle w:val="ListParagraph"/>
        <w:numPr>
          <w:ilvl w:val="1"/>
          <w:numId w:val="92"/>
        </w:numPr>
        <w:autoSpaceDE w:val="0"/>
        <w:autoSpaceDN w:val="0"/>
        <w:adjustRightInd w:val="0"/>
        <w:spacing w:after="0" w:line="240" w:lineRule="auto"/>
        <w:ind w:left="851" w:hanging="851"/>
        <w:rPr>
          <w:color w:val="auto"/>
        </w:rPr>
      </w:pPr>
      <w:r w:rsidRPr="006D4F49">
        <w:rPr>
          <w:rFonts w:ascii="Arial" w:eastAsia="Calibri" w:hAnsi="Arial" w:cs="Arial"/>
          <w:color w:val="auto"/>
        </w:rPr>
        <w:t xml:space="preserve">Policy H2a meets the full </w:t>
      </w:r>
      <w:r w:rsidRPr="009E34A6">
        <w:rPr>
          <w:rFonts w:ascii="Arial" w:eastAsia="Calibri" w:hAnsi="Arial" w:cs="Arial"/>
          <w:color w:val="auto"/>
        </w:rPr>
        <w:t xml:space="preserve">assessed need of 14 additional plots for Travelling Showpeople accommodation over the plan period, </w:t>
      </w:r>
      <w:r w:rsidR="002A39C8" w:rsidRPr="009E34A6">
        <w:rPr>
          <w:rFonts w:ascii="Arial" w:eastAsia="Calibri" w:hAnsi="Arial" w:cs="Arial"/>
          <w:color w:val="auto"/>
        </w:rPr>
        <w:t xml:space="preserve">and 4 pitches </w:t>
      </w:r>
      <w:r w:rsidRPr="009E34A6">
        <w:rPr>
          <w:rFonts w:ascii="Arial" w:eastAsia="Calibri" w:hAnsi="Arial" w:cs="Arial"/>
          <w:color w:val="auto"/>
        </w:rPr>
        <w:t xml:space="preserve">to meet the future needs of Gypsys and Travellers in the District. </w:t>
      </w:r>
      <w:r w:rsidR="00171539" w:rsidRPr="009E34A6">
        <w:rPr>
          <w:rFonts w:ascii="Arial" w:hAnsi="Arial" w:cs="Arial"/>
          <w:color w:val="auto"/>
        </w:rPr>
        <w:t xml:space="preserve">It is acknowledged that the assessed need figure does not represent a ‘cap’ on the level of development and as such </w:t>
      </w:r>
      <w:r w:rsidR="00B11EBA" w:rsidRPr="009E34A6">
        <w:rPr>
          <w:rFonts w:ascii="Arial" w:hAnsi="Arial" w:cs="Arial"/>
          <w:color w:val="auto"/>
        </w:rPr>
        <w:t>c</w:t>
      </w:r>
      <w:r w:rsidR="00090543" w:rsidRPr="009E34A6">
        <w:rPr>
          <w:rFonts w:ascii="Arial" w:hAnsi="Arial" w:cs="Arial"/>
          <w:color w:val="auto"/>
        </w:rPr>
        <w:t xml:space="preserve">riteria based policy H2 </w:t>
      </w:r>
      <w:r w:rsidR="00171539" w:rsidRPr="009E34A6">
        <w:rPr>
          <w:rFonts w:ascii="Arial" w:hAnsi="Arial" w:cs="Arial"/>
          <w:color w:val="auto"/>
        </w:rPr>
        <w:t>will guide future planning decisions and/or additional land allocations.</w:t>
      </w:r>
    </w:p>
    <w:p w14:paraId="7D848CCD" w14:textId="77777777" w:rsidR="005703EA" w:rsidRPr="009E34A6" w:rsidRDefault="005703EA" w:rsidP="005703EA">
      <w:pPr>
        <w:pStyle w:val="ListParagraph"/>
        <w:autoSpaceDE w:val="0"/>
        <w:autoSpaceDN w:val="0"/>
        <w:adjustRightInd w:val="0"/>
        <w:spacing w:after="0" w:line="240" w:lineRule="auto"/>
        <w:ind w:left="851"/>
        <w:rPr>
          <w:color w:val="auto"/>
        </w:rPr>
      </w:pPr>
    </w:p>
    <w:p w14:paraId="6009C500" w14:textId="452B21F3" w:rsidR="005703EA" w:rsidRPr="009E34A6" w:rsidRDefault="005703EA" w:rsidP="00874A98">
      <w:pPr>
        <w:pStyle w:val="ListParagraph"/>
        <w:numPr>
          <w:ilvl w:val="1"/>
          <w:numId w:val="92"/>
        </w:numPr>
        <w:autoSpaceDE w:val="0"/>
        <w:autoSpaceDN w:val="0"/>
        <w:adjustRightInd w:val="0"/>
        <w:spacing w:after="0" w:line="240" w:lineRule="auto"/>
        <w:ind w:left="851" w:hanging="851"/>
        <w:rPr>
          <w:rFonts w:ascii="Arial" w:hAnsi="Arial" w:cs="Arial"/>
          <w:color w:val="auto"/>
        </w:rPr>
      </w:pPr>
      <w:r w:rsidRPr="009E34A6">
        <w:rPr>
          <w:rFonts w:ascii="Arial" w:hAnsi="Arial" w:cs="Arial"/>
          <w:color w:val="auto"/>
        </w:rPr>
        <w:t xml:space="preserve">It is proposed that the Council monitors the longer-term need for pitches and plots in </w:t>
      </w:r>
      <w:r w:rsidR="00B11EBA" w:rsidRPr="009E34A6">
        <w:rPr>
          <w:rFonts w:ascii="Arial" w:hAnsi="Arial" w:cs="Arial"/>
          <w:color w:val="auto"/>
        </w:rPr>
        <w:t xml:space="preserve">respect </w:t>
      </w:r>
      <w:r w:rsidRPr="009E34A6">
        <w:rPr>
          <w:rFonts w:ascii="Arial" w:hAnsi="Arial" w:cs="Arial"/>
          <w:color w:val="auto"/>
        </w:rPr>
        <w:t xml:space="preserve">of </w:t>
      </w:r>
      <w:r w:rsidR="00B11EBA" w:rsidRPr="009E34A6">
        <w:rPr>
          <w:rFonts w:ascii="Arial" w:hAnsi="Arial" w:cs="Arial"/>
          <w:color w:val="auto"/>
        </w:rPr>
        <w:t xml:space="preserve">any </w:t>
      </w:r>
      <w:r w:rsidRPr="009E34A6">
        <w:rPr>
          <w:rFonts w:ascii="Arial" w:hAnsi="Arial" w:cs="Arial"/>
          <w:color w:val="auto"/>
        </w:rPr>
        <w:t>updated turnover rates and sites granted planning permission which will count towards meeting the longer-term need.</w:t>
      </w:r>
    </w:p>
    <w:p w14:paraId="71EAF8DA" w14:textId="77777777" w:rsidR="009E34A6" w:rsidRDefault="009E34A6" w:rsidP="00CF681C">
      <w:pPr>
        <w:rPr>
          <w:rFonts w:eastAsia="Arial"/>
        </w:rPr>
      </w:pPr>
      <w:bookmarkStart w:id="222" w:name="_Toc500408777"/>
      <w:bookmarkStart w:id="223" w:name="_Toc145511590"/>
      <w:bookmarkStart w:id="224" w:name="_Hlk79123872"/>
    </w:p>
    <w:p w14:paraId="1E800A9D" w14:textId="77777777" w:rsidR="00E40772" w:rsidRPr="00CF681C" w:rsidRDefault="00E40772" w:rsidP="00CF681C">
      <w:pPr>
        <w:rPr>
          <w:rFonts w:eastAsia="Arial"/>
        </w:rPr>
      </w:pPr>
    </w:p>
    <w:p w14:paraId="22EF68B4" w14:textId="60C7F410" w:rsidR="002B1A0E" w:rsidRPr="00995322" w:rsidRDefault="006977E7" w:rsidP="00995322">
      <w:pPr>
        <w:pStyle w:val="Heading2"/>
        <w:jc w:val="left"/>
        <w:rPr>
          <w:rFonts w:eastAsia="Arial"/>
          <w:sz w:val="28"/>
          <w:szCs w:val="28"/>
        </w:rPr>
      </w:pPr>
      <w:r w:rsidRPr="00995322">
        <w:rPr>
          <w:rFonts w:eastAsia="Arial"/>
          <w:sz w:val="28"/>
          <w:szCs w:val="28"/>
        </w:rPr>
        <w:t xml:space="preserve">Policy </w:t>
      </w:r>
      <w:r w:rsidR="002B1A0E" w:rsidRPr="00995322">
        <w:rPr>
          <w:rFonts w:eastAsia="Arial"/>
          <w:sz w:val="28"/>
          <w:szCs w:val="28"/>
        </w:rPr>
        <w:t>H3: Affordable Housing</w:t>
      </w:r>
      <w:bookmarkEnd w:id="222"/>
      <w:bookmarkEnd w:id="223"/>
    </w:p>
    <w:p w14:paraId="55908ABF" w14:textId="77777777" w:rsidR="002B1A0E" w:rsidRPr="00263F59" w:rsidRDefault="002B1A0E" w:rsidP="00823DBE">
      <w:pPr>
        <w:keepNext w:val="0"/>
        <w:autoSpaceDE w:val="0"/>
        <w:autoSpaceDN w:val="0"/>
        <w:adjustRightInd w:val="0"/>
        <w:spacing w:before="0"/>
        <w:rPr>
          <w:rFonts w:eastAsia="Arial" w:cs="Arial"/>
          <w:b/>
          <w:bCs/>
          <w:iCs/>
          <w:color w:val="auto"/>
          <w:szCs w:val="24"/>
        </w:rPr>
      </w:pPr>
    </w:p>
    <w:p w14:paraId="53734A81" w14:textId="3557D137" w:rsidR="00503B33" w:rsidRPr="009E34A6" w:rsidRDefault="00503B33"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zCs w:val="24"/>
          <w:lang w:eastAsia="en-GB"/>
        </w:rPr>
      </w:pPr>
      <w:r w:rsidRPr="009E34A6">
        <w:rPr>
          <w:rFonts w:ascii="Arial" w:eastAsia="Arial" w:hAnsi="Arial" w:cs="Arial"/>
          <w:color w:val="auto"/>
          <w:szCs w:val="24"/>
        </w:rPr>
        <w:t>Policy H3 set out the require</w:t>
      </w:r>
      <w:r w:rsidR="00B857EA">
        <w:rPr>
          <w:rFonts w:ascii="Arial" w:eastAsia="Arial" w:hAnsi="Arial" w:cs="Arial"/>
          <w:color w:val="auto"/>
          <w:szCs w:val="24"/>
        </w:rPr>
        <w:t>ment</w:t>
      </w:r>
      <w:r w:rsidRPr="009E34A6">
        <w:rPr>
          <w:rFonts w:ascii="Arial" w:eastAsia="Arial" w:hAnsi="Arial" w:cs="Arial"/>
          <w:color w:val="auto"/>
          <w:szCs w:val="24"/>
        </w:rPr>
        <w:t xml:space="preserve"> for affordable housing within Ashfield. Affordable housing is housing for sale or rent for those whose needs are not met by the market. The NPPF breaks this down into defined types including affordable housing for rent, starter homes, discounted market sales housing and other affordable routes to home ownership.</w:t>
      </w:r>
    </w:p>
    <w:p w14:paraId="7C9D2B3B" w14:textId="77777777" w:rsidR="00503B33" w:rsidRPr="00503B33" w:rsidRDefault="00503B33" w:rsidP="00503B33">
      <w:pPr>
        <w:keepNext w:val="0"/>
        <w:spacing w:before="0"/>
        <w:ind w:left="720"/>
        <w:contextualSpacing/>
        <w:rPr>
          <w:rFonts w:eastAsia="Arial" w:cs="Arial"/>
          <w:b/>
          <w:color w:val="auto"/>
          <w:szCs w:val="24"/>
        </w:rPr>
      </w:pPr>
    </w:p>
    <w:tbl>
      <w:tblPr>
        <w:tblStyle w:val="ReportTable1"/>
        <w:tblW w:w="9072" w:type="dxa"/>
        <w:jc w:val="center"/>
        <w:tblLayout w:type="fixed"/>
        <w:tblLook w:val="04A0" w:firstRow="1" w:lastRow="0" w:firstColumn="1" w:lastColumn="0" w:noHBand="0" w:noVBand="1"/>
      </w:tblPr>
      <w:tblGrid>
        <w:gridCol w:w="2693"/>
        <w:gridCol w:w="80"/>
        <w:gridCol w:w="6299"/>
      </w:tblGrid>
      <w:tr w:rsidR="00503B33" w:rsidRPr="00503B33" w14:paraId="7B5BE040" w14:textId="77777777" w:rsidTr="00892508">
        <w:trPr>
          <w:trHeight w:val="421"/>
          <w:jc w:val="center"/>
        </w:trPr>
        <w:tc>
          <w:tcPr>
            <w:tcW w:w="9072" w:type="dxa"/>
            <w:gridSpan w:val="3"/>
          </w:tcPr>
          <w:p w14:paraId="34907391" w14:textId="77777777" w:rsidR="00503B33" w:rsidRPr="009E34A6" w:rsidRDefault="00503B33" w:rsidP="00503B33">
            <w:pPr>
              <w:keepNext w:val="0"/>
              <w:tabs>
                <w:tab w:val="left" w:pos="680"/>
              </w:tabs>
              <w:spacing w:before="0"/>
              <w:rPr>
                <w:rFonts w:eastAsia="Arial"/>
                <w:b/>
                <w:bCs/>
                <w:color w:val="auto"/>
                <w:spacing w:val="-1"/>
              </w:rPr>
            </w:pPr>
            <w:bookmarkStart w:id="225" w:name="_Hlk139530911"/>
          </w:p>
          <w:p w14:paraId="24AE4257" w14:textId="77777777" w:rsidR="00503B33" w:rsidRPr="009E34A6" w:rsidRDefault="00503B33" w:rsidP="00503B33">
            <w:pPr>
              <w:keepNext w:val="0"/>
              <w:tabs>
                <w:tab w:val="left" w:pos="680"/>
              </w:tabs>
              <w:spacing w:before="0"/>
              <w:rPr>
                <w:rFonts w:eastAsia="Arial"/>
                <w:b/>
                <w:bCs/>
                <w:color w:val="auto"/>
                <w:spacing w:val="-1"/>
              </w:rPr>
            </w:pPr>
            <w:r w:rsidRPr="009E34A6">
              <w:rPr>
                <w:rFonts w:eastAsia="Arial"/>
                <w:b/>
                <w:bCs/>
                <w:color w:val="auto"/>
                <w:spacing w:val="-1"/>
              </w:rPr>
              <w:t xml:space="preserve">Policy H3: Affordable Housing </w:t>
            </w:r>
          </w:p>
          <w:p w14:paraId="4C33D414" w14:textId="77777777" w:rsidR="00503B33" w:rsidRPr="009E34A6" w:rsidRDefault="00503B33" w:rsidP="00503B33">
            <w:pPr>
              <w:keepNext w:val="0"/>
              <w:tabs>
                <w:tab w:val="left" w:pos="680"/>
              </w:tabs>
              <w:spacing w:before="0"/>
              <w:rPr>
                <w:rFonts w:eastAsia="Arial"/>
                <w:b/>
                <w:bCs/>
                <w:color w:val="auto"/>
                <w:spacing w:val="-1"/>
              </w:rPr>
            </w:pPr>
          </w:p>
        </w:tc>
      </w:tr>
      <w:tr w:rsidR="00503B33" w:rsidRPr="00503B33" w14:paraId="0F7BCDA6" w14:textId="77777777" w:rsidTr="00892508">
        <w:trPr>
          <w:jc w:val="center"/>
        </w:trPr>
        <w:tc>
          <w:tcPr>
            <w:tcW w:w="2773" w:type="dxa"/>
            <w:gridSpan w:val="2"/>
          </w:tcPr>
          <w:p w14:paraId="0EB6E10D" w14:textId="77777777" w:rsidR="00503B33" w:rsidRPr="00503B33" w:rsidRDefault="00503B33" w:rsidP="00503B33">
            <w:pPr>
              <w:keepNext w:val="0"/>
              <w:tabs>
                <w:tab w:val="left" w:pos="680"/>
              </w:tabs>
              <w:spacing w:before="0"/>
              <w:rPr>
                <w:rFonts w:eastAsia="Arial"/>
                <w:color w:val="auto"/>
              </w:rPr>
            </w:pPr>
            <w:r w:rsidRPr="00503B33">
              <w:rPr>
                <w:rFonts w:eastAsia="Arial"/>
                <w:color w:val="auto"/>
              </w:rPr>
              <w:t>Strategic Objectives</w:t>
            </w:r>
          </w:p>
        </w:tc>
        <w:tc>
          <w:tcPr>
            <w:tcW w:w="6299" w:type="dxa"/>
          </w:tcPr>
          <w:p w14:paraId="18E4757C" w14:textId="77777777" w:rsidR="00503B33" w:rsidRPr="00503B33" w:rsidRDefault="00503B33" w:rsidP="00503B33">
            <w:pPr>
              <w:keepNext w:val="0"/>
              <w:tabs>
                <w:tab w:val="left" w:pos="680"/>
              </w:tabs>
              <w:spacing w:before="40" w:after="40"/>
              <w:rPr>
                <w:rFonts w:eastAsia="Arial"/>
                <w:color w:val="auto"/>
              </w:rPr>
            </w:pPr>
            <w:r w:rsidRPr="00503B33">
              <w:rPr>
                <w:rFonts w:eastAsia="Arial"/>
                <w:color w:val="auto"/>
              </w:rPr>
              <w:t>SO1, SO2, SO3, SO5, SO12.</w:t>
            </w:r>
          </w:p>
        </w:tc>
      </w:tr>
      <w:tr w:rsidR="00503B33" w:rsidRPr="00503B33" w14:paraId="26DE495E" w14:textId="77777777" w:rsidTr="00892508">
        <w:trPr>
          <w:jc w:val="center"/>
        </w:trPr>
        <w:tc>
          <w:tcPr>
            <w:tcW w:w="9072" w:type="dxa"/>
            <w:gridSpan w:val="3"/>
            <w:shd w:val="clear" w:color="auto" w:fill="FFCC99"/>
          </w:tcPr>
          <w:p w14:paraId="1B8D043E" w14:textId="77777777" w:rsidR="00503B33" w:rsidRPr="00503B33" w:rsidRDefault="00503B33" w:rsidP="00503B33">
            <w:pPr>
              <w:keepNext w:val="0"/>
              <w:autoSpaceDE w:val="0"/>
              <w:autoSpaceDN w:val="0"/>
              <w:adjustRightInd w:val="0"/>
              <w:spacing w:before="0"/>
              <w:ind w:left="317"/>
              <w:rPr>
                <w:color w:val="auto"/>
                <w:szCs w:val="24"/>
              </w:rPr>
            </w:pPr>
          </w:p>
          <w:p w14:paraId="0BE87513" w14:textId="362F8A28" w:rsidR="00503B33" w:rsidRPr="009E34A6" w:rsidRDefault="00503B33" w:rsidP="00874A98">
            <w:pPr>
              <w:keepNext w:val="0"/>
              <w:numPr>
                <w:ilvl w:val="0"/>
                <w:numId w:val="231"/>
              </w:numPr>
              <w:autoSpaceDE w:val="0"/>
              <w:autoSpaceDN w:val="0"/>
              <w:adjustRightInd w:val="0"/>
              <w:spacing w:before="0"/>
              <w:ind w:left="357" w:right="284" w:hanging="357"/>
              <w:rPr>
                <w:rFonts w:cs="Arial"/>
                <w:color w:val="auto"/>
                <w:szCs w:val="24"/>
              </w:rPr>
            </w:pPr>
            <w:r w:rsidRPr="00503B33">
              <w:rPr>
                <w:color w:val="auto"/>
                <w:szCs w:val="24"/>
              </w:rPr>
              <w:t xml:space="preserve">Affordable housing contributions will be required on new housing </w:t>
            </w:r>
            <w:r w:rsidRPr="009E34A6">
              <w:rPr>
                <w:color w:val="auto"/>
                <w:szCs w:val="24"/>
              </w:rPr>
              <w:t xml:space="preserve">developments </w:t>
            </w:r>
            <w:r w:rsidR="00C706B6" w:rsidRPr="009E34A6">
              <w:rPr>
                <w:color w:val="auto"/>
                <w:szCs w:val="24"/>
              </w:rPr>
              <w:t xml:space="preserve">of 10 or more dwellings or 0.5 ha or more, </w:t>
            </w:r>
            <w:r w:rsidRPr="009E34A6">
              <w:rPr>
                <w:color w:val="auto"/>
                <w:szCs w:val="24"/>
              </w:rPr>
              <w:t>other than where affordable housing requirements are excluded by national planning policy</w:t>
            </w:r>
            <w:r w:rsidR="00C706B6" w:rsidRPr="009E34A6">
              <w:rPr>
                <w:color w:val="auto"/>
                <w:szCs w:val="24"/>
              </w:rPr>
              <w:t xml:space="preserve">, as </w:t>
            </w:r>
            <w:r w:rsidR="00C706B6" w:rsidRPr="009E34A6">
              <w:rPr>
                <w:rFonts w:cs="Arial"/>
                <w:color w:val="auto"/>
                <w:szCs w:val="24"/>
              </w:rPr>
              <w:t>follows:</w:t>
            </w:r>
          </w:p>
          <w:p w14:paraId="2067E256" w14:textId="7EF5BD03" w:rsidR="00AB3521" w:rsidRPr="009E34A6" w:rsidRDefault="00410812" w:rsidP="00874A98">
            <w:pPr>
              <w:pStyle w:val="ListParagraph"/>
              <w:numPr>
                <w:ilvl w:val="0"/>
                <w:numId w:val="329"/>
              </w:numPr>
              <w:autoSpaceDE w:val="0"/>
              <w:autoSpaceDN w:val="0"/>
              <w:adjustRightInd w:val="0"/>
              <w:ind w:left="1440" w:right="284" w:hanging="284"/>
              <w:rPr>
                <w:rFonts w:ascii="Arial" w:hAnsi="Arial" w:cs="Arial"/>
                <w:color w:val="auto"/>
                <w:szCs w:val="24"/>
              </w:rPr>
            </w:pPr>
            <w:r w:rsidRPr="009E34A6">
              <w:rPr>
                <w:rFonts w:ascii="Arial" w:hAnsi="Arial" w:cs="Arial"/>
                <w:color w:val="auto"/>
                <w:szCs w:val="24"/>
              </w:rPr>
              <w:t xml:space="preserve">A minimum of </w:t>
            </w:r>
            <w:r w:rsidR="00C706B6" w:rsidRPr="009E34A6">
              <w:rPr>
                <w:rFonts w:ascii="Arial" w:hAnsi="Arial" w:cs="Arial"/>
                <w:color w:val="auto"/>
                <w:szCs w:val="24"/>
              </w:rPr>
              <w:t>25% affordable housing on greenfield sites</w:t>
            </w:r>
            <w:r w:rsidRPr="009E34A6">
              <w:rPr>
                <w:rFonts w:ascii="Arial" w:hAnsi="Arial" w:cs="Arial"/>
                <w:color w:val="auto"/>
                <w:szCs w:val="24"/>
              </w:rPr>
              <w:t>,</w:t>
            </w:r>
            <w:r w:rsidR="00C706B6" w:rsidRPr="009E34A6">
              <w:rPr>
                <w:rFonts w:ascii="Arial" w:hAnsi="Arial" w:cs="Arial"/>
                <w:color w:val="auto"/>
                <w:szCs w:val="24"/>
              </w:rPr>
              <w:t xml:space="preserve"> and</w:t>
            </w:r>
          </w:p>
          <w:p w14:paraId="540884E9" w14:textId="2D807655" w:rsidR="00C706B6" w:rsidRPr="009E34A6" w:rsidRDefault="00410812" w:rsidP="00874A98">
            <w:pPr>
              <w:pStyle w:val="ListParagraph"/>
              <w:numPr>
                <w:ilvl w:val="0"/>
                <w:numId w:val="329"/>
              </w:numPr>
              <w:autoSpaceDE w:val="0"/>
              <w:autoSpaceDN w:val="0"/>
              <w:adjustRightInd w:val="0"/>
              <w:ind w:left="1440" w:right="284" w:hanging="284"/>
              <w:rPr>
                <w:rFonts w:ascii="Arial" w:hAnsi="Arial" w:cs="Arial"/>
                <w:color w:val="auto"/>
                <w:szCs w:val="24"/>
              </w:rPr>
            </w:pPr>
            <w:r w:rsidRPr="009E34A6">
              <w:rPr>
                <w:rFonts w:ascii="Arial" w:hAnsi="Arial" w:cs="Arial"/>
                <w:color w:val="auto"/>
                <w:szCs w:val="24"/>
              </w:rPr>
              <w:t xml:space="preserve">A minimum </w:t>
            </w:r>
            <w:r w:rsidR="007E3707" w:rsidRPr="009E34A6">
              <w:rPr>
                <w:rFonts w:ascii="Arial" w:hAnsi="Arial" w:cs="Arial"/>
                <w:color w:val="auto"/>
                <w:szCs w:val="24"/>
              </w:rPr>
              <w:t xml:space="preserve">of </w:t>
            </w:r>
            <w:r w:rsidR="00C706B6" w:rsidRPr="009E34A6">
              <w:rPr>
                <w:rFonts w:ascii="Arial" w:hAnsi="Arial" w:cs="Arial"/>
                <w:color w:val="auto"/>
                <w:szCs w:val="24"/>
              </w:rPr>
              <w:t>10% affordable housing on brownfield sites</w:t>
            </w:r>
          </w:p>
          <w:p w14:paraId="48E05677" w14:textId="2947D4B1" w:rsidR="00AB3521" w:rsidRPr="009E34A6" w:rsidRDefault="00503B33" w:rsidP="00874A98">
            <w:pPr>
              <w:keepNext w:val="0"/>
              <w:numPr>
                <w:ilvl w:val="0"/>
                <w:numId w:val="231"/>
              </w:numPr>
              <w:autoSpaceDE w:val="0"/>
              <w:autoSpaceDN w:val="0"/>
              <w:adjustRightInd w:val="0"/>
              <w:spacing w:before="0"/>
              <w:ind w:left="357" w:right="284" w:hanging="357"/>
              <w:rPr>
                <w:color w:val="auto"/>
                <w:szCs w:val="24"/>
              </w:rPr>
            </w:pPr>
            <w:r w:rsidRPr="009E34A6">
              <w:rPr>
                <w:color w:val="auto"/>
                <w:szCs w:val="24"/>
              </w:rPr>
              <w:t>Of the affordable dwellings provided, the tenure mix should be identified through discussions with the local authority</w:t>
            </w:r>
            <w:r w:rsidR="00AB3521" w:rsidRPr="009E34A6">
              <w:rPr>
                <w:color w:val="auto"/>
                <w:szCs w:val="24"/>
              </w:rPr>
              <w:t>,</w:t>
            </w:r>
            <w:r w:rsidRPr="009E34A6">
              <w:rPr>
                <w:color w:val="auto"/>
                <w:szCs w:val="24"/>
              </w:rPr>
              <w:t xml:space="preserve"> and informed by the latest Government guidance and the evidence from the Council’s Housing Need Assessment. The starting point for discussions will be based on delivery of</w:t>
            </w:r>
            <w:r w:rsidR="00AB3521" w:rsidRPr="009E34A6">
              <w:rPr>
                <w:color w:val="auto"/>
                <w:szCs w:val="24"/>
              </w:rPr>
              <w:t>:</w:t>
            </w:r>
          </w:p>
          <w:p w14:paraId="72BFC040" w14:textId="77777777" w:rsidR="00AB3521" w:rsidRPr="009E34A6" w:rsidRDefault="00AB3521" w:rsidP="00AB3521">
            <w:pPr>
              <w:keepNext w:val="0"/>
              <w:autoSpaceDE w:val="0"/>
              <w:autoSpaceDN w:val="0"/>
              <w:adjustRightInd w:val="0"/>
              <w:spacing w:before="0"/>
              <w:ind w:left="357" w:right="284"/>
              <w:rPr>
                <w:color w:val="auto"/>
                <w:szCs w:val="24"/>
              </w:rPr>
            </w:pPr>
          </w:p>
          <w:p w14:paraId="0C4F4425" w14:textId="53E7393D" w:rsidR="00AB3521" w:rsidRPr="009E34A6" w:rsidRDefault="00503B33" w:rsidP="00874A98">
            <w:pPr>
              <w:pStyle w:val="ListParagraph"/>
              <w:numPr>
                <w:ilvl w:val="0"/>
                <w:numId w:val="330"/>
              </w:numPr>
              <w:autoSpaceDE w:val="0"/>
              <w:autoSpaceDN w:val="0"/>
              <w:adjustRightInd w:val="0"/>
              <w:ind w:left="1440" w:right="284" w:hanging="284"/>
              <w:rPr>
                <w:rFonts w:ascii="Arial" w:hAnsi="Arial" w:cs="Arial"/>
                <w:color w:val="auto"/>
                <w:szCs w:val="24"/>
              </w:rPr>
            </w:pPr>
            <w:r w:rsidRPr="009E34A6">
              <w:rPr>
                <w:rFonts w:ascii="Arial" w:hAnsi="Arial" w:cs="Arial"/>
                <w:color w:val="auto"/>
                <w:szCs w:val="24"/>
              </w:rPr>
              <w:t xml:space="preserve">25% </w:t>
            </w:r>
            <w:r w:rsidR="00B2365E" w:rsidRPr="009E34A6">
              <w:rPr>
                <w:rFonts w:ascii="Arial" w:hAnsi="Arial" w:cs="Arial"/>
                <w:color w:val="auto"/>
                <w:szCs w:val="24"/>
              </w:rPr>
              <w:t>S</w:t>
            </w:r>
            <w:r w:rsidRPr="009E34A6">
              <w:rPr>
                <w:rFonts w:ascii="Arial" w:hAnsi="Arial" w:cs="Arial"/>
                <w:color w:val="auto"/>
                <w:szCs w:val="24"/>
              </w:rPr>
              <w:t>hared ownership,</w:t>
            </w:r>
          </w:p>
          <w:p w14:paraId="10E53983" w14:textId="4A8BE80D" w:rsidR="00AB3521" w:rsidRPr="009E34A6" w:rsidRDefault="00503B33" w:rsidP="00874A98">
            <w:pPr>
              <w:pStyle w:val="ListParagraph"/>
              <w:numPr>
                <w:ilvl w:val="0"/>
                <w:numId w:val="330"/>
              </w:numPr>
              <w:autoSpaceDE w:val="0"/>
              <w:autoSpaceDN w:val="0"/>
              <w:adjustRightInd w:val="0"/>
              <w:ind w:left="1440" w:right="284" w:hanging="284"/>
              <w:rPr>
                <w:rFonts w:ascii="Arial" w:hAnsi="Arial" w:cs="Arial"/>
                <w:color w:val="auto"/>
                <w:szCs w:val="24"/>
              </w:rPr>
            </w:pPr>
            <w:r w:rsidRPr="009E34A6">
              <w:rPr>
                <w:rFonts w:ascii="Arial" w:hAnsi="Arial" w:cs="Arial"/>
                <w:color w:val="auto"/>
                <w:szCs w:val="24"/>
              </w:rPr>
              <w:t>25% Social Rents</w:t>
            </w:r>
            <w:r w:rsidR="00AB3521" w:rsidRPr="009E34A6">
              <w:rPr>
                <w:rFonts w:ascii="Arial" w:hAnsi="Arial" w:cs="Arial"/>
                <w:color w:val="auto"/>
                <w:szCs w:val="24"/>
              </w:rPr>
              <w:t>,</w:t>
            </w:r>
            <w:r w:rsidRPr="009E34A6">
              <w:rPr>
                <w:rFonts w:ascii="Arial" w:hAnsi="Arial" w:cs="Arial"/>
                <w:color w:val="auto"/>
                <w:szCs w:val="24"/>
              </w:rPr>
              <w:t xml:space="preserve"> and</w:t>
            </w:r>
          </w:p>
          <w:p w14:paraId="02C70465" w14:textId="44DC17DA" w:rsidR="00503B33" w:rsidRPr="009E34A6" w:rsidRDefault="00503B33" w:rsidP="00874A98">
            <w:pPr>
              <w:pStyle w:val="ListParagraph"/>
              <w:numPr>
                <w:ilvl w:val="0"/>
                <w:numId w:val="330"/>
              </w:numPr>
              <w:autoSpaceDE w:val="0"/>
              <w:autoSpaceDN w:val="0"/>
              <w:adjustRightInd w:val="0"/>
              <w:ind w:left="1440" w:right="284" w:hanging="284"/>
              <w:rPr>
                <w:rFonts w:ascii="Arial" w:hAnsi="Arial" w:cs="Arial"/>
                <w:color w:val="auto"/>
                <w:szCs w:val="24"/>
              </w:rPr>
            </w:pPr>
            <w:r w:rsidRPr="009E34A6">
              <w:rPr>
                <w:rFonts w:ascii="Arial" w:hAnsi="Arial" w:cs="Arial"/>
                <w:color w:val="auto"/>
                <w:szCs w:val="24"/>
              </w:rPr>
              <w:lastRenderedPageBreak/>
              <w:t>50% Affordable Rents.</w:t>
            </w:r>
          </w:p>
          <w:p w14:paraId="50C854CC" w14:textId="66749DA0" w:rsidR="00503B33" w:rsidRPr="009E34A6" w:rsidRDefault="00503B33" w:rsidP="00874A98">
            <w:pPr>
              <w:keepNext w:val="0"/>
              <w:numPr>
                <w:ilvl w:val="0"/>
                <w:numId w:val="231"/>
              </w:numPr>
              <w:autoSpaceDE w:val="0"/>
              <w:autoSpaceDN w:val="0"/>
              <w:adjustRightInd w:val="0"/>
              <w:spacing w:before="0"/>
              <w:ind w:left="425" w:right="284" w:hanging="357"/>
              <w:rPr>
                <w:color w:val="auto"/>
                <w:szCs w:val="24"/>
              </w:rPr>
            </w:pPr>
            <w:r w:rsidRPr="009E34A6">
              <w:rPr>
                <w:color w:val="auto"/>
                <w:szCs w:val="24"/>
              </w:rPr>
              <w:t xml:space="preserve">Affordable housing should be delivered on site and integrated with market housing. Off-site commuted sums of an equivalent value may be made in lieu of on-site provision (in total or in part) where on-site provision is satisfactorily demonstrated to be </w:t>
            </w:r>
            <w:r w:rsidR="00A24804" w:rsidRPr="009E34A6">
              <w:rPr>
                <w:color w:val="auto"/>
                <w:szCs w:val="24"/>
              </w:rPr>
              <w:t>unwarranted,</w:t>
            </w:r>
            <w:r w:rsidRPr="009E34A6">
              <w:rPr>
                <w:color w:val="auto"/>
                <w:szCs w:val="24"/>
              </w:rPr>
              <w:t xml:space="preserve"> or where such off-site contributions can be shown to contribute to the successful development of other affordable housing and</w:t>
            </w:r>
            <w:r w:rsidR="00A24804" w:rsidRPr="009E34A6">
              <w:rPr>
                <w:color w:val="auto"/>
                <w:szCs w:val="24"/>
              </w:rPr>
              <w:t>/</w:t>
            </w:r>
            <w:r w:rsidRPr="009E34A6">
              <w:rPr>
                <w:color w:val="auto"/>
                <w:szCs w:val="24"/>
              </w:rPr>
              <w:t>or regeneration schemes within the district.</w:t>
            </w:r>
          </w:p>
          <w:p w14:paraId="306A03A8" w14:textId="77777777" w:rsidR="00503B33" w:rsidRPr="009E34A6" w:rsidRDefault="00503B33" w:rsidP="00503B33">
            <w:pPr>
              <w:keepNext w:val="0"/>
              <w:autoSpaceDE w:val="0"/>
              <w:autoSpaceDN w:val="0"/>
              <w:adjustRightInd w:val="0"/>
              <w:spacing w:before="0"/>
              <w:ind w:left="425" w:right="284"/>
              <w:rPr>
                <w:color w:val="auto"/>
                <w:szCs w:val="24"/>
              </w:rPr>
            </w:pPr>
          </w:p>
          <w:p w14:paraId="6E1B0CEF" w14:textId="006EFF0A" w:rsidR="00503B33" w:rsidRPr="009E34A6" w:rsidRDefault="00503B33" w:rsidP="00874A98">
            <w:pPr>
              <w:keepNext w:val="0"/>
              <w:numPr>
                <w:ilvl w:val="0"/>
                <w:numId w:val="231"/>
              </w:numPr>
              <w:autoSpaceDE w:val="0"/>
              <w:autoSpaceDN w:val="0"/>
              <w:adjustRightInd w:val="0"/>
              <w:spacing w:before="0"/>
              <w:ind w:left="425" w:right="284" w:hanging="357"/>
              <w:rPr>
                <w:color w:val="auto"/>
                <w:szCs w:val="24"/>
              </w:rPr>
            </w:pPr>
            <w:r w:rsidRPr="009E34A6">
              <w:rPr>
                <w:color w:val="auto"/>
                <w:szCs w:val="24"/>
              </w:rPr>
              <w:t>Proposals that do not meet the policy requirements must provide a clear justification supported by an independent viability assessment that a different level or mix of affordable housing is required to make the development viable. It must be satisfactorily demonstrated to the Council that any alternatives approach will contribute towards creating mixed and balance communities.</w:t>
            </w:r>
          </w:p>
          <w:p w14:paraId="1ECC22EA" w14:textId="77777777" w:rsidR="00503B33" w:rsidRPr="009E34A6" w:rsidRDefault="00503B33" w:rsidP="00503B33">
            <w:pPr>
              <w:keepNext w:val="0"/>
              <w:autoSpaceDE w:val="0"/>
              <w:autoSpaceDN w:val="0"/>
              <w:adjustRightInd w:val="0"/>
              <w:spacing w:before="0"/>
              <w:ind w:right="284"/>
              <w:rPr>
                <w:color w:val="auto"/>
                <w:szCs w:val="24"/>
              </w:rPr>
            </w:pPr>
          </w:p>
          <w:p w14:paraId="49EBC6F3" w14:textId="77777777" w:rsidR="00503B33" w:rsidRDefault="00503B33" w:rsidP="00874A98">
            <w:pPr>
              <w:keepNext w:val="0"/>
              <w:numPr>
                <w:ilvl w:val="0"/>
                <w:numId w:val="231"/>
              </w:numPr>
              <w:autoSpaceDE w:val="0"/>
              <w:autoSpaceDN w:val="0"/>
              <w:adjustRightInd w:val="0"/>
              <w:spacing w:before="0"/>
              <w:ind w:left="425" w:right="284" w:hanging="357"/>
              <w:rPr>
                <w:color w:val="auto"/>
                <w:szCs w:val="24"/>
              </w:rPr>
            </w:pPr>
            <w:r w:rsidRPr="00503B33">
              <w:rPr>
                <w:color w:val="auto"/>
                <w:szCs w:val="24"/>
              </w:rPr>
              <w:t>Developers are expected to make efficient use of land and attempts to artificially reduce the scale of development to below the threshold for providing affordable housing will not be acceptable.</w:t>
            </w:r>
          </w:p>
          <w:p w14:paraId="55793B21" w14:textId="5E59CABD" w:rsidR="00E40772" w:rsidRPr="00503B33" w:rsidRDefault="00E40772" w:rsidP="00E40772">
            <w:pPr>
              <w:keepNext w:val="0"/>
              <w:autoSpaceDE w:val="0"/>
              <w:autoSpaceDN w:val="0"/>
              <w:adjustRightInd w:val="0"/>
              <w:spacing w:before="0"/>
              <w:ind w:right="284"/>
              <w:rPr>
                <w:color w:val="auto"/>
                <w:szCs w:val="24"/>
              </w:rPr>
            </w:pPr>
          </w:p>
        </w:tc>
      </w:tr>
      <w:tr w:rsidR="00503B33" w:rsidRPr="00503B33" w14:paraId="778AC887" w14:textId="77777777" w:rsidTr="00892508">
        <w:trPr>
          <w:jc w:val="center"/>
        </w:trPr>
        <w:tc>
          <w:tcPr>
            <w:tcW w:w="2693" w:type="dxa"/>
          </w:tcPr>
          <w:p w14:paraId="38B14F99" w14:textId="77777777" w:rsidR="00503B33" w:rsidRPr="00503B33" w:rsidRDefault="00503B33" w:rsidP="00503B33">
            <w:pPr>
              <w:keepNext w:val="0"/>
              <w:tabs>
                <w:tab w:val="left" w:pos="680"/>
                <w:tab w:val="left" w:pos="1133"/>
                <w:tab w:val="left" w:pos="2267"/>
              </w:tabs>
              <w:spacing w:before="0"/>
              <w:ind w:right="284"/>
              <w:rPr>
                <w:rFonts w:eastAsia="Arial"/>
                <w:color w:val="C45911"/>
                <w:szCs w:val="24"/>
              </w:rPr>
            </w:pPr>
            <w:r w:rsidRPr="00503B33">
              <w:rPr>
                <w:rFonts w:eastAsia="Arial"/>
                <w:iCs/>
                <w:color w:val="auto"/>
                <w:sz w:val="20"/>
              </w:rPr>
              <w:lastRenderedPageBreak/>
              <w:t>Evidence Base</w:t>
            </w:r>
          </w:p>
        </w:tc>
        <w:tc>
          <w:tcPr>
            <w:tcW w:w="6379" w:type="dxa"/>
            <w:gridSpan w:val="2"/>
          </w:tcPr>
          <w:p w14:paraId="230AC914" w14:textId="17A0DC2C" w:rsidR="00503B33" w:rsidRPr="009E34A6" w:rsidRDefault="00503B33" w:rsidP="00874A98">
            <w:pPr>
              <w:keepNext w:val="0"/>
              <w:numPr>
                <w:ilvl w:val="0"/>
                <w:numId w:val="93"/>
              </w:numPr>
              <w:spacing w:before="0"/>
              <w:contextualSpacing/>
              <w:rPr>
                <w:rFonts w:eastAsia="Calibri"/>
                <w:color w:val="auto"/>
                <w:sz w:val="20"/>
              </w:rPr>
            </w:pPr>
            <w:r w:rsidRPr="009E34A6">
              <w:rPr>
                <w:rFonts w:eastAsia="Calibri"/>
                <w:color w:val="auto"/>
                <w:sz w:val="20"/>
              </w:rPr>
              <w:t>Greater Nottingham &amp; Ashfield Housing Needs Assessment Final Report 2020 - Iceni Projects Limited on behalf of the Greater Nottingham Planning Partnership.</w:t>
            </w:r>
          </w:p>
          <w:p w14:paraId="6FD0D75C" w14:textId="77777777" w:rsidR="00503B33" w:rsidRPr="009E34A6" w:rsidRDefault="00503B33" w:rsidP="00874A98">
            <w:pPr>
              <w:keepNext w:val="0"/>
              <w:numPr>
                <w:ilvl w:val="0"/>
                <w:numId w:val="93"/>
              </w:numPr>
              <w:spacing w:before="0" w:after="160" w:line="252" w:lineRule="auto"/>
              <w:contextualSpacing/>
              <w:jc w:val="both"/>
              <w:rPr>
                <w:rFonts w:eastAsia="Calibri"/>
                <w:color w:val="auto"/>
                <w:sz w:val="20"/>
              </w:rPr>
            </w:pPr>
            <w:r w:rsidRPr="009E34A6">
              <w:rPr>
                <w:rFonts w:eastAsia="Calibri"/>
                <w:color w:val="auto"/>
                <w:sz w:val="20"/>
              </w:rPr>
              <w:t>First Homes Assessment 2022, Iceni Projects Limited on behalf of the Greater Nottingham Planning Partnership.</w:t>
            </w:r>
          </w:p>
          <w:p w14:paraId="39E2CF1F" w14:textId="77777777" w:rsidR="00503B33" w:rsidRPr="009E34A6" w:rsidRDefault="00503B33" w:rsidP="00874A98">
            <w:pPr>
              <w:keepNext w:val="0"/>
              <w:numPr>
                <w:ilvl w:val="0"/>
                <w:numId w:val="93"/>
              </w:numPr>
              <w:spacing w:before="0" w:after="160" w:line="252" w:lineRule="auto"/>
              <w:contextualSpacing/>
              <w:jc w:val="both"/>
              <w:rPr>
                <w:rFonts w:eastAsia="Calibri"/>
                <w:color w:val="auto"/>
                <w:sz w:val="20"/>
              </w:rPr>
            </w:pPr>
            <w:r w:rsidRPr="009E34A6">
              <w:rPr>
                <w:rFonts w:eastAsia="Calibri"/>
                <w:color w:val="auto"/>
                <w:sz w:val="20"/>
              </w:rPr>
              <w:t>Ashfield District Council Whole Plan Viability Assessment March 2023, Nationwide CIL Services.</w:t>
            </w:r>
          </w:p>
          <w:p w14:paraId="4D30A4EA" w14:textId="77777777" w:rsidR="00503B33" w:rsidRPr="009E34A6" w:rsidRDefault="00503B33" w:rsidP="00874A98">
            <w:pPr>
              <w:keepNext w:val="0"/>
              <w:numPr>
                <w:ilvl w:val="0"/>
                <w:numId w:val="93"/>
              </w:numPr>
              <w:spacing w:before="0" w:after="160" w:line="252" w:lineRule="auto"/>
              <w:contextualSpacing/>
              <w:rPr>
                <w:rFonts w:eastAsia="Calibri"/>
                <w:color w:val="auto"/>
                <w:sz w:val="20"/>
              </w:rPr>
            </w:pPr>
            <w:r w:rsidRPr="009E34A6">
              <w:rPr>
                <w:rFonts w:eastAsia="Calibri"/>
                <w:color w:val="auto"/>
                <w:sz w:val="20"/>
              </w:rPr>
              <w:t>Ashfield Affordable housing delivery strategy 2021 to 2023 including actions 2023 to 2025.</w:t>
            </w:r>
          </w:p>
          <w:p w14:paraId="5E3377E1" w14:textId="77777777" w:rsidR="00503B33" w:rsidRPr="009E34A6" w:rsidRDefault="00503B33" w:rsidP="00874A98">
            <w:pPr>
              <w:keepNext w:val="0"/>
              <w:numPr>
                <w:ilvl w:val="0"/>
                <w:numId w:val="93"/>
              </w:numPr>
              <w:spacing w:before="0" w:after="160" w:line="252" w:lineRule="auto"/>
              <w:contextualSpacing/>
              <w:jc w:val="both"/>
              <w:rPr>
                <w:rFonts w:eastAsia="Calibri"/>
                <w:color w:val="auto"/>
                <w:sz w:val="20"/>
              </w:rPr>
            </w:pPr>
            <w:r w:rsidRPr="009E34A6">
              <w:rPr>
                <w:rFonts w:eastAsia="Calibri"/>
                <w:color w:val="auto"/>
                <w:sz w:val="20"/>
              </w:rPr>
              <w:t>S</w:t>
            </w:r>
            <w:r w:rsidRPr="009E34A6">
              <w:rPr>
                <w:rFonts w:eastAsia="Arial"/>
                <w:color w:val="auto"/>
                <w:sz w:val="20"/>
              </w:rPr>
              <w:t>ustainability Appraisal, 2023. WSP UK Limited.</w:t>
            </w:r>
            <w:r w:rsidRPr="009E34A6">
              <w:rPr>
                <w:rFonts w:eastAsia="Arial"/>
                <w:color w:val="auto"/>
                <w:szCs w:val="24"/>
              </w:rPr>
              <w:t xml:space="preserve"> </w:t>
            </w:r>
          </w:p>
        </w:tc>
      </w:tr>
      <w:tr w:rsidR="00503B33" w:rsidRPr="00503B33" w14:paraId="3DAC6E03" w14:textId="77777777" w:rsidTr="00892508">
        <w:trPr>
          <w:jc w:val="center"/>
        </w:trPr>
        <w:tc>
          <w:tcPr>
            <w:tcW w:w="2693" w:type="dxa"/>
          </w:tcPr>
          <w:p w14:paraId="223BE26C" w14:textId="77777777" w:rsidR="00503B33" w:rsidRPr="00503B33" w:rsidRDefault="00503B33" w:rsidP="00503B33">
            <w:pPr>
              <w:keepNext w:val="0"/>
              <w:tabs>
                <w:tab w:val="left" w:pos="680"/>
                <w:tab w:val="left" w:pos="1133"/>
                <w:tab w:val="left" w:pos="2267"/>
              </w:tabs>
              <w:spacing w:before="0"/>
              <w:ind w:right="284"/>
              <w:rPr>
                <w:rFonts w:eastAsia="Arial"/>
                <w:color w:val="auto"/>
                <w:sz w:val="22"/>
              </w:rPr>
            </w:pPr>
            <w:r w:rsidRPr="00503B33">
              <w:rPr>
                <w:rFonts w:eastAsia="Arial"/>
                <w:iCs/>
                <w:color w:val="auto"/>
                <w:sz w:val="20"/>
              </w:rPr>
              <w:t xml:space="preserve">National Planning Policy and Guidance </w:t>
            </w:r>
          </w:p>
        </w:tc>
        <w:tc>
          <w:tcPr>
            <w:tcW w:w="6379" w:type="dxa"/>
            <w:gridSpan w:val="2"/>
          </w:tcPr>
          <w:p w14:paraId="6E6A1AFB" w14:textId="7A4FA0F5" w:rsidR="00503B33" w:rsidRPr="009E34A6" w:rsidRDefault="00503B33" w:rsidP="00874A98">
            <w:pPr>
              <w:keepNext w:val="0"/>
              <w:numPr>
                <w:ilvl w:val="0"/>
                <w:numId w:val="94"/>
              </w:numPr>
              <w:spacing w:before="0"/>
              <w:contextualSpacing/>
              <w:rPr>
                <w:rFonts w:eastAsia="Calibri"/>
                <w:color w:val="auto"/>
                <w:sz w:val="20"/>
              </w:rPr>
            </w:pPr>
            <w:r w:rsidRPr="009E34A6">
              <w:rPr>
                <w:rFonts w:eastAsia="Calibri"/>
                <w:color w:val="auto"/>
                <w:sz w:val="20"/>
              </w:rPr>
              <w:t>NPPF 202</w:t>
            </w:r>
            <w:r w:rsidR="004173E0" w:rsidRPr="009E34A6">
              <w:rPr>
                <w:rFonts w:eastAsia="Calibri"/>
                <w:color w:val="auto"/>
                <w:sz w:val="20"/>
              </w:rPr>
              <w:t>3</w:t>
            </w:r>
            <w:r w:rsidRPr="009E34A6">
              <w:rPr>
                <w:rFonts w:eastAsia="Calibri"/>
                <w:color w:val="auto"/>
                <w:sz w:val="20"/>
              </w:rPr>
              <w:t>, Part 2: Achieving sustainable development.</w:t>
            </w:r>
          </w:p>
          <w:p w14:paraId="7799EF8A" w14:textId="0C12FF1D" w:rsidR="00503B33" w:rsidRPr="009E34A6" w:rsidRDefault="00503B33" w:rsidP="00874A98">
            <w:pPr>
              <w:keepNext w:val="0"/>
              <w:numPr>
                <w:ilvl w:val="0"/>
                <w:numId w:val="94"/>
              </w:numPr>
              <w:spacing w:before="0"/>
              <w:contextualSpacing/>
              <w:rPr>
                <w:rFonts w:eastAsia="Calibri"/>
                <w:color w:val="auto"/>
                <w:sz w:val="20"/>
              </w:rPr>
            </w:pPr>
            <w:r w:rsidRPr="009E34A6">
              <w:rPr>
                <w:rFonts w:eastAsia="Calibri"/>
                <w:color w:val="auto"/>
                <w:sz w:val="20"/>
              </w:rPr>
              <w:t>NPPF 202</w:t>
            </w:r>
            <w:r w:rsidR="004173E0" w:rsidRPr="009E34A6">
              <w:rPr>
                <w:rFonts w:eastAsia="Calibri"/>
                <w:color w:val="auto"/>
                <w:sz w:val="20"/>
              </w:rPr>
              <w:t>3</w:t>
            </w:r>
            <w:r w:rsidRPr="009E34A6">
              <w:rPr>
                <w:rFonts w:eastAsia="Calibri"/>
                <w:color w:val="auto"/>
                <w:sz w:val="20"/>
              </w:rPr>
              <w:t>, Part 5: Delivering a sufficient supply of homes.</w:t>
            </w:r>
          </w:p>
          <w:p w14:paraId="678771BF" w14:textId="77777777" w:rsidR="00503B33" w:rsidRPr="009E34A6" w:rsidRDefault="00503B33" w:rsidP="00874A98">
            <w:pPr>
              <w:keepNext w:val="0"/>
              <w:numPr>
                <w:ilvl w:val="0"/>
                <w:numId w:val="94"/>
              </w:numPr>
              <w:spacing w:before="0"/>
              <w:contextualSpacing/>
              <w:rPr>
                <w:rFonts w:eastAsia="Calibri"/>
                <w:color w:val="auto"/>
                <w:sz w:val="20"/>
              </w:rPr>
            </w:pPr>
            <w:r w:rsidRPr="009E34A6">
              <w:rPr>
                <w:rFonts w:eastAsia="Calibri"/>
                <w:color w:val="auto"/>
                <w:sz w:val="20"/>
              </w:rPr>
              <w:t>Planning Practice Guidance: First Homes as of December 2021.</w:t>
            </w:r>
          </w:p>
          <w:p w14:paraId="5223ACE3" w14:textId="77777777" w:rsidR="00503B33" w:rsidRPr="009E34A6" w:rsidRDefault="00503B33" w:rsidP="00874A98">
            <w:pPr>
              <w:keepNext w:val="0"/>
              <w:numPr>
                <w:ilvl w:val="0"/>
                <w:numId w:val="94"/>
              </w:numPr>
              <w:spacing w:before="0" w:after="160" w:line="252" w:lineRule="auto"/>
              <w:contextualSpacing/>
              <w:rPr>
                <w:rFonts w:eastAsia="Calibri"/>
                <w:color w:val="auto"/>
                <w:sz w:val="20"/>
              </w:rPr>
            </w:pPr>
            <w:r w:rsidRPr="009E34A6">
              <w:rPr>
                <w:rFonts w:eastAsia="Calibri"/>
                <w:color w:val="auto"/>
                <w:sz w:val="20"/>
              </w:rPr>
              <w:t>Planning Practice Guidance Housing and economic needs assessment as at December 2020.</w:t>
            </w:r>
          </w:p>
        </w:tc>
      </w:tr>
    </w:tbl>
    <w:p w14:paraId="1B0531FF" w14:textId="77777777" w:rsidR="00503B33" w:rsidRDefault="00503B33" w:rsidP="00503B33">
      <w:pPr>
        <w:keepNext w:val="0"/>
        <w:spacing w:before="0"/>
        <w:contextualSpacing/>
        <w:rPr>
          <w:rFonts w:cs="Arial"/>
          <w:color w:val="auto"/>
          <w:szCs w:val="24"/>
          <w:lang w:eastAsia="en-US"/>
        </w:rPr>
      </w:pPr>
    </w:p>
    <w:p w14:paraId="026AC859" w14:textId="77777777" w:rsidR="00E40772" w:rsidRPr="00503B33" w:rsidRDefault="00E40772" w:rsidP="00503B33">
      <w:pPr>
        <w:keepNext w:val="0"/>
        <w:spacing w:before="0"/>
        <w:contextualSpacing/>
        <w:rPr>
          <w:rFonts w:cs="Arial"/>
          <w:color w:val="auto"/>
          <w:szCs w:val="24"/>
          <w:lang w:eastAsia="en-US"/>
        </w:rPr>
      </w:pPr>
    </w:p>
    <w:bookmarkEnd w:id="225"/>
    <w:p w14:paraId="6739EE72" w14:textId="77777777" w:rsidR="00CE7909" w:rsidRPr="00CE7909" w:rsidRDefault="00CE790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E7909">
        <w:rPr>
          <w:rFonts w:ascii="Arial" w:eastAsia="Arial" w:hAnsi="Arial" w:cs="Arial"/>
          <w:szCs w:val="24"/>
        </w:rPr>
        <w:t>The role of affordable housing is to meet local housing needs which are not being met by the market.  It is a reflection of the difference between local housing prices and household income.  New residential developments should provide for a proportion of affordable housing to contribute towards delivering a wide choice of high quality homes and create sustainable, inclusive and mixed communities.</w:t>
      </w:r>
    </w:p>
    <w:p w14:paraId="347D7464" w14:textId="77777777" w:rsidR="00CE7909" w:rsidRPr="00CE7909" w:rsidRDefault="00CE7909" w:rsidP="00CE7909">
      <w:pPr>
        <w:pStyle w:val="ListParagraph"/>
        <w:spacing w:after="0" w:line="240" w:lineRule="auto"/>
        <w:rPr>
          <w:rFonts w:ascii="Arial" w:eastAsia="Arial" w:hAnsi="Arial" w:cs="Arial"/>
          <w:szCs w:val="24"/>
        </w:rPr>
      </w:pPr>
    </w:p>
    <w:p w14:paraId="6BBABE61" w14:textId="54E5D576" w:rsidR="00CE7909" w:rsidRPr="00CE7909" w:rsidRDefault="00CE790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E7909">
        <w:rPr>
          <w:rFonts w:ascii="Arial" w:eastAsia="Arial" w:hAnsi="Arial" w:cs="Arial"/>
          <w:szCs w:val="24"/>
        </w:rPr>
        <w:t>The N</w:t>
      </w:r>
      <w:r w:rsidR="00EF521C">
        <w:rPr>
          <w:rFonts w:ascii="Arial" w:eastAsia="Arial" w:hAnsi="Arial" w:cs="Arial"/>
          <w:szCs w:val="24"/>
        </w:rPr>
        <w:t>PPF</w:t>
      </w:r>
      <w:r w:rsidRPr="00CE7909">
        <w:rPr>
          <w:rFonts w:ascii="Arial" w:eastAsia="Arial" w:hAnsi="Arial" w:cs="Arial"/>
          <w:szCs w:val="24"/>
        </w:rPr>
        <w:t xml:space="preserve"> categorises affordable housing into four main types : </w:t>
      </w:r>
    </w:p>
    <w:p w14:paraId="76267E47" w14:textId="19B55418" w:rsidR="00CE7909" w:rsidRPr="00CE7909" w:rsidRDefault="00CE7909" w:rsidP="00CE7909">
      <w:pPr>
        <w:pStyle w:val="ListParagraph"/>
        <w:spacing w:after="0" w:line="240" w:lineRule="auto"/>
        <w:rPr>
          <w:rFonts w:ascii="Arial" w:eastAsia="Arial" w:hAnsi="Arial" w:cs="Arial"/>
          <w:szCs w:val="24"/>
        </w:rPr>
      </w:pPr>
    </w:p>
    <w:p w14:paraId="68364D07" w14:textId="0635F2DE" w:rsidR="00CE7909" w:rsidRPr="00CE7909" w:rsidRDefault="00CE7909" w:rsidP="00874A98">
      <w:pPr>
        <w:pStyle w:val="ListParagraph"/>
        <w:numPr>
          <w:ilvl w:val="0"/>
          <w:numId w:val="232"/>
        </w:numPr>
        <w:spacing w:after="0" w:line="240" w:lineRule="auto"/>
        <w:rPr>
          <w:rFonts w:ascii="Arial" w:eastAsia="Arial" w:hAnsi="Arial" w:cs="Arial"/>
          <w:szCs w:val="24"/>
        </w:rPr>
      </w:pPr>
      <w:r w:rsidRPr="00CE7909">
        <w:rPr>
          <w:rFonts w:ascii="Arial" w:eastAsia="Arial" w:hAnsi="Arial" w:cs="Arial"/>
          <w:szCs w:val="24"/>
        </w:rPr>
        <w:t xml:space="preserve">Affordable housing for rent: owned and managed by a Council or other Registered Provider which meet the criteria set out by the Government definition of affordable housing for rent.   This will include social rents and affordable rents.   </w:t>
      </w:r>
    </w:p>
    <w:p w14:paraId="5EB2E2A6" w14:textId="77777777" w:rsidR="00CE7909" w:rsidRPr="00CE7909" w:rsidRDefault="00CE7909" w:rsidP="00CE7909">
      <w:pPr>
        <w:pStyle w:val="ListParagraph"/>
        <w:spacing w:after="0" w:line="240" w:lineRule="auto"/>
        <w:ind w:left="1211"/>
        <w:rPr>
          <w:rFonts w:ascii="Arial" w:eastAsia="Arial" w:hAnsi="Arial" w:cs="Arial"/>
          <w:szCs w:val="24"/>
        </w:rPr>
      </w:pPr>
    </w:p>
    <w:p w14:paraId="0E0A885A" w14:textId="77777777" w:rsidR="00CE7909" w:rsidRPr="00CE7909" w:rsidRDefault="00CE7909" w:rsidP="00874A98">
      <w:pPr>
        <w:pStyle w:val="ListParagraph"/>
        <w:numPr>
          <w:ilvl w:val="0"/>
          <w:numId w:val="232"/>
        </w:numPr>
        <w:spacing w:after="0" w:line="240" w:lineRule="auto"/>
        <w:rPr>
          <w:rFonts w:ascii="Arial" w:eastAsia="Arial" w:hAnsi="Arial" w:cs="Arial"/>
          <w:szCs w:val="24"/>
        </w:rPr>
      </w:pPr>
      <w:r w:rsidRPr="00CE7909">
        <w:rPr>
          <w:rFonts w:ascii="Arial" w:eastAsia="Arial" w:hAnsi="Arial" w:cs="Arial"/>
          <w:szCs w:val="24"/>
        </w:rPr>
        <w:lastRenderedPageBreak/>
        <w:t xml:space="preserve">Starter homes: are defined by the Housing and Planning Act 2016.  They are new dwellings which are available for purchase by qualifying first-time buyers and are sold at a discount of at least 20% of the market value, subject to a price cap and with restrictions on sale or letting. </w:t>
      </w:r>
    </w:p>
    <w:p w14:paraId="451D909A" w14:textId="77777777" w:rsidR="00CE7909" w:rsidRPr="00CE7909" w:rsidRDefault="00CE7909" w:rsidP="00CE7909">
      <w:pPr>
        <w:pStyle w:val="ListParagraph"/>
        <w:spacing w:after="0" w:line="240" w:lineRule="auto"/>
        <w:rPr>
          <w:rFonts w:ascii="Arial" w:eastAsia="Arial" w:hAnsi="Arial" w:cs="Arial"/>
          <w:szCs w:val="24"/>
        </w:rPr>
      </w:pPr>
    </w:p>
    <w:p w14:paraId="549192C4" w14:textId="77777777" w:rsidR="00CE7909" w:rsidRPr="00CE7909" w:rsidRDefault="00CE7909" w:rsidP="00874A98">
      <w:pPr>
        <w:pStyle w:val="ListParagraph"/>
        <w:numPr>
          <w:ilvl w:val="0"/>
          <w:numId w:val="232"/>
        </w:numPr>
        <w:spacing w:after="0" w:line="240" w:lineRule="auto"/>
        <w:rPr>
          <w:rFonts w:ascii="Arial" w:eastAsia="Arial" w:hAnsi="Arial" w:cs="Arial"/>
          <w:szCs w:val="24"/>
        </w:rPr>
      </w:pPr>
      <w:r w:rsidRPr="00CE7909">
        <w:rPr>
          <w:rFonts w:ascii="Arial" w:eastAsia="Arial" w:hAnsi="Arial" w:cs="Arial"/>
          <w:szCs w:val="24"/>
        </w:rPr>
        <w:t>Discounted market sales: housing which is sold at a discount of at least 20% below local market value with eligibility determined by local incomes and house prices and with provisions to ensure housing remains at a discount for future eligible households.</w:t>
      </w:r>
    </w:p>
    <w:p w14:paraId="6FB8559F" w14:textId="77777777" w:rsidR="00CE7909" w:rsidRPr="00CE7909" w:rsidRDefault="00CE7909" w:rsidP="00CE7909">
      <w:pPr>
        <w:pStyle w:val="ListParagraph"/>
        <w:spacing w:after="0" w:line="240" w:lineRule="auto"/>
        <w:rPr>
          <w:rFonts w:ascii="Arial" w:eastAsia="Arial" w:hAnsi="Arial" w:cs="Arial"/>
          <w:szCs w:val="24"/>
        </w:rPr>
      </w:pPr>
    </w:p>
    <w:p w14:paraId="5C67E480" w14:textId="08739115" w:rsidR="00CE7909" w:rsidRPr="007966F9" w:rsidRDefault="00CE7909" w:rsidP="00874A98">
      <w:pPr>
        <w:pStyle w:val="ListParagraph"/>
        <w:numPr>
          <w:ilvl w:val="0"/>
          <w:numId w:val="232"/>
        </w:numPr>
        <w:spacing w:after="0" w:line="240" w:lineRule="auto"/>
        <w:rPr>
          <w:rFonts w:ascii="Arial" w:eastAsia="Arial" w:hAnsi="Arial" w:cs="Arial"/>
          <w:color w:val="0070C0"/>
          <w:szCs w:val="24"/>
        </w:rPr>
      </w:pPr>
      <w:r w:rsidRPr="00CE7909">
        <w:rPr>
          <w:rFonts w:ascii="Arial" w:eastAsia="Arial" w:hAnsi="Arial" w:cs="Arial"/>
          <w:szCs w:val="24"/>
        </w:rPr>
        <w:t>Other affordable routes to home ownership: for those who could not achieve home ownership through the market including shared ownership, equity loans, low cost homes for sale and rent to buy.</w:t>
      </w:r>
    </w:p>
    <w:p w14:paraId="7DCE91D0" w14:textId="77777777" w:rsidR="00CE7909" w:rsidRPr="007966F9" w:rsidRDefault="00CE7909" w:rsidP="00CE7909">
      <w:pPr>
        <w:pStyle w:val="ListParagraph"/>
        <w:spacing w:after="0" w:line="240" w:lineRule="auto"/>
        <w:rPr>
          <w:rFonts w:ascii="Arial" w:eastAsia="Arial" w:hAnsi="Arial" w:cs="Arial"/>
          <w:color w:val="0070C0"/>
          <w:szCs w:val="24"/>
        </w:rPr>
      </w:pPr>
    </w:p>
    <w:p w14:paraId="2055AC1D" w14:textId="50717024" w:rsidR="007966F9" w:rsidRPr="009E34A6" w:rsidRDefault="007966F9"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zCs w:val="24"/>
          <w:lang w:eastAsia="en-GB"/>
        </w:rPr>
      </w:pPr>
      <w:r w:rsidRPr="009E34A6">
        <w:rPr>
          <w:rFonts w:ascii="Arial" w:eastAsia="Arial" w:hAnsi="Arial" w:cs="Arial"/>
          <w:color w:val="auto"/>
          <w:szCs w:val="24"/>
        </w:rPr>
        <w:t xml:space="preserve">The government’s preferred form of discounted market sale housing (category c) is First Homes. First Homes are a specific kind of discounted market sale housing which are discounted by a minimum of 30% against the market value, sold to a person or persons meeting the First Homes eligibility criteria set out in the Planning Practice Guidance and cost no more than £250,000 (outside Greater London). This discount (30%) will apply to any subsequent sales of the property. Under national planning guidance, councils will be required to ensure that at least 25% of all affordable homes delivered through developer contributions will be First Homes. However, the NPPF in paragraph 65 identifies </w:t>
      </w:r>
      <w:bookmarkStart w:id="226" w:name="_Hlk139536785"/>
      <w:r w:rsidRPr="009E34A6">
        <w:rPr>
          <w:rFonts w:ascii="Arial" w:eastAsia="Arial" w:hAnsi="Arial" w:cs="Arial"/>
          <w:color w:val="auto"/>
          <w:szCs w:val="24"/>
        </w:rPr>
        <w:t xml:space="preserve">that at least 10% of all homes delivered on major development sites should be </w:t>
      </w:r>
      <w:r w:rsidRPr="009E34A6">
        <w:rPr>
          <w:rFonts w:ascii="Arial" w:eastAsia="Arial" w:hAnsi="Arial" w:cs="Arial"/>
          <w:i/>
          <w:iCs/>
          <w:color w:val="auto"/>
          <w:szCs w:val="24"/>
        </w:rPr>
        <w:t>“available for affordable home ownership, unless this would exceed the level of affordable housing required in the area, or significantly prejudice the ability to meet the identified affordable housing needs of specific groups.”</w:t>
      </w:r>
    </w:p>
    <w:bookmarkEnd w:id="226"/>
    <w:p w14:paraId="40FD3A96" w14:textId="77777777" w:rsidR="007966F9" w:rsidRPr="007966F9" w:rsidRDefault="007966F9" w:rsidP="007966F9">
      <w:pPr>
        <w:pStyle w:val="ListParagraph"/>
        <w:autoSpaceDE w:val="0"/>
        <w:autoSpaceDN w:val="0"/>
        <w:adjustRightInd w:val="0"/>
        <w:spacing w:after="0" w:line="240" w:lineRule="auto"/>
        <w:ind w:left="851"/>
        <w:rPr>
          <w:rFonts w:ascii="Arial" w:eastAsia="Arial" w:hAnsi="Arial" w:cs="Arial"/>
          <w:color w:val="0070C0"/>
          <w:szCs w:val="24"/>
          <w:lang w:eastAsia="en-GB"/>
        </w:rPr>
      </w:pPr>
    </w:p>
    <w:p w14:paraId="7EBAAD9E" w14:textId="5AC80F7E" w:rsidR="00CE7909" w:rsidRPr="007966F9" w:rsidRDefault="00CE790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7966F9">
        <w:rPr>
          <w:rFonts w:ascii="Arial" w:eastAsia="Arial" w:hAnsi="Arial" w:cs="Arial"/>
          <w:color w:val="auto"/>
          <w:szCs w:val="24"/>
        </w:rPr>
        <w:t xml:space="preserve">The Iceni Housing Need Assessment  identified </w:t>
      </w:r>
      <w:r w:rsidRPr="007966F9">
        <w:rPr>
          <w:rFonts w:ascii="Arial" w:eastAsia="Arial" w:hAnsi="Arial" w:cs="Arial"/>
          <w:szCs w:val="24"/>
        </w:rPr>
        <w:t>a need in Ashfield for rented accommodation of 237 dwellings per annum.  It is also indicated that social rents will be affordable to a greater proportion of households than affordable rents, although some households claiming benefits will be able to access an affordable rent as long as the rent is fully covered by Housing Benefit. Low income working households are likely to benefit most from a social rent.</w:t>
      </w:r>
    </w:p>
    <w:p w14:paraId="70682618" w14:textId="77777777" w:rsidR="00CE7909" w:rsidRPr="007966F9" w:rsidRDefault="00CE7909" w:rsidP="00CE7909">
      <w:pPr>
        <w:pStyle w:val="ListParagraph"/>
        <w:autoSpaceDE w:val="0"/>
        <w:autoSpaceDN w:val="0"/>
        <w:adjustRightInd w:val="0"/>
        <w:spacing w:after="0" w:line="240" w:lineRule="auto"/>
        <w:ind w:left="851"/>
        <w:rPr>
          <w:rFonts w:ascii="Arial" w:eastAsia="Arial" w:hAnsi="Arial" w:cs="Arial"/>
          <w:szCs w:val="24"/>
          <w:lang w:eastAsia="en-GB"/>
        </w:rPr>
      </w:pPr>
    </w:p>
    <w:p w14:paraId="4BFCBC20" w14:textId="688BB0AD" w:rsidR="007966F9" w:rsidRPr="009E34A6" w:rsidRDefault="007966F9"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zCs w:val="24"/>
          <w:lang w:eastAsia="en-GB"/>
        </w:rPr>
      </w:pPr>
      <w:r w:rsidRPr="007966F9">
        <w:rPr>
          <w:rFonts w:ascii="Arial" w:eastAsia="Arial" w:hAnsi="Arial" w:cs="Arial"/>
          <w:color w:val="000000"/>
          <w:szCs w:val="24"/>
        </w:rPr>
        <w:t xml:space="preserve">In relation to owner occupation the analysis identifies that there are households in Ashfield who are being excluded from this sector. However, the </w:t>
      </w:r>
      <w:r w:rsidRPr="009E34A6">
        <w:rPr>
          <w:rFonts w:ascii="Arial" w:eastAsia="Arial" w:hAnsi="Arial" w:cs="Arial"/>
          <w:color w:val="auto"/>
          <w:szCs w:val="24"/>
        </w:rPr>
        <w:t>analysis identified that a key issue is access to capital (e.g. for deposits, stamp duty, legal costs) as well as potentially mortgage restrictions (e.g. where employment is temporary) rather than simply the cost of housing to buy. Therefore, it recommends that if affordable home ownership is provided shared ownership is the most appropriate option. This is due to the lower deposit requirements and lower overall costs (given that the rent would also be subsidised). In these circumstances, the Council considers that the provision First Homes would significantly prejudice the ability of local people to  meet their housing needs and an emphasis is place</w:t>
      </w:r>
      <w:r w:rsidR="00AB4715">
        <w:rPr>
          <w:rFonts w:ascii="Arial" w:eastAsia="Arial" w:hAnsi="Arial" w:cs="Arial"/>
          <w:color w:val="auto"/>
          <w:szCs w:val="24"/>
        </w:rPr>
        <w:t>d</w:t>
      </w:r>
      <w:r w:rsidRPr="009E34A6">
        <w:rPr>
          <w:rFonts w:ascii="Arial" w:eastAsia="Arial" w:hAnsi="Arial" w:cs="Arial"/>
          <w:color w:val="auto"/>
          <w:szCs w:val="24"/>
        </w:rPr>
        <w:t xml:space="preserve"> on share ownership rather than First Homes. </w:t>
      </w:r>
    </w:p>
    <w:p w14:paraId="39C9FE34" w14:textId="77777777" w:rsidR="007966F9" w:rsidRPr="007966F9" w:rsidRDefault="007966F9" w:rsidP="007966F9">
      <w:pPr>
        <w:pStyle w:val="ListParagraph"/>
        <w:rPr>
          <w:rFonts w:ascii="Arial" w:eastAsia="Arial" w:hAnsi="Arial" w:cs="Arial"/>
          <w:strike/>
          <w:color w:val="000000"/>
          <w:szCs w:val="24"/>
        </w:rPr>
      </w:pPr>
    </w:p>
    <w:p w14:paraId="0AFA257C" w14:textId="27D582D9" w:rsidR="007966F9" w:rsidRPr="009E34A6" w:rsidRDefault="007966F9"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zCs w:val="24"/>
        </w:rPr>
      </w:pPr>
      <w:bookmarkStart w:id="227" w:name="_Hlk141439378"/>
      <w:r w:rsidRPr="00137673">
        <w:rPr>
          <w:rFonts w:ascii="Arial" w:eastAsia="Arial" w:hAnsi="Arial" w:cs="Arial"/>
          <w:color w:val="000000"/>
          <w:szCs w:val="24"/>
        </w:rPr>
        <w:lastRenderedPageBreak/>
        <w:t xml:space="preserve">What can be provided through private sector development is related to viability and </w:t>
      </w:r>
      <w:r w:rsidRPr="009E34A6">
        <w:rPr>
          <w:rFonts w:ascii="Arial" w:eastAsia="Arial" w:hAnsi="Arial" w:cs="Arial"/>
          <w:color w:val="auto"/>
          <w:szCs w:val="24"/>
        </w:rPr>
        <w:t>the demand for other infrastructure requirements. The current policy is informed by evidence from the Housing Need Study and the Whole Plan Viability Assessment, March 2023. After considering various levels of contributions towards infrastructure, the Assessment recommends that affordable housing on greenfield sites of 25% and brownfield sites of 10%</w:t>
      </w:r>
      <w:r w:rsidR="00137673" w:rsidRPr="009E34A6">
        <w:rPr>
          <w:rFonts w:ascii="Arial" w:eastAsia="Arial" w:hAnsi="Arial" w:cs="Arial"/>
          <w:color w:val="auto"/>
          <w:szCs w:val="24"/>
        </w:rPr>
        <w:t>,</w:t>
      </w:r>
      <w:r w:rsidR="00137673" w:rsidRPr="009E34A6">
        <w:rPr>
          <w:color w:val="auto"/>
        </w:rPr>
        <w:t xml:space="preserve"> </w:t>
      </w:r>
      <w:r w:rsidR="00137673" w:rsidRPr="009E34A6">
        <w:rPr>
          <w:rFonts w:ascii="Arial" w:eastAsia="Arial" w:hAnsi="Arial" w:cs="Arial"/>
          <w:color w:val="auto"/>
          <w:szCs w:val="24"/>
        </w:rPr>
        <w:t>should be taken forward for the whole of the District</w:t>
      </w:r>
      <w:r w:rsidR="00A8235C" w:rsidRPr="009E34A6">
        <w:rPr>
          <w:rFonts w:ascii="Arial" w:eastAsia="Arial" w:hAnsi="Arial" w:cs="Arial"/>
          <w:color w:val="auto"/>
          <w:szCs w:val="24"/>
        </w:rPr>
        <w:t xml:space="preserve">. </w:t>
      </w:r>
      <w:r w:rsidR="00137673" w:rsidRPr="009E34A6">
        <w:rPr>
          <w:rFonts w:ascii="Arial" w:eastAsia="Arial" w:hAnsi="Arial" w:cs="Arial"/>
          <w:color w:val="auto"/>
          <w:szCs w:val="24"/>
        </w:rPr>
        <w:t xml:space="preserve">This is based on a </w:t>
      </w:r>
      <w:r w:rsidRPr="009E34A6">
        <w:rPr>
          <w:rFonts w:ascii="Arial" w:eastAsia="Arial" w:hAnsi="Arial" w:cs="Arial"/>
          <w:color w:val="auto"/>
          <w:szCs w:val="24"/>
        </w:rPr>
        <w:t>tenure mix of 25% low-cost homes, 25% social rents and 50% affordable rents</w:t>
      </w:r>
      <w:r w:rsidR="00137673" w:rsidRPr="009E34A6">
        <w:rPr>
          <w:rFonts w:ascii="Arial" w:eastAsia="Arial" w:hAnsi="Arial" w:cs="Arial"/>
          <w:color w:val="auto"/>
          <w:szCs w:val="24"/>
        </w:rPr>
        <w:t xml:space="preserve"> and the contribution towards the provision of infrastructure set out in the Assessmen</w:t>
      </w:r>
      <w:r w:rsidR="00A8235C" w:rsidRPr="009E34A6">
        <w:rPr>
          <w:rFonts w:ascii="Arial" w:eastAsia="Arial" w:hAnsi="Arial" w:cs="Arial"/>
          <w:color w:val="auto"/>
          <w:szCs w:val="24"/>
        </w:rPr>
        <w:t>t</w:t>
      </w:r>
      <w:r w:rsidRPr="009E34A6">
        <w:rPr>
          <w:rFonts w:ascii="Arial" w:eastAsia="Arial" w:hAnsi="Arial" w:cs="Arial"/>
          <w:color w:val="auto"/>
          <w:szCs w:val="24"/>
        </w:rPr>
        <w:t xml:space="preserve">. </w:t>
      </w:r>
      <w:r w:rsidR="00137673" w:rsidRPr="009E34A6">
        <w:rPr>
          <w:rFonts w:ascii="Arial" w:eastAsia="Arial" w:hAnsi="Arial" w:cs="Arial"/>
          <w:color w:val="auto"/>
          <w:szCs w:val="24"/>
        </w:rPr>
        <w:t xml:space="preserve">The proposed affordable housing requirements reflect a minimum figure </w:t>
      </w:r>
      <w:r w:rsidR="00A8235C" w:rsidRPr="009E34A6">
        <w:rPr>
          <w:rFonts w:ascii="Arial" w:eastAsia="Arial" w:hAnsi="Arial" w:cs="Arial"/>
          <w:color w:val="auto"/>
          <w:szCs w:val="24"/>
        </w:rPr>
        <w:t>as, dependent on the tenure mix or infrastructure contributions, a higher level of affordable housing may be achievable to meet local needs</w:t>
      </w:r>
      <w:r w:rsidR="00137673" w:rsidRPr="009E34A6">
        <w:rPr>
          <w:rFonts w:ascii="Arial" w:eastAsia="Arial" w:hAnsi="Arial" w:cs="Arial"/>
          <w:color w:val="auto"/>
          <w:szCs w:val="24"/>
        </w:rPr>
        <w:t>.</w:t>
      </w:r>
    </w:p>
    <w:bookmarkEnd w:id="227"/>
    <w:p w14:paraId="397CBA93" w14:textId="77777777" w:rsidR="007966F9" w:rsidRPr="005144F2" w:rsidRDefault="007966F9" w:rsidP="00137673">
      <w:pPr>
        <w:autoSpaceDE w:val="0"/>
        <w:autoSpaceDN w:val="0"/>
        <w:adjustRightInd w:val="0"/>
        <w:spacing w:before="0"/>
        <w:ind w:left="851"/>
        <w:contextualSpacing/>
        <w:rPr>
          <w:rFonts w:eastAsia="Arial" w:cs="Arial"/>
          <w:color w:val="000000"/>
          <w:szCs w:val="24"/>
        </w:rPr>
      </w:pPr>
    </w:p>
    <w:p w14:paraId="010E598C" w14:textId="77777777" w:rsidR="007966F9" w:rsidRPr="005144F2" w:rsidRDefault="007966F9" w:rsidP="00874A98">
      <w:pPr>
        <w:numPr>
          <w:ilvl w:val="1"/>
          <w:numId w:val="92"/>
        </w:numPr>
        <w:autoSpaceDE w:val="0"/>
        <w:autoSpaceDN w:val="0"/>
        <w:adjustRightInd w:val="0"/>
        <w:spacing w:before="0"/>
        <w:ind w:left="851" w:hanging="851"/>
        <w:contextualSpacing/>
        <w:rPr>
          <w:rFonts w:eastAsia="Arial" w:cs="Arial"/>
          <w:color w:val="000000"/>
          <w:szCs w:val="24"/>
        </w:rPr>
      </w:pPr>
      <w:r w:rsidRPr="005144F2">
        <w:rPr>
          <w:rFonts w:eastAsia="Arial" w:cs="Arial"/>
          <w:color w:val="000000"/>
          <w:szCs w:val="24"/>
          <w:lang w:eastAsia="en-US"/>
        </w:rPr>
        <w:t xml:space="preserve">Affordable housing should be provided on site as part of sustainable and mixed communities. It should be distributed in an appropriate manner within any development and should avoid an over-concentration in one part of the site, i.e. it should be ‘pepper-potted’ throughout the development and be indistinguishable from the market housing. </w:t>
      </w:r>
    </w:p>
    <w:p w14:paraId="1E8DEF8E" w14:textId="77777777" w:rsidR="007966F9" w:rsidRPr="005144F2" w:rsidRDefault="007966F9" w:rsidP="007966F9">
      <w:pPr>
        <w:ind w:left="720"/>
        <w:contextualSpacing/>
        <w:rPr>
          <w:rFonts w:eastAsia="Arial" w:cs="Arial"/>
          <w:color w:val="000000"/>
          <w:szCs w:val="24"/>
          <w:lang w:eastAsia="en-US"/>
        </w:rPr>
      </w:pPr>
    </w:p>
    <w:p w14:paraId="462BEE0F" w14:textId="3599F9A1" w:rsidR="007966F9" w:rsidRPr="005144F2" w:rsidRDefault="007966F9" w:rsidP="00874A98">
      <w:pPr>
        <w:numPr>
          <w:ilvl w:val="1"/>
          <w:numId w:val="92"/>
        </w:numPr>
        <w:autoSpaceDE w:val="0"/>
        <w:autoSpaceDN w:val="0"/>
        <w:adjustRightInd w:val="0"/>
        <w:ind w:left="851" w:hanging="851"/>
        <w:contextualSpacing/>
        <w:rPr>
          <w:rFonts w:eastAsia="Arial" w:cs="Arial"/>
          <w:color w:val="000000"/>
          <w:szCs w:val="24"/>
        </w:rPr>
      </w:pPr>
      <w:r w:rsidRPr="005144F2">
        <w:rPr>
          <w:rFonts w:eastAsia="Arial" w:cs="Arial"/>
          <w:color w:val="000000"/>
          <w:szCs w:val="24"/>
          <w:lang w:eastAsia="en-US"/>
        </w:rPr>
        <w:t>Under exception circumstances, the Council will consider alternative options</w:t>
      </w:r>
      <w:r w:rsidRPr="005144F2">
        <w:rPr>
          <w:rFonts w:eastAsia="Arial" w:cs="Arial"/>
          <w:color w:val="000000"/>
          <w:szCs w:val="24"/>
          <w:vertAlign w:val="superscript"/>
          <w:lang w:eastAsia="en-US"/>
        </w:rPr>
        <w:footnoteReference w:id="92"/>
      </w:r>
      <w:r w:rsidRPr="005144F2">
        <w:rPr>
          <w:rFonts w:eastAsia="Arial" w:cs="Arial"/>
          <w:color w:val="000000"/>
          <w:szCs w:val="24"/>
          <w:lang w:eastAsia="en-US"/>
        </w:rPr>
        <w:t>. In some instances, off site provision or a financial contribution in lieu of provision may be justifiable or will be preferable, for example to enable the Council to tackle an empty homes problem, or where provision would not result in mixed sustainable communities. This will be of a</w:t>
      </w:r>
      <w:r w:rsidR="009E34A6">
        <w:rPr>
          <w:rFonts w:eastAsia="Arial" w:cs="Arial"/>
          <w:color w:val="000000"/>
          <w:szCs w:val="24"/>
          <w:lang w:eastAsia="en-US"/>
        </w:rPr>
        <w:t>n</w:t>
      </w:r>
      <w:r w:rsidRPr="005144F2">
        <w:rPr>
          <w:rFonts w:eastAsia="Arial" w:cs="Arial"/>
          <w:color w:val="000000"/>
          <w:szCs w:val="24"/>
          <w:lang w:eastAsia="en-US"/>
        </w:rPr>
        <w:t xml:space="preserve"> equivalent value to a viable provision made on-site. </w:t>
      </w:r>
    </w:p>
    <w:p w14:paraId="1E5881C4" w14:textId="77777777" w:rsidR="007966F9" w:rsidRPr="005144F2" w:rsidRDefault="007966F9" w:rsidP="007966F9">
      <w:pPr>
        <w:ind w:left="720"/>
        <w:contextualSpacing/>
        <w:rPr>
          <w:rFonts w:eastAsia="Arial" w:cs="Arial"/>
          <w:color w:val="000000"/>
          <w:szCs w:val="24"/>
          <w:lang w:eastAsia="en-US"/>
        </w:rPr>
      </w:pPr>
    </w:p>
    <w:p w14:paraId="447702EF" w14:textId="77777777" w:rsidR="007966F9" w:rsidRPr="005144F2" w:rsidRDefault="007966F9" w:rsidP="00874A98">
      <w:pPr>
        <w:numPr>
          <w:ilvl w:val="1"/>
          <w:numId w:val="92"/>
        </w:numPr>
        <w:autoSpaceDE w:val="0"/>
        <w:autoSpaceDN w:val="0"/>
        <w:adjustRightInd w:val="0"/>
        <w:ind w:left="851" w:hanging="851"/>
        <w:contextualSpacing/>
        <w:rPr>
          <w:rFonts w:eastAsia="Arial" w:cs="Arial"/>
          <w:color w:val="000000"/>
          <w:szCs w:val="24"/>
        </w:rPr>
      </w:pPr>
      <w:r w:rsidRPr="005144F2">
        <w:rPr>
          <w:rFonts w:eastAsia="Arial" w:cs="Arial"/>
          <w:color w:val="000000"/>
          <w:szCs w:val="24"/>
          <w:lang w:eastAsia="en-US"/>
        </w:rPr>
        <w:t>The Council will seek to ensure that any affordable housing provision (excluding Starter Homes) will remain at an affordable price and be occupied in perpetuity by those in need of affordable housing. In imposing occupancy controls the Council will use planning agreements/ conditions setting out clear eligibility criteria for potential occupants. In any circumstance where this may become impractical, the subsidy will be recycled for alternative affordable housing provision.</w:t>
      </w:r>
    </w:p>
    <w:p w14:paraId="24B876A6" w14:textId="77777777" w:rsidR="007966F9" w:rsidRPr="005144F2" w:rsidRDefault="007966F9" w:rsidP="007966F9">
      <w:pPr>
        <w:ind w:left="720"/>
        <w:contextualSpacing/>
        <w:rPr>
          <w:rFonts w:eastAsia="Arial" w:cs="Arial"/>
          <w:color w:val="000000"/>
          <w:szCs w:val="24"/>
          <w:lang w:eastAsia="en-US"/>
        </w:rPr>
      </w:pPr>
    </w:p>
    <w:p w14:paraId="53AC8064" w14:textId="77777777" w:rsidR="007966F9" w:rsidRPr="005144F2" w:rsidRDefault="007966F9" w:rsidP="00874A98">
      <w:pPr>
        <w:numPr>
          <w:ilvl w:val="1"/>
          <w:numId w:val="92"/>
        </w:numPr>
        <w:autoSpaceDE w:val="0"/>
        <w:autoSpaceDN w:val="0"/>
        <w:adjustRightInd w:val="0"/>
        <w:ind w:left="851" w:hanging="851"/>
        <w:contextualSpacing/>
        <w:rPr>
          <w:rFonts w:eastAsia="Arial" w:cs="Arial"/>
          <w:color w:val="000000"/>
          <w:szCs w:val="24"/>
        </w:rPr>
      </w:pPr>
      <w:r w:rsidRPr="005144F2">
        <w:rPr>
          <w:rFonts w:eastAsia="Arial" w:cs="Arial"/>
          <w:color w:val="000000"/>
          <w:szCs w:val="24"/>
          <w:lang w:eastAsia="en-US"/>
        </w:rPr>
        <w:t>Where a developer considers a site is financially unviable, the applicant will be required to provide a viability appraisal in accordance with Policy SD6 and Planning Practice Guidance on Viability.</w:t>
      </w:r>
    </w:p>
    <w:p w14:paraId="1BC65E1D" w14:textId="77777777" w:rsidR="007966F9" w:rsidRPr="005144F2" w:rsidRDefault="007966F9" w:rsidP="007966F9">
      <w:pPr>
        <w:ind w:left="720"/>
        <w:contextualSpacing/>
        <w:rPr>
          <w:rFonts w:eastAsia="Arial" w:cs="Arial"/>
          <w:color w:val="000000"/>
          <w:szCs w:val="24"/>
          <w:lang w:eastAsia="en-US"/>
        </w:rPr>
      </w:pPr>
    </w:p>
    <w:p w14:paraId="24153396" w14:textId="72A4F760" w:rsidR="007966F9" w:rsidRPr="005144F2" w:rsidRDefault="007966F9" w:rsidP="00874A98">
      <w:pPr>
        <w:numPr>
          <w:ilvl w:val="1"/>
          <w:numId w:val="92"/>
        </w:numPr>
        <w:autoSpaceDE w:val="0"/>
        <w:autoSpaceDN w:val="0"/>
        <w:adjustRightInd w:val="0"/>
        <w:ind w:left="851" w:hanging="851"/>
        <w:contextualSpacing/>
        <w:rPr>
          <w:rFonts w:eastAsia="Arial" w:cs="Arial"/>
          <w:szCs w:val="24"/>
          <w:lang w:eastAsia="en-US"/>
        </w:rPr>
      </w:pPr>
      <w:r w:rsidRPr="005144F2">
        <w:rPr>
          <w:rFonts w:eastAsia="Arial" w:cs="Arial"/>
          <w:color w:val="000000"/>
          <w:szCs w:val="24"/>
          <w:lang w:eastAsia="en-US"/>
        </w:rPr>
        <w:t xml:space="preserve">Currently, national planning policy generally excludes small sites of less than 10 </w:t>
      </w:r>
      <w:r w:rsidR="00BA29ED">
        <w:rPr>
          <w:rFonts w:eastAsia="Arial" w:cs="Arial"/>
          <w:color w:val="000000"/>
          <w:szCs w:val="24"/>
          <w:lang w:eastAsia="en-US"/>
        </w:rPr>
        <w:t>d</w:t>
      </w:r>
      <w:r w:rsidRPr="005144F2">
        <w:rPr>
          <w:rFonts w:eastAsia="Arial" w:cs="Arial"/>
          <w:color w:val="000000"/>
          <w:szCs w:val="24"/>
          <w:lang w:eastAsia="en-US"/>
        </w:rPr>
        <w:t>wellings from contributing towards affordable homes. Any attempt to circumvent</w:t>
      </w:r>
      <w:r w:rsidR="00E40772">
        <w:rPr>
          <w:rFonts w:eastAsia="Arial" w:cs="Arial"/>
          <w:color w:val="000000"/>
          <w:szCs w:val="24"/>
          <w:lang w:eastAsia="en-US"/>
        </w:rPr>
        <w:t xml:space="preserve"> </w:t>
      </w:r>
      <w:r w:rsidR="00BA29ED">
        <w:rPr>
          <w:rFonts w:eastAsia="Arial" w:cs="Arial"/>
          <w:color w:val="000000"/>
          <w:szCs w:val="24"/>
          <w:lang w:eastAsia="en-US"/>
        </w:rPr>
        <w:lastRenderedPageBreak/>
        <w:t xml:space="preserve">the </w:t>
      </w:r>
      <w:r w:rsidRPr="005144F2">
        <w:rPr>
          <w:rFonts w:eastAsia="Arial" w:cs="Arial"/>
          <w:color w:val="000000"/>
          <w:szCs w:val="24"/>
          <w:lang w:eastAsia="en-US"/>
        </w:rPr>
        <w:t>requirement for affordable homes through the inefficient use of sites or subdividing development sites is not acceptable will be resisted.</w:t>
      </w:r>
    </w:p>
    <w:p w14:paraId="5C68CC0B" w14:textId="77777777" w:rsidR="007966F9" w:rsidRDefault="007966F9" w:rsidP="007966F9"/>
    <w:p w14:paraId="64C0D1B0" w14:textId="6F18D0C8" w:rsidR="002B1A0E" w:rsidRPr="00995322" w:rsidRDefault="002B1A0E" w:rsidP="00995322">
      <w:pPr>
        <w:pStyle w:val="Heading2"/>
        <w:jc w:val="left"/>
        <w:rPr>
          <w:rFonts w:eastAsia="Arial"/>
          <w:sz w:val="28"/>
          <w:szCs w:val="28"/>
        </w:rPr>
      </w:pPr>
      <w:bookmarkStart w:id="229" w:name="_Toc145511591"/>
      <w:bookmarkEnd w:id="224"/>
      <w:r w:rsidRPr="00995322">
        <w:rPr>
          <w:rFonts w:eastAsia="Arial"/>
          <w:sz w:val="28"/>
          <w:szCs w:val="28"/>
        </w:rPr>
        <w:t>Policy H4: Rural Exceptions Sites</w:t>
      </w:r>
      <w:bookmarkEnd w:id="229"/>
    </w:p>
    <w:p w14:paraId="30DC0318" w14:textId="77777777" w:rsidR="002B1A0E" w:rsidRPr="002B1A0E" w:rsidRDefault="002B1A0E" w:rsidP="00263F59">
      <w:pPr>
        <w:autoSpaceDE w:val="0"/>
        <w:autoSpaceDN w:val="0"/>
        <w:adjustRightInd w:val="0"/>
        <w:spacing w:before="0"/>
        <w:rPr>
          <w:rFonts w:eastAsia="Arial" w:cs="Arial"/>
          <w:szCs w:val="24"/>
        </w:rPr>
      </w:pPr>
    </w:p>
    <w:p w14:paraId="4AFF655D" w14:textId="6ED9BAD6" w:rsidR="00A81691" w:rsidRPr="009E34A6"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9E34A6">
        <w:rPr>
          <w:rFonts w:ascii="Arial" w:hAnsi="Arial" w:cs="Arial"/>
          <w:szCs w:val="24"/>
        </w:rPr>
        <w:t xml:space="preserve">Opportunities for delivery of affordable housing under Policy H3 will be limited where there is less potential for large sites to come forward, typically in the smaller settlements. Any development schemes coming forward under Policy H4 will therefore contribute towards the overall level of affordable housing whilst supporting the District’s more rural communities. </w:t>
      </w:r>
    </w:p>
    <w:p w14:paraId="364784A9" w14:textId="77777777" w:rsidR="009E34A6" w:rsidRPr="009E34A6" w:rsidRDefault="009E34A6" w:rsidP="009E34A6">
      <w:pPr>
        <w:pStyle w:val="ListParagraph"/>
        <w:autoSpaceDE w:val="0"/>
        <w:autoSpaceDN w:val="0"/>
        <w:adjustRightInd w:val="0"/>
        <w:spacing w:after="0" w:line="240" w:lineRule="auto"/>
        <w:ind w:left="851"/>
        <w:rPr>
          <w:rFonts w:ascii="Arial" w:eastAsia="Arial" w:hAnsi="Arial" w:cs="Arial"/>
          <w:szCs w:val="24"/>
          <w:lang w:eastAsia="en-GB"/>
        </w:rPr>
      </w:pPr>
    </w:p>
    <w:tbl>
      <w:tblPr>
        <w:tblStyle w:val="ReportTable1"/>
        <w:tblW w:w="0" w:type="auto"/>
        <w:tblLook w:val="04A0" w:firstRow="1" w:lastRow="0" w:firstColumn="1" w:lastColumn="0" w:noHBand="0" w:noVBand="1"/>
      </w:tblPr>
      <w:tblGrid>
        <w:gridCol w:w="2671"/>
        <w:gridCol w:w="6958"/>
      </w:tblGrid>
      <w:tr w:rsidR="002B1A0E" w:rsidRPr="00F31667" w14:paraId="70FEF49B" w14:textId="77777777" w:rsidTr="00A81691">
        <w:trPr>
          <w:trHeight w:val="463"/>
        </w:trPr>
        <w:tc>
          <w:tcPr>
            <w:tcW w:w="9629" w:type="dxa"/>
            <w:gridSpan w:val="2"/>
          </w:tcPr>
          <w:p w14:paraId="003CA1EC" w14:textId="77777777" w:rsidR="005352FB" w:rsidRDefault="005352FB" w:rsidP="005352FB">
            <w:pPr>
              <w:spacing w:before="0"/>
              <w:rPr>
                <w:rFonts w:cs="Arial"/>
                <w:b/>
                <w:szCs w:val="24"/>
                <w:lang w:val="en"/>
              </w:rPr>
            </w:pPr>
            <w:bookmarkStart w:id="230" w:name="_Hlk79120540"/>
          </w:p>
          <w:p w14:paraId="3960BE38" w14:textId="4A5028DE" w:rsidR="002B1A0E" w:rsidRPr="006977E7" w:rsidRDefault="002B1A0E" w:rsidP="005352FB">
            <w:pPr>
              <w:spacing w:before="0"/>
              <w:rPr>
                <w:rFonts w:cs="Arial"/>
                <w:b/>
                <w:color w:val="auto"/>
                <w:szCs w:val="24"/>
                <w:lang w:val="en"/>
              </w:rPr>
            </w:pPr>
            <w:r w:rsidRPr="006977E7">
              <w:rPr>
                <w:rFonts w:cs="Arial"/>
                <w:b/>
                <w:color w:val="auto"/>
                <w:szCs w:val="24"/>
                <w:lang w:val="en"/>
              </w:rPr>
              <w:t>Policy H4: Rural Exceptions Sites</w:t>
            </w:r>
          </w:p>
          <w:p w14:paraId="0EBC831F" w14:textId="120A8A1A" w:rsidR="005352FB" w:rsidRPr="00F31667" w:rsidRDefault="005352FB" w:rsidP="005352FB">
            <w:pPr>
              <w:spacing w:before="0"/>
              <w:rPr>
                <w:rFonts w:cs="Arial"/>
                <w:b/>
                <w:color w:val="00B0F0"/>
                <w:szCs w:val="24"/>
                <w:lang w:val="en"/>
              </w:rPr>
            </w:pPr>
          </w:p>
        </w:tc>
      </w:tr>
      <w:bookmarkEnd w:id="230"/>
      <w:tr w:rsidR="002B1A0E" w:rsidRPr="00F31667" w14:paraId="019DCF6C" w14:textId="77777777" w:rsidTr="00A81691">
        <w:trPr>
          <w:trHeight w:val="407"/>
        </w:trPr>
        <w:tc>
          <w:tcPr>
            <w:tcW w:w="2671" w:type="dxa"/>
          </w:tcPr>
          <w:p w14:paraId="7FFACEEC" w14:textId="77777777" w:rsidR="002B1A0E" w:rsidRPr="00F31667" w:rsidRDefault="002B1A0E" w:rsidP="002B1A0E">
            <w:pPr>
              <w:spacing w:before="100" w:beforeAutospacing="1" w:after="100" w:afterAutospacing="1"/>
              <w:rPr>
                <w:rFonts w:cs="Arial"/>
                <w:b/>
                <w:szCs w:val="24"/>
                <w:lang w:val="en"/>
              </w:rPr>
            </w:pPr>
            <w:r w:rsidRPr="00F31667">
              <w:rPr>
                <w:rFonts w:cs="Arial"/>
                <w:b/>
                <w:szCs w:val="24"/>
                <w:lang w:val="en"/>
              </w:rPr>
              <w:t>Strategic Objectives</w:t>
            </w:r>
          </w:p>
        </w:tc>
        <w:tc>
          <w:tcPr>
            <w:tcW w:w="6958" w:type="dxa"/>
          </w:tcPr>
          <w:p w14:paraId="53E1343C" w14:textId="77777777" w:rsidR="002B1A0E" w:rsidRPr="00F31667" w:rsidRDefault="002B1A0E" w:rsidP="002B1A0E">
            <w:pPr>
              <w:spacing w:before="100" w:beforeAutospacing="1" w:after="100" w:afterAutospacing="1"/>
              <w:rPr>
                <w:rFonts w:cs="Arial"/>
                <w:b/>
                <w:szCs w:val="24"/>
                <w:lang w:val="en"/>
              </w:rPr>
            </w:pPr>
            <w:r w:rsidRPr="00F31667">
              <w:rPr>
                <w:rFonts w:cs="Arial"/>
                <w:b/>
                <w:szCs w:val="24"/>
                <w:lang w:val="en"/>
              </w:rPr>
              <w:t>SO1, SO2, SO3, SO5, SO12.</w:t>
            </w:r>
          </w:p>
        </w:tc>
      </w:tr>
      <w:tr w:rsidR="002B1A0E" w:rsidRPr="00F31667" w14:paraId="39F4CC22" w14:textId="77777777" w:rsidTr="00A81691">
        <w:trPr>
          <w:trHeight w:val="699"/>
        </w:trPr>
        <w:tc>
          <w:tcPr>
            <w:tcW w:w="9629" w:type="dxa"/>
            <w:gridSpan w:val="2"/>
            <w:shd w:val="clear" w:color="auto" w:fill="FFCC99"/>
          </w:tcPr>
          <w:p w14:paraId="40A396B9" w14:textId="77777777" w:rsidR="00E40772" w:rsidRDefault="00E40772" w:rsidP="00E40772">
            <w:pPr>
              <w:keepNext w:val="0"/>
              <w:autoSpaceDE w:val="0"/>
              <w:autoSpaceDN w:val="0"/>
              <w:adjustRightInd w:val="0"/>
              <w:ind w:right="284"/>
              <w:rPr>
                <w:rFonts w:cs="Arial"/>
                <w:bCs/>
                <w:szCs w:val="24"/>
              </w:rPr>
            </w:pPr>
          </w:p>
          <w:p w14:paraId="1E2B0BBF" w14:textId="1C88A160" w:rsidR="002B1A0E" w:rsidRPr="00B525B4" w:rsidRDefault="002B1A0E" w:rsidP="00874A98">
            <w:pPr>
              <w:keepNext w:val="0"/>
              <w:numPr>
                <w:ilvl w:val="0"/>
                <w:numId w:val="131"/>
              </w:numPr>
              <w:autoSpaceDE w:val="0"/>
              <w:autoSpaceDN w:val="0"/>
              <w:adjustRightInd w:val="0"/>
              <w:ind w:left="425" w:right="284" w:hanging="357"/>
              <w:rPr>
                <w:rFonts w:cs="Arial"/>
                <w:bCs/>
                <w:szCs w:val="24"/>
              </w:rPr>
            </w:pPr>
            <w:r w:rsidRPr="00B525B4">
              <w:rPr>
                <w:rFonts w:cs="Arial"/>
                <w:bCs/>
                <w:szCs w:val="24"/>
              </w:rPr>
              <w:t>As an exception to normal housing policy, the provision of affordable housing immediately adjoining rural settlements* will be permitted provided that:</w:t>
            </w:r>
          </w:p>
          <w:p w14:paraId="746E69FD" w14:textId="77777777" w:rsidR="002B1A0E" w:rsidRPr="00B525B4" w:rsidRDefault="002B1A0E" w:rsidP="002B1A0E">
            <w:pPr>
              <w:autoSpaceDE w:val="0"/>
              <w:autoSpaceDN w:val="0"/>
              <w:adjustRightInd w:val="0"/>
              <w:ind w:left="720"/>
              <w:contextualSpacing/>
              <w:rPr>
                <w:rFonts w:cs="Arial"/>
                <w:bCs/>
                <w:szCs w:val="24"/>
                <w:lang w:val="en"/>
              </w:rPr>
            </w:pPr>
          </w:p>
          <w:p w14:paraId="4AE4FED1" w14:textId="7D225A83" w:rsidR="002B1A0E" w:rsidRPr="00B525B4" w:rsidRDefault="002B1A0E" w:rsidP="00874A98">
            <w:pPr>
              <w:keepNext w:val="0"/>
              <w:numPr>
                <w:ilvl w:val="0"/>
                <w:numId w:val="130"/>
              </w:numPr>
              <w:autoSpaceDE w:val="0"/>
              <w:autoSpaceDN w:val="0"/>
              <w:adjustRightInd w:val="0"/>
              <w:spacing w:before="0" w:line="276" w:lineRule="auto"/>
              <w:ind w:left="1077" w:hanging="357"/>
              <w:rPr>
                <w:rFonts w:cs="Arial"/>
                <w:bCs/>
                <w:szCs w:val="24"/>
              </w:rPr>
            </w:pPr>
            <w:r w:rsidRPr="00B525B4">
              <w:rPr>
                <w:rFonts w:cs="Arial"/>
                <w:bCs/>
                <w:szCs w:val="24"/>
                <w:lang w:val="en"/>
              </w:rPr>
              <w:t xml:space="preserve">Development is of a small scale not exceeding 9 dwellings and consisting of 100% affordable </w:t>
            </w:r>
            <w:r w:rsidR="009D1815" w:rsidRPr="00B525B4">
              <w:rPr>
                <w:rFonts w:cs="Arial"/>
                <w:bCs/>
                <w:szCs w:val="24"/>
                <w:lang w:val="en"/>
              </w:rPr>
              <w:t>housing</w:t>
            </w:r>
            <w:r w:rsidR="009D1815">
              <w:rPr>
                <w:rFonts w:cs="Arial"/>
                <w:bCs/>
                <w:szCs w:val="24"/>
                <w:lang w:val="en"/>
              </w:rPr>
              <w:t>;</w:t>
            </w:r>
          </w:p>
          <w:p w14:paraId="4E10695F" w14:textId="77777777" w:rsidR="002B1A0E" w:rsidRPr="00B525B4" w:rsidRDefault="002B1A0E" w:rsidP="00874A98">
            <w:pPr>
              <w:keepNext w:val="0"/>
              <w:numPr>
                <w:ilvl w:val="0"/>
                <w:numId w:val="130"/>
              </w:numPr>
              <w:autoSpaceDE w:val="0"/>
              <w:autoSpaceDN w:val="0"/>
              <w:adjustRightInd w:val="0"/>
              <w:spacing w:before="0" w:line="276" w:lineRule="auto"/>
              <w:contextualSpacing/>
              <w:rPr>
                <w:rFonts w:cs="Arial"/>
                <w:bCs/>
                <w:szCs w:val="24"/>
                <w:lang w:val="en"/>
              </w:rPr>
            </w:pPr>
            <w:r w:rsidRPr="00B525B4">
              <w:rPr>
                <w:rFonts w:cs="Arial"/>
                <w:bCs/>
                <w:szCs w:val="24"/>
                <w:lang w:val="en"/>
              </w:rPr>
              <w:t>There is robust evidence of local need for affordable housing for people with a local connection to the area;</w:t>
            </w:r>
          </w:p>
          <w:p w14:paraId="66A74C5C" w14:textId="77777777" w:rsidR="002B1A0E" w:rsidRPr="00B525B4" w:rsidRDefault="002B1A0E" w:rsidP="00874A98">
            <w:pPr>
              <w:keepNext w:val="0"/>
              <w:numPr>
                <w:ilvl w:val="0"/>
                <w:numId w:val="130"/>
              </w:numPr>
              <w:autoSpaceDE w:val="0"/>
              <w:autoSpaceDN w:val="0"/>
              <w:adjustRightInd w:val="0"/>
              <w:spacing w:before="0" w:line="276" w:lineRule="auto"/>
              <w:contextualSpacing/>
              <w:rPr>
                <w:rFonts w:cs="Arial"/>
                <w:bCs/>
                <w:szCs w:val="24"/>
              </w:rPr>
            </w:pPr>
            <w:r w:rsidRPr="00B525B4">
              <w:rPr>
                <w:rFonts w:cs="Arial"/>
                <w:bCs/>
                <w:szCs w:val="24"/>
              </w:rPr>
              <w:t>The type of housing provided reflects the nature and scale of the identified need;</w:t>
            </w:r>
          </w:p>
          <w:p w14:paraId="3B294003" w14:textId="77777777" w:rsidR="002B1A0E" w:rsidRPr="00B525B4" w:rsidRDefault="002B1A0E" w:rsidP="00874A98">
            <w:pPr>
              <w:keepNext w:val="0"/>
              <w:numPr>
                <w:ilvl w:val="0"/>
                <w:numId w:val="130"/>
              </w:numPr>
              <w:autoSpaceDE w:val="0"/>
              <w:autoSpaceDN w:val="0"/>
              <w:adjustRightInd w:val="0"/>
              <w:spacing w:before="0" w:line="276" w:lineRule="auto"/>
              <w:contextualSpacing/>
              <w:rPr>
                <w:rFonts w:cs="Arial"/>
                <w:bCs/>
                <w:szCs w:val="24"/>
                <w:lang w:val="en"/>
              </w:rPr>
            </w:pPr>
            <w:r w:rsidRPr="00B525B4">
              <w:rPr>
                <w:rFonts w:cs="Arial"/>
                <w:bCs/>
                <w:szCs w:val="24"/>
              </w:rPr>
              <w:t>Arrangements exist to ensure that the housing will remain affordable in perpetuity</w:t>
            </w:r>
            <w:r w:rsidRPr="00B525B4">
              <w:rPr>
                <w:rFonts w:cs="Arial"/>
                <w:bCs/>
                <w:szCs w:val="24"/>
                <w:lang w:val="en"/>
              </w:rPr>
              <w:t>;</w:t>
            </w:r>
          </w:p>
          <w:p w14:paraId="38897DB8" w14:textId="5B8DC24F" w:rsidR="002B1A0E" w:rsidRPr="00A81691" w:rsidRDefault="002B1A0E" w:rsidP="00874A98">
            <w:pPr>
              <w:keepNext w:val="0"/>
              <w:numPr>
                <w:ilvl w:val="0"/>
                <w:numId w:val="130"/>
              </w:numPr>
              <w:spacing w:before="0" w:line="276" w:lineRule="auto"/>
              <w:rPr>
                <w:rFonts w:cs="Arial"/>
                <w:bCs/>
                <w:lang w:val="en"/>
              </w:rPr>
            </w:pPr>
            <w:r w:rsidRPr="00B525B4">
              <w:rPr>
                <w:rFonts w:cs="Arial"/>
                <w:bCs/>
                <w:lang w:val="en"/>
              </w:rPr>
              <w:t xml:space="preserve">The development site immediately adjoins rural settlements </w:t>
            </w:r>
            <w:r w:rsidRPr="00B525B4">
              <w:rPr>
                <w:rFonts w:cs="Arial"/>
                <w:bCs/>
                <w:szCs w:val="24"/>
                <w:lang w:val="en"/>
              </w:rPr>
              <w:t>and is accessible to services sufficient to support the daily needs of new residents via public transport, walking or cycling.</w:t>
            </w:r>
          </w:p>
          <w:p w14:paraId="68642D9C" w14:textId="77777777" w:rsidR="00A81691" w:rsidRPr="00B525B4" w:rsidRDefault="00A81691" w:rsidP="00A81691">
            <w:pPr>
              <w:keepNext w:val="0"/>
              <w:spacing w:before="0" w:line="276" w:lineRule="auto"/>
              <w:ind w:left="1080"/>
              <w:rPr>
                <w:rFonts w:cs="Arial"/>
                <w:bCs/>
                <w:lang w:val="en"/>
              </w:rPr>
            </w:pPr>
          </w:p>
          <w:p w14:paraId="209BF1F0" w14:textId="77777777" w:rsidR="002B1A0E" w:rsidRPr="00B525B4" w:rsidRDefault="002B1A0E" w:rsidP="00874A98">
            <w:pPr>
              <w:keepNext w:val="0"/>
              <w:numPr>
                <w:ilvl w:val="0"/>
                <w:numId w:val="131"/>
              </w:numPr>
              <w:spacing w:before="100" w:beforeAutospacing="1" w:after="100" w:afterAutospacing="1"/>
              <w:ind w:left="425" w:right="284" w:hanging="357"/>
              <w:contextualSpacing/>
              <w:rPr>
                <w:rFonts w:cs="Arial"/>
                <w:bCs/>
                <w:szCs w:val="24"/>
                <w:lang w:val="en"/>
              </w:rPr>
            </w:pPr>
            <w:r w:rsidRPr="00B525B4">
              <w:rPr>
                <w:rFonts w:cs="Arial"/>
                <w:bCs/>
                <w:szCs w:val="24"/>
                <w:lang w:val="en"/>
              </w:rPr>
              <w:t xml:space="preserve">Proposals for exceptions sites should be capable of management by an appropriate body, e.g., a Registered Social Landlord, Local Authority or any other organisation or body whose principle business is the provision of affordable housing. </w:t>
            </w:r>
          </w:p>
          <w:p w14:paraId="199D5317" w14:textId="77777777" w:rsidR="002B1A0E" w:rsidRPr="00F31667" w:rsidRDefault="002B1A0E" w:rsidP="002B1A0E">
            <w:pPr>
              <w:spacing w:before="100" w:beforeAutospacing="1" w:after="100" w:afterAutospacing="1"/>
              <w:ind w:left="425" w:right="284"/>
              <w:contextualSpacing/>
              <w:rPr>
                <w:rFonts w:cs="Arial"/>
                <w:b/>
                <w:szCs w:val="24"/>
                <w:lang w:val="en"/>
              </w:rPr>
            </w:pPr>
          </w:p>
          <w:p w14:paraId="43895719" w14:textId="77777777" w:rsidR="002B1A0E" w:rsidRPr="00F31667" w:rsidRDefault="002B1A0E" w:rsidP="002B1A0E">
            <w:pPr>
              <w:ind w:left="142" w:hanging="142"/>
              <w:rPr>
                <w:rFonts w:cs="Arial"/>
                <w:sz w:val="20"/>
              </w:rPr>
            </w:pPr>
            <w:r w:rsidRPr="00F31667">
              <w:rPr>
                <w:rFonts w:cs="Arial"/>
                <w:sz w:val="20"/>
                <w:vertAlign w:val="superscript"/>
              </w:rPr>
              <w:t xml:space="preserve">* </w:t>
            </w:r>
            <w:r w:rsidRPr="00F31667">
              <w:rPr>
                <w:rFonts w:cs="Arial"/>
                <w:sz w:val="20"/>
              </w:rPr>
              <w:t xml:space="preserve">‘Named Settlement’ or settlement located within the ‘Remainder of the District’ as identified under Policy </w:t>
            </w:r>
            <w:r w:rsidRPr="00B525B4">
              <w:rPr>
                <w:rFonts w:cs="Arial"/>
                <w:sz w:val="20"/>
              </w:rPr>
              <w:t>S3</w:t>
            </w:r>
            <w:r w:rsidRPr="00F31667">
              <w:rPr>
                <w:rFonts w:cs="Arial"/>
                <w:sz w:val="20"/>
              </w:rPr>
              <w:t xml:space="preserve"> and its immediate surrounds generally associated with that settlement.</w:t>
            </w:r>
          </w:p>
          <w:p w14:paraId="06DF2756" w14:textId="77777777" w:rsidR="002B1A0E" w:rsidRPr="00F31667" w:rsidRDefault="002B1A0E" w:rsidP="002B1A0E">
            <w:pPr>
              <w:rPr>
                <w:rFonts w:cs="Arial"/>
                <w:b/>
                <w:color w:val="00B0F0"/>
                <w:sz w:val="20"/>
                <w:lang w:val="en"/>
              </w:rPr>
            </w:pPr>
          </w:p>
        </w:tc>
      </w:tr>
      <w:tr w:rsidR="002B1A0E" w:rsidRPr="00D77D4A" w14:paraId="576C6E35" w14:textId="77777777" w:rsidTr="00A81691">
        <w:trPr>
          <w:trHeight w:val="699"/>
        </w:trPr>
        <w:tc>
          <w:tcPr>
            <w:tcW w:w="2671" w:type="dxa"/>
          </w:tcPr>
          <w:p w14:paraId="7F480F89" w14:textId="77777777" w:rsidR="002B1A0E" w:rsidRPr="005352FB" w:rsidRDefault="002B1A0E" w:rsidP="005352FB">
            <w:pPr>
              <w:autoSpaceDE w:val="0"/>
              <w:autoSpaceDN w:val="0"/>
              <w:adjustRightInd w:val="0"/>
              <w:spacing w:before="0"/>
              <w:rPr>
                <w:rFonts w:cs="Arial"/>
                <w:sz w:val="20"/>
              </w:rPr>
            </w:pPr>
            <w:r w:rsidRPr="005352FB">
              <w:rPr>
                <w:rFonts w:cs="Arial"/>
                <w:sz w:val="20"/>
              </w:rPr>
              <w:lastRenderedPageBreak/>
              <w:t>Evidence Base</w:t>
            </w:r>
          </w:p>
          <w:p w14:paraId="0A88FD26" w14:textId="77777777" w:rsidR="002B1A0E" w:rsidRPr="005352FB" w:rsidRDefault="002B1A0E" w:rsidP="005352FB">
            <w:pPr>
              <w:autoSpaceDE w:val="0"/>
              <w:autoSpaceDN w:val="0"/>
              <w:adjustRightInd w:val="0"/>
              <w:spacing w:before="0"/>
              <w:rPr>
                <w:rFonts w:cs="Arial"/>
                <w:sz w:val="20"/>
              </w:rPr>
            </w:pPr>
          </w:p>
        </w:tc>
        <w:tc>
          <w:tcPr>
            <w:tcW w:w="6958" w:type="dxa"/>
          </w:tcPr>
          <w:p w14:paraId="15E2259C" w14:textId="77777777" w:rsidR="002B1A0E" w:rsidRPr="00C101EC" w:rsidRDefault="002B1A0E" w:rsidP="00874A98">
            <w:pPr>
              <w:pStyle w:val="ListParagraph"/>
              <w:numPr>
                <w:ilvl w:val="0"/>
                <w:numId w:val="129"/>
              </w:numPr>
              <w:tabs>
                <w:tab w:val="left" w:pos="1133"/>
                <w:tab w:val="left" w:pos="2267"/>
              </w:tabs>
              <w:spacing w:after="0" w:line="240" w:lineRule="auto"/>
              <w:ind w:left="173" w:right="284" w:hanging="173"/>
              <w:rPr>
                <w:rFonts w:ascii="Arial" w:hAnsi="Arial" w:cs="Arial"/>
                <w:color w:val="auto"/>
                <w:sz w:val="20"/>
                <w:szCs w:val="20"/>
                <w:lang w:eastAsia="en-GB"/>
              </w:rPr>
            </w:pPr>
            <w:r w:rsidRPr="00C101EC">
              <w:rPr>
                <w:rFonts w:ascii="Arial" w:hAnsi="Arial" w:cs="Arial"/>
                <w:color w:val="auto"/>
                <w:sz w:val="20"/>
                <w:szCs w:val="20"/>
                <w:lang w:eastAsia="en-GB"/>
              </w:rPr>
              <w:t>Greater Nottingham &amp; Ashfield Housing Needs Assessment Final Report, 2020 – Iceni Projects Ltd</w:t>
            </w:r>
            <w:r w:rsidR="00B40389" w:rsidRPr="00C101EC">
              <w:rPr>
                <w:rFonts w:ascii="Arial" w:hAnsi="Arial" w:cs="Arial"/>
                <w:color w:val="auto"/>
                <w:sz w:val="20"/>
                <w:szCs w:val="20"/>
                <w:lang w:eastAsia="en-GB"/>
              </w:rPr>
              <w:t>.</w:t>
            </w:r>
          </w:p>
          <w:p w14:paraId="44645061" w14:textId="41852148" w:rsidR="00B40389" w:rsidRPr="00C101EC" w:rsidRDefault="00B40389" w:rsidP="00874A98">
            <w:pPr>
              <w:pStyle w:val="ListParagraph"/>
              <w:numPr>
                <w:ilvl w:val="0"/>
                <w:numId w:val="129"/>
              </w:numPr>
              <w:tabs>
                <w:tab w:val="left" w:pos="1133"/>
                <w:tab w:val="left" w:pos="2267"/>
              </w:tabs>
              <w:spacing w:after="0" w:line="240" w:lineRule="auto"/>
              <w:ind w:left="173" w:right="284" w:hanging="173"/>
              <w:rPr>
                <w:rFonts w:ascii="Arial" w:hAnsi="Arial" w:cs="Arial"/>
                <w:color w:val="auto"/>
                <w:sz w:val="20"/>
                <w:szCs w:val="20"/>
                <w:lang w:eastAsia="en-GB"/>
              </w:rPr>
            </w:pPr>
            <w:r w:rsidRPr="00C101EC">
              <w:rPr>
                <w:rFonts w:ascii="Arial" w:hAnsi="Arial" w:cs="Arial"/>
                <w:color w:val="auto"/>
                <w:sz w:val="20"/>
                <w:szCs w:val="20"/>
                <w:lang w:eastAsia="en-GB"/>
              </w:rPr>
              <w:t>Sustainability Appraisal, 2023. WSP UK Limited.</w:t>
            </w:r>
          </w:p>
        </w:tc>
      </w:tr>
      <w:tr w:rsidR="002B1A0E" w:rsidRPr="00D77D4A" w14:paraId="4C09BB29" w14:textId="77777777" w:rsidTr="00A81691">
        <w:trPr>
          <w:trHeight w:val="699"/>
        </w:trPr>
        <w:tc>
          <w:tcPr>
            <w:tcW w:w="2671" w:type="dxa"/>
          </w:tcPr>
          <w:p w14:paraId="75CCC057" w14:textId="77777777" w:rsidR="002B1A0E" w:rsidRPr="005352FB" w:rsidRDefault="002B1A0E" w:rsidP="005352FB">
            <w:pPr>
              <w:autoSpaceDE w:val="0"/>
              <w:autoSpaceDN w:val="0"/>
              <w:adjustRightInd w:val="0"/>
              <w:spacing w:before="0"/>
              <w:rPr>
                <w:rFonts w:cs="Arial"/>
                <w:sz w:val="20"/>
              </w:rPr>
            </w:pPr>
            <w:r w:rsidRPr="005352FB">
              <w:rPr>
                <w:rFonts w:cs="Arial"/>
                <w:sz w:val="20"/>
              </w:rPr>
              <w:t>National Planning Policy and Guidance</w:t>
            </w:r>
          </w:p>
        </w:tc>
        <w:tc>
          <w:tcPr>
            <w:tcW w:w="6958" w:type="dxa"/>
          </w:tcPr>
          <w:p w14:paraId="4AFBC8AF" w14:textId="384E0D9E" w:rsidR="002B1A0E" w:rsidRPr="00C101EC" w:rsidRDefault="002B1A0E" w:rsidP="00874A98">
            <w:pPr>
              <w:keepNext w:val="0"/>
              <w:numPr>
                <w:ilvl w:val="0"/>
                <w:numId w:val="119"/>
              </w:numPr>
              <w:tabs>
                <w:tab w:val="left" w:pos="680"/>
                <w:tab w:val="left" w:pos="1133"/>
                <w:tab w:val="left" w:pos="2267"/>
              </w:tabs>
              <w:spacing w:before="0"/>
              <w:ind w:left="173" w:right="284" w:hanging="173"/>
              <w:contextualSpacing/>
              <w:rPr>
                <w:rFonts w:cs="Arial"/>
                <w:color w:val="auto"/>
                <w:sz w:val="20"/>
              </w:rPr>
            </w:pPr>
            <w:r w:rsidRPr="00C101EC">
              <w:rPr>
                <w:rFonts w:cs="Arial"/>
                <w:color w:val="auto"/>
                <w:sz w:val="20"/>
              </w:rPr>
              <w:t>NPPF 202</w:t>
            </w:r>
            <w:r w:rsidR="004173E0" w:rsidRPr="00C101EC">
              <w:rPr>
                <w:rFonts w:cs="Arial"/>
                <w:color w:val="auto"/>
                <w:sz w:val="20"/>
              </w:rPr>
              <w:t>3</w:t>
            </w:r>
            <w:r w:rsidRPr="00C101EC">
              <w:rPr>
                <w:rFonts w:cs="Arial"/>
                <w:color w:val="auto"/>
                <w:sz w:val="20"/>
              </w:rPr>
              <w:t>, Part 2: Achieving sustainable development.</w:t>
            </w:r>
          </w:p>
          <w:p w14:paraId="384EBDD0" w14:textId="6C180C64" w:rsidR="002B1A0E" w:rsidRPr="00C101EC" w:rsidRDefault="002B1A0E" w:rsidP="00874A98">
            <w:pPr>
              <w:keepNext w:val="0"/>
              <w:numPr>
                <w:ilvl w:val="0"/>
                <w:numId w:val="119"/>
              </w:numPr>
              <w:tabs>
                <w:tab w:val="left" w:pos="680"/>
                <w:tab w:val="left" w:pos="1133"/>
                <w:tab w:val="left" w:pos="2267"/>
              </w:tabs>
              <w:spacing w:before="0"/>
              <w:ind w:left="173" w:right="284" w:hanging="173"/>
              <w:contextualSpacing/>
              <w:rPr>
                <w:rFonts w:cs="Arial"/>
                <w:color w:val="auto"/>
                <w:sz w:val="20"/>
              </w:rPr>
            </w:pPr>
            <w:r w:rsidRPr="00C101EC">
              <w:rPr>
                <w:rFonts w:cs="Arial"/>
                <w:color w:val="auto"/>
                <w:sz w:val="20"/>
              </w:rPr>
              <w:t>NPPF 202</w:t>
            </w:r>
            <w:r w:rsidR="004173E0" w:rsidRPr="00C101EC">
              <w:rPr>
                <w:rFonts w:cs="Arial"/>
                <w:color w:val="auto"/>
                <w:sz w:val="20"/>
              </w:rPr>
              <w:t>3</w:t>
            </w:r>
            <w:r w:rsidRPr="00C101EC">
              <w:rPr>
                <w:rFonts w:cs="Arial"/>
                <w:color w:val="auto"/>
                <w:sz w:val="20"/>
              </w:rPr>
              <w:t>, Part 5: Delivering a sufficient supply of homes</w:t>
            </w:r>
          </w:p>
          <w:p w14:paraId="5AE6319A" w14:textId="5F899A93" w:rsidR="002B1A0E" w:rsidRPr="00C101EC" w:rsidRDefault="002B1A0E" w:rsidP="00874A98">
            <w:pPr>
              <w:keepNext w:val="0"/>
              <w:numPr>
                <w:ilvl w:val="0"/>
                <w:numId w:val="119"/>
              </w:numPr>
              <w:tabs>
                <w:tab w:val="left" w:pos="680"/>
                <w:tab w:val="left" w:pos="1133"/>
                <w:tab w:val="left" w:pos="2267"/>
              </w:tabs>
              <w:spacing w:before="0"/>
              <w:ind w:left="173" w:right="284" w:hanging="173"/>
              <w:contextualSpacing/>
              <w:rPr>
                <w:rFonts w:cs="Arial"/>
                <w:color w:val="auto"/>
                <w:sz w:val="20"/>
              </w:rPr>
            </w:pPr>
            <w:r w:rsidRPr="00C101EC">
              <w:rPr>
                <w:rFonts w:cs="Arial"/>
                <w:color w:val="auto"/>
                <w:sz w:val="20"/>
              </w:rPr>
              <w:t>Planning Practice Guidance: Housing and Economic Land Availability Assessment</w:t>
            </w:r>
            <w:r w:rsidR="00B40389" w:rsidRPr="00C101EC">
              <w:rPr>
                <w:rFonts w:cs="Arial"/>
                <w:color w:val="auto"/>
                <w:sz w:val="20"/>
              </w:rPr>
              <w:t xml:space="preserve"> as at July 2019.</w:t>
            </w:r>
          </w:p>
        </w:tc>
      </w:tr>
    </w:tbl>
    <w:p w14:paraId="2C5DE20C" w14:textId="77777777" w:rsidR="002B1A0E" w:rsidRPr="00F31667" w:rsidRDefault="002B1A0E" w:rsidP="002B1A0E">
      <w:pPr>
        <w:autoSpaceDE w:val="0"/>
        <w:autoSpaceDN w:val="0"/>
        <w:adjustRightInd w:val="0"/>
        <w:ind w:left="794"/>
        <w:rPr>
          <w:rFonts w:cs="Arial"/>
          <w:szCs w:val="24"/>
        </w:rPr>
      </w:pPr>
    </w:p>
    <w:p w14:paraId="667E1CE9" w14:textId="77777777" w:rsidR="002B1A0E" w:rsidRPr="002B1A0E" w:rsidRDefault="002B1A0E" w:rsidP="002B1A0E">
      <w:pPr>
        <w:pStyle w:val="ListParagraph"/>
        <w:autoSpaceDE w:val="0"/>
        <w:autoSpaceDN w:val="0"/>
        <w:adjustRightInd w:val="0"/>
        <w:spacing w:after="0" w:line="240" w:lineRule="auto"/>
        <w:ind w:left="851"/>
        <w:rPr>
          <w:rFonts w:ascii="Arial" w:eastAsia="Arial" w:hAnsi="Arial" w:cs="Arial"/>
          <w:szCs w:val="24"/>
          <w:lang w:eastAsia="en-GB"/>
        </w:rPr>
      </w:pPr>
    </w:p>
    <w:p w14:paraId="12BEBDA8" w14:textId="50C9DA03" w:rsidR="00C9318C" w:rsidRPr="005352FB"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9318C">
        <w:rPr>
          <w:rFonts w:ascii="Arial" w:hAnsi="Arial" w:cs="Arial"/>
          <w:szCs w:val="24"/>
        </w:rPr>
        <w:t xml:space="preserve">NPPF paragraph 78 requires local planning authorities to be responsive to local circumstances and plan housing development to reflect local needs, including through rural exception sites where appropriate. Rural Exception policies are a key means of providing affordable homes in rural areas and enable small sites, generally on the edges of rural settlements, to be used specifically for affordable housing that would not normally be used for housing due to other policies of restraint. </w:t>
      </w:r>
    </w:p>
    <w:p w14:paraId="6ABD8A8A" w14:textId="77777777" w:rsidR="005352FB" w:rsidRPr="00C9318C" w:rsidRDefault="005352FB" w:rsidP="005352FB">
      <w:pPr>
        <w:pStyle w:val="ListParagraph"/>
        <w:autoSpaceDE w:val="0"/>
        <w:autoSpaceDN w:val="0"/>
        <w:adjustRightInd w:val="0"/>
        <w:spacing w:after="0" w:line="240" w:lineRule="auto"/>
        <w:ind w:left="851"/>
        <w:rPr>
          <w:rFonts w:ascii="Arial" w:eastAsia="Arial" w:hAnsi="Arial" w:cs="Arial"/>
          <w:szCs w:val="24"/>
          <w:lang w:eastAsia="en-GB"/>
        </w:rPr>
      </w:pPr>
    </w:p>
    <w:p w14:paraId="60DAE4CB" w14:textId="4FABCC74" w:rsidR="00C9318C" w:rsidRPr="00C464EB"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9318C">
        <w:rPr>
          <w:rFonts w:ascii="Arial" w:hAnsi="Arial" w:cs="Arial"/>
          <w:szCs w:val="24"/>
          <w:lang w:val="en"/>
        </w:rPr>
        <w:t>Although the construction of new buildings is considered inappropriate in the Green Belt, limited affordable housing for local community needs under policies set out in the Local Plan is regarded as an exception under NPPF paragraph149.</w:t>
      </w:r>
    </w:p>
    <w:p w14:paraId="0CCF5330" w14:textId="77777777" w:rsidR="00C464EB" w:rsidRPr="00C9318C" w:rsidRDefault="00C464EB" w:rsidP="00C464EB">
      <w:pPr>
        <w:pStyle w:val="ListParagraph"/>
        <w:autoSpaceDE w:val="0"/>
        <w:autoSpaceDN w:val="0"/>
        <w:adjustRightInd w:val="0"/>
        <w:spacing w:after="0" w:line="240" w:lineRule="auto"/>
        <w:ind w:left="851"/>
        <w:rPr>
          <w:rFonts w:ascii="Arial" w:eastAsia="Arial" w:hAnsi="Arial" w:cs="Arial"/>
          <w:szCs w:val="24"/>
          <w:lang w:eastAsia="en-GB"/>
        </w:rPr>
      </w:pPr>
    </w:p>
    <w:p w14:paraId="4B120371" w14:textId="432BCCFF" w:rsidR="00C464EB" w:rsidRPr="00C464EB"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464EB">
        <w:rPr>
          <w:rFonts w:ascii="Arial" w:hAnsi="Arial" w:cs="Arial"/>
          <w:szCs w:val="24"/>
        </w:rPr>
        <w:t xml:space="preserve">Rural areas can face particular difficulties in securing an adequate supply of land for affordable housing for local needs and are unable to compete against high land prices for private housing developments. Under </w:t>
      </w:r>
      <w:r w:rsidR="00EF521C">
        <w:rPr>
          <w:rFonts w:ascii="Arial" w:hAnsi="Arial" w:cs="Arial"/>
          <w:szCs w:val="24"/>
        </w:rPr>
        <w:t>P</w:t>
      </w:r>
      <w:r w:rsidRPr="00C464EB">
        <w:rPr>
          <w:rFonts w:ascii="Arial" w:hAnsi="Arial" w:cs="Arial"/>
          <w:szCs w:val="24"/>
        </w:rPr>
        <w:t>olicy H4, a landowner provides a site at below housing market value on the basis the land is used to build affordable homes for local people. Landowners commonly have strong multi-generational ties to their communities, are often local employers, and wish to sustain that community for future generations.</w:t>
      </w:r>
    </w:p>
    <w:p w14:paraId="0D1AF253" w14:textId="77777777" w:rsidR="00C464EB" w:rsidRPr="00C464EB" w:rsidRDefault="00C464EB" w:rsidP="00C464EB">
      <w:pPr>
        <w:pStyle w:val="ListParagraph"/>
        <w:rPr>
          <w:rFonts w:cs="Arial"/>
          <w:szCs w:val="24"/>
        </w:rPr>
      </w:pPr>
    </w:p>
    <w:p w14:paraId="4907A86D" w14:textId="4DBF769A" w:rsidR="00C464EB" w:rsidRPr="00C464EB"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101EC">
        <w:rPr>
          <w:rFonts w:ascii="Arial" w:hAnsi="Arial" w:cs="Arial"/>
          <w:szCs w:val="24"/>
        </w:rPr>
        <w:t xml:space="preserve">The housing market is fairly strong in Ashfield’s rural areas with prices generally higher than comparable properties in </w:t>
      </w:r>
      <w:r w:rsidR="00C101EC" w:rsidRPr="00C101EC">
        <w:rPr>
          <w:rFonts w:ascii="Arial" w:hAnsi="Arial" w:cs="Arial"/>
          <w:szCs w:val="24"/>
        </w:rPr>
        <w:t>Sutton in Ashfield and Kirkby in Ashfield</w:t>
      </w:r>
      <w:r w:rsidRPr="00C101EC">
        <w:rPr>
          <w:rFonts w:ascii="Arial" w:hAnsi="Arial" w:cs="Arial"/>
          <w:vertAlign w:val="superscript"/>
        </w:rPr>
        <w:footnoteReference w:id="93"/>
      </w:r>
      <w:r w:rsidRPr="00C101EC">
        <w:rPr>
          <w:rFonts w:ascii="Arial" w:hAnsi="Arial" w:cs="Arial"/>
          <w:szCs w:val="24"/>
        </w:rPr>
        <w:t>.</w:t>
      </w:r>
      <w:r w:rsidRPr="00C464EB">
        <w:rPr>
          <w:rFonts w:ascii="Arial" w:hAnsi="Arial" w:cs="Arial"/>
          <w:szCs w:val="24"/>
        </w:rPr>
        <w:t xml:space="preserve"> This can cause difficulties for people who want to live close to their families in such areas, and for those whose employment and livelihoods are based within the rural area. It can also push younger people out of the rural areas and lead to an imbalance in the age structure of the rural population.</w:t>
      </w:r>
    </w:p>
    <w:p w14:paraId="45D5412D" w14:textId="77777777" w:rsidR="00C464EB" w:rsidRPr="00C464EB" w:rsidRDefault="00C464EB" w:rsidP="00C464EB">
      <w:pPr>
        <w:pStyle w:val="ListParagraph"/>
        <w:rPr>
          <w:rFonts w:cs="Arial"/>
          <w:szCs w:val="24"/>
        </w:rPr>
      </w:pPr>
    </w:p>
    <w:p w14:paraId="585E5C17" w14:textId="57F3CA07" w:rsidR="00C464EB" w:rsidRPr="00823DBE"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464EB">
        <w:rPr>
          <w:rFonts w:ascii="Arial" w:hAnsi="Arial" w:cs="Arial"/>
          <w:szCs w:val="24"/>
        </w:rPr>
        <w:t>For the purposes of the rural housing exceptions policy, local need is defined as identified needs in the individual rural settlement or the local area it serves. Before the Local Planning Authority will grant planning permission for affordable housing on a rural exception site, it must be satisfied that there is a genuine need for affordable housing in the locality. To establish that a genuine need does exist, the Local Planning Authority will require evidence from a local level Housing Needs Survey that is sufficiently recent to provide reliable evidence or some other objective proof of local need, proportionate to the scale of the development being proposed.</w:t>
      </w:r>
    </w:p>
    <w:p w14:paraId="3E9A4A2E" w14:textId="77777777" w:rsidR="00823DBE" w:rsidRPr="00823DBE" w:rsidRDefault="00823DBE" w:rsidP="00823DBE">
      <w:pPr>
        <w:autoSpaceDE w:val="0"/>
        <w:autoSpaceDN w:val="0"/>
        <w:adjustRightInd w:val="0"/>
        <w:spacing w:before="0"/>
        <w:rPr>
          <w:rFonts w:eastAsia="Arial" w:cs="Arial"/>
          <w:szCs w:val="24"/>
        </w:rPr>
      </w:pPr>
    </w:p>
    <w:p w14:paraId="45CA83BF" w14:textId="052D1793" w:rsidR="00F55774" w:rsidRPr="00F55774"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C464EB">
        <w:rPr>
          <w:rFonts w:ascii="Arial" w:hAnsi="Arial" w:cs="Arial"/>
          <w:szCs w:val="24"/>
        </w:rPr>
        <w:t>In assigning rural affordable housing, priority will be given to people that have a connection to that settlement and who are unable to afford market housing. Local connections are typically taken to be based on the following:</w:t>
      </w:r>
    </w:p>
    <w:p w14:paraId="2DEE0612" w14:textId="1F6BA5B3" w:rsidR="00F55774" w:rsidRPr="00F55774" w:rsidRDefault="00F55774" w:rsidP="00F55774">
      <w:pPr>
        <w:pStyle w:val="ListParagraph"/>
        <w:autoSpaceDE w:val="0"/>
        <w:autoSpaceDN w:val="0"/>
        <w:adjustRightInd w:val="0"/>
        <w:spacing w:after="0" w:line="240" w:lineRule="auto"/>
        <w:ind w:left="851"/>
        <w:rPr>
          <w:rFonts w:ascii="Arial" w:hAnsi="Arial" w:cs="Arial"/>
          <w:szCs w:val="24"/>
        </w:rPr>
      </w:pPr>
    </w:p>
    <w:p w14:paraId="2EC1DD3F" w14:textId="77777777" w:rsidR="00F55774" w:rsidRPr="00F55774" w:rsidRDefault="00F55774" w:rsidP="00874A98">
      <w:pPr>
        <w:pStyle w:val="ListParagraph"/>
        <w:numPr>
          <w:ilvl w:val="0"/>
          <w:numId w:val="303"/>
        </w:numPr>
        <w:autoSpaceDE w:val="0"/>
        <w:autoSpaceDN w:val="0"/>
        <w:adjustRightInd w:val="0"/>
        <w:spacing w:after="0" w:line="240" w:lineRule="auto"/>
        <w:rPr>
          <w:rFonts w:ascii="Arial" w:eastAsia="Arial" w:hAnsi="Arial" w:cs="Arial"/>
          <w:szCs w:val="24"/>
          <w:lang w:eastAsia="en-GB"/>
        </w:rPr>
      </w:pPr>
      <w:r w:rsidRPr="00F55774">
        <w:rPr>
          <w:rFonts w:ascii="Arial" w:eastAsia="Arial" w:hAnsi="Arial" w:cs="Arial"/>
          <w:szCs w:val="24"/>
          <w:lang w:eastAsia="en-GB"/>
        </w:rPr>
        <w:t>applicant was born in the area  and has lived there for more than 3 years</w:t>
      </w:r>
    </w:p>
    <w:p w14:paraId="54359E61" w14:textId="77777777" w:rsidR="00F55774" w:rsidRPr="00F55774" w:rsidRDefault="00F55774" w:rsidP="00874A98">
      <w:pPr>
        <w:pStyle w:val="ListParagraph"/>
        <w:numPr>
          <w:ilvl w:val="0"/>
          <w:numId w:val="303"/>
        </w:numPr>
        <w:autoSpaceDE w:val="0"/>
        <w:autoSpaceDN w:val="0"/>
        <w:adjustRightInd w:val="0"/>
        <w:spacing w:after="0" w:line="240" w:lineRule="auto"/>
        <w:rPr>
          <w:rFonts w:ascii="Arial" w:eastAsia="Arial" w:hAnsi="Arial" w:cs="Arial"/>
          <w:szCs w:val="24"/>
          <w:lang w:eastAsia="en-GB"/>
        </w:rPr>
      </w:pPr>
      <w:r w:rsidRPr="00F55774">
        <w:rPr>
          <w:rFonts w:ascii="Arial" w:eastAsia="Arial" w:hAnsi="Arial" w:cs="Arial"/>
          <w:szCs w:val="24"/>
        </w:rPr>
        <w:t>applicant lives in the area and has done so for more than 3 years</w:t>
      </w:r>
    </w:p>
    <w:p w14:paraId="3DCB11D1" w14:textId="77777777" w:rsidR="00F55774" w:rsidRPr="00F55774" w:rsidRDefault="00F55774" w:rsidP="00874A98">
      <w:pPr>
        <w:pStyle w:val="ListParagraph"/>
        <w:numPr>
          <w:ilvl w:val="0"/>
          <w:numId w:val="303"/>
        </w:numPr>
        <w:autoSpaceDE w:val="0"/>
        <w:autoSpaceDN w:val="0"/>
        <w:adjustRightInd w:val="0"/>
        <w:spacing w:after="0" w:line="240" w:lineRule="auto"/>
        <w:rPr>
          <w:rFonts w:ascii="Arial" w:eastAsia="Arial" w:hAnsi="Arial" w:cs="Arial"/>
          <w:szCs w:val="24"/>
          <w:lang w:eastAsia="en-GB"/>
        </w:rPr>
      </w:pPr>
      <w:r w:rsidRPr="00F55774">
        <w:rPr>
          <w:rFonts w:ascii="Arial" w:eastAsia="Arial" w:hAnsi="Arial" w:cs="Arial"/>
          <w:szCs w:val="24"/>
        </w:rPr>
        <w:t>applicant used to live in the area for more than 3 years but had to move away because of the lack of affordable housing</w:t>
      </w:r>
    </w:p>
    <w:p w14:paraId="0B95F910" w14:textId="5E6AAF11" w:rsidR="00F55774" w:rsidRPr="00F55774" w:rsidRDefault="00F55774" w:rsidP="00874A98">
      <w:pPr>
        <w:pStyle w:val="ListParagraph"/>
        <w:numPr>
          <w:ilvl w:val="0"/>
          <w:numId w:val="303"/>
        </w:numPr>
        <w:autoSpaceDE w:val="0"/>
        <w:autoSpaceDN w:val="0"/>
        <w:adjustRightInd w:val="0"/>
        <w:spacing w:after="0" w:line="240" w:lineRule="auto"/>
        <w:rPr>
          <w:rFonts w:ascii="Arial" w:eastAsia="Arial" w:hAnsi="Arial" w:cs="Arial"/>
          <w:szCs w:val="24"/>
          <w:lang w:eastAsia="en-GB"/>
        </w:rPr>
      </w:pPr>
      <w:r w:rsidRPr="00F55774">
        <w:rPr>
          <w:rFonts w:ascii="Arial" w:eastAsia="Arial" w:hAnsi="Arial" w:cs="Arial"/>
          <w:szCs w:val="24"/>
        </w:rPr>
        <w:t>applicant has been permanently employed in the area for more than 3 years</w:t>
      </w:r>
    </w:p>
    <w:p w14:paraId="7FC0909A" w14:textId="77777777" w:rsidR="00F55774" w:rsidRPr="00F55774" w:rsidRDefault="00F55774" w:rsidP="00F55774">
      <w:pPr>
        <w:pStyle w:val="ListParagraph"/>
        <w:autoSpaceDE w:val="0"/>
        <w:autoSpaceDN w:val="0"/>
        <w:adjustRightInd w:val="0"/>
        <w:spacing w:after="0" w:line="240" w:lineRule="auto"/>
        <w:ind w:left="851"/>
        <w:rPr>
          <w:rFonts w:ascii="Arial" w:eastAsia="Arial" w:hAnsi="Arial" w:cs="Arial"/>
          <w:szCs w:val="24"/>
          <w:lang w:eastAsia="en-GB"/>
        </w:rPr>
      </w:pPr>
    </w:p>
    <w:p w14:paraId="78B66E92" w14:textId="09BCC590" w:rsidR="00F55774" w:rsidRPr="00F55774"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F55774">
        <w:rPr>
          <w:rFonts w:ascii="Arial" w:hAnsi="Arial" w:cs="Arial"/>
          <w:szCs w:val="24"/>
        </w:rPr>
        <w:t>Although priority is given to applicants with a local connection, if there are still properties remaining, allocation will be opened up to surrounding local areas and then to the whole of the local authority area. This ensures that the homes are occupied by residents as local to the area as possible.</w:t>
      </w:r>
    </w:p>
    <w:p w14:paraId="29F3D5CB" w14:textId="77777777" w:rsidR="00F55774" w:rsidRPr="00F55774" w:rsidRDefault="00F55774" w:rsidP="00F55774">
      <w:pPr>
        <w:pStyle w:val="ListParagraph"/>
        <w:autoSpaceDE w:val="0"/>
        <w:autoSpaceDN w:val="0"/>
        <w:adjustRightInd w:val="0"/>
        <w:spacing w:after="0" w:line="240" w:lineRule="auto"/>
        <w:ind w:left="851"/>
        <w:rPr>
          <w:rFonts w:ascii="Arial" w:eastAsia="Arial" w:hAnsi="Arial" w:cs="Arial"/>
          <w:szCs w:val="24"/>
          <w:lang w:eastAsia="en-GB"/>
        </w:rPr>
      </w:pPr>
    </w:p>
    <w:p w14:paraId="12CF7EA2" w14:textId="29E05008" w:rsidR="006977E7" w:rsidRPr="006D4F49"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lang w:eastAsia="en-GB"/>
        </w:rPr>
      </w:pPr>
      <w:r w:rsidRPr="00F55774">
        <w:rPr>
          <w:rFonts w:ascii="Arial" w:hAnsi="Arial" w:cs="Arial"/>
          <w:szCs w:val="24"/>
        </w:rPr>
        <w:t>Rural Exceptions developments should be small in scale and reflect the dwelling size and tenure identified by the local needs survey, consistent with the provisions of the NPPF. For planning purposes, a ‘small’ site is taken to be one consisting of less than 10 dwellings. In order to minimise visual impact and provide reasonable access to local services and facilities, rural exception sites should be situated within or physically adjoining existing rural settlements and comply with all other relevant policies in the Local Plan</w:t>
      </w:r>
      <w:bookmarkStart w:id="231" w:name="_Toc500408779"/>
      <w:r w:rsidR="006D4F49">
        <w:rPr>
          <w:rFonts w:ascii="Arial" w:hAnsi="Arial" w:cs="Arial"/>
          <w:szCs w:val="24"/>
        </w:rPr>
        <w:t>.</w:t>
      </w:r>
    </w:p>
    <w:p w14:paraId="596BB1C0" w14:textId="77777777" w:rsidR="00A81691" w:rsidRDefault="00A81691" w:rsidP="00AF2E2B">
      <w:pPr>
        <w:rPr>
          <w:rFonts w:eastAsia="Arial"/>
        </w:rPr>
      </w:pPr>
    </w:p>
    <w:p w14:paraId="5C831E59" w14:textId="77777777" w:rsidR="004C67D8" w:rsidRPr="00AF2E2B" w:rsidRDefault="004C67D8" w:rsidP="00AF2E2B">
      <w:pPr>
        <w:rPr>
          <w:rFonts w:eastAsia="Arial"/>
        </w:rPr>
      </w:pPr>
    </w:p>
    <w:p w14:paraId="30DE790A" w14:textId="3D39D682" w:rsidR="00550BB9" w:rsidRPr="00995322" w:rsidRDefault="006977E7" w:rsidP="00995322">
      <w:pPr>
        <w:pStyle w:val="Heading2"/>
        <w:jc w:val="left"/>
        <w:rPr>
          <w:rFonts w:eastAsia="Arial"/>
          <w:sz w:val="28"/>
          <w:szCs w:val="28"/>
        </w:rPr>
      </w:pPr>
      <w:bookmarkStart w:id="232" w:name="_Toc145511592"/>
      <w:r w:rsidRPr="00995322">
        <w:rPr>
          <w:rFonts w:eastAsia="Arial"/>
          <w:sz w:val="28"/>
          <w:szCs w:val="28"/>
        </w:rPr>
        <w:t xml:space="preserve">Policy </w:t>
      </w:r>
      <w:r w:rsidR="005352FB" w:rsidRPr="00995322">
        <w:rPr>
          <w:rFonts w:eastAsia="Arial"/>
          <w:sz w:val="28"/>
          <w:szCs w:val="28"/>
        </w:rPr>
        <w:t>H</w:t>
      </w:r>
      <w:r w:rsidR="00550BB9" w:rsidRPr="00995322">
        <w:rPr>
          <w:rFonts w:eastAsia="Arial"/>
          <w:sz w:val="28"/>
          <w:szCs w:val="28"/>
        </w:rPr>
        <w:t>5: Public Open Space in New Residential Developments</w:t>
      </w:r>
      <w:bookmarkEnd w:id="231"/>
      <w:bookmarkEnd w:id="232"/>
    </w:p>
    <w:p w14:paraId="3D9951B3" w14:textId="77777777" w:rsidR="006977E7" w:rsidRPr="00995322" w:rsidRDefault="006977E7" w:rsidP="00995322">
      <w:pPr>
        <w:rPr>
          <w:rFonts w:eastAsia="Arial"/>
          <w:sz w:val="28"/>
          <w:szCs w:val="28"/>
        </w:rPr>
      </w:pPr>
    </w:p>
    <w:p w14:paraId="32383642" w14:textId="1C5215F5" w:rsidR="00DA3B66" w:rsidRPr="006D4F49" w:rsidRDefault="00550BB9"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041502">
        <w:rPr>
          <w:rFonts w:ascii="Arial" w:hAnsi="Arial" w:cs="Arial"/>
          <w:szCs w:val="24"/>
        </w:rPr>
        <w:t xml:space="preserve">This policy acknowledges the </w:t>
      </w:r>
      <w:r w:rsidRPr="00041502">
        <w:rPr>
          <w:rFonts w:ascii="Arial" w:eastAsia="Arial" w:hAnsi="Arial" w:cs="Arial"/>
        </w:rPr>
        <w:t>important contribution access to good quality public open spaces can make to the health and wellbeing of communities. It requires new residential developments to contribute to green open space provision either by the creation of additional areas or the improvement of existing facilities in the locality</w:t>
      </w:r>
      <w:r w:rsidR="006D4F49">
        <w:rPr>
          <w:rFonts w:ascii="Arial" w:eastAsia="Arial" w:hAnsi="Arial" w:cs="Arial"/>
        </w:rPr>
        <w:t>.</w:t>
      </w:r>
    </w:p>
    <w:p w14:paraId="5AF4351B" w14:textId="702831ED" w:rsidR="00041502" w:rsidRPr="00041502" w:rsidRDefault="00041502" w:rsidP="00041502">
      <w:pPr>
        <w:pStyle w:val="ListParagraph"/>
        <w:autoSpaceDE w:val="0"/>
        <w:autoSpaceDN w:val="0"/>
        <w:adjustRightInd w:val="0"/>
        <w:spacing w:after="0" w:line="240" w:lineRule="auto"/>
        <w:ind w:left="460"/>
        <w:rPr>
          <w:rFonts w:ascii="Arial" w:eastAsia="Arial" w:hAnsi="Arial" w:cs="Arial"/>
        </w:rPr>
      </w:pPr>
    </w:p>
    <w:tbl>
      <w:tblPr>
        <w:tblStyle w:val="TableGrid13"/>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47"/>
        <w:gridCol w:w="7372"/>
      </w:tblGrid>
      <w:tr w:rsidR="00041502" w:rsidRPr="00041502" w14:paraId="5EE6635F" w14:textId="77777777" w:rsidTr="005352FB">
        <w:tc>
          <w:tcPr>
            <w:tcW w:w="9628" w:type="dxa"/>
            <w:gridSpan w:val="2"/>
          </w:tcPr>
          <w:p w14:paraId="23F5B0A6" w14:textId="77777777" w:rsidR="005352FB" w:rsidRDefault="005352FB" w:rsidP="00FF3EAD">
            <w:pPr>
              <w:keepNext w:val="0"/>
              <w:spacing w:before="0"/>
              <w:jc w:val="left"/>
              <w:rPr>
                <w:b/>
                <w:bCs/>
                <w:color w:val="auto"/>
              </w:rPr>
            </w:pPr>
          </w:p>
          <w:p w14:paraId="0715A5FD" w14:textId="7207243E" w:rsidR="00041502" w:rsidRDefault="00041502" w:rsidP="00FF3EAD">
            <w:pPr>
              <w:keepNext w:val="0"/>
              <w:spacing w:before="0"/>
              <w:jc w:val="left"/>
              <w:rPr>
                <w:b/>
                <w:bCs/>
                <w:color w:val="auto"/>
              </w:rPr>
            </w:pPr>
            <w:r w:rsidRPr="00041502">
              <w:rPr>
                <w:b/>
                <w:bCs/>
                <w:color w:val="auto"/>
              </w:rPr>
              <w:t>Policy H5: Public Open Space in New Residential Developments</w:t>
            </w:r>
          </w:p>
          <w:p w14:paraId="7C1F7C09" w14:textId="2FF28CF0" w:rsidR="005352FB" w:rsidRPr="00041502" w:rsidRDefault="005352FB" w:rsidP="00FF3EAD">
            <w:pPr>
              <w:keepNext w:val="0"/>
              <w:spacing w:before="0"/>
              <w:jc w:val="left"/>
              <w:rPr>
                <w:b/>
                <w:bCs/>
                <w:color w:val="auto"/>
              </w:rPr>
            </w:pPr>
          </w:p>
        </w:tc>
      </w:tr>
      <w:tr w:rsidR="00041502" w:rsidRPr="00041502" w14:paraId="109C632E" w14:textId="77777777" w:rsidTr="005352FB">
        <w:tc>
          <w:tcPr>
            <w:tcW w:w="2248" w:type="dxa"/>
          </w:tcPr>
          <w:p w14:paraId="477F2853" w14:textId="77777777" w:rsidR="00041502" w:rsidRPr="00041502" w:rsidRDefault="00041502" w:rsidP="00041502">
            <w:pPr>
              <w:keepNext w:val="0"/>
              <w:spacing w:before="0"/>
              <w:rPr>
                <w:color w:val="auto"/>
              </w:rPr>
            </w:pPr>
            <w:r w:rsidRPr="00041502">
              <w:rPr>
                <w:color w:val="auto"/>
              </w:rPr>
              <w:t>Strategic Objectives</w:t>
            </w:r>
          </w:p>
        </w:tc>
        <w:tc>
          <w:tcPr>
            <w:tcW w:w="7380" w:type="dxa"/>
          </w:tcPr>
          <w:p w14:paraId="743AD8CF" w14:textId="77777777" w:rsidR="00041502" w:rsidRPr="00041502" w:rsidRDefault="00041502" w:rsidP="00FF3EAD">
            <w:pPr>
              <w:keepNext w:val="0"/>
              <w:spacing w:before="0"/>
              <w:jc w:val="left"/>
              <w:rPr>
                <w:color w:val="auto"/>
              </w:rPr>
            </w:pPr>
            <w:r w:rsidRPr="00041502">
              <w:rPr>
                <w:color w:val="auto"/>
              </w:rPr>
              <w:t>SO1, SO2, SO4, SO5, SO7, SO8, SO9, S011, S012, SO14.</w:t>
            </w:r>
          </w:p>
        </w:tc>
      </w:tr>
      <w:tr w:rsidR="00041502" w:rsidRPr="00041502" w14:paraId="25270B6E" w14:textId="77777777" w:rsidTr="005352FB">
        <w:tc>
          <w:tcPr>
            <w:tcW w:w="9628" w:type="dxa"/>
            <w:gridSpan w:val="2"/>
            <w:shd w:val="clear" w:color="auto" w:fill="F7CAAC"/>
          </w:tcPr>
          <w:p w14:paraId="5A95976D" w14:textId="77777777" w:rsidR="00041502" w:rsidRPr="004C67D8" w:rsidRDefault="00041502" w:rsidP="00FF3EAD">
            <w:pPr>
              <w:keepNext w:val="0"/>
              <w:spacing w:before="0"/>
              <w:jc w:val="left"/>
              <w:rPr>
                <w:color w:val="auto"/>
              </w:rPr>
            </w:pPr>
          </w:p>
          <w:p w14:paraId="37DF27E2" w14:textId="77777777" w:rsidR="00041502" w:rsidRPr="004C67D8" w:rsidRDefault="00041502" w:rsidP="00874A98">
            <w:pPr>
              <w:keepNext w:val="0"/>
              <w:numPr>
                <w:ilvl w:val="0"/>
                <w:numId w:val="270"/>
              </w:numPr>
              <w:spacing w:before="0"/>
              <w:contextualSpacing/>
              <w:jc w:val="left"/>
              <w:rPr>
                <w:color w:val="auto"/>
              </w:rPr>
            </w:pPr>
            <w:r w:rsidRPr="004C67D8">
              <w:rPr>
                <w:color w:val="auto"/>
              </w:rPr>
              <w:t>New residential development will be required to provide for public open space according to the following criteria:</w:t>
            </w:r>
          </w:p>
          <w:p w14:paraId="0709E98A" w14:textId="77777777" w:rsidR="00041502" w:rsidRPr="004C67D8" w:rsidRDefault="00041502" w:rsidP="00FF3EAD">
            <w:pPr>
              <w:keepNext w:val="0"/>
              <w:spacing w:before="0"/>
              <w:jc w:val="left"/>
              <w:rPr>
                <w:color w:val="auto"/>
              </w:rPr>
            </w:pPr>
          </w:p>
          <w:p w14:paraId="2250FDD8" w14:textId="77777777" w:rsidR="00041502" w:rsidRPr="004C67D8" w:rsidRDefault="00041502" w:rsidP="00874A98">
            <w:pPr>
              <w:keepNext w:val="0"/>
              <w:numPr>
                <w:ilvl w:val="0"/>
                <w:numId w:val="271"/>
              </w:numPr>
              <w:spacing w:before="0"/>
              <w:contextualSpacing/>
              <w:jc w:val="left"/>
              <w:rPr>
                <w:color w:val="auto"/>
              </w:rPr>
            </w:pPr>
            <w:r w:rsidRPr="004C67D8">
              <w:rPr>
                <w:color w:val="auto"/>
              </w:rPr>
              <w:t>On sites of two hectares or more, a minimum of 10% of the gross housing area will be provided as public open space.</w:t>
            </w:r>
          </w:p>
          <w:p w14:paraId="18270F7A" w14:textId="77777777" w:rsidR="00041502" w:rsidRPr="004C67D8" w:rsidRDefault="00041502" w:rsidP="00FF3EAD">
            <w:pPr>
              <w:keepNext w:val="0"/>
              <w:spacing w:before="0"/>
              <w:ind w:left="720"/>
              <w:contextualSpacing/>
              <w:jc w:val="left"/>
              <w:rPr>
                <w:color w:val="auto"/>
              </w:rPr>
            </w:pPr>
          </w:p>
          <w:p w14:paraId="2D898427" w14:textId="77777777" w:rsidR="00041502" w:rsidRPr="004C67D8" w:rsidRDefault="00041502" w:rsidP="00874A98">
            <w:pPr>
              <w:keepNext w:val="0"/>
              <w:numPr>
                <w:ilvl w:val="0"/>
                <w:numId w:val="271"/>
              </w:numPr>
              <w:spacing w:before="0"/>
              <w:contextualSpacing/>
              <w:jc w:val="left"/>
              <w:rPr>
                <w:color w:val="auto"/>
              </w:rPr>
            </w:pPr>
            <w:r w:rsidRPr="004C67D8">
              <w:rPr>
                <w:color w:val="auto"/>
              </w:rPr>
              <w:lastRenderedPageBreak/>
              <w:t>On sites of less than two hectares and more than five dwellings, the extent of public open space required will be assessed by taking account of house types and the extent and accessibility of the site to existing open space in the locality.</w:t>
            </w:r>
          </w:p>
          <w:p w14:paraId="0F9F94ED" w14:textId="77777777" w:rsidR="00041502" w:rsidRPr="004C67D8" w:rsidRDefault="00041502" w:rsidP="00FF3EAD">
            <w:pPr>
              <w:keepNext w:val="0"/>
              <w:spacing w:before="0"/>
              <w:ind w:left="720"/>
              <w:contextualSpacing/>
              <w:jc w:val="left"/>
              <w:rPr>
                <w:color w:val="auto"/>
              </w:rPr>
            </w:pPr>
          </w:p>
          <w:p w14:paraId="782109E2" w14:textId="77777777" w:rsidR="00041502" w:rsidRPr="004C67D8" w:rsidRDefault="00041502" w:rsidP="00874A98">
            <w:pPr>
              <w:keepNext w:val="0"/>
              <w:numPr>
                <w:ilvl w:val="0"/>
                <w:numId w:val="271"/>
              </w:numPr>
              <w:spacing w:before="0"/>
              <w:contextualSpacing/>
              <w:jc w:val="left"/>
              <w:rPr>
                <w:color w:val="auto"/>
              </w:rPr>
            </w:pPr>
            <w:r w:rsidRPr="004C67D8">
              <w:rPr>
                <w:color w:val="auto"/>
              </w:rPr>
              <w:t>On sites where it is inappropriate to provide new public open space within the site boundary, a planning obligation will be negotiated towards one or a combination of the following:</w:t>
            </w:r>
          </w:p>
          <w:p w14:paraId="26850F60" w14:textId="77777777" w:rsidR="00041502" w:rsidRPr="004C67D8" w:rsidRDefault="00041502" w:rsidP="00FF3EAD">
            <w:pPr>
              <w:keepNext w:val="0"/>
              <w:spacing w:before="0"/>
              <w:jc w:val="left"/>
              <w:rPr>
                <w:color w:val="auto"/>
              </w:rPr>
            </w:pPr>
          </w:p>
          <w:p w14:paraId="59AB9B7B" w14:textId="77777777" w:rsidR="00041502" w:rsidRPr="004C67D8" w:rsidRDefault="00041502" w:rsidP="00874A98">
            <w:pPr>
              <w:keepNext w:val="0"/>
              <w:numPr>
                <w:ilvl w:val="0"/>
                <w:numId w:val="272"/>
              </w:numPr>
              <w:spacing w:before="0"/>
              <w:contextualSpacing/>
              <w:jc w:val="left"/>
              <w:rPr>
                <w:color w:val="auto"/>
              </w:rPr>
            </w:pPr>
            <w:r w:rsidRPr="004C67D8">
              <w:rPr>
                <w:color w:val="auto"/>
              </w:rPr>
              <w:t>improvement of existing public open space provision/improved access to existing open space;</w:t>
            </w:r>
          </w:p>
          <w:p w14:paraId="2778B412" w14:textId="77777777" w:rsidR="00041502" w:rsidRPr="004C67D8" w:rsidRDefault="00041502" w:rsidP="00874A98">
            <w:pPr>
              <w:keepNext w:val="0"/>
              <w:numPr>
                <w:ilvl w:val="0"/>
                <w:numId w:val="272"/>
              </w:numPr>
              <w:spacing w:before="0"/>
              <w:contextualSpacing/>
              <w:jc w:val="left"/>
              <w:rPr>
                <w:color w:val="auto"/>
              </w:rPr>
            </w:pPr>
            <w:r w:rsidRPr="004C67D8">
              <w:rPr>
                <w:color w:val="auto"/>
              </w:rPr>
              <w:t xml:space="preserve">new open space to be provided elsewhere; </w:t>
            </w:r>
          </w:p>
          <w:p w14:paraId="3EDC718F" w14:textId="77777777" w:rsidR="00041502" w:rsidRPr="004C67D8" w:rsidRDefault="00041502" w:rsidP="00874A98">
            <w:pPr>
              <w:keepNext w:val="0"/>
              <w:numPr>
                <w:ilvl w:val="0"/>
                <w:numId w:val="272"/>
              </w:numPr>
              <w:spacing w:before="0"/>
              <w:contextualSpacing/>
              <w:jc w:val="left"/>
              <w:rPr>
                <w:color w:val="auto"/>
              </w:rPr>
            </w:pPr>
            <w:r w:rsidRPr="004C67D8">
              <w:rPr>
                <w:color w:val="auto"/>
              </w:rPr>
              <w:t>town centre and public realm improvements.</w:t>
            </w:r>
          </w:p>
          <w:p w14:paraId="75268C83" w14:textId="77777777" w:rsidR="001F1619" w:rsidRPr="004C67D8" w:rsidRDefault="001F1619" w:rsidP="001F1619">
            <w:pPr>
              <w:keepNext w:val="0"/>
              <w:spacing w:before="0"/>
              <w:ind w:left="1080"/>
              <w:contextualSpacing/>
              <w:jc w:val="left"/>
              <w:rPr>
                <w:color w:val="auto"/>
              </w:rPr>
            </w:pPr>
          </w:p>
          <w:p w14:paraId="09757C6D" w14:textId="437A4CD9" w:rsidR="001F1619" w:rsidRPr="004C67D8" w:rsidRDefault="001F1619" w:rsidP="00874A98">
            <w:pPr>
              <w:keepNext w:val="0"/>
              <w:numPr>
                <w:ilvl w:val="0"/>
                <w:numId w:val="271"/>
              </w:numPr>
              <w:spacing w:before="0"/>
              <w:contextualSpacing/>
              <w:jc w:val="left"/>
              <w:rPr>
                <w:color w:val="auto"/>
              </w:rPr>
            </w:pPr>
            <w:r w:rsidRPr="004C67D8">
              <w:rPr>
                <w:color w:val="auto"/>
              </w:rPr>
              <w:t>Provision must be made for subsequent management and maintenance of new/ improved open space.</w:t>
            </w:r>
          </w:p>
          <w:p w14:paraId="5CA0F014" w14:textId="18DDA0FB" w:rsidR="001F1619" w:rsidRPr="004C67D8" w:rsidRDefault="001F1619" w:rsidP="001F1619">
            <w:pPr>
              <w:keepNext w:val="0"/>
              <w:spacing w:before="0"/>
              <w:ind w:left="720"/>
              <w:contextualSpacing/>
              <w:jc w:val="left"/>
              <w:rPr>
                <w:color w:val="auto"/>
              </w:rPr>
            </w:pPr>
          </w:p>
        </w:tc>
      </w:tr>
      <w:tr w:rsidR="00041502" w:rsidRPr="00041502" w14:paraId="3036AF42" w14:textId="77777777" w:rsidTr="005352FB">
        <w:tc>
          <w:tcPr>
            <w:tcW w:w="2248" w:type="dxa"/>
          </w:tcPr>
          <w:p w14:paraId="65EE3E78" w14:textId="77777777" w:rsidR="00041502" w:rsidRPr="00041502" w:rsidRDefault="00041502" w:rsidP="00041502">
            <w:pPr>
              <w:keepNext w:val="0"/>
              <w:spacing w:before="0"/>
              <w:jc w:val="left"/>
              <w:rPr>
                <w:color w:val="auto"/>
                <w:sz w:val="20"/>
                <w:szCs w:val="20"/>
              </w:rPr>
            </w:pPr>
            <w:r w:rsidRPr="00041502">
              <w:rPr>
                <w:color w:val="auto"/>
                <w:sz w:val="20"/>
                <w:szCs w:val="20"/>
              </w:rPr>
              <w:lastRenderedPageBreak/>
              <w:t>Evidence Base</w:t>
            </w:r>
          </w:p>
        </w:tc>
        <w:tc>
          <w:tcPr>
            <w:tcW w:w="7380" w:type="dxa"/>
          </w:tcPr>
          <w:p w14:paraId="7FDF74AE" w14:textId="2A5F132C" w:rsidR="00041502" w:rsidRPr="004C67D8" w:rsidRDefault="00041502" w:rsidP="00874A98">
            <w:pPr>
              <w:keepNext w:val="0"/>
              <w:numPr>
                <w:ilvl w:val="0"/>
                <w:numId w:val="268"/>
              </w:numPr>
              <w:spacing w:before="0"/>
              <w:contextualSpacing/>
              <w:jc w:val="left"/>
              <w:rPr>
                <w:color w:val="auto"/>
                <w:sz w:val="20"/>
                <w:szCs w:val="20"/>
              </w:rPr>
            </w:pPr>
            <w:r w:rsidRPr="004C67D8">
              <w:rPr>
                <w:color w:val="auto"/>
                <w:sz w:val="20"/>
                <w:szCs w:val="20"/>
              </w:rPr>
              <w:t xml:space="preserve">Ashfield </w:t>
            </w:r>
            <w:r w:rsidR="005B3A0F">
              <w:rPr>
                <w:color w:val="auto"/>
                <w:sz w:val="20"/>
                <w:szCs w:val="20"/>
              </w:rPr>
              <w:t>P</w:t>
            </w:r>
            <w:r w:rsidRPr="004C67D8">
              <w:rPr>
                <w:color w:val="auto"/>
                <w:sz w:val="20"/>
                <w:szCs w:val="20"/>
              </w:rPr>
              <w:t>ublic Open Space Strategy 2016-2026, Ashfield DC.</w:t>
            </w:r>
          </w:p>
          <w:p w14:paraId="12741B93" w14:textId="1B326774" w:rsidR="00041502" w:rsidRPr="004C67D8" w:rsidRDefault="00041502" w:rsidP="00874A98">
            <w:pPr>
              <w:keepNext w:val="0"/>
              <w:numPr>
                <w:ilvl w:val="0"/>
                <w:numId w:val="268"/>
              </w:numPr>
              <w:spacing w:before="0"/>
              <w:contextualSpacing/>
              <w:jc w:val="left"/>
              <w:rPr>
                <w:color w:val="auto"/>
                <w:sz w:val="20"/>
                <w:szCs w:val="20"/>
              </w:rPr>
            </w:pPr>
            <w:r w:rsidRPr="004C67D8">
              <w:rPr>
                <w:color w:val="auto"/>
                <w:sz w:val="20"/>
                <w:szCs w:val="20"/>
              </w:rPr>
              <w:t>Ashfield Playing Pitch Strategy 20</w:t>
            </w:r>
            <w:r w:rsidR="00F906E1">
              <w:rPr>
                <w:color w:val="auto"/>
                <w:sz w:val="20"/>
                <w:szCs w:val="20"/>
              </w:rPr>
              <w:t>23</w:t>
            </w:r>
            <w:r w:rsidRPr="004C67D8">
              <w:rPr>
                <w:color w:val="auto"/>
                <w:sz w:val="20"/>
                <w:szCs w:val="20"/>
              </w:rPr>
              <w:t>-202</w:t>
            </w:r>
            <w:r w:rsidR="00F906E1">
              <w:rPr>
                <w:color w:val="auto"/>
                <w:sz w:val="20"/>
                <w:szCs w:val="20"/>
              </w:rPr>
              <w:t>7</w:t>
            </w:r>
            <w:r w:rsidRPr="004C67D8">
              <w:rPr>
                <w:color w:val="auto"/>
                <w:sz w:val="20"/>
                <w:szCs w:val="20"/>
              </w:rPr>
              <w:t>, Ashfield DC.</w:t>
            </w:r>
          </w:p>
          <w:p w14:paraId="3A8C376A" w14:textId="2D9293CD" w:rsidR="00041502" w:rsidRPr="004C67D8" w:rsidRDefault="00B40389" w:rsidP="00874A98">
            <w:pPr>
              <w:keepNext w:val="0"/>
              <w:numPr>
                <w:ilvl w:val="0"/>
                <w:numId w:val="268"/>
              </w:numPr>
              <w:spacing w:before="0"/>
              <w:contextualSpacing/>
              <w:jc w:val="left"/>
              <w:rPr>
                <w:color w:val="auto"/>
                <w:sz w:val="20"/>
                <w:szCs w:val="20"/>
              </w:rPr>
            </w:pPr>
            <w:r w:rsidRPr="004C67D8">
              <w:rPr>
                <w:color w:val="auto"/>
                <w:sz w:val="20"/>
                <w:szCs w:val="20"/>
              </w:rPr>
              <w:t>Sustainability Appraisal, 2023. WSP UK Limited.</w:t>
            </w:r>
          </w:p>
        </w:tc>
      </w:tr>
      <w:tr w:rsidR="00041502" w:rsidRPr="00041502" w14:paraId="16A20F21" w14:textId="77777777" w:rsidTr="005352FB">
        <w:tc>
          <w:tcPr>
            <w:tcW w:w="2248" w:type="dxa"/>
          </w:tcPr>
          <w:p w14:paraId="3CEE30F9" w14:textId="77777777" w:rsidR="00041502" w:rsidRPr="00041502" w:rsidRDefault="00041502" w:rsidP="00041502">
            <w:pPr>
              <w:keepNext w:val="0"/>
              <w:spacing w:before="0"/>
              <w:jc w:val="left"/>
              <w:rPr>
                <w:color w:val="auto"/>
                <w:sz w:val="20"/>
                <w:szCs w:val="20"/>
              </w:rPr>
            </w:pPr>
            <w:r w:rsidRPr="00041502">
              <w:rPr>
                <w:color w:val="auto"/>
                <w:sz w:val="20"/>
                <w:szCs w:val="20"/>
              </w:rPr>
              <w:t>National Planning Policy and Guidance</w:t>
            </w:r>
          </w:p>
        </w:tc>
        <w:tc>
          <w:tcPr>
            <w:tcW w:w="7380" w:type="dxa"/>
          </w:tcPr>
          <w:p w14:paraId="18D98A90" w14:textId="2A8903BF" w:rsidR="00041502" w:rsidRPr="004C67D8" w:rsidRDefault="00041502" w:rsidP="00874A98">
            <w:pPr>
              <w:keepNext w:val="0"/>
              <w:numPr>
                <w:ilvl w:val="0"/>
                <w:numId w:val="269"/>
              </w:numPr>
              <w:spacing w:before="0"/>
              <w:contextualSpacing/>
              <w:jc w:val="left"/>
              <w:rPr>
                <w:color w:val="auto"/>
                <w:sz w:val="20"/>
                <w:szCs w:val="20"/>
              </w:rPr>
            </w:pPr>
            <w:r w:rsidRPr="004C67D8">
              <w:rPr>
                <w:color w:val="auto"/>
                <w:sz w:val="20"/>
                <w:szCs w:val="20"/>
              </w:rPr>
              <w:t>NPPF 202</w:t>
            </w:r>
            <w:r w:rsidR="004173E0" w:rsidRPr="004C67D8">
              <w:rPr>
                <w:color w:val="auto"/>
                <w:sz w:val="20"/>
                <w:szCs w:val="20"/>
              </w:rPr>
              <w:t>3</w:t>
            </w:r>
            <w:r w:rsidRPr="004C67D8">
              <w:rPr>
                <w:color w:val="auto"/>
                <w:sz w:val="20"/>
                <w:szCs w:val="20"/>
              </w:rPr>
              <w:t>, Part 2: Achieving sustainable development.</w:t>
            </w:r>
          </w:p>
          <w:p w14:paraId="6CA58270" w14:textId="66DC014C" w:rsidR="00041502" w:rsidRPr="004C67D8" w:rsidRDefault="00041502" w:rsidP="00874A98">
            <w:pPr>
              <w:keepNext w:val="0"/>
              <w:numPr>
                <w:ilvl w:val="0"/>
                <w:numId w:val="269"/>
              </w:numPr>
              <w:spacing w:before="0"/>
              <w:contextualSpacing/>
              <w:jc w:val="left"/>
              <w:rPr>
                <w:color w:val="auto"/>
                <w:sz w:val="20"/>
                <w:szCs w:val="20"/>
              </w:rPr>
            </w:pPr>
            <w:r w:rsidRPr="004C67D8">
              <w:rPr>
                <w:color w:val="auto"/>
                <w:sz w:val="20"/>
                <w:szCs w:val="20"/>
              </w:rPr>
              <w:t>NPPF 202</w:t>
            </w:r>
            <w:r w:rsidR="004173E0" w:rsidRPr="004C67D8">
              <w:rPr>
                <w:color w:val="auto"/>
                <w:sz w:val="20"/>
                <w:szCs w:val="20"/>
              </w:rPr>
              <w:t>3</w:t>
            </w:r>
            <w:r w:rsidRPr="004C67D8">
              <w:rPr>
                <w:color w:val="auto"/>
                <w:sz w:val="20"/>
                <w:szCs w:val="20"/>
              </w:rPr>
              <w:t xml:space="preserve">, Part 8: Promoting healthy and safe communities </w:t>
            </w:r>
          </w:p>
          <w:p w14:paraId="2489F182" w14:textId="1C645610" w:rsidR="00041502" w:rsidRPr="004C67D8" w:rsidRDefault="00041502" w:rsidP="00874A98">
            <w:pPr>
              <w:keepNext w:val="0"/>
              <w:numPr>
                <w:ilvl w:val="0"/>
                <w:numId w:val="269"/>
              </w:numPr>
              <w:spacing w:before="0"/>
              <w:contextualSpacing/>
              <w:jc w:val="left"/>
              <w:rPr>
                <w:color w:val="auto"/>
                <w:sz w:val="20"/>
                <w:szCs w:val="20"/>
              </w:rPr>
            </w:pPr>
            <w:r w:rsidRPr="004C67D8">
              <w:rPr>
                <w:color w:val="auto"/>
                <w:sz w:val="20"/>
                <w:szCs w:val="20"/>
              </w:rPr>
              <w:t xml:space="preserve">Planning Practice Guidance: Healthy and safe communities </w:t>
            </w:r>
            <w:r w:rsidR="00B40389" w:rsidRPr="004C67D8">
              <w:rPr>
                <w:color w:val="auto"/>
                <w:sz w:val="20"/>
                <w:szCs w:val="20"/>
              </w:rPr>
              <w:t>as at August 2022.</w:t>
            </w:r>
          </w:p>
          <w:p w14:paraId="5B02D494" w14:textId="4FF6A7AD" w:rsidR="00041502" w:rsidRPr="004C67D8" w:rsidRDefault="00041502" w:rsidP="00874A98">
            <w:pPr>
              <w:keepNext w:val="0"/>
              <w:numPr>
                <w:ilvl w:val="0"/>
                <w:numId w:val="269"/>
              </w:numPr>
              <w:spacing w:before="0"/>
              <w:contextualSpacing/>
              <w:jc w:val="left"/>
              <w:rPr>
                <w:color w:val="auto"/>
                <w:sz w:val="20"/>
                <w:szCs w:val="20"/>
              </w:rPr>
            </w:pPr>
            <w:r w:rsidRPr="004C67D8">
              <w:rPr>
                <w:color w:val="auto"/>
                <w:sz w:val="20"/>
                <w:szCs w:val="20"/>
              </w:rPr>
              <w:t xml:space="preserve">Planning Practice Guidance: Open space, </w:t>
            </w:r>
            <w:r w:rsidR="00B40389" w:rsidRPr="004C67D8">
              <w:rPr>
                <w:color w:val="auto"/>
                <w:sz w:val="20"/>
                <w:szCs w:val="20"/>
              </w:rPr>
              <w:t xml:space="preserve">as at </w:t>
            </w:r>
            <w:r w:rsidRPr="004C67D8">
              <w:rPr>
                <w:color w:val="auto"/>
                <w:sz w:val="20"/>
                <w:szCs w:val="20"/>
              </w:rPr>
              <w:t>Sports and Recreation facilities, public rights of way and local green space</w:t>
            </w:r>
            <w:r w:rsidR="00B40389" w:rsidRPr="004C67D8">
              <w:rPr>
                <w:color w:val="auto"/>
                <w:sz w:val="20"/>
                <w:szCs w:val="20"/>
              </w:rPr>
              <w:t xml:space="preserve"> March 2014.</w:t>
            </w:r>
          </w:p>
        </w:tc>
      </w:tr>
    </w:tbl>
    <w:p w14:paraId="622B24E6" w14:textId="77777777" w:rsidR="00041502" w:rsidRPr="00041502" w:rsidRDefault="00041502" w:rsidP="00041502">
      <w:pPr>
        <w:keepNext w:val="0"/>
        <w:spacing w:before="0" w:after="160" w:line="252" w:lineRule="auto"/>
        <w:jc w:val="both"/>
        <w:rPr>
          <w:rFonts w:eastAsia="Calibri"/>
          <w:color w:val="auto"/>
          <w:szCs w:val="22"/>
        </w:rPr>
      </w:pPr>
    </w:p>
    <w:p w14:paraId="5F25F30D" w14:textId="259F9449" w:rsidR="00C464EB" w:rsidRPr="00865993"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rPr>
      </w:pPr>
      <w:r w:rsidRPr="00865993">
        <w:rPr>
          <w:rFonts w:ascii="Arial" w:eastAsia="Arial" w:hAnsi="Arial" w:cs="Arial"/>
        </w:rPr>
        <w:t>Provision of Green Infrastructure and public open space plays a vital role in helping to create sustainable communities. Accessible open spaces, sport and recreation facilities are all highly valued assets to Ashfield’s communities and new residential developments should, where appropriate, contribute to open space provision either by the creation of additional areas or the improvement of existing facilities in the locality.</w:t>
      </w:r>
    </w:p>
    <w:p w14:paraId="7608684B" w14:textId="77777777" w:rsidR="00C464EB" w:rsidRPr="00865993" w:rsidRDefault="00C464EB" w:rsidP="00041502">
      <w:pPr>
        <w:pStyle w:val="ListParagraph"/>
        <w:autoSpaceDE w:val="0"/>
        <w:autoSpaceDN w:val="0"/>
        <w:adjustRightInd w:val="0"/>
        <w:spacing w:after="0" w:line="240" w:lineRule="auto"/>
        <w:ind w:left="851"/>
        <w:rPr>
          <w:rFonts w:ascii="Arial" w:eastAsia="Arial" w:hAnsi="Arial" w:cs="Arial"/>
          <w:spacing w:val="-1"/>
        </w:rPr>
      </w:pPr>
    </w:p>
    <w:p w14:paraId="4CD7C336" w14:textId="71C042B1" w:rsidR="00C464EB" w:rsidRPr="00865993"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rPr>
      </w:pPr>
      <w:r w:rsidRPr="00865993">
        <w:rPr>
          <w:rFonts w:ascii="Arial" w:eastAsia="Arial" w:hAnsi="Arial" w:cs="Arial"/>
        </w:rPr>
        <w:t xml:space="preserve">In providing for new or improved public open space with regard to new development proposals, early discussions with the Council are encouraged in order to secure the right amount and type of open space in locations which provide most benefit to communities and the Green Infrastructure Network.  Further detail </w:t>
      </w:r>
      <w:r w:rsidRPr="005B3A0F">
        <w:rPr>
          <w:rFonts w:ascii="Arial" w:eastAsia="Arial" w:hAnsi="Arial" w:cs="Arial"/>
        </w:rPr>
        <w:t xml:space="preserve">and information on the criteria noted in the </w:t>
      </w:r>
      <w:r w:rsidR="00EF521C" w:rsidRPr="005B3A0F">
        <w:rPr>
          <w:rFonts w:ascii="Arial" w:eastAsia="Arial" w:hAnsi="Arial" w:cs="Arial"/>
        </w:rPr>
        <w:t>P</w:t>
      </w:r>
      <w:r w:rsidRPr="005B3A0F">
        <w:rPr>
          <w:rFonts w:ascii="Arial" w:eastAsia="Arial" w:hAnsi="Arial" w:cs="Arial"/>
        </w:rPr>
        <w:t>olicy may be found in Ashfield District Council’s Public Open Space Strategy, Allotment Strategy, Green Infrastructure and Biodiversity Technical Paper, Playing Pitch Strategy and Town</w:t>
      </w:r>
      <w:r w:rsidRPr="00865993">
        <w:rPr>
          <w:rFonts w:ascii="Arial" w:eastAsia="Arial" w:hAnsi="Arial" w:cs="Arial"/>
        </w:rPr>
        <w:t xml:space="preserve"> Centre Masterplans</w:t>
      </w:r>
      <w:r w:rsidRPr="00865993">
        <w:rPr>
          <w:rStyle w:val="FootnoteReference"/>
          <w:rFonts w:ascii="Arial" w:eastAsia="Arial" w:hAnsi="Arial" w:cs="Arial"/>
        </w:rPr>
        <w:footnoteReference w:id="94"/>
      </w:r>
      <w:r w:rsidRPr="00865993">
        <w:rPr>
          <w:rFonts w:ascii="Arial" w:eastAsia="Arial" w:hAnsi="Arial" w:cs="Arial"/>
        </w:rPr>
        <w:t>.</w:t>
      </w:r>
    </w:p>
    <w:p w14:paraId="0C68C636" w14:textId="77777777" w:rsidR="00C464EB" w:rsidRPr="00865993" w:rsidRDefault="00C464EB" w:rsidP="00041502">
      <w:pPr>
        <w:pStyle w:val="ListParagraph"/>
        <w:spacing w:after="0" w:line="240" w:lineRule="auto"/>
        <w:rPr>
          <w:rFonts w:ascii="Arial" w:eastAsia="Arial" w:hAnsi="Arial" w:cs="Arial"/>
        </w:rPr>
      </w:pPr>
    </w:p>
    <w:p w14:paraId="3BCCAA15" w14:textId="77777777" w:rsidR="00C464EB" w:rsidRPr="00865993"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spacing w:val="-1"/>
        </w:rPr>
      </w:pPr>
      <w:r w:rsidRPr="00865993">
        <w:rPr>
          <w:rFonts w:ascii="Arial" w:eastAsia="Arial" w:hAnsi="Arial" w:cs="Arial"/>
        </w:rPr>
        <w:t xml:space="preserve">The Ashfield Public Open Space Strategy identifies the Council’s aims and objectives for improving the quality and access to open space within the District. It sets out Standards for the provision of informal recreational open space (including parks, amenity green space and green corridors), outdoor sports facilities, play </w:t>
      </w:r>
      <w:r w:rsidRPr="00865993">
        <w:rPr>
          <w:rFonts w:ascii="Arial" w:eastAsia="Arial" w:hAnsi="Arial" w:cs="Arial"/>
        </w:rPr>
        <w:lastRenderedPageBreak/>
        <w:t>space and natural green space. The Strategy aims to ensure a consistent approach to the planning of open space, enabling the development process to achieve the right type, quantity and quality of open space.</w:t>
      </w:r>
    </w:p>
    <w:p w14:paraId="35A5B4BB" w14:textId="77777777" w:rsidR="00C464EB" w:rsidRPr="00865993" w:rsidRDefault="00C464EB" w:rsidP="00041502">
      <w:pPr>
        <w:pStyle w:val="ListParagraph"/>
        <w:spacing w:after="0" w:line="240" w:lineRule="auto"/>
        <w:rPr>
          <w:rFonts w:ascii="Arial" w:eastAsia="Arial" w:hAnsi="Arial" w:cs="Arial"/>
        </w:rPr>
      </w:pPr>
    </w:p>
    <w:p w14:paraId="6CC3E6D9" w14:textId="44B6957F" w:rsidR="00C464EB" w:rsidRPr="003A0E1A"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bookmarkStart w:id="233" w:name="_Hlk117505524"/>
      <w:r w:rsidRPr="002672F8">
        <w:rPr>
          <w:rFonts w:ascii="Arial" w:eastAsia="Arial" w:hAnsi="Arial" w:cs="Arial"/>
        </w:rPr>
        <w:t>Informal recreational open spaces should, wherever possible, link to existing open spaces, rights of way and cycle routes. Where spaces incorporate landscaping and planting, these should be provided in accordance with Polic</w:t>
      </w:r>
      <w:r w:rsidR="006D2FF5" w:rsidRPr="002672F8">
        <w:rPr>
          <w:rFonts w:ascii="Arial" w:eastAsia="Arial" w:hAnsi="Arial" w:cs="Arial"/>
        </w:rPr>
        <w:t>y</w:t>
      </w:r>
      <w:r w:rsidRPr="002672F8">
        <w:rPr>
          <w:rFonts w:ascii="Arial" w:eastAsia="Arial" w:hAnsi="Arial" w:cs="Arial"/>
        </w:rPr>
        <w:t xml:space="preserve"> SD</w:t>
      </w:r>
      <w:r w:rsidR="005352FB" w:rsidRPr="002672F8">
        <w:rPr>
          <w:rFonts w:ascii="Arial" w:eastAsia="Arial" w:hAnsi="Arial" w:cs="Arial"/>
        </w:rPr>
        <w:t>2</w:t>
      </w:r>
      <w:r w:rsidR="006D2FF5" w:rsidRPr="002672F8">
        <w:rPr>
          <w:rFonts w:ascii="Arial" w:eastAsia="Arial" w:hAnsi="Arial" w:cs="Arial"/>
        </w:rPr>
        <w:t>:</w:t>
      </w:r>
      <w:r w:rsidRPr="002672F8">
        <w:rPr>
          <w:rFonts w:ascii="Arial" w:eastAsia="Arial" w:hAnsi="Arial" w:cs="Arial"/>
        </w:rPr>
        <w:t xml:space="preserve"> Design Considerations for Development and, in particular, provide opportunities to </w:t>
      </w:r>
      <w:r w:rsidR="006D2FF5" w:rsidRPr="003A0E1A">
        <w:rPr>
          <w:rFonts w:ascii="Arial" w:eastAsia="Arial" w:hAnsi="Arial" w:cs="Arial"/>
        </w:rPr>
        <w:t>enhance</w:t>
      </w:r>
      <w:r w:rsidR="006D2FF5" w:rsidRPr="002672F8">
        <w:rPr>
          <w:rFonts w:ascii="Arial" w:eastAsia="Arial" w:hAnsi="Arial" w:cs="Arial"/>
        </w:rPr>
        <w:t xml:space="preserve"> </w:t>
      </w:r>
      <w:r w:rsidRPr="003A0E1A">
        <w:rPr>
          <w:rFonts w:ascii="Arial" w:eastAsia="Arial" w:hAnsi="Arial" w:cs="Arial"/>
        </w:rPr>
        <w:t>make a net contribution to</w:t>
      </w:r>
      <w:r w:rsidRPr="002672F8">
        <w:rPr>
          <w:rFonts w:ascii="Arial" w:eastAsia="Arial" w:hAnsi="Arial" w:cs="Arial"/>
        </w:rPr>
        <w:t xml:space="preserve"> tree cover, habitat creation and connectivity to surrounding biodiversity networks.</w:t>
      </w:r>
      <w:r w:rsidR="006D2FF5" w:rsidRPr="002672F8">
        <w:rPr>
          <w:rFonts w:ascii="Arial" w:eastAsia="Arial" w:hAnsi="Arial" w:cs="Arial"/>
        </w:rPr>
        <w:t xml:space="preserve">  </w:t>
      </w:r>
      <w:bookmarkEnd w:id="233"/>
      <w:r w:rsidR="002672F8" w:rsidRPr="003A0E1A">
        <w:rPr>
          <w:rFonts w:ascii="Arial" w:eastAsia="Arial" w:hAnsi="Arial" w:cs="Arial"/>
        </w:rPr>
        <w:t>Biodiversity Net Gain will be required in addition to the provision of open space and is covered by Policy EV4: Green Infrastructure, Biodiversity and Geodiversity.</w:t>
      </w:r>
    </w:p>
    <w:p w14:paraId="2B92103D" w14:textId="77777777" w:rsidR="002672F8" w:rsidRPr="003A0E1A" w:rsidRDefault="002672F8" w:rsidP="003A0E1A">
      <w:pPr>
        <w:pStyle w:val="ListParagraph"/>
        <w:autoSpaceDE w:val="0"/>
        <w:autoSpaceDN w:val="0"/>
        <w:adjustRightInd w:val="0"/>
        <w:spacing w:after="0" w:line="240" w:lineRule="auto"/>
        <w:ind w:left="851"/>
        <w:rPr>
          <w:rFonts w:ascii="Arial" w:eastAsia="Arial" w:hAnsi="Arial" w:cs="Arial"/>
        </w:rPr>
      </w:pPr>
    </w:p>
    <w:p w14:paraId="4F2C9D7F" w14:textId="77777777" w:rsidR="00C464EB" w:rsidRPr="003A0E1A"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A0E1A">
        <w:rPr>
          <w:rFonts w:ascii="Arial" w:eastAsia="Arial" w:hAnsi="Arial" w:cs="Arial"/>
        </w:rPr>
        <w:t xml:space="preserve">In the future football pitches and other outdoor sports facilities will be concentrated on one or two sites within each area (Hucknall, Kirkby, Rurals and Sutton) in order to provide better quality facilities which where possible meet the relevant national governing body standards.  </w:t>
      </w:r>
    </w:p>
    <w:p w14:paraId="7DA2E9C7" w14:textId="77777777" w:rsidR="00C464EB" w:rsidRPr="003A0E1A" w:rsidRDefault="00C464EB" w:rsidP="003A0E1A">
      <w:pPr>
        <w:pStyle w:val="ListParagraph"/>
        <w:autoSpaceDE w:val="0"/>
        <w:autoSpaceDN w:val="0"/>
        <w:adjustRightInd w:val="0"/>
        <w:spacing w:after="0" w:line="240" w:lineRule="auto"/>
        <w:ind w:left="851"/>
        <w:rPr>
          <w:rFonts w:ascii="Arial" w:eastAsia="Arial" w:hAnsi="Arial" w:cs="Arial"/>
        </w:rPr>
      </w:pPr>
    </w:p>
    <w:p w14:paraId="79AA2AFB" w14:textId="77777777" w:rsidR="00C464EB" w:rsidRPr="003A0E1A"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A0E1A">
        <w:rPr>
          <w:rFonts w:ascii="Arial" w:eastAsia="Arial" w:hAnsi="Arial" w:cs="Arial"/>
        </w:rPr>
        <w:t>H5:1a)</w:t>
      </w:r>
      <w:r w:rsidRPr="00865993">
        <w:rPr>
          <w:rFonts w:ascii="Arial" w:eastAsia="Arial" w:hAnsi="Arial" w:cs="Arial"/>
        </w:rPr>
        <w:t xml:space="preserve"> Public open space (including informal recreational open space, outdoor sports facilities, play space, cemeteries, allotments, natural spaces, and areas of public realm) are integral to sustainable communities.  Where existing Green Infrastructure and public realm provision is inadequate in terms of providing for the quantity, quality, and accessibility to meet projected needs arising from future occupiers of new development, those occupiers' needs must be met by the new development on-site. </w:t>
      </w:r>
    </w:p>
    <w:p w14:paraId="103FDA98" w14:textId="77777777" w:rsidR="00C464EB" w:rsidRPr="00865993" w:rsidRDefault="00C464EB" w:rsidP="003A0E1A">
      <w:pPr>
        <w:pStyle w:val="ListParagraph"/>
        <w:autoSpaceDE w:val="0"/>
        <w:autoSpaceDN w:val="0"/>
        <w:adjustRightInd w:val="0"/>
        <w:spacing w:after="0" w:line="240" w:lineRule="auto"/>
        <w:ind w:left="851"/>
        <w:rPr>
          <w:rFonts w:ascii="Arial" w:eastAsia="Arial" w:hAnsi="Arial" w:cs="Arial"/>
        </w:rPr>
      </w:pPr>
    </w:p>
    <w:p w14:paraId="0C5A418E" w14:textId="77777777" w:rsidR="00865993" w:rsidRPr="003A0E1A"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A0E1A">
        <w:rPr>
          <w:rFonts w:ascii="Arial" w:eastAsia="Arial" w:hAnsi="Arial" w:cs="Arial"/>
        </w:rPr>
        <w:t>Provision for subsequent management and maintenance of public open space must also be made.</w:t>
      </w:r>
      <w:r w:rsidRPr="00865993">
        <w:rPr>
          <w:rFonts w:ascii="Arial" w:eastAsia="Arial" w:hAnsi="Arial" w:cs="Arial"/>
        </w:rPr>
        <w:t xml:space="preserve"> Generally, the Council will require an area of land not less than 10% of the gross housing area to be laid out as public open space with associated footpaths, boundary treatment, planting and other features. Specific areas for children’s’ play and young peoples’ areas may be required, depending on whether such provision is needed to meet the standards set out in the Public Open Space Strategy. The area must be well related to dwellings for safety and be of a shape and gradient to facilitate maximum usage and ease of maintenance.</w:t>
      </w:r>
    </w:p>
    <w:p w14:paraId="7D91A685" w14:textId="77777777" w:rsidR="00865993" w:rsidRPr="003A0E1A" w:rsidRDefault="00865993" w:rsidP="003A0E1A">
      <w:pPr>
        <w:pStyle w:val="ListParagraph"/>
        <w:autoSpaceDE w:val="0"/>
        <w:autoSpaceDN w:val="0"/>
        <w:adjustRightInd w:val="0"/>
        <w:spacing w:after="0" w:line="240" w:lineRule="auto"/>
        <w:ind w:left="851"/>
        <w:rPr>
          <w:rFonts w:ascii="Arial" w:eastAsia="Arial" w:hAnsi="Arial" w:cs="Arial"/>
        </w:rPr>
      </w:pPr>
    </w:p>
    <w:p w14:paraId="24D95F32" w14:textId="77777777" w:rsidR="00865993" w:rsidRPr="003A0E1A"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A0E1A">
        <w:rPr>
          <w:rFonts w:ascii="Arial" w:eastAsia="Arial" w:hAnsi="Arial" w:cs="Arial"/>
        </w:rPr>
        <w:t>H5:1b)</w:t>
      </w:r>
      <w:r w:rsidRPr="00865993">
        <w:rPr>
          <w:rFonts w:ascii="Arial" w:eastAsia="Arial" w:hAnsi="Arial" w:cs="Arial"/>
        </w:rPr>
        <w:t xml:space="preserve"> On some developments, including those with a gross area of less than two hectares and more than five dwellings, it may be inappropriate to require on-site public open space, for example, where small unmanageable sites may result; where proposed development is unlikely to generate the need for public open space; or where such sites may be in close proximity to existing provision.</w:t>
      </w:r>
    </w:p>
    <w:p w14:paraId="4225CF51" w14:textId="77777777" w:rsidR="00865993" w:rsidRPr="003A0E1A" w:rsidRDefault="00865993" w:rsidP="003A0E1A">
      <w:pPr>
        <w:pStyle w:val="ListParagraph"/>
        <w:autoSpaceDE w:val="0"/>
        <w:autoSpaceDN w:val="0"/>
        <w:adjustRightInd w:val="0"/>
        <w:spacing w:after="0" w:line="240" w:lineRule="auto"/>
        <w:ind w:left="851"/>
        <w:rPr>
          <w:rFonts w:ascii="Arial" w:eastAsia="Arial" w:hAnsi="Arial" w:cs="Arial"/>
        </w:rPr>
      </w:pPr>
    </w:p>
    <w:p w14:paraId="22B3A1E9" w14:textId="77777777" w:rsidR="00865993" w:rsidRPr="003A0E1A"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A0E1A">
        <w:rPr>
          <w:rFonts w:ascii="Arial" w:eastAsia="Arial" w:hAnsi="Arial" w:cs="Arial"/>
        </w:rPr>
        <w:t>H5:1c)</w:t>
      </w:r>
      <w:r w:rsidRPr="00865993">
        <w:rPr>
          <w:rFonts w:ascii="Arial" w:eastAsia="Arial" w:hAnsi="Arial" w:cs="Arial"/>
        </w:rPr>
        <w:t xml:space="preserve"> Where public open space provision on any site is inappropriate, unnecessary, or better provided elsewhere, the Authority will require a financial contribution to facilitate off-site provision. This could take the form of enhancements to existing public open space in the locality or provision of new facilities close by, (including Green Infrastructure projects), in accordance with national guidance and standards, in order to create a more acceptable proposal. </w:t>
      </w:r>
    </w:p>
    <w:p w14:paraId="60571EA4" w14:textId="77777777" w:rsidR="00865993" w:rsidRPr="003A0E1A" w:rsidRDefault="00865993" w:rsidP="003A0E1A">
      <w:pPr>
        <w:pStyle w:val="ListParagraph"/>
        <w:autoSpaceDE w:val="0"/>
        <w:autoSpaceDN w:val="0"/>
        <w:adjustRightInd w:val="0"/>
        <w:spacing w:after="0" w:line="240" w:lineRule="auto"/>
        <w:ind w:left="851"/>
        <w:rPr>
          <w:rFonts w:ascii="Arial" w:eastAsia="Arial" w:hAnsi="Arial" w:cs="Arial"/>
        </w:rPr>
      </w:pPr>
    </w:p>
    <w:p w14:paraId="002EE80A" w14:textId="7E82BD41" w:rsidR="00041502" w:rsidRPr="003A0E1A" w:rsidRDefault="009D57B3"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A0E1A">
        <w:rPr>
          <w:rFonts w:ascii="Arial" w:eastAsia="Arial" w:hAnsi="Arial" w:cs="Arial"/>
        </w:rPr>
        <w:lastRenderedPageBreak/>
        <w:t>It is recognised that small developments of less than six dwellings and certain types of new residential development (such as elderly sheltered accommodation and residential care facilities where residents are unlikely to benefit directly from local public open space provision) have different viability, functional and operational requirements. In such cases neither the provision of public open space nor the payment of a commuted sum will be required.</w:t>
      </w:r>
      <w:r w:rsidR="00041502" w:rsidRPr="003A0E1A">
        <w:rPr>
          <w:rFonts w:ascii="Arial" w:eastAsia="Arial" w:hAnsi="Arial" w:cs="Arial"/>
        </w:rPr>
        <w:t xml:space="preserve"> </w:t>
      </w:r>
    </w:p>
    <w:p w14:paraId="0CDF2D1F" w14:textId="77777777" w:rsidR="00C9018E" w:rsidRPr="003A0E1A" w:rsidRDefault="00C9018E" w:rsidP="003A0E1A">
      <w:pPr>
        <w:pStyle w:val="ListParagraph"/>
        <w:autoSpaceDE w:val="0"/>
        <w:autoSpaceDN w:val="0"/>
        <w:adjustRightInd w:val="0"/>
        <w:spacing w:after="0" w:line="240" w:lineRule="auto"/>
        <w:ind w:left="851"/>
        <w:rPr>
          <w:rFonts w:ascii="Arial" w:eastAsia="Arial" w:hAnsi="Arial" w:cs="Arial"/>
        </w:rPr>
      </w:pPr>
    </w:p>
    <w:p w14:paraId="376E3852" w14:textId="2B041A56" w:rsidR="00F66191" w:rsidRPr="004C67D8" w:rsidRDefault="003E29BB" w:rsidP="00874A98">
      <w:pPr>
        <w:pStyle w:val="ListParagraph"/>
        <w:numPr>
          <w:ilvl w:val="1"/>
          <w:numId w:val="92"/>
        </w:numPr>
        <w:autoSpaceDE w:val="0"/>
        <w:autoSpaceDN w:val="0"/>
        <w:adjustRightInd w:val="0"/>
        <w:spacing w:after="0" w:line="240" w:lineRule="auto"/>
        <w:ind w:left="851" w:hanging="851"/>
        <w:rPr>
          <w:rFonts w:ascii="Arial" w:eastAsia="Arial" w:hAnsi="Arial" w:cs="Arial"/>
          <w:iCs/>
          <w:color w:val="auto"/>
          <w:szCs w:val="24"/>
        </w:rPr>
      </w:pPr>
      <w:bookmarkStart w:id="234" w:name="_Hlk138851508"/>
      <w:r w:rsidRPr="003A0E1A">
        <w:rPr>
          <w:rFonts w:ascii="Arial" w:eastAsia="Arial" w:hAnsi="Arial" w:cs="Arial"/>
        </w:rPr>
        <w:t xml:space="preserve">H5:1d) </w:t>
      </w:r>
      <w:r w:rsidR="00F66191" w:rsidRPr="003A0E1A">
        <w:rPr>
          <w:rFonts w:ascii="Arial" w:eastAsia="Arial" w:hAnsi="Arial" w:cs="Arial"/>
        </w:rPr>
        <w:t xml:space="preserve">It is </w:t>
      </w:r>
      <w:r w:rsidR="00F66191" w:rsidRPr="004C67D8">
        <w:rPr>
          <w:rFonts w:ascii="Arial" w:eastAsia="Arial" w:hAnsi="Arial" w:cs="Arial"/>
          <w:color w:val="auto"/>
        </w:rPr>
        <w:t xml:space="preserve">important that provision is made for the future </w:t>
      </w:r>
      <w:r w:rsidR="00EE55DF" w:rsidRPr="004C67D8">
        <w:rPr>
          <w:rFonts w:ascii="Arial" w:eastAsia="Arial" w:hAnsi="Arial" w:cs="Arial"/>
          <w:color w:val="auto"/>
        </w:rPr>
        <w:t xml:space="preserve">management and </w:t>
      </w:r>
      <w:r w:rsidR="00F66191" w:rsidRPr="004C67D8">
        <w:rPr>
          <w:rFonts w:ascii="Arial" w:eastAsia="Arial" w:hAnsi="Arial" w:cs="Arial"/>
          <w:color w:val="auto"/>
        </w:rPr>
        <w:t>maintenance</w:t>
      </w:r>
      <w:r w:rsidR="00F66191" w:rsidRPr="004C67D8">
        <w:rPr>
          <w:rFonts w:ascii="Arial" w:eastAsia="Arial" w:hAnsi="Arial" w:cs="Arial"/>
          <w:iCs/>
          <w:color w:val="auto"/>
          <w:szCs w:val="24"/>
        </w:rPr>
        <w:t xml:space="preserve"> </w:t>
      </w:r>
      <w:r w:rsidR="00EE55DF" w:rsidRPr="004C67D8">
        <w:rPr>
          <w:rFonts w:ascii="Arial" w:eastAsia="Arial" w:hAnsi="Arial" w:cs="Arial"/>
          <w:iCs/>
          <w:color w:val="auto"/>
          <w:szCs w:val="24"/>
        </w:rPr>
        <w:t xml:space="preserve">of </w:t>
      </w:r>
      <w:r w:rsidR="00F66191" w:rsidRPr="004C67D8">
        <w:rPr>
          <w:rFonts w:ascii="Arial" w:eastAsia="Arial" w:hAnsi="Arial" w:cs="Arial"/>
          <w:iCs/>
          <w:color w:val="auto"/>
          <w:szCs w:val="24"/>
        </w:rPr>
        <w:t xml:space="preserve">new/improved open </w:t>
      </w:r>
      <w:r w:rsidR="00EE55DF" w:rsidRPr="004C67D8">
        <w:rPr>
          <w:rFonts w:ascii="Arial" w:eastAsia="Arial" w:hAnsi="Arial" w:cs="Arial"/>
          <w:iCs/>
          <w:color w:val="auto"/>
          <w:szCs w:val="24"/>
        </w:rPr>
        <w:t xml:space="preserve">space, having due regard to the requirements of biodiversity net gain and climate change, </w:t>
      </w:r>
      <w:r w:rsidR="00F66191" w:rsidRPr="004C67D8">
        <w:rPr>
          <w:rFonts w:ascii="Arial" w:eastAsia="Arial" w:hAnsi="Arial" w:cs="Arial"/>
          <w:iCs/>
          <w:color w:val="auto"/>
          <w:szCs w:val="24"/>
        </w:rPr>
        <w:t xml:space="preserve">otherwise its value will deteriorate.  The future development of open space, which is principally of benefit to the development, is the responsibility of the developer.  Developers will need to demonstrate they have secured an acceptable means of ensuring future maintenance, preferably by way of a management company.  The Council will require full details of any such arrangements before a planning application is determined.  </w:t>
      </w:r>
      <w:r w:rsidR="00EE55DF" w:rsidRPr="004C67D8">
        <w:rPr>
          <w:rFonts w:ascii="Arial" w:eastAsia="Arial" w:hAnsi="Arial" w:cs="Arial"/>
          <w:iCs/>
          <w:color w:val="auto"/>
          <w:szCs w:val="24"/>
        </w:rPr>
        <w:t>In certain circumstances, management by local authority adoption may be acceptable.</w:t>
      </w:r>
    </w:p>
    <w:p w14:paraId="597A96C2" w14:textId="77777777" w:rsidR="00F66191" w:rsidRPr="004C67D8" w:rsidRDefault="00F66191" w:rsidP="00F66191">
      <w:pPr>
        <w:pStyle w:val="ListParagraph"/>
        <w:ind w:left="460"/>
        <w:rPr>
          <w:rFonts w:ascii="Arial" w:eastAsia="Arial" w:hAnsi="Arial" w:cs="Arial"/>
          <w:iCs/>
          <w:color w:val="auto"/>
          <w:szCs w:val="24"/>
        </w:rPr>
      </w:pPr>
    </w:p>
    <w:p w14:paraId="72DC9F99" w14:textId="3CBFCF25" w:rsidR="00041502" w:rsidRPr="00995322" w:rsidRDefault="006977E7" w:rsidP="00995322">
      <w:pPr>
        <w:pStyle w:val="Heading2"/>
        <w:jc w:val="left"/>
        <w:rPr>
          <w:rFonts w:eastAsia="Arial"/>
          <w:sz w:val="28"/>
          <w:szCs w:val="28"/>
        </w:rPr>
      </w:pPr>
      <w:bookmarkStart w:id="235" w:name="_Toc145511593"/>
      <w:bookmarkEnd w:id="234"/>
      <w:r w:rsidRPr="00995322">
        <w:rPr>
          <w:rFonts w:eastAsia="Arial"/>
          <w:sz w:val="28"/>
          <w:szCs w:val="28"/>
        </w:rPr>
        <w:t xml:space="preserve">Policy </w:t>
      </w:r>
      <w:r w:rsidR="00041502" w:rsidRPr="00995322">
        <w:rPr>
          <w:rFonts w:eastAsia="Arial"/>
          <w:sz w:val="28"/>
          <w:szCs w:val="28"/>
        </w:rPr>
        <w:t>H6: Housing Mix</w:t>
      </w:r>
      <w:bookmarkEnd w:id="235"/>
    </w:p>
    <w:p w14:paraId="7B94DEF7" w14:textId="77777777" w:rsidR="00041502" w:rsidRPr="006977E7" w:rsidRDefault="00041502" w:rsidP="006977E7">
      <w:pPr>
        <w:spacing w:before="0"/>
        <w:rPr>
          <w:rFonts w:eastAsia="Arial" w:cs="Arial"/>
          <w:iCs/>
          <w:color w:val="auto"/>
          <w:szCs w:val="24"/>
        </w:rPr>
      </w:pPr>
    </w:p>
    <w:p w14:paraId="4E8FE7B2" w14:textId="561B0AF7" w:rsidR="00041502" w:rsidRPr="00041502" w:rsidRDefault="00041502" w:rsidP="00874A98">
      <w:pPr>
        <w:pStyle w:val="ListParagraph"/>
        <w:numPr>
          <w:ilvl w:val="1"/>
          <w:numId w:val="92"/>
        </w:numPr>
        <w:autoSpaceDE w:val="0"/>
        <w:autoSpaceDN w:val="0"/>
        <w:adjustRightInd w:val="0"/>
        <w:spacing w:after="0" w:line="240" w:lineRule="auto"/>
        <w:ind w:left="851" w:hanging="851"/>
        <w:rPr>
          <w:rFonts w:ascii="Arial" w:eastAsia="Arial" w:hAnsi="Arial" w:cs="Arial"/>
          <w:iCs/>
          <w:color w:val="auto"/>
          <w:szCs w:val="24"/>
        </w:rPr>
      </w:pPr>
      <w:r w:rsidRPr="00041502">
        <w:rPr>
          <w:rFonts w:ascii="Arial" w:eastAsia="Arial" w:hAnsi="Arial" w:cs="Arial"/>
          <w:iCs/>
          <w:color w:val="auto"/>
          <w:szCs w:val="24"/>
        </w:rPr>
        <w:t xml:space="preserve">This policy aims to ensure that housing provision meets the needs of all sectors in the community including families with children, older people and people with </w:t>
      </w:r>
      <w:r>
        <w:rPr>
          <w:rFonts w:ascii="Arial" w:eastAsia="Arial" w:hAnsi="Arial" w:cs="Arial"/>
          <w:iCs/>
          <w:color w:val="auto"/>
          <w:szCs w:val="24"/>
        </w:rPr>
        <w:t>d</w:t>
      </w:r>
      <w:r w:rsidRPr="00041502">
        <w:rPr>
          <w:rFonts w:ascii="Arial" w:eastAsia="Arial" w:hAnsi="Arial" w:cs="Arial"/>
          <w:iCs/>
          <w:color w:val="auto"/>
          <w:szCs w:val="24"/>
        </w:rPr>
        <w:t>isabilities by providing a range of house types and sizes as part of new residential developments.</w:t>
      </w:r>
    </w:p>
    <w:p w14:paraId="5235708A" w14:textId="77777777" w:rsidR="00041502" w:rsidRPr="00041502" w:rsidRDefault="00041502" w:rsidP="00041502">
      <w:pPr>
        <w:keepNext w:val="0"/>
        <w:spacing w:before="0" w:after="160" w:line="252" w:lineRule="auto"/>
        <w:jc w:val="both"/>
        <w:rPr>
          <w:rFonts w:eastAsia="Calibri"/>
          <w:color w:val="auto"/>
          <w:szCs w:val="22"/>
        </w:rPr>
      </w:pPr>
    </w:p>
    <w:tbl>
      <w:tblPr>
        <w:tblStyle w:val="TableGrid14"/>
        <w:tblW w:w="0" w:type="auto"/>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10"/>
        <w:gridCol w:w="7077"/>
      </w:tblGrid>
      <w:tr w:rsidR="00041502" w:rsidRPr="00041502" w14:paraId="014B4EE8" w14:textId="77777777" w:rsidTr="00263F59">
        <w:tc>
          <w:tcPr>
            <w:tcW w:w="9487" w:type="dxa"/>
            <w:gridSpan w:val="2"/>
          </w:tcPr>
          <w:p w14:paraId="6FA9278B" w14:textId="77777777" w:rsidR="005352FB" w:rsidRDefault="005352FB" w:rsidP="00FF3EAD">
            <w:pPr>
              <w:keepNext w:val="0"/>
              <w:spacing w:before="0"/>
              <w:jc w:val="left"/>
              <w:rPr>
                <w:b/>
                <w:bCs/>
                <w:color w:val="auto"/>
              </w:rPr>
            </w:pPr>
          </w:p>
          <w:p w14:paraId="1C36D5B5" w14:textId="7EB13773" w:rsidR="00041502" w:rsidRDefault="00041502" w:rsidP="00FF3EAD">
            <w:pPr>
              <w:keepNext w:val="0"/>
              <w:spacing w:before="0"/>
              <w:jc w:val="left"/>
              <w:rPr>
                <w:b/>
                <w:bCs/>
                <w:color w:val="auto"/>
              </w:rPr>
            </w:pPr>
            <w:r w:rsidRPr="00041502">
              <w:rPr>
                <w:b/>
                <w:bCs/>
                <w:color w:val="auto"/>
              </w:rPr>
              <w:t>Policy H6: Housing Mix</w:t>
            </w:r>
          </w:p>
          <w:p w14:paraId="672B4036" w14:textId="40BFE166" w:rsidR="005352FB" w:rsidRPr="00041502" w:rsidRDefault="005352FB" w:rsidP="00FF3EAD">
            <w:pPr>
              <w:keepNext w:val="0"/>
              <w:spacing w:before="0"/>
              <w:jc w:val="left"/>
              <w:rPr>
                <w:b/>
                <w:bCs/>
                <w:color w:val="auto"/>
              </w:rPr>
            </w:pPr>
          </w:p>
        </w:tc>
      </w:tr>
      <w:tr w:rsidR="00041502" w:rsidRPr="00041502" w14:paraId="6ADEC609" w14:textId="77777777" w:rsidTr="00F906E1">
        <w:tc>
          <w:tcPr>
            <w:tcW w:w="2410" w:type="dxa"/>
          </w:tcPr>
          <w:p w14:paraId="411ED45A" w14:textId="77777777" w:rsidR="00041502" w:rsidRPr="00041502" w:rsidRDefault="00041502" w:rsidP="00FF3EAD">
            <w:pPr>
              <w:keepNext w:val="0"/>
              <w:spacing w:before="0"/>
              <w:jc w:val="left"/>
              <w:rPr>
                <w:color w:val="auto"/>
              </w:rPr>
            </w:pPr>
            <w:r w:rsidRPr="00041502">
              <w:rPr>
                <w:color w:val="auto"/>
              </w:rPr>
              <w:t>Strategic Objectives</w:t>
            </w:r>
          </w:p>
        </w:tc>
        <w:tc>
          <w:tcPr>
            <w:tcW w:w="7077" w:type="dxa"/>
          </w:tcPr>
          <w:p w14:paraId="56C551C5" w14:textId="77777777" w:rsidR="00041502" w:rsidRPr="00041502" w:rsidRDefault="00041502" w:rsidP="00FF3EAD">
            <w:pPr>
              <w:keepNext w:val="0"/>
              <w:spacing w:before="0"/>
              <w:jc w:val="left"/>
              <w:rPr>
                <w:color w:val="auto"/>
              </w:rPr>
            </w:pPr>
            <w:r w:rsidRPr="00041502">
              <w:rPr>
                <w:color w:val="auto"/>
              </w:rPr>
              <w:t>SO1, SO2, SO3, SO5, SO7, SO8, SO9.</w:t>
            </w:r>
          </w:p>
        </w:tc>
      </w:tr>
      <w:tr w:rsidR="00041502" w:rsidRPr="00041502" w14:paraId="756BC813" w14:textId="77777777" w:rsidTr="00263F59">
        <w:tc>
          <w:tcPr>
            <w:tcW w:w="9487" w:type="dxa"/>
            <w:gridSpan w:val="2"/>
            <w:shd w:val="clear" w:color="auto" w:fill="F7CAAC"/>
          </w:tcPr>
          <w:p w14:paraId="7F602E71" w14:textId="77777777" w:rsidR="00041502" w:rsidRPr="00041502" w:rsidRDefault="00041502" w:rsidP="00FF3EAD">
            <w:pPr>
              <w:keepNext w:val="0"/>
              <w:spacing w:before="0"/>
              <w:jc w:val="left"/>
              <w:rPr>
                <w:color w:val="auto"/>
              </w:rPr>
            </w:pPr>
          </w:p>
          <w:p w14:paraId="27E2A9E7" w14:textId="77777777" w:rsidR="00041502" w:rsidRPr="00041502" w:rsidRDefault="00041502" w:rsidP="00874A98">
            <w:pPr>
              <w:keepNext w:val="0"/>
              <w:numPr>
                <w:ilvl w:val="0"/>
                <w:numId w:val="275"/>
              </w:numPr>
              <w:spacing w:before="0"/>
              <w:contextualSpacing/>
              <w:jc w:val="left"/>
              <w:rPr>
                <w:color w:val="auto"/>
              </w:rPr>
            </w:pPr>
            <w:r w:rsidRPr="00041502">
              <w:rPr>
                <w:color w:val="auto"/>
              </w:rPr>
              <w:t>Proposals for new residential development should maintain, provide, and contribute to a mix of housing tenures, types and sizes in order to create mixed and balanced communities, having regard to the most up-to date evidence of need.</w:t>
            </w:r>
          </w:p>
          <w:p w14:paraId="3D9CB858" w14:textId="77777777" w:rsidR="00041502" w:rsidRPr="00041502" w:rsidRDefault="00041502" w:rsidP="00FF3EAD">
            <w:pPr>
              <w:keepNext w:val="0"/>
              <w:spacing w:before="0"/>
              <w:ind w:left="360"/>
              <w:contextualSpacing/>
              <w:jc w:val="left"/>
              <w:rPr>
                <w:color w:val="auto"/>
              </w:rPr>
            </w:pPr>
          </w:p>
          <w:p w14:paraId="4058CF00" w14:textId="77777777" w:rsidR="00041502" w:rsidRPr="00041502" w:rsidRDefault="00041502" w:rsidP="00874A98">
            <w:pPr>
              <w:keepNext w:val="0"/>
              <w:numPr>
                <w:ilvl w:val="0"/>
                <w:numId w:val="275"/>
              </w:numPr>
              <w:spacing w:before="0"/>
              <w:contextualSpacing/>
              <w:jc w:val="left"/>
              <w:rPr>
                <w:color w:val="auto"/>
              </w:rPr>
            </w:pPr>
            <w:r w:rsidRPr="00041502">
              <w:rPr>
                <w:color w:val="auto"/>
              </w:rPr>
              <w:t xml:space="preserve">Developments of 10 or more dwellings will be expected to provide 10% of dwellings that are accessible or easily adaptable for occupation by the elderly or people with disabilities (Category 2). </w:t>
            </w:r>
          </w:p>
          <w:p w14:paraId="2A0A1455" w14:textId="77777777" w:rsidR="00041502" w:rsidRPr="00041502" w:rsidRDefault="00041502" w:rsidP="00FF3EAD">
            <w:pPr>
              <w:keepNext w:val="0"/>
              <w:spacing w:before="0"/>
              <w:ind w:left="720"/>
              <w:contextualSpacing/>
              <w:jc w:val="left"/>
              <w:rPr>
                <w:color w:val="auto"/>
              </w:rPr>
            </w:pPr>
          </w:p>
          <w:p w14:paraId="5FBAD8D8" w14:textId="77777777" w:rsidR="00041502" w:rsidRPr="00041502" w:rsidRDefault="00041502" w:rsidP="00874A98">
            <w:pPr>
              <w:keepNext w:val="0"/>
              <w:numPr>
                <w:ilvl w:val="0"/>
                <w:numId w:val="275"/>
              </w:numPr>
              <w:spacing w:before="0"/>
              <w:contextualSpacing/>
              <w:jc w:val="left"/>
              <w:rPr>
                <w:color w:val="auto"/>
              </w:rPr>
            </w:pPr>
            <w:r w:rsidRPr="00041502">
              <w:rPr>
                <w:color w:val="auto"/>
              </w:rPr>
              <w:t xml:space="preserve">The inclusion of self-build and custom-build properties on sites will be encouraged. </w:t>
            </w:r>
          </w:p>
          <w:p w14:paraId="1E1DB9C0" w14:textId="77777777" w:rsidR="00041502" w:rsidRPr="00041502" w:rsidRDefault="00041502" w:rsidP="00FF3EAD">
            <w:pPr>
              <w:keepNext w:val="0"/>
              <w:spacing w:before="0"/>
              <w:jc w:val="left"/>
              <w:rPr>
                <w:color w:val="auto"/>
              </w:rPr>
            </w:pPr>
          </w:p>
        </w:tc>
      </w:tr>
      <w:tr w:rsidR="00041502" w:rsidRPr="00041502" w14:paraId="019F8A3F" w14:textId="77777777" w:rsidTr="00F906E1">
        <w:tc>
          <w:tcPr>
            <w:tcW w:w="2410" w:type="dxa"/>
          </w:tcPr>
          <w:p w14:paraId="42E76C20" w14:textId="77777777" w:rsidR="00041502" w:rsidRPr="00041502" w:rsidRDefault="00041502" w:rsidP="00041502">
            <w:pPr>
              <w:keepNext w:val="0"/>
              <w:spacing w:before="0"/>
              <w:jc w:val="left"/>
              <w:rPr>
                <w:color w:val="auto"/>
                <w:sz w:val="20"/>
                <w:szCs w:val="20"/>
              </w:rPr>
            </w:pPr>
            <w:r w:rsidRPr="00041502">
              <w:rPr>
                <w:color w:val="auto"/>
                <w:sz w:val="20"/>
                <w:szCs w:val="20"/>
              </w:rPr>
              <w:t>Evidence Base</w:t>
            </w:r>
          </w:p>
        </w:tc>
        <w:tc>
          <w:tcPr>
            <w:tcW w:w="7077" w:type="dxa"/>
          </w:tcPr>
          <w:p w14:paraId="432BDEC4" w14:textId="77777777" w:rsidR="00041502" w:rsidRPr="004C67D8" w:rsidRDefault="00041502" w:rsidP="00874A98">
            <w:pPr>
              <w:keepNext w:val="0"/>
              <w:numPr>
                <w:ilvl w:val="0"/>
                <w:numId w:val="273"/>
              </w:numPr>
              <w:spacing w:before="0"/>
              <w:contextualSpacing/>
              <w:jc w:val="left"/>
              <w:rPr>
                <w:color w:val="auto"/>
                <w:sz w:val="20"/>
                <w:szCs w:val="20"/>
              </w:rPr>
            </w:pPr>
            <w:r w:rsidRPr="004C67D8">
              <w:rPr>
                <w:color w:val="auto"/>
                <w:sz w:val="20"/>
                <w:szCs w:val="20"/>
              </w:rPr>
              <w:t>Greater Nottingham &amp; Ashfield Housing Needs Assessment Final Report, 2020 – Iceni Projects Ltd</w:t>
            </w:r>
          </w:p>
          <w:p w14:paraId="050DE890" w14:textId="770805A1" w:rsidR="00041502" w:rsidRPr="004C67D8" w:rsidRDefault="007641C1" w:rsidP="00874A98">
            <w:pPr>
              <w:keepNext w:val="0"/>
              <w:numPr>
                <w:ilvl w:val="0"/>
                <w:numId w:val="273"/>
              </w:numPr>
              <w:spacing w:before="0"/>
              <w:contextualSpacing/>
              <w:jc w:val="left"/>
              <w:rPr>
                <w:color w:val="auto"/>
                <w:sz w:val="20"/>
                <w:szCs w:val="20"/>
              </w:rPr>
            </w:pPr>
            <w:r w:rsidRPr="004C67D8">
              <w:rPr>
                <w:color w:val="auto"/>
                <w:sz w:val="20"/>
                <w:szCs w:val="20"/>
              </w:rPr>
              <w:t>Sustainability Appraisal, 2023. WSP UK Limited.</w:t>
            </w:r>
          </w:p>
        </w:tc>
      </w:tr>
      <w:tr w:rsidR="00041502" w:rsidRPr="00041502" w14:paraId="3BFF0A20" w14:textId="77777777" w:rsidTr="00F906E1">
        <w:tc>
          <w:tcPr>
            <w:tcW w:w="2410" w:type="dxa"/>
          </w:tcPr>
          <w:p w14:paraId="608753A0" w14:textId="77777777" w:rsidR="00041502" w:rsidRPr="00041502" w:rsidRDefault="00041502" w:rsidP="00041502">
            <w:pPr>
              <w:keepNext w:val="0"/>
              <w:spacing w:before="0"/>
              <w:jc w:val="left"/>
              <w:rPr>
                <w:color w:val="auto"/>
                <w:sz w:val="20"/>
                <w:szCs w:val="20"/>
              </w:rPr>
            </w:pPr>
            <w:r w:rsidRPr="00041502">
              <w:rPr>
                <w:color w:val="auto"/>
                <w:sz w:val="20"/>
                <w:szCs w:val="20"/>
              </w:rPr>
              <w:t>National Planning Policy and Guidance</w:t>
            </w:r>
          </w:p>
        </w:tc>
        <w:tc>
          <w:tcPr>
            <w:tcW w:w="7077" w:type="dxa"/>
          </w:tcPr>
          <w:p w14:paraId="429FF891" w14:textId="7E3F93BC" w:rsidR="00041502" w:rsidRPr="004C67D8" w:rsidRDefault="00041502" w:rsidP="00874A98">
            <w:pPr>
              <w:keepNext w:val="0"/>
              <w:numPr>
                <w:ilvl w:val="0"/>
                <w:numId w:val="274"/>
              </w:numPr>
              <w:spacing w:before="0"/>
              <w:contextualSpacing/>
              <w:jc w:val="left"/>
              <w:rPr>
                <w:color w:val="auto"/>
                <w:sz w:val="20"/>
                <w:szCs w:val="20"/>
              </w:rPr>
            </w:pPr>
            <w:r w:rsidRPr="004C67D8">
              <w:rPr>
                <w:color w:val="auto"/>
                <w:sz w:val="20"/>
                <w:szCs w:val="20"/>
              </w:rPr>
              <w:t>NPPF 202</w:t>
            </w:r>
            <w:r w:rsidR="004173E0" w:rsidRPr="004C67D8">
              <w:rPr>
                <w:color w:val="auto"/>
                <w:sz w:val="20"/>
                <w:szCs w:val="20"/>
              </w:rPr>
              <w:t>3</w:t>
            </w:r>
            <w:r w:rsidRPr="004C67D8">
              <w:rPr>
                <w:color w:val="auto"/>
                <w:sz w:val="20"/>
                <w:szCs w:val="20"/>
              </w:rPr>
              <w:t>, Part 2: Achieving sustainable development.</w:t>
            </w:r>
          </w:p>
          <w:p w14:paraId="0E0FB702" w14:textId="5036FC75" w:rsidR="00041502" w:rsidRPr="004C67D8" w:rsidRDefault="00041502" w:rsidP="00874A98">
            <w:pPr>
              <w:keepNext w:val="0"/>
              <w:numPr>
                <w:ilvl w:val="0"/>
                <w:numId w:val="274"/>
              </w:numPr>
              <w:spacing w:before="0"/>
              <w:contextualSpacing/>
              <w:jc w:val="left"/>
              <w:rPr>
                <w:color w:val="auto"/>
                <w:sz w:val="20"/>
                <w:szCs w:val="20"/>
              </w:rPr>
            </w:pPr>
            <w:r w:rsidRPr="004C67D8">
              <w:rPr>
                <w:color w:val="auto"/>
                <w:sz w:val="20"/>
                <w:szCs w:val="20"/>
              </w:rPr>
              <w:t>NPPF 202</w:t>
            </w:r>
            <w:r w:rsidR="004173E0" w:rsidRPr="004C67D8">
              <w:rPr>
                <w:color w:val="auto"/>
                <w:sz w:val="20"/>
                <w:szCs w:val="20"/>
              </w:rPr>
              <w:t>3</w:t>
            </w:r>
            <w:r w:rsidRPr="004C67D8">
              <w:rPr>
                <w:color w:val="auto"/>
                <w:sz w:val="20"/>
                <w:szCs w:val="20"/>
              </w:rPr>
              <w:t>, Part 5: Delivering a sufficient supply of homes</w:t>
            </w:r>
          </w:p>
          <w:p w14:paraId="0BEC8386" w14:textId="05EE5E49" w:rsidR="00041502" w:rsidRPr="004C67D8" w:rsidRDefault="00041502" w:rsidP="00874A98">
            <w:pPr>
              <w:keepNext w:val="0"/>
              <w:numPr>
                <w:ilvl w:val="0"/>
                <w:numId w:val="274"/>
              </w:numPr>
              <w:spacing w:before="0"/>
              <w:contextualSpacing/>
              <w:jc w:val="left"/>
              <w:rPr>
                <w:color w:val="auto"/>
                <w:sz w:val="20"/>
                <w:szCs w:val="20"/>
              </w:rPr>
            </w:pPr>
            <w:bookmarkStart w:id="236" w:name="_Hlk139638477"/>
            <w:r w:rsidRPr="004C67D8">
              <w:rPr>
                <w:color w:val="auto"/>
                <w:sz w:val="20"/>
                <w:szCs w:val="20"/>
              </w:rPr>
              <w:t>Planning Practice Guidance: Housing and economic needs assessment</w:t>
            </w:r>
            <w:r w:rsidR="007641C1" w:rsidRPr="004C67D8">
              <w:rPr>
                <w:color w:val="auto"/>
                <w:sz w:val="20"/>
                <w:szCs w:val="20"/>
              </w:rPr>
              <w:t xml:space="preserve"> as at July 2019.</w:t>
            </w:r>
          </w:p>
          <w:p w14:paraId="0B7E5D36" w14:textId="66CFD723" w:rsidR="00041502" w:rsidRPr="004C67D8" w:rsidRDefault="00041502" w:rsidP="00874A98">
            <w:pPr>
              <w:keepNext w:val="0"/>
              <w:numPr>
                <w:ilvl w:val="0"/>
                <w:numId w:val="274"/>
              </w:numPr>
              <w:spacing w:before="0"/>
              <w:contextualSpacing/>
              <w:jc w:val="left"/>
              <w:rPr>
                <w:color w:val="auto"/>
                <w:sz w:val="20"/>
                <w:szCs w:val="20"/>
              </w:rPr>
            </w:pPr>
            <w:r w:rsidRPr="004C67D8">
              <w:rPr>
                <w:color w:val="auto"/>
                <w:sz w:val="20"/>
                <w:szCs w:val="20"/>
              </w:rPr>
              <w:lastRenderedPageBreak/>
              <w:t>Planning Practice Guidance: Housing needs of different groups</w:t>
            </w:r>
            <w:r w:rsidR="00F906E1">
              <w:rPr>
                <w:color w:val="auto"/>
                <w:sz w:val="20"/>
                <w:szCs w:val="20"/>
              </w:rPr>
              <w:t xml:space="preserve">, </w:t>
            </w:r>
            <w:r w:rsidR="007641C1" w:rsidRPr="004C67D8">
              <w:rPr>
                <w:color w:val="auto"/>
                <w:sz w:val="20"/>
                <w:szCs w:val="20"/>
              </w:rPr>
              <w:t>as at May 2021.</w:t>
            </w:r>
          </w:p>
          <w:p w14:paraId="09CA9692" w14:textId="70EA1749" w:rsidR="00041502" w:rsidRPr="004C67D8" w:rsidRDefault="00041502" w:rsidP="00874A98">
            <w:pPr>
              <w:keepNext w:val="0"/>
              <w:numPr>
                <w:ilvl w:val="0"/>
                <w:numId w:val="274"/>
              </w:numPr>
              <w:spacing w:before="0"/>
              <w:contextualSpacing/>
              <w:jc w:val="left"/>
              <w:rPr>
                <w:color w:val="auto"/>
                <w:sz w:val="20"/>
                <w:szCs w:val="20"/>
              </w:rPr>
            </w:pPr>
            <w:r w:rsidRPr="004C67D8">
              <w:rPr>
                <w:color w:val="auto"/>
                <w:sz w:val="20"/>
                <w:szCs w:val="20"/>
              </w:rPr>
              <w:t>Planning Practice Guidance: Housing for older and disabled people</w:t>
            </w:r>
            <w:r w:rsidR="007641C1" w:rsidRPr="004C67D8">
              <w:rPr>
                <w:color w:val="auto"/>
                <w:sz w:val="20"/>
                <w:szCs w:val="20"/>
              </w:rPr>
              <w:t xml:space="preserve"> as at July 2019.</w:t>
            </w:r>
            <w:bookmarkEnd w:id="236"/>
          </w:p>
        </w:tc>
      </w:tr>
    </w:tbl>
    <w:p w14:paraId="4234321C" w14:textId="77777777" w:rsidR="00041502" w:rsidRPr="00041502" w:rsidRDefault="00041502" w:rsidP="00041502">
      <w:pPr>
        <w:keepNext w:val="0"/>
        <w:spacing w:before="0"/>
        <w:jc w:val="both"/>
        <w:rPr>
          <w:rFonts w:eastAsia="Calibri"/>
          <w:color w:val="auto"/>
          <w:szCs w:val="22"/>
        </w:rPr>
      </w:pPr>
    </w:p>
    <w:p w14:paraId="224C8CA5" w14:textId="6DBC6B82" w:rsidR="00F55774" w:rsidRPr="00F55774" w:rsidRDefault="00AE58B3" w:rsidP="00874A98">
      <w:pPr>
        <w:pStyle w:val="ListParagraph"/>
        <w:numPr>
          <w:ilvl w:val="1"/>
          <w:numId w:val="92"/>
        </w:numPr>
        <w:autoSpaceDE w:val="0"/>
        <w:autoSpaceDN w:val="0"/>
        <w:adjustRightInd w:val="0"/>
        <w:spacing w:after="0" w:line="240" w:lineRule="auto"/>
        <w:ind w:left="851" w:hanging="851"/>
        <w:rPr>
          <w:rFonts w:ascii="Arial" w:eastAsia="Arial" w:hAnsi="Arial" w:cs="Arial"/>
          <w:iCs/>
          <w:color w:val="auto"/>
          <w:szCs w:val="24"/>
        </w:rPr>
      </w:pPr>
      <w:r w:rsidRPr="00F9165A">
        <w:rPr>
          <w:rFonts w:ascii="Arial" w:eastAsia="Arial" w:hAnsi="Arial" w:cs="Arial"/>
          <w:b/>
        </w:rPr>
        <w:t>H6:1</w:t>
      </w:r>
      <w:r w:rsidRPr="00F9165A">
        <w:rPr>
          <w:rFonts w:ascii="Arial" w:eastAsia="Arial" w:hAnsi="Arial" w:cs="Arial"/>
        </w:rPr>
        <w:t xml:space="preserve"> The housing market is dynamic, and it is therefore inappropriate to establish inflexible targets for the mix of dwelling size and type that needs to be provided. Developers are therefore encouraged to discuss with the Council the appropriate mix of house size, type and tenure within any new housing development at an early stage in the application process. Requirements will be informed by the following, along with any additional up-to-date evidence:</w:t>
      </w:r>
    </w:p>
    <w:p w14:paraId="70755BB3" w14:textId="614BDD6F" w:rsidR="00F55774" w:rsidRDefault="00F55774" w:rsidP="00F55774">
      <w:pPr>
        <w:pStyle w:val="ListParagraph"/>
        <w:autoSpaceDE w:val="0"/>
        <w:autoSpaceDN w:val="0"/>
        <w:adjustRightInd w:val="0"/>
        <w:spacing w:after="0" w:line="240" w:lineRule="auto"/>
        <w:ind w:left="851"/>
        <w:rPr>
          <w:rFonts w:ascii="Arial" w:eastAsia="Arial" w:hAnsi="Arial" w:cs="Arial"/>
          <w:b/>
        </w:rPr>
      </w:pPr>
    </w:p>
    <w:p w14:paraId="63E94907" w14:textId="77777777" w:rsidR="00F55774" w:rsidRPr="00F9165A" w:rsidRDefault="00F55774" w:rsidP="00874A98">
      <w:pPr>
        <w:keepNext w:val="0"/>
        <w:keepLines/>
        <w:numPr>
          <w:ilvl w:val="0"/>
          <w:numId w:val="159"/>
        </w:numPr>
        <w:tabs>
          <w:tab w:val="left" w:pos="680"/>
        </w:tabs>
        <w:suppressAutoHyphens/>
        <w:spacing w:before="0"/>
        <w:ind w:right="56"/>
        <w:textAlignment w:val="baseline"/>
        <w:rPr>
          <w:rFonts w:eastAsia="Arial" w:cs="Arial"/>
        </w:rPr>
      </w:pPr>
      <w:r w:rsidRPr="00F9165A">
        <w:rPr>
          <w:rFonts w:eastAsia="Arial" w:cs="Arial"/>
        </w:rPr>
        <w:t xml:space="preserve">Evidence contained within the </w:t>
      </w:r>
      <w:bookmarkStart w:id="237" w:name="_Hlk78371592"/>
      <w:r w:rsidRPr="005B3A0F">
        <w:rPr>
          <w:rFonts w:eastAsia="Arial" w:cs="Arial"/>
        </w:rPr>
        <w:t>Greater Nottingham &amp; Ashfield Housing Needs Assessment</w:t>
      </w:r>
      <w:bookmarkEnd w:id="237"/>
      <w:r w:rsidRPr="005B3A0F">
        <w:rPr>
          <w:rFonts w:eastAsia="Arial" w:cs="Arial"/>
        </w:rPr>
        <w:t xml:space="preserve"> 2020, or subsequent</w:t>
      </w:r>
      <w:r w:rsidRPr="00F9165A">
        <w:rPr>
          <w:rFonts w:eastAsia="Arial" w:cs="Arial"/>
        </w:rPr>
        <w:t xml:space="preserve"> assessment of local housing need;</w:t>
      </w:r>
    </w:p>
    <w:p w14:paraId="07A37653" w14:textId="77777777" w:rsidR="00F55774" w:rsidRPr="00F9165A" w:rsidRDefault="00F55774" w:rsidP="00874A98">
      <w:pPr>
        <w:keepNext w:val="0"/>
        <w:keepLines/>
        <w:numPr>
          <w:ilvl w:val="0"/>
          <w:numId w:val="159"/>
        </w:numPr>
        <w:tabs>
          <w:tab w:val="left" w:pos="680"/>
        </w:tabs>
        <w:suppressAutoHyphens/>
        <w:spacing w:before="0"/>
        <w:ind w:right="56"/>
        <w:textAlignment w:val="baseline"/>
        <w:rPr>
          <w:rFonts w:eastAsia="Arial" w:cs="Arial"/>
        </w:rPr>
      </w:pPr>
      <w:r w:rsidRPr="00F9165A">
        <w:rPr>
          <w:rFonts w:eastAsia="Arial" w:cs="Arial"/>
        </w:rPr>
        <w:t>Local Housing Strategy;</w:t>
      </w:r>
    </w:p>
    <w:p w14:paraId="24FF0D65" w14:textId="77777777" w:rsidR="00F55774" w:rsidRPr="00F9165A" w:rsidRDefault="00F55774" w:rsidP="00874A98">
      <w:pPr>
        <w:keepNext w:val="0"/>
        <w:keepLines/>
        <w:numPr>
          <w:ilvl w:val="0"/>
          <w:numId w:val="159"/>
        </w:numPr>
        <w:tabs>
          <w:tab w:val="left" w:pos="680"/>
        </w:tabs>
        <w:suppressAutoHyphens/>
        <w:spacing w:before="0"/>
        <w:ind w:right="56"/>
        <w:textAlignment w:val="baseline"/>
        <w:rPr>
          <w:rFonts w:eastAsia="Arial" w:cs="Arial"/>
        </w:rPr>
      </w:pPr>
      <w:r w:rsidRPr="00F9165A">
        <w:rPr>
          <w:rFonts w:eastAsia="Arial" w:cs="Arial"/>
        </w:rPr>
        <w:t>Context in relation to site location and existing neighbouring residential development;</w:t>
      </w:r>
    </w:p>
    <w:p w14:paraId="67B19ADB" w14:textId="77777777" w:rsidR="00F55774" w:rsidRPr="00F9165A" w:rsidRDefault="00F55774" w:rsidP="00874A98">
      <w:pPr>
        <w:keepNext w:val="0"/>
        <w:keepLines/>
        <w:numPr>
          <w:ilvl w:val="0"/>
          <w:numId w:val="159"/>
        </w:numPr>
        <w:tabs>
          <w:tab w:val="left" w:pos="680"/>
        </w:tabs>
        <w:suppressAutoHyphens/>
        <w:spacing w:before="0"/>
        <w:ind w:right="56"/>
        <w:textAlignment w:val="baseline"/>
        <w:rPr>
          <w:rFonts w:eastAsia="Arial" w:cs="Arial"/>
        </w:rPr>
      </w:pPr>
      <w:r w:rsidRPr="00F9165A">
        <w:rPr>
          <w:rFonts w:eastAsia="Arial" w:cs="Arial"/>
        </w:rPr>
        <w:t>Site issues and design considerations.</w:t>
      </w:r>
    </w:p>
    <w:p w14:paraId="238EA21F" w14:textId="77777777" w:rsidR="00F55774" w:rsidRPr="00F9165A" w:rsidRDefault="00F55774" w:rsidP="00F55774">
      <w:pPr>
        <w:keepNext w:val="0"/>
        <w:keepLines/>
        <w:tabs>
          <w:tab w:val="left" w:pos="680"/>
        </w:tabs>
        <w:suppressAutoHyphens/>
        <w:spacing w:before="0"/>
        <w:ind w:left="1571" w:right="56"/>
        <w:textAlignment w:val="baseline"/>
        <w:rPr>
          <w:rFonts w:eastAsia="Arial" w:cs="Arial"/>
        </w:rPr>
      </w:pPr>
    </w:p>
    <w:p w14:paraId="331D0050" w14:textId="02E4E5B2" w:rsidR="00F9165A" w:rsidRPr="00F55774" w:rsidRDefault="00AE58B3" w:rsidP="00874A98">
      <w:pPr>
        <w:pStyle w:val="ListParagraph"/>
        <w:numPr>
          <w:ilvl w:val="1"/>
          <w:numId w:val="92"/>
        </w:numPr>
        <w:autoSpaceDE w:val="0"/>
        <w:autoSpaceDN w:val="0"/>
        <w:adjustRightInd w:val="0"/>
        <w:spacing w:after="0" w:line="240" w:lineRule="auto"/>
        <w:ind w:left="851" w:hanging="851"/>
        <w:rPr>
          <w:rFonts w:ascii="Arial" w:eastAsia="Arial" w:hAnsi="Arial" w:cs="Arial"/>
          <w:iCs/>
          <w:color w:val="auto"/>
          <w:szCs w:val="24"/>
        </w:rPr>
      </w:pPr>
      <w:r w:rsidRPr="005B3A0F">
        <w:rPr>
          <w:rFonts w:ascii="Arial" w:hAnsi="Arial" w:cs="Arial"/>
          <w:szCs w:val="24"/>
        </w:rPr>
        <w:t>The</w:t>
      </w:r>
      <w:r w:rsidRPr="005B3A0F">
        <w:rPr>
          <w:rFonts w:ascii="Arial" w:eastAsia="Arial" w:hAnsi="Arial" w:cs="Arial"/>
        </w:rPr>
        <w:t xml:space="preserve"> Greater Nottingham &amp; Ashfield Housing Needs Assessment 2020</w:t>
      </w:r>
      <w:r w:rsidRPr="005B3A0F">
        <w:rPr>
          <w:rFonts w:ascii="Arial" w:hAnsi="Arial" w:cs="Arial"/>
          <w:szCs w:val="24"/>
        </w:rPr>
        <w:t xml:space="preserve"> (HNA)</w:t>
      </w:r>
      <w:r w:rsidRPr="005B3A0F">
        <w:rPr>
          <w:rFonts w:ascii="Arial" w:eastAsiaTheme="minorEastAsia" w:hAnsi="Arial" w:cs="Arial"/>
          <w:kern w:val="24"/>
          <w:szCs w:val="24"/>
        </w:rPr>
        <w:t xml:space="preserve"> </w:t>
      </w:r>
      <w:r w:rsidR="00DF4737" w:rsidRPr="005B3A0F">
        <w:rPr>
          <w:rFonts w:ascii="Arial" w:hAnsi="Arial" w:cs="Arial"/>
          <w:szCs w:val="24"/>
        </w:rPr>
        <w:t>analysis takes into account how people of different ages occupy homes,</w:t>
      </w:r>
      <w:r w:rsidR="00DF4737" w:rsidRPr="00F55774">
        <w:rPr>
          <w:rFonts w:ascii="Arial" w:hAnsi="Arial" w:cs="Arial"/>
          <w:szCs w:val="24"/>
        </w:rPr>
        <w:t xml:space="preserve"> market evidence and modelled outputs.  The analysis has also factored in the projected growth of family households in order to ensure that prospective development responds to the need for family-sized housing in particular areas; and the assessment has also reviewed recent development trends to better understand particular market strengths and identify any gaps in the market</w:t>
      </w:r>
      <w:r w:rsidR="002B78E1" w:rsidRPr="00F55774">
        <w:rPr>
          <w:rFonts w:ascii="Arial" w:hAnsi="Arial" w:cs="Arial"/>
          <w:szCs w:val="24"/>
        </w:rPr>
        <w:t xml:space="preserve">. </w:t>
      </w:r>
    </w:p>
    <w:p w14:paraId="4B226B97" w14:textId="77777777" w:rsidR="00F9165A" w:rsidRPr="00F55774" w:rsidRDefault="00F9165A" w:rsidP="00F9165A">
      <w:pPr>
        <w:pStyle w:val="ListParagraph"/>
        <w:keepLines/>
        <w:suppressAutoHyphens/>
        <w:spacing w:after="0" w:line="240" w:lineRule="auto"/>
        <w:ind w:left="460" w:right="56"/>
        <w:textAlignment w:val="baseline"/>
        <w:rPr>
          <w:rFonts w:ascii="Arial" w:hAnsi="Arial" w:cs="Arial"/>
          <w:szCs w:val="24"/>
        </w:rPr>
      </w:pPr>
    </w:p>
    <w:p w14:paraId="6E54AC34" w14:textId="0D945E8A" w:rsid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szCs w:val="24"/>
        </w:rPr>
      </w:pPr>
      <w:r w:rsidRPr="00F55774">
        <w:rPr>
          <w:rFonts w:ascii="Arial" w:eastAsia="Calibri" w:hAnsi="Arial" w:cs="Arial"/>
          <w:szCs w:val="24"/>
        </w:rPr>
        <w:t>Estimates of future requirements</w:t>
      </w:r>
      <w:r w:rsidRPr="00F9165A">
        <w:rPr>
          <w:rFonts w:ascii="Arial" w:eastAsia="Calibri" w:hAnsi="Arial" w:cs="Arial"/>
          <w:szCs w:val="24"/>
        </w:rPr>
        <w:t xml:space="preserve"> by dwelling size are set out in Table </w:t>
      </w:r>
      <w:r w:rsidR="005E25A8">
        <w:rPr>
          <w:rFonts w:ascii="Arial" w:eastAsia="Calibri" w:hAnsi="Arial" w:cs="Arial"/>
          <w:szCs w:val="24"/>
        </w:rPr>
        <w:t>6</w:t>
      </w:r>
      <w:r w:rsidRPr="00F9165A">
        <w:rPr>
          <w:rFonts w:ascii="Arial" w:eastAsia="Calibri" w:hAnsi="Arial" w:cs="Arial"/>
          <w:szCs w:val="24"/>
        </w:rPr>
        <w:t xml:space="preserve"> and</w:t>
      </w:r>
      <w:r w:rsidRPr="00F9165A">
        <w:rPr>
          <w:rFonts w:ascii="Arial" w:hAnsi="Arial" w:cs="Arial"/>
          <w:szCs w:val="24"/>
        </w:rPr>
        <w:t xml:space="preserve"> will be used as a starting point to inform negotiations between the District Council and applicants in determining the appropriate mix of housing on schemes of 10 or more dwellings. </w:t>
      </w:r>
    </w:p>
    <w:p w14:paraId="242EB7D4" w14:textId="77777777" w:rsidR="00F9165A" w:rsidRPr="00F9165A" w:rsidRDefault="00F9165A" w:rsidP="00F9165A">
      <w:pPr>
        <w:pStyle w:val="ListParagraph"/>
        <w:spacing w:after="0" w:line="240" w:lineRule="auto"/>
        <w:rPr>
          <w:rFonts w:ascii="Arial" w:hAnsi="Arial" w:cs="Arial"/>
          <w:szCs w:val="24"/>
        </w:rPr>
      </w:pPr>
    </w:p>
    <w:tbl>
      <w:tblPr>
        <w:tblStyle w:val="ReportTable1"/>
        <w:tblW w:w="4518" w:type="pct"/>
        <w:tblInd w:w="846" w:type="dxa"/>
        <w:tblLook w:val="04A0" w:firstRow="1" w:lastRow="0" w:firstColumn="1" w:lastColumn="0" w:noHBand="0" w:noVBand="1"/>
      </w:tblPr>
      <w:tblGrid>
        <w:gridCol w:w="3255"/>
        <w:gridCol w:w="1281"/>
        <w:gridCol w:w="1382"/>
        <w:gridCol w:w="1382"/>
        <w:gridCol w:w="1401"/>
      </w:tblGrid>
      <w:tr w:rsidR="00F9165A" w:rsidRPr="00126BAD" w14:paraId="7DCA25D0" w14:textId="77777777" w:rsidTr="00E40772">
        <w:tc>
          <w:tcPr>
            <w:tcW w:w="5000" w:type="pct"/>
            <w:gridSpan w:val="5"/>
            <w:shd w:val="clear" w:color="auto" w:fill="D9D9D9"/>
          </w:tcPr>
          <w:p w14:paraId="415F3D94" w14:textId="27A93A79" w:rsidR="00F9165A" w:rsidRPr="00FC4F55" w:rsidRDefault="00F9165A" w:rsidP="00024CB3">
            <w:pPr>
              <w:rPr>
                <w:rFonts w:cs="Arial"/>
                <w:b/>
                <w:szCs w:val="24"/>
              </w:rPr>
            </w:pPr>
            <w:r w:rsidRPr="00FC4F55">
              <w:rPr>
                <w:rFonts w:cs="Arial"/>
                <w:b/>
                <w:szCs w:val="24"/>
              </w:rPr>
              <w:t>Recommended Housing Mix</w:t>
            </w:r>
          </w:p>
        </w:tc>
      </w:tr>
      <w:tr w:rsidR="00F9165A" w:rsidRPr="00126BAD" w14:paraId="522C4FE1" w14:textId="77777777" w:rsidTr="00E40772">
        <w:tc>
          <w:tcPr>
            <w:tcW w:w="1871" w:type="pct"/>
            <w:shd w:val="clear" w:color="auto" w:fill="D9D9D9"/>
          </w:tcPr>
          <w:p w14:paraId="4F198E9A" w14:textId="77777777" w:rsidR="00F9165A" w:rsidRPr="00FC4F55" w:rsidRDefault="00F9165A" w:rsidP="00024CB3">
            <w:pPr>
              <w:rPr>
                <w:rFonts w:cs="Arial"/>
                <w:bCs/>
                <w:szCs w:val="24"/>
              </w:rPr>
            </w:pPr>
            <w:r w:rsidRPr="00FC4F55">
              <w:rPr>
                <w:rFonts w:cs="Arial"/>
                <w:bCs/>
                <w:szCs w:val="24"/>
              </w:rPr>
              <w:t>Housing Type</w:t>
            </w:r>
          </w:p>
        </w:tc>
        <w:tc>
          <w:tcPr>
            <w:tcW w:w="736" w:type="pct"/>
            <w:shd w:val="clear" w:color="auto" w:fill="D9D9D9"/>
          </w:tcPr>
          <w:p w14:paraId="22809578" w14:textId="77777777" w:rsidR="00F9165A" w:rsidRPr="00FC4F55" w:rsidRDefault="00F9165A" w:rsidP="00024CB3">
            <w:pPr>
              <w:jc w:val="center"/>
              <w:rPr>
                <w:rFonts w:cs="Arial"/>
                <w:bCs/>
                <w:szCs w:val="24"/>
              </w:rPr>
            </w:pPr>
            <w:r w:rsidRPr="00FC4F55">
              <w:rPr>
                <w:rFonts w:cs="Arial"/>
                <w:bCs/>
                <w:szCs w:val="24"/>
              </w:rPr>
              <w:t>1 Bed</w:t>
            </w:r>
          </w:p>
        </w:tc>
        <w:tc>
          <w:tcPr>
            <w:tcW w:w="794" w:type="pct"/>
            <w:shd w:val="clear" w:color="auto" w:fill="D9D9D9"/>
          </w:tcPr>
          <w:p w14:paraId="39F2E92C" w14:textId="77777777" w:rsidR="00F9165A" w:rsidRPr="00FC4F55" w:rsidRDefault="00F9165A" w:rsidP="00024CB3">
            <w:pPr>
              <w:jc w:val="center"/>
              <w:rPr>
                <w:rFonts w:cs="Arial"/>
                <w:bCs/>
                <w:szCs w:val="24"/>
              </w:rPr>
            </w:pPr>
            <w:r w:rsidRPr="00FC4F55">
              <w:rPr>
                <w:rFonts w:cs="Arial"/>
                <w:bCs/>
                <w:szCs w:val="24"/>
              </w:rPr>
              <w:t>2 Beds</w:t>
            </w:r>
          </w:p>
        </w:tc>
        <w:tc>
          <w:tcPr>
            <w:tcW w:w="794" w:type="pct"/>
            <w:shd w:val="clear" w:color="auto" w:fill="D9D9D9"/>
          </w:tcPr>
          <w:p w14:paraId="36E808E3" w14:textId="77777777" w:rsidR="00F9165A" w:rsidRPr="00FC4F55" w:rsidRDefault="00F9165A" w:rsidP="00024CB3">
            <w:pPr>
              <w:jc w:val="center"/>
              <w:rPr>
                <w:rFonts w:cs="Arial"/>
                <w:bCs/>
                <w:szCs w:val="24"/>
              </w:rPr>
            </w:pPr>
            <w:r w:rsidRPr="00FC4F55">
              <w:rPr>
                <w:rFonts w:cs="Arial"/>
                <w:bCs/>
                <w:szCs w:val="24"/>
              </w:rPr>
              <w:t>3 Beds</w:t>
            </w:r>
          </w:p>
        </w:tc>
        <w:tc>
          <w:tcPr>
            <w:tcW w:w="792" w:type="pct"/>
            <w:shd w:val="clear" w:color="auto" w:fill="D9D9D9"/>
          </w:tcPr>
          <w:p w14:paraId="7EA9C660" w14:textId="77777777" w:rsidR="00F9165A" w:rsidRPr="00FC4F55" w:rsidRDefault="00F9165A" w:rsidP="00024CB3">
            <w:pPr>
              <w:jc w:val="center"/>
              <w:rPr>
                <w:rFonts w:cs="Arial"/>
                <w:bCs/>
                <w:szCs w:val="24"/>
              </w:rPr>
            </w:pPr>
            <w:r w:rsidRPr="00FC4F55">
              <w:rPr>
                <w:rFonts w:cs="Arial"/>
                <w:bCs/>
                <w:szCs w:val="24"/>
              </w:rPr>
              <w:t>4+ Beds</w:t>
            </w:r>
          </w:p>
        </w:tc>
      </w:tr>
      <w:tr w:rsidR="00F9165A" w:rsidRPr="00126BAD" w14:paraId="5A8573A2" w14:textId="77777777" w:rsidTr="00E40772">
        <w:tc>
          <w:tcPr>
            <w:tcW w:w="1871" w:type="pct"/>
          </w:tcPr>
          <w:p w14:paraId="09014016" w14:textId="77777777" w:rsidR="00F9165A" w:rsidRPr="00FC4F55" w:rsidRDefault="00F9165A" w:rsidP="00024CB3">
            <w:pPr>
              <w:rPr>
                <w:rFonts w:cs="Arial"/>
                <w:szCs w:val="24"/>
              </w:rPr>
            </w:pPr>
            <w:r w:rsidRPr="00FC4F55">
              <w:rPr>
                <w:rFonts w:cs="Arial"/>
                <w:szCs w:val="24"/>
              </w:rPr>
              <w:t>Market</w:t>
            </w:r>
          </w:p>
        </w:tc>
        <w:tc>
          <w:tcPr>
            <w:tcW w:w="736" w:type="pct"/>
          </w:tcPr>
          <w:p w14:paraId="10043B33" w14:textId="77777777" w:rsidR="00F9165A" w:rsidRPr="00FC4F55" w:rsidRDefault="00F9165A" w:rsidP="00024CB3">
            <w:pPr>
              <w:jc w:val="center"/>
              <w:rPr>
                <w:rFonts w:cs="Arial"/>
                <w:szCs w:val="24"/>
              </w:rPr>
            </w:pPr>
            <w:r w:rsidRPr="00FC4F55">
              <w:rPr>
                <w:rFonts w:cs="Arial"/>
                <w:szCs w:val="24"/>
              </w:rPr>
              <w:t>4%</w:t>
            </w:r>
          </w:p>
        </w:tc>
        <w:tc>
          <w:tcPr>
            <w:tcW w:w="794" w:type="pct"/>
          </w:tcPr>
          <w:p w14:paraId="0D5FD7A4" w14:textId="77777777" w:rsidR="00F9165A" w:rsidRPr="00FC4F55" w:rsidRDefault="00F9165A" w:rsidP="00024CB3">
            <w:pPr>
              <w:jc w:val="center"/>
              <w:rPr>
                <w:rFonts w:cs="Arial"/>
                <w:szCs w:val="24"/>
              </w:rPr>
            </w:pPr>
            <w:r w:rsidRPr="00FC4F55">
              <w:rPr>
                <w:rFonts w:cs="Arial"/>
                <w:szCs w:val="24"/>
              </w:rPr>
              <w:t>27%</w:t>
            </w:r>
          </w:p>
        </w:tc>
        <w:tc>
          <w:tcPr>
            <w:tcW w:w="794" w:type="pct"/>
          </w:tcPr>
          <w:p w14:paraId="30E06653" w14:textId="77777777" w:rsidR="00F9165A" w:rsidRPr="00FC4F55" w:rsidRDefault="00F9165A" w:rsidP="00024CB3">
            <w:pPr>
              <w:jc w:val="center"/>
              <w:rPr>
                <w:rFonts w:cs="Arial"/>
                <w:szCs w:val="24"/>
              </w:rPr>
            </w:pPr>
            <w:r w:rsidRPr="00FC4F55">
              <w:rPr>
                <w:rFonts w:cs="Arial"/>
                <w:szCs w:val="24"/>
              </w:rPr>
              <w:t>45%</w:t>
            </w:r>
          </w:p>
        </w:tc>
        <w:tc>
          <w:tcPr>
            <w:tcW w:w="792" w:type="pct"/>
          </w:tcPr>
          <w:p w14:paraId="2BC25D63" w14:textId="77777777" w:rsidR="00F9165A" w:rsidRPr="00FC4F55" w:rsidRDefault="00F9165A" w:rsidP="00024CB3">
            <w:pPr>
              <w:jc w:val="center"/>
              <w:rPr>
                <w:rFonts w:cs="Arial"/>
                <w:szCs w:val="24"/>
              </w:rPr>
            </w:pPr>
            <w:r w:rsidRPr="00FC4F55">
              <w:rPr>
                <w:rFonts w:cs="Arial"/>
                <w:szCs w:val="24"/>
              </w:rPr>
              <w:t>24%</w:t>
            </w:r>
          </w:p>
        </w:tc>
      </w:tr>
      <w:tr w:rsidR="00F9165A" w:rsidRPr="00126BAD" w14:paraId="337169B5" w14:textId="77777777" w:rsidTr="00E40772">
        <w:tc>
          <w:tcPr>
            <w:tcW w:w="1871" w:type="pct"/>
          </w:tcPr>
          <w:p w14:paraId="4CB1F16E" w14:textId="77777777" w:rsidR="00F9165A" w:rsidRPr="00FC4F55" w:rsidRDefault="00F9165A" w:rsidP="00024CB3">
            <w:pPr>
              <w:rPr>
                <w:rFonts w:cs="Arial"/>
                <w:szCs w:val="24"/>
              </w:rPr>
            </w:pPr>
            <w:r w:rsidRPr="00FC4F55">
              <w:rPr>
                <w:rFonts w:cs="Arial"/>
                <w:szCs w:val="24"/>
              </w:rPr>
              <w:t>Affordable Home Ownership</w:t>
            </w:r>
          </w:p>
        </w:tc>
        <w:tc>
          <w:tcPr>
            <w:tcW w:w="736" w:type="pct"/>
          </w:tcPr>
          <w:p w14:paraId="6187F229" w14:textId="77777777" w:rsidR="00F9165A" w:rsidRPr="00FC4F55" w:rsidRDefault="00F9165A" w:rsidP="00024CB3">
            <w:pPr>
              <w:jc w:val="center"/>
              <w:rPr>
                <w:rFonts w:cs="Arial"/>
                <w:szCs w:val="24"/>
              </w:rPr>
            </w:pPr>
            <w:r w:rsidRPr="00FC4F55">
              <w:rPr>
                <w:rFonts w:cs="Arial"/>
                <w:szCs w:val="24"/>
              </w:rPr>
              <w:t>23%</w:t>
            </w:r>
          </w:p>
        </w:tc>
        <w:tc>
          <w:tcPr>
            <w:tcW w:w="794" w:type="pct"/>
          </w:tcPr>
          <w:p w14:paraId="3761E9A2" w14:textId="77777777" w:rsidR="00F9165A" w:rsidRPr="00FC4F55" w:rsidRDefault="00F9165A" w:rsidP="00024CB3">
            <w:pPr>
              <w:jc w:val="center"/>
              <w:rPr>
                <w:rFonts w:cs="Arial"/>
                <w:szCs w:val="24"/>
              </w:rPr>
            </w:pPr>
            <w:r w:rsidRPr="00FC4F55">
              <w:rPr>
                <w:rFonts w:cs="Arial"/>
                <w:szCs w:val="24"/>
              </w:rPr>
              <w:t>38%</w:t>
            </w:r>
          </w:p>
        </w:tc>
        <w:tc>
          <w:tcPr>
            <w:tcW w:w="794" w:type="pct"/>
          </w:tcPr>
          <w:p w14:paraId="424CC46B" w14:textId="77777777" w:rsidR="00F9165A" w:rsidRPr="00FC4F55" w:rsidRDefault="00F9165A" w:rsidP="00024CB3">
            <w:pPr>
              <w:jc w:val="center"/>
              <w:rPr>
                <w:rFonts w:cs="Arial"/>
                <w:szCs w:val="24"/>
              </w:rPr>
            </w:pPr>
            <w:r w:rsidRPr="00FC4F55">
              <w:rPr>
                <w:rFonts w:cs="Arial"/>
                <w:szCs w:val="24"/>
              </w:rPr>
              <w:t>24%</w:t>
            </w:r>
          </w:p>
        </w:tc>
        <w:tc>
          <w:tcPr>
            <w:tcW w:w="792" w:type="pct"/>
          </w:tcPr>
          <w:p w14:paraId="16180B2D" w14:textId="77777777" w:rsidR="00F9165A" w:rsidRPr="00FC4F55" w:rsidRDefault="00F9165A" w:rsidP="00024CB3">
            <w:pPr>
              <w:jc w:val="center"/>
              <w:rPr>
                <w:rFonts w:cs="Arial"/>
                <w:szCs w:val="24"/>
              </w:rPr>
            </w:pPr>
            <w:r w:rsidRPr="00FC4F55">
              <w:rPr>
                <w:rFonts w:cs="Arial"/>
                <w:szCs w:val="24"/>
              </w:rPr>
              <w:t>15%</w:t>
            </w:r>
          </w:p>
        </w:tc>
      </w:tr>
      <w:tr w:rsidR="00F9165A" w:rsidRPr="003C7E62" w14:paraId="727E2E2D" w14:textId="77777777" w:rsidTr="00E40772">
        <w:tc>
          <w:tcPr>
            <w:tcW w:w="1871" w:type="pct"/>
          </w:tcPr>
          <w:p w14:paraId="20F10C9D" w14:textId="77777777" w:rsidR="00F9165A" w:rsidRPr="00FC4F55" w:rsidRDefault="00F9165A" w:rsidP="00024CB3">
            <w:pPr>
              <w:rPr>
                <w:rFonts w:cs="Arial"/>
                <w:szCs w:val="24"/>
              </w:rPr>
            </w:pPr>
            <w:r w:rsidRPr="00FC4F55">
              <w:rPr>
                <w:rFonts w:cs="Arial"/>
                <w:szCs w:val="24"/>
              </w:rPr>
              <w:t>Affordable Rented</w:t>
            </w:r>
          </w:p>
        </w:tc>
        <w:tc>
          <w:tcPr>
            <w:tcW w:w="736" w:type="pct"/>
          </w:tcPr>
          <w:p w14:paraId="5A7D9DED" w14:textId="77777777" w:rsidR="00F9165A" w:rsidRPr="00FC4F55" w:rsidRDefault="00F9165A" w:rsidP="00024CB3">
            <w:pPr>
              <w:jc w:val="center"/>
              <w:rPr>
                <w:rFonts w:cs="Arial"/>
                <w:szCs w:val="24"/>
              </w:rPr>
            </w:pPr>
            <w:r w:rsidRPr="00FC4F55">
              <w:rPr>
                <w:rFonts w:cs="Arial"/>
                <w:szCs w:val="24"/>
              </w:rPr>
              <w:t>35%</w:t>
            </w:r>
          </w:p>
        </w:tc>
        <w:tc>
          <w:tcPr>
            <w:tcW w:w="794" w:type="pct"/>
          </w:tcPr>
          <w:p w14:paraId="20208476" w14:textId="77777777" w:rsidR="00F9165A" w:rsidRPr="00FC4F55" w:rsidRDefault="00F9165A" w:rsidP="00024CB3">
            <w:pPr>
              <w:jc w:val="center"/>
              <w:rPr>
                <w:rFonts w:cs="Arial"/>
                <w:szCs w:val="24"/>
              </w:rPr>
            </w:pPr>
            <w:r w:rsidRPr="00FC4F55">
              <w:rPr>
                <w:rFonts w:cs="Arial"/>
                <w:szCs w:val="24"/>
              </w:rPr>
              <w:t>37%</w:t>
            </w:r>
          </w:p>
        </w:tc>
        <w:tc>
          <w:tcPr>
            <w:tcW w:w="794" w:type="pct"/>
          </w:tcPr>
          <w:p w14:paraId="1A8663E8" w14:textId="77777777" w:rsidR="00F9165A" w:rsidRPr="00FC4F55" w:rsidRDefault="00F9165A" w:rsidP="00024CB3">
            <w:pPr>
              <w:jc w:val="center"/>
              <w:rPr>
                <w:rFonts w:cs="Arial"/>
                <w:szCs w:val="24"/>
              </w:rPr>
            </w:pPr>
            <w:r w:rsidRPr="00FC4F55">
              <w:rPr>
                <w:rFonts w:cs="Arial"/>
                <w:szCs w:val="24"/>
              </w:rPr>
              <w:t>25%</w:t>
            </w:r>
          </w:p>
        </w:tc>
        <w:tc>
          <w:tcPr>
            <w:tcW w:w="792" w:type="pct"/>
          </w:tcPr>
          <w:p w14:paraId="30B3883C" w14:textId="77777777" w:rsidR="00F9165A" w:rsidRPr="00FC4F55" w:rsidRDefault="00F9165A" w:rsidP="00024CB3">
            <w:pPr>
              <w:jc w:val="center"/>
              <w:rPr>
                <w:rFonts w:cs="Arial"/>
                <w:szCs w:val="24"/>
              </w:rPr>
            </w:pPr>
            <w:r w:rsidRPr="00FC4F55">
              <w:rPr>
                <w:rFonts w:cs="Arial"/>
                <w:szCs w:val="24"/>
              </w:rPr>
              <w:t>3%</w:t>
            </w:r>
          </w:p>
        </w:tc>
      </w:tr>
    </w:tbl>
    <w:p w14:paraId="68F9CBA2" w14:textId="7644DAA7" w:rsidR="005E25A8" w:rsidRDefault="00F906E1" w:rsidP="00F906E1">
      <w:pPr>
        <w:pStyle w:val="Heading3"/>
        <w:ind w:firstLine="720"/>
      </w:pPr>
      <w:r>
        <w:t xml:space="preserve">  </w:t>
      </w:r>
      <w:r w:rsidR="005E25A8">
        <w:t>Table 6: Recommended Housing Mix</w:t>
      </w:r>
    </w:p>
    <w:p w14:paraId="4F5FAE24" w14:textId="61F3FF0F" w:rsidR="005E25A8" w:rsidRPr="005E25A8" w:rsidRDefault="005E25A8" w:rsidP="00F906E1">
      <w:pPr>
        <w:spacing w:before="0"/>
        <w:ind w:left="993" w:hanging="142"/>
        <w:rPr>
          <w:rFonts w:eastAsia="Arial"/>
          <w:sz w:val="22"/>
          <w:szCs w:val="22"/>
          <w:lang w:eastAsia="en-US"/>
        </w:rPr>
      </w:pPr>
      <w:r w:rsidRPr="005E25A8">
        <w:rPr>
          <w:rFonts w:eastAsia="Arial"/>
          <w:sz w:val="22"/>
          <w:szCs w:val="22"/>
          <w:lang w:eastAsia="en-US"/>
        </w:rPr>
        <w:t xml:space="preserve">Source: </w:t>
      </w:r>
      <w:r w:rsidRPr="005E25A8">
        <w:rPr>
          <w:rFonts w:eastAsia="Arial" w:cs="Arial"/>
          <w:sz w:val="22"/>
          <w:szCs w:val="22"/>
        </w:rPr>
        <w:t>Greater Nottingham &amp; Ashfield Housing Needs Assessment 2020</w:t>
      </w:r>
    </w:p>
    <w:p w14:paraId="1A028929" w14:textId="77777777" w:rsidR="00F9165A" w:rsidRDefault="00F9165A" w:rsidP="00F9165A">
      <w:pPr>
        <w:pStyle w:val="ListParagraph"/>
        <w:autoSpaceDE w:val="0"/>
        <w:autoSpaceDN w:val="0"/>
        <w:adjustRightInd w:val="0"/>
        <w:spacing w:after="0" w:line="240" w:lineRule="auto"/>
        <w:ind w:left="460"/>
        <w:rPr>
          <w:rFonts w:ascii="Arial" w:hAnsi="Arial" w:cs="Arial"/>
          <w:szCs w:val="24"/>
        </w:rPr>
      </w:pPr>
    </w:p>
    <w:p w14:paraId="2FB4B748" w14:textId="31864A95" w:rsidR="00F55774" w:rsidRPr="00FC4F55" w:rsidRDefault="00DF4737" w:rsidP="00874A98">
      <w:pPr>
        <w:pStyle w:val="ListParagraph"/>
        <w:numPr>
          <w:ilvl w:val="1"/>
          <w:numId w:val="92"/>
        </w:numPr>
        <w:autoSpaceDE w:val="0"/>
        <w:autoSpaceDN w:val="0"/>
        <w:adjustRightInd w:val="0"/>
        <w:spacing w:after="0" w:line="240" w:lineRule="auto"/>
        <w:ind w:left="851" w:hanging="851"/>
        <w:rPr>
          <w:rFonts w:ascii="Arial" w:hAnsi="Arial" w:cs="Arial"/>
          <w:szCs w:val="24"/>
        </w:rPr>
      </w:pPr>
      <w:r w:rsidRPr="00F9165A">
        <w:rPr>
          <w:rFonts w:ascii="Arial" w:hAnsi="Arial" w:cs="Arial"/>
          <w:szCs w:val="24"/>
        </w:rPr>
        <w:t xml:space="preserve">There are instances where adjustments </w:t>
      </w:r>
      <w:r w:rsidR="00AE58B3" w:rsidRPr="00F9165A">
        <w:rPr>
          <w:rFonts w:ascii="Arial" w:hAnsi="Arial" w:cs="Arial"/>
          <w:szCs w:val="24"/>
        </w:rPr>
        <w:t xml:space="preserve">may need to </w:t>
      </w:r>
      <w:r w:rsidRPr="00F9165A">
        <w:rPr>
          <w:rFonts w:ascii="Arial" w:hAnsi="Arial" w:cs="Arial"/>
          <w:szCs w:val="24"/>
        </w:rPr>
        <w:t>be applied according to the local profile of housing, the character of the local area, the sustainability credentials of the site and the viability of providing a particular mix of housing dependent on submarket characteristics</w:t>
      </w:r>
      <w:r w:rsidR="00AE58B3" w:rsidRPr="00F9165A">
        <w:rPr>
          <w:rFonts w:ascii="Arial" w:hAnsi="Arial" w:cs="Arial"/>
          <w:szCs w:val="24"/>
        </w:rPr>
        <w:t xml:space="preserve">. The final mix of housing/types will be subject to negotiation and applicants will be expected to provide robust evidence </w:t>
      </w:r>
      <w:r w:rsidR="00AE58B3" w:rsidRPr="00F9165A">
        <w:rPr>
          <w:rFonts w:ascii="Arial" w:hAnsi="Arial" w:cs="Arial"/>
          <w:szCs w:val="24"/>
        </w:rPr>
        <w:lastRenderedPageBreak/>
        <w:t xml:space="preserve">relating to the identified level of housing need, financial viability or deliverability to </w:t>
      </w:r>
      <w:r w:rsidR="00AE58B3" w:rsidRPr="00FC4F55">
        <w:rPr>
          <w:rFonts w:ascii="Arial" w:hAnsi="Arial" w:cs="Arial"/>
          <w:szCs w:val="24"/>
        </w:rPr>
        <w:t>support their proposals.</w:t>
      </w:r>
    </w:p>
    <w:p w14:paraId="07E81059" w14:textId="77777777" w:rsidR="00DA3B66" w:rsidRPr="00FC4F55" w:rsidRDefault="00DA3B66" w:rsidP="00DA3B66">
      <w:pPr>
        <w:pStyle w:val="ListParagraph"/>
        <w:autoSpaceDE w:val="0"/>
        <w:autoSpaceDN w:val="0"/>
        <w:adjustRightInd w:val="0"/>
        <w:spacing w:after="0" w:line="240" w:lineRule="auto"/>
        <w:ind w:left="851"/>
        <w:rPr>
          <w:rFonts w:ascii="Arial" w:hAnsi="Arial" w:cs="Arial"/>
          <w:szCs w:val="24"/>
        </w:rPr>
      </w:pPr>
    </w:p>
    <w:p w14:paraId="2A59490E" w14:textId="73DAE5F4" w:rsidR="00AE58B3" w:rsidRPr="00FC4F55"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szCs w:val="24"/>
        </w:rPr>
      </w:pPr>
      <w:r w:rsidRPr="00FC4F55">
        <w:rPr>
          <w:rFonts w:ascii="Arial" w:eastAsia="Arial" w:hAnsi="Arial" w:cs="Arial"/>
          <w:b/>
          <w:szCs w:val="24"/>
        </w:rPr>
        <w:t>H6:2</w:t>
      </w:r>
      <w:r w:rsidRPr="00FC4F55">
        <w:rPr>
          <w:rFonts w:ascii="Arial" w:eastAsia="Arial" w:hAnsi="Arial" w:cs="Arial"/>
        </w:rPr>
        <w:t xml:space="preserve"> </w:t>
      </w:r>
      <w:r w:rsidRPr="00FC4F55">
        <w:rPr>
          <w:rFonts w:ascii="Arial" w:hAnsi="Arial" w:cs="Arial"/>
          <w:szCs w:val="24"/>
        </w:rPr>
        <w:t>Greater Nottingham and Ashfield is projected to see a notable increase in the older person population, with the total number of people aged 65 and over projected to increase by 37.8% over the 18 years to 2038. This compares with overall population growth of 10.6% and a modest increase in the Under 65 population of 4.8%.</w:t>
      </w:r>
    </w:p>
    <w:p w14:paraId="3E545AEE" w14:textId="77777777" w:rsidR="00AE58B3" w:rsidRPr="00F55774" w:rsidRDefault="00AE58B3" w:rsidP="00F55774">
      <w:pPr>
        <w:keepNext w:val="0"/>
        <w:spacing w:before="0"/>
        <w:ind w:left="851"/>
        <w:rPr>
          <w:rFonts w:cs="Arial"/>
          <w:szCs w:val="24"/>
        </w:rPr>
      </w:pPr>
    </w:p>
    <w:p w14:paraId="26D2C8EA" w14:textId="212F916A"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Projections linked to the standard method show an expected increase of the older population with dementia by 1,044 and those with mobility problems by 2,426 in Ashfield.</w:t>
      </w:r>
    </w:p>
    <w:p w14:paraId="38EA4575" w14:textId="261D1994" w:rsidR="00F9165A" w:rsidRDefault="00F9165A" w:rsidP="00F9165A">
      <w:pPr>
        <w:pStyle w:val="ListParagraph"/>
        <w:ind w:left="460"/>
        <w:rPr>
          <w:rFonts w:ascii="Arial" w:hAnsi="Arial" w:cs="Arial"/>
          <w:color w:val="auto"/>
          <w:szCs w:val="24"/>
        </w:rPr>
      </w:pPr>
    </w:p>
    <w:tbl>
      <w:tblPr>
        <w:tblStyle w:val="ReportTable1"/>
        <w:tblW w:w="8658" w:type="dxa"/>
        <w:tblInd w:w="846" w:type="dxa"/>
        <w:tblLook w:val="04A0" w:firstRow="1" w:lastRow="0" w:firstColumn="1" w:lastColumn="0" w:noHBand="0" w:noVBand="1"/>
      </w:tblPr>
      <w:tblGrid>
        <w:gridCol w:w="1417"/>
        <w:gridCol w:w="1560"/>
        <w:gridCol w:w="1417"/>
        <w:gridCol w:w="1418"/>
        <w:gridCol w:w="1417"/>
        <w:gridCol w:w="1429"/>
      </w:tblGrid>
      <w:tr w:rsidR="00F9165A" w:rsidRPr="00851435" w14:paraId="61465216" w14:textId="77777777" w:rsidTr="00E40772">
        <w:tc>
          <w:tcPr>
            <w:tcW w:w="865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9BCE4D" w14:textId="0E22627A" w:rsidR="00F9165A" w:rsidRPr="00FC4F55" w:rsidRDefault="00F9165A" w:rsidP="00024CB3">
            <w:pPr>
              <w:tabs>
                <w:tab w:val="left" w:pos="720"/>
              </w:tabs>
              <w:spacing w:before="60" w:after="60"/>
              <w:rPr>
                <w:rFonts w:cs="Arial"/>
                <w:b/>
              </w:rPr>
            </w:pPr>
            <w:r w:rsidRPr="00FC4F55">
              <w:rPr>
                <w:rFonts w:cs="Arial"/>
                <w:b/>
              </w:rPr>
              <w:t>Projected Change to Older Population with Disabilities</w:t>
            </w:r>
          </w:p>
        </w:tc>
      </w:tr>
      <w:tr w:rsidR="00F9165A" w:rsidRPr="00851435" w14:paraId="3860F68E" w14:textId="77777777" w:rsidTr="00E40772">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C80855" w14:textId="77777777" w:rsidR="00F9165A" w:rsidRPr="00FC4F55" w:rsidRDefault="00F9165A" w:rsidP="00024CB3">
            <w:pPr>
              <w:tabs>
                <w:tab w:val="left" w:pos="720"/>
              </w:tabs>
              <w:spacing w:before="60" w:after="60"/>
              <w:rPr>
                <w:rFonts w:cs="Arial"/>
                <w:b/>
              </w:rPr>
            </w:pPr>
            <w:r w:rsidRPr="00FC4F55">
              <w:rPr>
                <w:rFonts w:cs="Arial"/>
                <w:b/>
              </w:rPr>
              <w:t>Council</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F485C3" w14:textId="77777777" w:rsidR="00F9165A" w:rsidRPr="00FC4F55" w:rsidRDefault="00F9165A" w:rsidP="00024CB3">
            <w:pPr>
              <w:tabs>
                <w:tab w:val="left" w:pos="720"/>
              </w:tabs>
              <w:spacing w:before="60" w:after="60"/>
              <w:rPr>
                <w:rFonts w:cs="Arial"/>
                <w:b/>
              </w:rPr>
            </w:pPr>
            <w:r w:rsidRPr="00FC4F55">
              <w:rPr>
                <w:rFonts w:cs="Arial"/>
                <w:b/>
              </w:rPr>
              <w:t>Disability</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BC5E5C" w14:textId="77777777" w:rsidR="00F9165A" w:rsidRPr="00FC4F55" w:rsidRDefault="00F9165A" w:rsidP="00024CB3">
            <w:pPr>
              <w:tabs>
                <w:tab w:val="left" w:pos="720"/>
              </w:tabs>
              <w:spacing w:before="60" w:after="60"/>
              <w:rPr>
                <w:rFonts w:cs="Arial"/>
                <w:b/>
              </w:rPr>
            </w:pPr>
            <w:r w:rsidRPr="00FC4F55">
              <w:rPr>
                <w:rFonts w:cs="Arial"/>
                <w:b/>
              </w:rPr>
              <w:t>2020</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7CC510" w14:textId="77777777" w:rsidR="00F9165A" w:rsidRPr="00FC4F55" w:rsidRDefault="00F9165A" w:rsidP="00024CB3">
            <w:pPr>
              <w:tabs>
                <w:tab w:val="left" w:pos="720"/>
              </w:tabs>
              <w:spacing w:before="60" w:after="60"/>
              <w:rPr>
                <w:rFonts w:cs="Arial"/>
                <w:b/>
              </w:rPr>
            </w:pPr>
            <w:r w:rsidRPr="00FC4F55">
              <w:rPr>
                <w:rFonts w:cs="Arial"/>
                <w:b/>
              </w:rPr>
              <w:t>2038</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A0E841" w14:textId="77777777" w:rsidR="00F9165A" w:rsidRPr="00FC4F55" w:rsidRDefault="00F9165A" w:rsidP="00024CB3">
            <w:pPr>
              <w:tabs>
                <w:tab w:val="left" w:pos="720"/>
              </w:tabs>
              <w:spacing w:before="60" w:after="60"/>
              <w:rPr>
                <w:rFonts w:cs="Arial"/>
                <w:b/>
              </w:rPr>
            </w:pPr>
            <w:r w:rsidRPr="00FC4F55">
              <w:rPr>
                <w:rFonts w:cs="Arial"/>
                <w:b/>
              </w:rPr>
              <w:t>Change</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FADF9A" w14:textId="77777777" w:rsidR="00F9165A" w:rsidRPr="00FC4F55" w:rsidRDefault="00F9165A" w:rsidP="00024CB3">
            <w:pPr>
              <w:tabs>
                <w:tab w:val="left" w:pos="720"/>
              </w:tabs>
              <w:spacing w:before="60" w:after="60"/>
              <w:rPr>
                <w:rFonts w:cs="Arial"/>
                <w:b/>
              </w:rPr>
            </w:pPr>
            <w:r w:rsidRPr="00FC4F55">
              <w:rPr>
                <w:rFonts w:cs="Arial"/>
                <w:b/>
              </w:rPr>
              <w:t>% Change</w:t>
            </w:r>
          </w:p>
        </w:tc>
      </w:tr>
      <w:tr w:rsidR="00F9165A" w:rsidRPr="00851435" w14:paraId="1AAD8696" w14:textId="77777777" w:rsidTr="00E40772">
        <w:tc>
          <w:tcPr>
            <w:tcW w:w="1417" w:type="dxa"/>
            <w:vMerge w:val="restart"/>
            <w:tcBorders>
              <w:top w:val="single" w:sz="4" w:space="0" w:color="auto"/>
              <w:left w:val="single" w:sz="4" w:space="0" w:color="auto"/>
              <w:right w:val="single" w:sz="4" w:space="0" w:color="auto"/>
            </w:tcBorders>
            <w:vAlign w:val="center"/>
          </w:tcPr>
          <w:p w14:paraId="7ADF76BB" w14:textId="77777777" w:rsidR="00F9165A" w:rsidRPr="00FC4F55" w:rsidRDefault="00F9165A" w:rsidP="00024CB3">
            <w:pPr>
              <w:tabs>
                <w:tab w:val="left" w:pos="720"/>
              </w:tabs>
              <w:spacing w:before="60" w:after="60"/>
              <w:rPr>
                <w:rFonts w:cs="Arial"/>
                <w:color w:val="000000"/>
              </w:rPr>
            </w:pPr>
            <w:r w:rsidRPr="00FC4F55">
              <w:rPr>
                <w:rFonts w:cs="Arial"/>
                <w:color w:val="000000"/>
              </w:rPr>
              <w:t>Ashfield</w:t>
            </w:r>
          </w:p>
        </w:tc>
        <w:tc>
          <w:tcPr>
            <w:tcW w:w="1560" w:type="dxa"/>
            <w:tcBorders>
              <w:top w:val="single" w:sz="4" w:space="0" w:color="auto"/>
              <w:left w:val="single" w:sz="4" w:space="0" w:color="auto"/>
              <w:bottom w:val="single" w:sz="4" w:space="0" w:color="auto"/>
              <w:right w:val="single" w:sz="4" w:space="0" w:color="auto"/>
            </w:tcBorders>
            <w:hideMark/>
          </w:tcPr>
          <w:p w14:paraId="69DAD945" w14:textId="77777777" w:rsidR="00F9165A" w:rsidRPr="00FC4F55" w:rsidRDefault="00F9165A" w:rsidP="00024CB3">
            <w:pPr>
              <w:tabs>
                <w:tab w:val="left" w:pos="720"/>
              </w:tabs>
              <w:spacing w:before="60" w:after="60"/>
              <w:rPr>
                <w:rFonts w:cs="Arial"/>
              </w:rPr>
            </w:pPr>
            <w:r w:rsidRPr="00FC4F55">
              <w:rPr>
                <w:rFonts w:cs="Arial"/>
                <w:color w:val="000000"/>
              </w:rPr>
              <w:t>Dementia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CE174B" w14:textId="77777777" w:rsidR="00F9165A" w:rsidRPr="00FC4F55" w:rsidRDefault="00F9165A" w:rsidP="00024CB3">
            <w:pPr>
              <w:tabs>
                <w:tab w:val="left" w:pos="720"/>
              </w:tabs>
              <w:spacing w:before="60" w:after="60"/>
              <w:rPr>
                <w:rFonts w:cs="Arial"/>
                <w:color w:val="000000"/>
              </w:rPr>
            </w:pPr>
            <w:r w:rsidRPr="00FC4F55">
              <w:rPr>
                <w:rFonts w:cs="Arial"/>
                <w:color w:val="000000"/>
              </w:rPr>
              <w:t>1,619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6048F2" w14:textId="77777777" w:rsidR="00F9165A" w:rsidRPr="00FC4F55" w:rsidRDefault="00F9165A" w:rsidP="00024CB3">
            <w:pPr>
              <w:tabs>
                <w:tab w:val="left" w:pos="720"/>
              </w:tabs>
              <w:spacing w:before="60" w:after="60"/>
              <w:rPr>
                <w:rFonts w:cs="Arial"/>
                <w:color w:val="000000"/>
              </w:rPr>
            </w:pPr>
            <w:r w:rsidRPr="00FC4F55">
              <w:rPr>
                <w:rFonts w:cs="Arial"/>
                <w:color w:val="000000"/>
              </w:rPr>
              <w:t>2,663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DB6EAB" w14:textId="77777777" w:rsidR="00F9165A" w:rsidRPr="00FC4F55" w:rsidRDefault="00F9165A" w:rsidP="00024CB3">
            <w:pPr>
              <w:tabs>
                <w:tab w:val="left" w:pos="720"/>
              </w:tabs>
              <w:spacing w:before="60" w:after="60"/>
              <w:rPr>
                <w:rFonts w:cs="Arial"/>
                <w:color w:val="000000"/>
              </w:rPr>
            </w:pPr>
            <w:r w:rsidRPr="00FC4F55">
              <w:rPr>
                <w:rFonts w:cs="Arial"/>
                <w:color w:val="000000"/>
              </w:rPr>
              <w:t>1,044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1314840" w14:textId="77777777" w:rsidR="00F9165A" w:rsidRPr="00FC4F55" w:rsidRDefault="00F9165A" w:rsidP="00024CB3">
            <w:pPr>
              <w:tabs>
                <w:tab w:val="left" w:pos="720"/>
              </w:tabs>
              <w:spacing w:before="60" w:after="60"/>
              <w:rPr>
                <w:rFonts w:cs="Arial"/>
                <w:color w:val="000000"/>
              </w:rPr>
            </w:pPr>
            <w:r w:rsidRPr="00FC4F55">
              <w:rPr>
                <w:rFonts w:cs="Arial"/>
                <w:color w:val="000000"/>
              </w:rPr>
              <w:t>64.5%</w:t>
            </w:r>
          </w:p>
        </w:tc>
      </w:tr>
      <w:tr w:rsidR="00F9165A" w:rsidRPr="003C7E62" w14:paraId="6ACBFD49" w14:textId="77777777" w:rsidTr="00E40772">
        <w:tc>
          <w:tcPr>
            <w:tcW w:w="1417" w:type="dxa"/>
            <w:vMerge/>
            <w:tcBorders>
              <w:left w:val="single" w:sz="4" w:space="0" w:color="auto"/>
              <w:bottom w:val="single" w:sz="4" w:space="0" w:color="auto"/>
              <w:right w:val="single" w:sz="4" w:space="0" w:color="auto"/>
            </w:tcBorders>
            <w:vAlign w:val="center"/>
          </w:tcPr>
          <w:p w14:paraId="0E10D8F9" w14:textId="77777777" w:rsidR="00F9165A" w:rsidRPr="00851435" w:rsidRDefault="00F9165A" w:rsidP="00024CB3">
            <w:pPr>
              <w:tabs>
                <w:tab w:val="left" w:pos="720"/>
              </w:tabs>
              <w:spacing w:before="60" w:after="60"/>
              <w:rPr>
                <w:rFonts w:cs="Arial"/>
                <w:color w:val="000000"/>
                <w:highlight w:val="yellow"/>
              </w:rPr>
            </w:pPr>
          </w:p>
        </w:tc>
        <w:tc>
          <w:tcPr>
            <w:tcW w:w="1560" w:type="dxa"/>
            <w:tcBorders>
              <w:top w:val="single" w:sz="4" w:space="0" w:color="auto"/>
              <w:left w:val="single" w:sz="4" w:space="0" w:color="auto"/>
              <w:bottom w:val="single" w:sz="4" w:space="0" w:color="auto"/>
              <w:right w:val="single" w:sz="4" w:space="0" w:color="auto"/>
            </w:tcBorders>
            <w:hideMark/>
          </w:tcPr>
          <w:p w14:paraId="37608FF1" w14:textId="77777777" w:rsidR="00F9165A" w:rsidRPr="00FC4F55" w:rsidRDefault="00F9165A" w:rsidP="00024CB3">
            <w:pPr>
              <w:tabs>
                <w:tab w:val="left" w:pos="720"/>
              </w:tabs>
              <w:spacing w:before="60" w:after="60"/>
              <w:rPr>
                <w:rFonts w:cs="Arial"/>
              </w:rPr>
            </w:pPr>
            <w:r w:rsidRPr="00FC4F55">
              <w:rPr>
                <w:rFonts w:cs="Arial"/>
                <w:color w:val="000000"/>
              </w:rPr>
              <w:t>Mobility problems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7ECEF8" w14:textId="77777777" w:rsidR="00F9165A" w:rsidRPr="00FC4F55" w:rsidRDefault="00F9165A" w:rsidP="00024CB3">
            <w:pPr>
              <w:tabs>
                <w:tab w:val="left" w:pos="720"/>
              </w:tabs>
              <w:spacing w:before="60" w:after="60"/>
              <w:rPr>
                <w:rFonts w:cs="Arial"/>
                <w:color w:val="000000"/>
              </w:rPr>
            </w:pPr>
            <w:r w:rsidRPr="00FC4F55">
              <w:rPr>
                <w:rFonts w:cs="Arial"/>
                <w:color w:val="000000"/>
              </w:rPr>
              <w:t>4,413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D6BF56" w14:textId="77777777" w:rsidR="00F9165A" w:rsidRPr="00FC4F55" w:rsidRDefault="00F9165A" w:rsidP="00024CB3">
            <w:pPr>
              <w:tabs>
                <w:tab w:val="left" w:pos="720"/>
              </w:tabs>
              <w:spacing w:before="60" w:after="60"/>
              <w:rPr>
                <w:rFonts w:cs="Arial"/>
                <w:color w:val="000000"/>
              </w:rPr>
            </w:pPr>
            <w:r w:rsidRPr="00FC4F55">
              <w:rPr>
                <w:rFonts w:cs="Arial"/>
                <w:color w:val="000000"/>
              </w:rPr>
              <w:t>6,839</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770569" w14:textId="77777777" w:rsidR="00F9165A" w:rsidRPr="00FC4F55" w:rsidRDefault="00F9165A" w:rsidP="00024CB3">
            <w:pPr>
              <w:tabs>
                <w:tab w:val="left" w:pos="720"/>
              </w:tabs>
              <w:spacing w:before="60" w:after="60"/>
              <w:rPr>
                <w:rFonts w:cs="Arial"/>
                <w:color w:val="000000"/>
              </w:rPr>
            </w:pPr>
            <w:r w:rsidRPr="00FC4F55">
              <w:rPr>
                <w:rFonts w:cs="Arial"/>
                <w:color w:val="000000"/>
              </w:rPr>
              <w:t>2,426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174557" w14:textId="77777777" w:rsidR="00F9165A" w:rsidRPr="00FC4F55" w:rsidRDefault="00F9165A" w:rsidP="00024CB3">
            <w:pPr>
              <w:tabs>
                <w:tab w:val="left" w:pos="720"/>
              </w:tabs>
              <w:spacing w:before="60" w:after="60"/>
              <w:rPr>
                <w:rFonts w:cs="Arial"/>
                <w:color w:val="000000"/>
              </w:rPr>
            </w:pPr>
            <w:r w:rsidRPr="00FC4F55">
              <w:rPr>
                <w:rFonts w:cs="Arial"/>
                <w:color w:val="000000"/>
              </w:rPr>
              <w:t>55.0%</w:t>
            </w:r>
          </w:p>
        </w:tc>
      </w:tr>
    </w:tbl>
    <w:p w14:paraId="71D19DE5" w14:textId="17E39500" w:rsidR="00B845B1" w:rsidRDefault="00F906E1" w:rsidP="00F906E1">
      <w:pPr>
        <w:pStyle w:val="Heading3"/>
        <w:ind w:firstLine="720"/>
      </w:pPr>
      <w:r>
        <w:t xml:space="preserve">  </w:t>
      </w:r>
      <w:r w:rsidR="00B845B1">
        <w:t xml:space="preserve">Table 7: </w:t>
      </w:r>
      <w:r w:rsidR="00B845B1" w:rsidRPr="00FC4F55">
        <w:t>Projected Change to Older Population with Disabilities</w:t>
      </w:r>
    </w:p>
    <w:p w14:paraId="22DC05CF" w14:textId="77777777" w:rsidR="00B845B1" w:rsidRPr="005E25A8" w:rsidRDefault="00B845B1" w:rsidP="00F906E1">
      <w:pPr>
        <w:spacing w:before="0"/>
        <w:ind w:left="993" w:hanging="142"/>
        <w:rPr>
          <w:rFonts w:eastAsia="Arial"/>
          <w:sz w:val="22"/>
          <w:szCs w:val="22"/>
          <w:lang w:eastAsia="en-US"/>
        </w:rPr>
      </w:pPr>
      <w:r w:rsidRPr="005E25A8">
        <w:rPr>
          <w:rFonts w:eastAsia="Arial"/>
          <w:sz w:val="22"/>
          <w:szCs w:val="22"/>
          <w:lang w:eastAsia="en-US"/>
        </w:rPr>
        <w:t xml:space="preserve">Source: </w:t>
      </w:r>
      <w:r w:rsidRPr="005E25A8">
        <w:rPr>
          <w:rFonts w:eastAsia="Arial" w:cs="Arial"/>
          <w:sz w:val="22"/>
          <w:szCs w:val="22"/>
        </w:rPr>
        <w:t>Greater Nottingham &amp; Ashfield Housing Needs Assessment 2020</w:t>
      </w:r>
    </w:p>
    <w:p w14:paraId="185BEC44" w14:textId="77777777" w:rsidR="00B845B1" w:rsidRPr="00B845B1" w:rsidRDefault="00B845B1" w:rsidP="00F906E1">
      <w:pPr>
        <w:spacing w:before="0"/>
        <w:rPr>
          <w:lang w:eastAsia="en-US"/>
        </w:rPr>
      </w:pPr>
    </w:p>
    <w:p w14:paraId="3DB5D004" w14:textId="02F9F163"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 xml:space="preserve">The analysis also shows that there is a substantial volume of younger adults (aged 65 and under) across the study area with a range of disabilities. Invariably, there will be a combination of those with disabilities and long-term health problems that continue to live at home with family, those who choose to live independently with the possibility of incorporating adaptations into their homes and those who choose to move into supported housing. </w:t>
      </w:r>
    </w:p>
    <w:p w14:paraId="49AE24D4" w14:textId="06A773B2" w:rsidR="00F9165A" w:rsidRDefault="00F9165A" w:rsidP="00F9165A">
      <w:pPr>
        <w:pStyle w:val="ListParagraph"/>
        <w:spacing w:after="0" w:line="240" w:lineRule="auto"/>
        <w:ind w:left="851"/>
        <w:rPr>
          <w:rFonts w:ascii="Arial" w:hAnsi="Arial" w:cs="Arial"/>
          <w:color w:val="auto"/>
          <w:szCs w:val="24"/>
        </w:rPr>
      </w:pPr>
    </w:p>
    <w:tbl>
      <w:tblPr>
        <w:tblStyle w:val="ReportTable1"/>
        <w:tblW w:w="8553" w:type="dxa"/>
        <w:tblInd w:w="846" w:type="dxa"/>
        <w:tblLook w:val="04A0" w:firstRow="1" w:lastRow="0" w:firstColumn="1" w:lastColumn="0" w:noHBand="0" w:noVBand="1"/>
      </w:tblPr>
      <w:tblGrid>
        <w:gridCol w:w="1134"/>
        <w:gridCol w:w="2410"/>
        <w:gridCol w:w="1275"/>
        <w:gridCol w:w="1134"/>
        <w:gridCol w:w="1134"/>
        <w:gridCol w:w="1466"/>
      </w:tblGrid>
      <w:tr w:rsidR="00F9165A" w:rsidRPr="00851435" w14:paraId="67F244BB" w14:textId="77777777" w:rsidTr="00B845B1">
        <w:tc>
          <w:tcPr>
            <w:tcW w:w="8553"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81B465" w14:textId="5FD93F66" w:rsidR="00F9165A" w:rsidRPr="00FC4F55" w:rsidRDefault="00F9165A" w:rsidP="00024CB3">
            <w:pPr>
              <w:tabs>
                <w:tab w:val="left" w:pos="720"/>
              </w:tabs>
              <w:spacing w:before="60" w:after="60"/>
              <w:rPr>
                <w:rFonts w:cs="Arial"/>
                <w:b/>
              </w:rPr>
            </w:pPr>
            <w:r w:rsidRPr="00FC4F55">
              <w:rPr>
                <w:rFonts w:cs="Arial"/>
                <w:b/>
              </w:rPr>
              <w:t xml:space="preserve">Projected Change to Younger Adults with Disabilities </w:t>
            </w:r>
          </w:p>
        </w:tc>
      </w:tr>
      <w:tr w:rsidR="00F9165A" w:rsidRPr="00851435" w14:paraId="360272C7" w14:textId="77777777" w:rsidTr="00F906E1">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43A30F" w14:textId="77777777" w:rsidR="00F9165A" w:rsidRPr="00FC4F55" w:rsidRDefault="00F9165A" w:rsidP="00024CB3">
            <w:pPr>
              <w:tabs>
                <w:tab w:val="left" w:pos="720"/>
              </w:tabs>
              <w:spacing w:before="60" w:after="60"/>
              <w:rPr>
                <w:rFonts w:cs="Arial"/>
                <w:b/>
              </w:rPr>
            </w:pPr>
            <w:r w:rsidRPr="00FC4F55">
              <w:rPr>
                <w:rFonts w:cs="Arial"/>
                <w:b/>
              </w:rPr>
              <w:t>Council</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D355AF" w14:textId="77777777" w:rsidR="00F9165A" w:rsidRPr="00FC4F55" w:rsidRDefault="00F9165A" w:rsidP="00024CB3">
            <w:pPr>
              <w:tabs>
                <w:tab w:val="left" w:pos="720"/>
              </w:tabs>
              <w:spacing w:before="60" w:after="60"/>
              <w:rPr>
                <w:rFonts w:cs="Arial"/>
                <w:b/>
              </w:rPr>
            </w:pPr>
            <w:r w:rsidRPr="00FC4F55">
              <w:rPr>
                <w:rFonts w:cs="Arial"/>
                <w:b/>
              </w:rPr>
              <w:t>Disability</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8AEF3E" w14:textId="77777777" w:rsidR="00F9165A" w:rsidRPr="00FC4F55" w:rsidRDefault="00F9165A" w:rsidP="00024CB3">
            <w:pPr>
              <w:tabs>
                <w:tab w:val="left" w:pos="720"/>
              </w:tabs>
              <w:spacing w:before="60" w:after="60"/>
              <w:rPr>
                <w:rFonts w:cs="Arial"/>
                <w:b/>
              </w:rPr>
            </w:pPr>
            <w:r w:rsidRPr="00FC4F55">
              <w:rPr>
                <w:rFonts w:cs="Arial"/>
                <w:b/>
              </w:rPr>
              <w:t>2020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09011A" w14:textId="77777777" w:rsidR="00F9165A" w:rsidRPr="00FC4F55" w:rsidRDefault="00F9165A" w:rsidP="00024CB3">
            <w:pPr>
              <w:tabs>
                <w:tab w:val="left" w:pos="720"/>
              </w:tabs>
              <w:spacing w:before="60" w:after="60"/>
              <w:rPr>
                <w:rFonts w:cs="Arial"/>
                <w:b/>
              </w:rPr>
            </w:pPr>
            <w:r w:rsidRPr="00FC4F55">
              <w:rPr>
                <w:rFonts w:cs="Arial"/>
                <w:b/>
              </w:rPr>
              <w:t>2038</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7C2BA5" w14:textId="77777777" w:rsidR="00F9165A" w:rsidRPr="00FC4F55" w:rsidRDefault="00F9165A" w:rsidP="00024CB3">
            <w:pPr>
              <w:tabs>
                <w:tab w:val="left" w:pos="720"/>
              </w:tabs>
              <w:spacing w:before="60" w:after="60"/>
              <w:rPr>
                <w:rFonts w:cs="Arial"/>
                <w:b/>
              </w:rPr>
            </w:pPr>
            <w:r w:rsidRPr="00FC4F55">
              <w:rPr>
                <w:rFonts w:cs="Arial"/>
                <w:b/>
              </w:rPr>
              <w:t>Change</w:t>
            </w:r>
          </w:p>
        </w:tc>
        <w:tc>
          <w:tcPr>
            <w:tcW w:w="14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A333AE" w14:textId="77777777" w:rsidR="00F9165A" w:rsidRPr="00FC4F55" w:rsidRDefault="00F9165A" w:rsidP="00024CB3">
            <w:pPr>
              <w:tabs>
                <w:tab w:val="left" w:pos="720"/>
              </w:tabs>
              <w:spacing w:before="60" w:after="60"/>
              <w:rPr>
                <w:rFonts w:cs="Arial"/>
                <w:b/>
              </w:rPr>
            </w:pPr>
            <w:r w:rsidRPr="00FC4F55">
              <w:rPr>
                <w:rFonts w:cs="Arial"/>
                <w:b/>
              </w:rPr>
              <w:t>% Change</w:t>
            </w:r>
          </w:p>
        </w:tc>
      </w:tr>
      <w:tr w:rsidR="00F9165A" w:rsidRPr="00851435" w14:paraId="296939C8" w14:textId="77777777" w:rsidTr="00F906E1">
        <w:trPr>
          <w:trHeight w:val="690"/>
        </w:trPr>
        <w:tc>
          <w:tcPr>
            <w:tcW w:w="1134" w:type="dxa"/>
            <w:vMerge w:val="restart"/>
            <w:tcBorders>
              <w:top w:val="single" w:sz="4" w:space="0" w:color="auto"/>
              <w:left w:val="single" w:sz="4" w:space="0" w:color="auto"/>
              <w:right w:val="single" w:sz="4" w:space="0" w:color="auto"/>
            </w:tcBorders>
            <w:vAlign w:val="center"/>
          </w:tcPr>
          <w:p w14:paraId="16FA0A99" w14:textId="77777777" w:rsidR="00F9165A" w:rsidRPr="00FC4F55" w:rsidRDefault="00F9165A" w:rsidP="00024CB3">
            <w:pPr>
              <w:spacing w:after="360" w:line="360" w:lineRule="auto"/>
              <w:rPr>
                <w:rFonts w:cs="Arial"/>
              </w:rPr>
            </w:pPr>
            <w:r w:rsidRPr="00FC4F55">
              <w:rPr>
                <w:rFonts w:cs="Arial"/>
              </w:rPr>
              <w:t>Ashfield</w:t>
            </w:r>
          </w:p>
        </w:tc>
        <w:tc>
          <w:tcPr>
            <w:tcW w:w="2410" w:type="dxa"/>
            <w:tcBorders>
              <w:top w:val="single" w:sz="4" w:space="0" w:color="auto"/>
              <w:left w:val="single" w:sz="4" w:space="0" w:color="auto"/>
              <w:bottom w:val="single" w:sz="4" w:space="0" w:color="auto"/>
              <w:right w:val="single" w:sz="4" w:space="0" w:color="auto"/>
            </w:tcBorders>
            <w:vAlign w:val="center"/>
          </w:tcPr>
          <w:p w14:paraId="11753BF1" w14:textId="77777777" w:rsidR="00F9165A" w:rsidRPr="00FC4F55" w:rsidRDefault="00F9165A" w:rsidP="00DA3B66">
            <w:pPr>
              <w:rPr>
                <w:rFonts w:cs="Arial"/>
              </w:rPr>
            </w:pPr>
            <w:r w:rsidRPr="00FC4F55">
              <w:rPr>
                <w:rFonts w:cs="Arial"/>
              </w:rPr>
              <w:t>Impaired Mobility</w:t>
            </w:r>
          </w:p>
        </w:tc>
        <w:tc>
          <w:tcPr>
            <w:tcW w:w="1275" w:type="dxa"/>
            <w:tcBorders>
              <w:top w:val="single" w:sz="4" w:space="0" w:color="auto"/>
              <w:left w:val="single" w:sz="4" w:space="0" w:color="auto"/>
              <w:bottom w:val="single" w:sz="4" w:space="0" w:color="auto"/>
              <w:right w:val="single" w:sz="4" w:space="0" w:color="auto"/>
            </w:tcBorders>
            <w:vAlign w:val="center"/>
          </w:tcPr>
          <w:p w14:paraId="59895468" w14:textId="77777777" w:rsidR="00F9165A" w:rsidRPr="00FC4F55" w:rsidRDefault="00F9165A" w:rsidP="00DA3B66">
            <w:pPr>
              <w:rPr>
                <w:rFonts w:cs="Arial"/>
              </w:rPr>
            </w:pPr>
            <w:r w:rsidRPr="00FC4F55">
              <w:rPr>
                <w:rFonts w:cs="Arial"/>
              </w:rPr>
              <w:t>4,348</w:t>
            </w:r>
          </w:p>
        </w:tc>
        <w:tc>
          <w:tcPr>
            <w:tcW w:w="1134" w:type="dxa"/>
            <w:tcBorders>
              <w:top w:val="single" w:sz="4" w:space="0" w:color="auto"/>
              <w:left w:val="single" w:sz="4" w:space="0" w:color="auto"/>
              <w:bottom w:val="single" w:sz="4" w:space="0" w:color="auto"/>
              <w:right w:val="single" w:sz="4" w:space="0" w:color="auto"/>
            </w:tcBorders>
            <w:vAlign w:val="center"/>
          </w:tcPr>
          <w:p w14:paraId="0477FB0B" w14:textId="77777777" w:rsidR="00F9165A" w:rsidRPr="00FC4F55" w:rsidRDefault="00F9165A" w:rsidP="00DA3B66">
            <w:pPr>
              <w:rPr>
                <w:rFonts w:cs="Arial"/>
              </w:rPr>
            </w:pPr>
            <w:r w:rsidRPr="00FC4F55">
              <w:rPr>
                <w:rFonts w:cs="Arial"/>
              </w:rPr>
              <w:t>4,327</w:t>
            </w:r>
          </w:p>
        </w:tc>
        <w:tc>
          <w:tcPr>
            <w:tcW w:w="1134" w:type="dxa"/>
            <w:tcBorders>
              <w:top w:val="single" w:sz="4" w:space="0" w:color="auto"/>
              <w:left w:val="single" w:sz="4" w:space="0" w:color="auto"/>
              <w:bottom w:val="single" w:sz="4" w:space="0" w:color="auto"/>
              <w:right w:val="single" w:sz="4" w:space="0" w:color="auto"/>
            </w:tcBorders>
            <w:vAlign w:val="center"/>
          </w:tcPr>
          <w:p w14:paraId="09E67FA2" w14:textId="77777777" w:rsidR="00F9165A" w:rsidRPr="00FC4F55" w:rsidRDefault="00F9165A" w:rsidP="00DA3B66">
            <w:pPr>
              <w:rPr>
                <w:rFonts w:cs="Arial"/>
              </w:rPr>
            </w:pPr>
            <w:r w:rsidRPr="00FC4F55">
              <w:rPr>
                <w:rFonts w:cs="Arial"/>
              </w:rPr>
              <w:t>-21</w:t>
            </w:r>
          </w:p>
        </w:tc>
        <w:tc>
          <w:tcPr>
            <w:tcW w:w="1466" w:type="dxa"/>
            <w:tcBorders>
              <w:top w:val="single" w:sz="4" w:space="0" w:color="auto"/>
              <w:left w:val="single" w:sz="4" w:space="0" w:color="auto"/>
              <w:bottom w:val="single" w:sz="4" w:space="0" w:color="auto"/>
              <w:right w:val="single" w:sz="4" w:space="0" w:color="auto"/>
            </w:tcBorders>
            <w:vAlign w:val="center"/>
          </w:tcPr>
          <w:p w14:paraId="6ABB2AE3" w14:textId="77777777" w:rsidR="00F9165A" w:rsidRPr="00FC4F55" w:rsidRDefault="00F9165A" w:rsidP="00DA3B66">
            <w:pPr>
              <w:rPr>
                <w:rFonts w:cs="Arial"/>
              </w:rPr>
            </w:pPr>
            <w:r w:rsidRPr="00FC4F55">
              <w:rPr>
                <w:rFonts w:cs="Arial"/>
              </w:rPr>
              <w:t>-0.5%</w:t>
            </w:r>
          </w:p>
        </w:tc>
      </w:tr>
      <w:tr w:rsidR="00F9165A" w:rsidRPr="00851435" w14:paraId="749FF98C" w14:textId="77777777" w:rsidTr="00F906E1">
        <w:trPr>
          <w:trHeight w:val="690"/>
        </w:trPr>
        <w:tc>
          <w:tcPr>
            <w:tcW w:w="1134" w:type="dxa"/>
            <w:vMerge/>
            <w:tcBorders>
              <w:top w:val="single" w:sz="4" w:space="0" w:color="auto"/>
              <w:left w:val="single" w:sz="4" w:space="0" w:color="auto"/>
              <w:right w:val="single" w:sz="4" w:space="0" w:color="auto"/>
            </w:tcBorders>
            <w:vAlign w:val="center"/>
          </w:tcPr>
          <w:p w14:paraId="44DA7609" w14:textId="77777777" w:rsidR="00F9165A" w:rsidRPr="00851435" w:rsidRDefault="00F9165A" w:rsidP="00024CB3">
            <w:pPr>
              <w:spacing w:after="360" w:line="360" w:lineRule="auto"/>
              <w:rPr>
                <w:rFonts w:cs="Arial"/>
                <w:highlight w:val="yellow"/>
              </w:rPr>
            </w:pPr>
          </w:p>
        </w:tc>
        <w:tc>
          <w:tcPr>
            <w:tcW w:w="2410" w:type="dxa"/>
            <w:tcBorders>
              <w:top w:val="single" w:sz="4" w:space="0" w:color="auto"/>
              <w:left w:val="single" w:sz="4" w:space="0" w:color="auto"/>
              <w:bottom w:val="single" w:sz="4" w:space="0" w:color="auto"/>
              <w:right w:val="single" w:sz="4" w:space="0" w:color="auto"/>
            </w:tcBorders>
            <w:vAlign w:val="center"/>
          </w:tcPr>
          <w:p w14:paraId="0BEF22F2" w14:textId="77777777" w:rsidR="00F9165A" w:rsidRPr="00FC4F55" w:rsidRDefault="00F9165A" w:rsidP="00DA3B66">
            <w:pPr>
              <w:rPr>
                <w:rFonts w:cs="Arial"/>
              </w:rPr>
            </w:pPr>
            <w:r w:rsidRPr="00FC4F55">
              <w:rPr>
                <w:rFonts w:cs="Arial"/>
              </w:rPr>
              <w:t>Common Mental Disorder</w:t>
            </w:r>
          </w:p>
        </w:tc>
        <w:tc>
          <w:tcPr>
            <w:tcW w:w="1275" w:type="dxa"/>
            <w:tcBorders>
              <w:top w:val="single" w:sz="4" w:space="0" w:color="auto"/>
              <w:left w:val="single" w:sz="4" w:space="0" w:color="auto"/>
              <w:bottom w:val="single" w:sz="4" w:space="0" w:color="auto"/>
              <w:right w:val="single" w:sz="4" w:space="0" w:color="auto"/>
            </w:tcBorders>
            <w:vAlign w:val="center"/>
          </w:tcPr>
          <w:p w14:paraId="701C5210" w14:textId="77777777" w:rsidR="00F9165A" w:rsidRPr="00FC4F55" w:rsidRDefault="00F9165A" w:rsidP="00DA3B66">
            <w:pPr>
              <w:rPr>
                <w:rFonts w:cs="Arial"/>
              </w:rPr>
            </w:pPr>
            <w:r w:rsidRPr="00FC4F55">
              <w:rPr>
                <w:rFonts w:cs="Arial"/>
              </w:rPr>
              <w:t>14,529</w:t>
            </w:r>
          </w:p>
        </w:tc>
        <w:tc>
          <w:tcPr>
            <w:tcW w:w="1134" w:type="dxa"/>
            <w:tcBorders>
              <w:top w:val="single" w:sz="4" w:space="0" w:color="auto"/>
              <w:left w:val="single" w:sz="4" w:space="0" w:color="auto"/>
              <w:bottom w:val="single" w:sz="4" w:space="0" w:color="auto"/>
              <w:right w:val="single" w:sz="4" w:space="0" w:color="auto"/>
            </w:tcBorders>
            <w:vAlign w:val="center"/>
          </w:tcPr>
          <w:p w14:paraId="098519D7" w14:textId="77777777" w:rsidR="00F9165A" w:rsidRPr="00FC4F55" w:rsidRDefault="00F9165A" w:rsidP="00DA3B66">
            <w:pPr>
              <w:rPr>
                <w:rFonts w:cs="Arial"/>
              </w:rPr>
            </w:pPr>
            <w:r w:rsidRPr="00FC4F55">
              <w:rPr>
                <w:rFonts w:cs="Arial"/>
              </w:rPr>
              <w:t>15,029</w:t>
            </w:r>
          </w:p>
        </w:tc>
        <w:tc>
          <w:tcPr>
            <w:tcW w:w="1134" w:type="dxa"/>
            <w:tcBorders>
              <w:top w:val="single" w:sz="4" w:space="0" w:color="auto"/>
              <w:left w:val="single" w:sz="4" w:space="0" w:color="auto"/>
              <w:bottom w:val="single" w:sz="4" w:space="0" w:color="auto"/>
              <w:right w:val="single" w:sz="4" w:space="0" w:color="auto"/>
            </w:tcBorders>
            <w:vAlign w:val="center"/>
          </w:tcPr>
          <w:p w14:paraId="523D017B" w14:textId="77777777" w:rsidR="00F9165A" w:rsidRPr="00FC4F55" w:rsidRDefault="00F9165A" w:rsidP="00DA3B66">
            <w:pPr>
              <w:rPr>
                <w:rFonts w:cs="Arial"/>
              </w:rPr>
            </w:pPr>
            <w:r w:rsidRPr="00FC4F55">
              <w:rPr>
                <w:rFonts w:cs="Arial"/>
              </w:rPr>
              <w:t>500</w:t>
            </w:r>
          </w:p>
        </w:tc>
        <w:tc>
          <w:tcPr>
            <w:tcW w:w="1466" w:type="dxa"/>
            <w:tcBorders>
              <w:top w:val="single" w:sz="4" w:space="0" w:color="auto"/>
              <w:left w:val="single" w:sz="4" w:space="0" w:color="auto"/>
              <w:bottom w:val="single" w:sz="4" w:space="0" w:color="auto"/>
              <w:right w:val="single" w:sz="4" w:space="0" w:color="auto"/>
            </w:tcBorders>
            <w:vAlign w:val="center"/>
          </w:tcPr>
          <w:p w14:paraId="096EA441" w14:textId="77777777" w:rsidR="00F9165A" w:rsidRPr="00FC4F55" w:rsidRDefault="00F9165A" w:rsidP="00DA3B66">
            <w:pPr>
              <w:rPr>
                <w:rFonts w:cs="Arial"/>
              </w:rPr>
            </w:pPr>
            <w:r w:rsidRPr="00FC4F55">
              <w:rPr>
                <w:rFonts w:cs="Arial"/>
              </w:rPr>
              <w:t>3.4%</w:t>
            </w:r>
          </w:p>
        </w:tc>
      </w:tr>
      <w:tr w:rsidR="00F9165A" w:rsidRPr="00851435" w14:paraId="5493B56E" w14:textId="77777777" w:rsidTr="00F906E1">
        <w:trPr>
          <w:trHeight w:val="690"/>
        </w:trPr>
        <w:tc>
          <w:tcPr>
            <w:tcW w:w="1134" w:type="dxa"/>
            <w:vMerge/>
            <w:tcBorders>
              <w:left w:val="single" w:sz="4" w:space="0" w:color="auto"/>
              <w:right w:val="single" w:sz="4" w:space="0" w:color="auto"/>
            </w:tcBorders>
            <w:vAlign w:val="center"/>
          </w:tcPr>
          <w:p w14:paraId="383568F2" w14:textId="77777777" w:rsidR="00F9165A" w:rsidRPr="00851435" w:rsidRDefault="00F9165A" w:rsidP="00024CB3">
            <w:pPr>
              <w:spacing w:after="360" w:line="360" w:lineRule="auto"/>
              <w:rPr>
                <w:rFonts w:cs="Arial"/>
                <w:highlight w:val="yellow"/>
              </w:rPr>
            </w:pPr>
          </w:p>
        </w:tc>
        <w:tc>
          <w:tcPr>
            <w:tcW w:w="2410" w:type="dxa"/>
            <w:tcBorders>
              <w:top w:val="single" w:sz="4" w:space="0" w:color="auto"/>
              <w:left w:val="single" w:sz="4" w:space="0" w:color="auto"/>
              <w:bottom w:val="single" w:sz="4" w:space="0" w:color="auto"/>
              <w:right w:val="single" w:sz="4" w:space="0" w:color="auto"/>
            </w:tcBorders>
            <w:vAlign w:val="center"/>
          </w:tcPr>
          <w:p w14:paraId="7407D3C4" w14:textId="77777777" w:rsidR="00F9165A" w:rsidRPr="00FC4F55" w:rsidRDefault="00F9165A" w:rsidP="00DA3B66">
            <w:pPr>
              <w:rPr>
                <w:rFonts w:cs="Arial"/>
              </w:rPr>
            </w:pPr>
            <w:r w:rsidRPr="00FC4F55">
              <w:rPr>
                <w:rFonts w:cs="Arial"/>
              </w:rPr>
              <w:t>Autistic Spectrum Disorders</w:t>
            </w:r>
          </w:p>
        </w:tc>
        <w:tc>
          <w:tcPr>
            <w:tcW w:w="1275" w:type="dxa"/>
            <w:tcBorders>
              <w:top w:val="single" w:sz="4" w:space="0" w:color="auto"/>
              <w:left w:val="single" w:sz="4" w:space="0" w:color="auto"/>
              <w:bottom w:val="single" w:sz="4" w:space="0" w:color="auto"/>
              <w:right w:val="single" w:sz="4" w:space="0" w:color="auto"/>
            </w:tcBorders>
            <w:vAlign w:val="center"/>
          </w:tcPr>
          <w:p w14:paraId="6B540DD2" w14:textId="77777777" w:rsidR="00F9165A" w:rsidRPr="00FC4F55" w:rsidRDefault="00F9165A" w:rsidP="00DA3B66">
            <w:pPr>
              <w:rPr>
                <w:rFonts w:cs="Arial"/>
              </w:rPr>
            </w:pPr>
            <w:r w:rsidRPr="00FC4F55">
              <w:rPr>
                <w:rFonts w:cs="Arial"/>
              </w:rPr>
              <w:t>755</w:t>
            </w:r>
          </w:p>
        </w:tc>
        <w:tc>
          <w:tcPr>
            <w:tcW w:w="1134" w:type="dxa"/>
            <w:tcBorders>
              <w:top w:val="single" w:sz="4" w:space="0" w:color="auto"/>
              <w:left w:val="single" w:sz="4" w:space="0" w:color="auto"/>
              <w:bottom w:val="single" w:sz="4" w:space="0" w:color="auto"/>
              <w:right w:val="single" w:sz="4" w:space="0" w:color="auto"/>
            </w:tcBorders>
            <w:vAlign w:val="center"/>
          </w:tcPr>
          <w:p w14:paraId="12A328CE" w14:textId="77777777" w:rsidR="00F9165A" w:rsidRPr="00FC4F55" w:rsidRDefault="00F9165A" w:rsidP="00DA3B66">
            <w:pPr>
              <w:rPr>
                <w:rFonts w:cs="Arial"/>
              </w:rPr>
            </w:pPr>
            <w:r w:rsidRPr="00FC4F55">
              <w:rPr>
                <w:rFonts w:cs="Arial"/>
              </w:rPr>
              <w:t>779</w:t>
            </w:r>
          </w:p>
        </w:tc>
        <w:tc>
          <w:tcPr>
            <w:tcW w:w="1134" w:type="dxa"/>
            <w:tcBorders>
              <w:top w:val="single" w:sz="4" w:space="0" w:color="auto"/>
              <w:left w:val="single" w:sz="4" w:space="0" w:color="auto"/>
              <w:bottom w:val="single" w:sz="4" w:space="0" w:color="auto"/>
              <w:right w:val="single" w:sz="4" w:space="0" w:color="auto"/>
            </w:tcBorders>
            <w:vAlign w:val="center"/>
          </w:tcPr>
          <w:p w14:paraId="18610F86" w14:textId="77777777" w:rsidR="00F9165A" w:rsidRPr="00FC4F55" w:rsidRDefault="00F9165A" w:rsidP="00DA3B66">
            <w:pPr>
              <w:rPr>
                <w:rFonts w:cs="Arial"/>
              </w:rPr>
            </w:pPr>
            <w:r w:rsidRPr="00FC4F55">
              <w:rPr>
                <w:rFonts w:cs="Arial"/>
              </w:rPr>
              <w:t>24</w:t>
            </w:r>
          </w:p>
        </w:tc>
        <w:tc>
          <w:tcPr>
            <w:tcW w:w="1466" w:type="dxa"/>
            <w:tcBorders>
              <w:top w:val="single" w:sz="4" w:space="0" w:color="auto"/>
              <w:left w:val="single" w:sz="4" w:space="0" w:color="auto"/>
              <w:bottom w:val="single" w:sz="4" w:space="0" w:color="auto"/>
              <w:right w:val="single" w:sz="4" w:space="0" w:color="auto"/>
            </w:tcBorders>
            <w:vAlign w:val="center"/>
          </w:tcPr>
          <w:p w14:paraId="5E9D535B" w14:textId="77777777" w:rsidR="00F9165A" w:rsidRPr="00FC4F55" w:rsidRDefault="00F9165A" w:rsidP="00DA3B66">
            <w:pPr>
              <w:rPr>
                <w:rFonts w:cs="Arial"/>
              </w:rPr>
            </w:pPr>
            <w:r w:rsidRPr="00FC4F55">
              <w:rPr>
                <w:rFonts w:cs="Arial"/>
              </w:rPr>
              <w:t>3.2%</w:t>
            </w:r>
          </w:p>
        </w:tc>
      </w:tr>
      <w:tr w:rsidR="00F9165A" w:rsidRPr="003C7E62" w14:paraId="3EF4A948" w14:textId="77777777" w:rsidTr="00F906E1">
        <w:trPr>
          <w:trHeight w:val="690"/>
        </w:trPr>
        <w:tc>
          <w:tcPr>
            <w:tcW w:w="1134" w:type="dxa"/>
            <w:vMerge/>
            <w:tcBorders>
              <w:left w:val="single" w:sz="4" w:space="0" w:color="auto"/>
              <w:bottom w:val="single" w:sz="4" w:space="0" w:color="auto"/>
              <w:right w:val="single" w:sz="4" w:space="0" w:color="auto"/>
            </w:tcBorders>
            <w:vAlign w:val="center"/>
          </w:tcPr>
          <w:p w14:paraId="41A421F7" w14:textId="77777777" w:rsidR="00F9165A" w:rsidRPr="00851435" w:rsidRDefault="00F9165A" w:rsidP="00024CB3">
            <w:pPr>
              <w:spacing w:after="360" w:line="360" w:lineRule="auto"/>
              <w:rPr>
                <w:rFonts w:cs="Arial"/>
                <w:highlight w:val="yellow"/>
              </w:rPr>
            </w:pPr>
          </w:p>
        </w:tc>
        <w:tc>
          <w:tcPr>
            <w:tcW w:w="2410" w:type="dxa"/>
            <w:tcBorders>
              <w:top w:val="single" w:sz="4" w:space="0" w:color="auto"/>
              <w:left w:val="single" w:sz="4" w:space="0" w:color="auto"/>
              <w:bottom w:val="single" w:sz="4" w:space="0" w:color="auto"/>
              <w:right w:val="single" w:sz="4" w:space="0" w:color="auto"/>
            </w:tcBorders>
            <w:vAlign w:val="center"/>
          </w:tcPr>
          <w:p w14:paraId="50B7D4E0" w14:textId="77777777" w:rsidR="00F9165A" w:rsidRPr="00FC4F55" w:rsidRDefault="00F9165A" w:rsidP="00DA3B66">
            <w:pPr>
              <w:rPr>
                <w:rFonts w:cs="Arial"/>
              </w:rPr>
            </w:pPr>
            <w:r w:rsidRPr="00FC4F55">
              <w:rPr>
                <w:rFonts w:cs="Arial"/>
              </w:rPr>
              <w:t>Learning Disabilities</w:t>
            </w:r>
          </w:p>
        </w:tc>
        <w:tc>
          <w:tcPr>
            <w:tcW w:w="1275" w:type="dxa"/>
            <w:tcBorders>
              <w:top w:val="single" w:sz="4" w:space="0" w:color="auto"/>
              <w:left w:val="single" w:sz="4" w:space="0" w:color="auto"/>
              <w:bottom w:val="single" w:sz="4" w:space="0" w:color="auto"/>
              <w:right w:val="single" w:sz="4" w:space="0" w:color="auto"/>
            </w:tcBorders>
            <w:vAlign w:val="center"/>
          </w:tcPr>
          <w:p w14:paraId="376E6E8A" w14:textId="77777777" w:rsidR="00F9165A" w:rsidRPr="00FC4F55" w:rsidRDefault="00F9165A" w:rsidP="00DA3B66">
            <w:pPr>
              <w:rPr>
                <w:rFonts w:cs="Arial"/>
              </w:rPr>
            </w:pPr>
            <w:r w:rsidRPr="00FC4F55">
              <w:rPr>
                <w:rFonts w:cs="Arial"/>
              </w:rPr>
              <w:t>1,972</w:t>
            </w:r>
          </w:p>
        </w:tc>
        <w:tc>
          <w:tcPr>
            <w:tcW w:w="1134" w:type="dxa"/>
            <w:tcBorders>
              <w:top w:val="single" w:sz="4" w:space="0" w:color="auto"/>
              <w:left w:val="single" w:sz="4" w:space="0" w:color="auto"/>
              <w:bottom w:val="single" w:sz="4" w:space="0" w:color="auto"/>
              <w:right w:val="single" w:sz="4" w:space="0" w:color="auto"/>
            </w:tcBorders>
            <w:vAlign w:val="center"/>
          </w:tcPr>
          <w:p w14:paraId="229383D2" w14:textId="77777777" w:rsidR="00F9165A" w:rsidRPr="00FC4F55" w:rsidRDefault="00F9165A" w:rsidP="00DA3B66">
            <w:pPr>
              <w:rPr>
                <w:rFonts w:cs="Arial"/>
              </w:rPr>
            </w:pPr>
            <w:r w:rsidRPr="00FC4F55">
              <w:rPr>
                <w:rFonts w:cs="Arial"/>
              </w:rPr>
              <w:t>2,056</w:t>
            </w:r>
          </w:p>
        </w:tc>
        <w:tc>
          <w:tcPr>
            <w:tcW w:w="1134" w:type="dxa"/>
            <w:tcBorders>
              <w:top w:val="single" w:sz="4" w:space="0" w:color="auto"/>
              <w:left w:val="single" w:sz="4" w:space="0" w:color="auto"/>
              <w:bottom w:val="single" w:sz="4" w:space="0" w:color="auto"/>
              <w:right w:val="single" w:sz="4" w:space="0" w:color="auto"/>
            </w:tcBorders>
            <w:vAlign w:val="center"/>
          </w:tcPr>
          <w:p w14:paraId="1034C10B" w14:textId="77777777" w:rsidR="00F9165A" w:rsidRPr="00FC4F55" w:rsidRDefault="00F9165A" w:rsidP="00DA3B66">
            <w:pPr>
              <w:rPr>
                <w:rFonts w:cs="Arial"/>
              </w:rPr>
            </w:pPr>
            <w:r w:rsidRPr="00FC4F55">
              <w:rPr>
                <w:rFonts w:cs="Arial"/>
              </w:rPr>
              <w:t>84</w:t>
            </w:r>
          </w:p>
        </w:tc>
        <w:tc>
          <w:tcPr>
            <w:tcW w:w="1466" w:type="dxa"/>
            <w:tcBorders>
              <w:top w:val="single" w:sz="4" w:space="0" w:color="auto"/>
              <w:left w:val="single" w:sz="4" w:space="0" w:color="auto"/>
              <w:bottom w:val="single" w:sz="4" w:space="0" w:color="auto"/>
              <w:right w:val="single" w:sz="4" w:space="0" w:color="auto"/>
            </w:tcBorders>
            <w:vAlign w:val="center"/>
          </w:tcPr>
          <w:p w14:paraId="52DE8DD9" w14:textId="77777777" w:rsidR="00F9165A" w:rsidRPr="00FC4F55" w:rsidRDefault="00F9165A" w:rsidP="00DA3B66">
            <w:pPr>
              <w:rPr>
                <w:rFonts w:cs="Arial"/>
              </w:rPr>
            </w:pPr>
            <w:r w:rsidRPr="00FC4F55">
              <w:rPr>
                <w:rFonts w:cs="Arial"/>
              </w:rPr>
              <w:t>4.3%</w:t>
            </w:r>
          </w:p>
        </w:tc>
      </w:tr>
    </w:tbl>
    <w:p w14:paraId="29327755" w14:textId="15118B24" w:rsidR="00B845B1" w:rsidRDefault="00F906E1" w:rsidP="00F906E1">
      <w:pPr>
        <w:pStyle w:val="Heading3"/>
        <w:ind w:firstLine="720"/>
      </w:pPr>
      <w:r>
        <w:t xml:space="preserve">  </w:t>
      </w:r>
      <w:r w:rsidR="00B845B1">
        <w:t>Table 8:</w:t>
      </w:r>
      <w:r w:rsidR="00B845B1" w:rsidRPr="00B845B1">
        <w:t xml:space="preserve"> </w:t>
      </w:r>
      <w:r w:rsidR="00B845B1" w:rsidRPr="00FC4F55">
        <w:t>Projected Change to Younger Adults with Disabilities</w:t>
      </w:r>
    </w:p>
    <w:p w14:paraId="34EDEF14" w14:textId="77777777" w:rsidR="00B845B1" w:rsidRPr="005E25A8" w:rsidRDefault="00B845B1" w:rsidP="00F906E1">
      <w:pPr>
        <w:spacing w:before="0"/>
        <w:ind w:left="993" w:hanging="142"/>
        <w:rPr>
          <w:rFonts w:eastAsia="Arial"/>
          <w:sz w:val="22"/>
          <w:szCs w:val="22"/>
          <w:lang w:eastAsia="en-US"/>
        </w:rPr>
      </w:pPr>
      <w:r w:rsidRPr="005E25A8">
        <w:rPr>
          <w:rFonts w:eastAsia="Arial"/>
          <w:sz w:val="22"/>
          <w:szCs w:val="22"/>
          <w:lang w:eastAsia="en-US"/>
        </w:rPr>
        <w:t xml:space="preserve">Source: </w:t>
      </w:r>
      <w:r w:rsidRPr="005E25A8">
        <w:rPr>
          <w:rFonts w:eastAsia="Arial" w:cs="Arial"/>
          <w:sz w:val="22"/>
          <w:szCs w:val="22"/>
        </w:rPr>
        <w:t>Greater Nottingham &amp; Ashfield Housing Needs Assessment 2020</w:t>
      </w:r>
    </w:p>
    <w:p w14:paraId="17D0D33B" w14:textId="77777777" w:rsidR="00F9165A" w:rsidRPr="003C7E62" w:rsidRDefault="00F9165A" w:rsidP="00F9165A">
      <w:pPr>
        <w:keepNext w:val="0"/>
        <w:spacing w:before="0"/>
        <w:ind w:left="851"/>
        <w:jc w:val="both"/>
        <w:rPr>
          <w:rFonts w:cs="Arial"/>
          <w:color w:val="auto"/>
          <w:szCs w:val="24"/>
        </w:rPr>
      </w:pPr>
    </w:p>
    <w:p w14:paraId="4640AB1D" w14:textId="77777777"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lastRenderedPageBreak/>
        <w:t>The projected change shown in the number of older persons and younger adults with disabilities provides clear evidence justifying delivering ‘accessible and adaptable’ homes as defined in Part M4(2) of Building Regulations, subject to viability testing and site suitability and, where possible, ‘fully adapted homes’ as defined in Part M4(3) of the same document.</w:t>
      </w:r>
    </w:p>
    <w:p w14:paraId="39F160F6" w14:textId="77777777" w:rsidR="00F9165A" w:rsidRPr="00F9165A" w:rsidRDefault="00F9165A" w:rsidP="00F9165A">
      <w:pPr>
        <w:pStyle w:val="ListParagraph"/>
        <w:spacing w:after="0" w:line="240" w:lineRule="auto"/>
        <w:rPr>
          <w:rFonts w:ascii="Arial" w:hAnsi="Arial" w:cs="Arial"/>
          <w:szCs w:val="24"/>
        </w:rPr>
      </w:pPr>
    </w:p>
    <w:p w14:paraId="5461708C" w14:textId="77777777"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The PPG for Housing for Older and Disabled People [63-006] refers only to specialist housing for older people; however, the Council acknowledges the importance of supporting specialist housing schemes for younger adults which could come forward – particularly those aimed at supporting those with autistic spectrum disorders and learning disabilities given these disabilities are expected to see an increase.</w:t>
      </w:r>
    </w:p>
    <w:p w14:paraId="39278167" w14:textId="77777777" w:rsidR="00F9165A" w:rsidRPr="00F9165A" w:rsidRDefault="00F9165A" w:rsidP="00F9165A">
      <w:pPr>
        <w:pStyle w:val="ListParagraph"/>
        <w:spacing w:after="0" w:line="240" w:lineRule="auto"/>
        <w:rPr>
          <w:rFonts w:ascii="Arial" w:hAnsi="Arial" w:cs="Arial"/>
          <w:szCs w:val="24"/>
        </w:rPr>
      </w:pPr>
    </w:p>
    <w:p w14:paraId="059950E4" w14:textId="77777777"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In line with the PPG, some older households, particularly those aged over 75, will require specialist housing provision. For Ashfield, the analysis points to a need for 2,463 units of housing with support, and 948 units of housing with care.</w:t>
      </w:r>
    </w:p>
    <w:p w14:paraId="65C0FDD0" w14:textId="77777777" w:rsidR="00F9165A" w:rsidRPr="00F9165A" w:rsidRDefault="00F9165A" w:rsidP="00F9165A">
      <w:pPr>
        <w:pStyle w:val="ListParagraph"/>
        <w:spacing w:after="0" w:line="240" w:lineRule="auto"/>
        <w:rPr>
          <w:rFonts w:ascii="Arial" w:hAnsi="Arial" w:cs="Arial"/>
          <w:szCs w:val="24"/>
        </w:rPr>
      </w:pPr>
    </w:p>
    <w:p w14:paraId="2F70D103" w14:textId="77777777"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A need for around 3,203 wheelchair accessible dwellings for wheelchair users across the Greater Nottingham and Ashfield area has been identified, equivalent to 5% of the total housing need identified through the standard method. The Council consider that it would be appropriate to seek provision as part of major new-build schemes, subject to support from viability evidence studies and evaluation on a site-by-site basis.</w:t>
      </w:r>
    </w:p>
    <w:p w14:paraId="160F1DFC" w14:textId="6E357EDD" w:rsidR="00F9165A" w:rsidRDefault="00F9165A" w:rsidP="00F9165A">
      <w:pPr>
        <w:pStyle w:val="ListParagraph"/>
        <w:spacing w:after="0" w:line="240" w:lineRule="auto"/>
        <w:rPr>
          <w:rFonts w:ascii="Arial" w:hAnsi="Arial" w:cs="Arial"/>
          <w:szCs w:val="24"/>
        </w:rPr>
      </w:pPr>
    </w:p>
    <w:p w14:paraId="18656970" w14:textId="77777777" w:rsidR="00F9165A" w:rsidRPr="00F9165A" w:rsidRDefault="00F9165A" w:rsidP="00F9165A">
      <w:pPr>
        <w:keepNext w:val="0"/>
        <w:spacing w:before="0"/>
        <w:rPr>
          <w:rFonts w:cs="Arial"/>
          <w:szCs w:val="24"/>
        </w:rPr>
      </w:pPr>
    </w:p>
    <w:tbl>
      <w:tblPr>
        <w:tblStyle w:val="ReportTable1"/>
        <w:tblW w:w="8647" w:type="dxa"/>
        <w:tblInd w:w="846" w:type="dxa"/>
        <w:tblLayout w:type="fixed"/>
        <w:tblLook w:val="04A0" w:firstRow="1" w:lastRow="0" w:firstColumn="1" w:lastColumn="0" w:noHBand="0" w:noVBand="1"/>
      </w:tblPr>
      <w:tblGrid>
        <w:gridCol w:w="1729"/>
        <w:gridCol w:w="2098"/>
        <w:gridCol w:w="1606"/>
        <w:gridCol w:w="1607"/>
        <w:gridCol w:w="1607"/>
      </w:tblGrid>
      <w:tr w:rsidR="00F9165A" w:rsidRPr="003C7E62" w14:paraId="31CE8002" w14:textId="77777777" w:rsidTr="006977E7">
        <w:tc>
          <w:tcPr>
            <w:tcW w:w="864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8A9DA5" w14:textId="3B3E497E" w:rsidR="00F9165A" w:rsidRPr="003C7E62" w:rsidRDefault="00F9165A" w:rsidP="00024CB3">
            <w:pPr>
              <w:tabs>
                <w:tab w:val="left" w:pos="720"/>
              </w:tabs>
              <w:spacing w:before="60" w:after="60"/>
              <w:rPr>
                <w:rFonts w:cs="Arial"/>
                <w:b/>
              </w:rPr>
            </w:pPr>
            <w:r w:rsidRPr="003C7E62">
              <w:rPr>
                <w:rFonts w:cs="Arial"/>
                <w:b/>
              </w:rPr>
              <w:t>The Need for Specialist Accommodation for Older People, 2020-38</w:t>
            </w:r>
          </w:p>
        </w:tc>
      </w:tr>
      <w:tr w:rsidR="00F9165A" w:rsidRPr="003C7E62" w14:paraId="1D2A9C78" w14:textId="77777777" w:rsidTr="006977E7">
        <w:tc>
          <w:tcPr>
            <w:tcW w:w="17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11A7FD" w14:textId="77777777" w:rsidR="00F9165A" w:rsidRPr="003C7E62" w:rsidRDefault="00F9165A" w:rsidP="00024CB3">
            <w:pPr>
              <w:tabs>
                <w:tab w:val="left" w:pos="720"/>
              </w:tabs>
              <w:spacing w:before="60" w:after="60"/>
              <w:rPr>
                <w:rFonts w:cs="Arial"/>
                <w:b/>
              </w:rPr>
            </w:pPr>
            <w:r w:rsidRPr="003C7E62">
              <w:rPr>
                <w:rFonts w:cs="Arial"/>
                <w:b/>
              </w:rPr>
              <w:t>Council</w:t>
            </w: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6677E3" w14:textId="77777777" w:rsidR="00F9165A" w:rsidRPr="003C7E62" w:rsidRDefault="00F9165A" w:rsidP="00024CB3">
            <w:pPr>
              <w:tabs>
                <w:tab w:val="left" w:pos="720"/>
              </w:tabs>
              <w:spacing w:before="60" w:after="60"/>
              <w:rPr>
                <w:rFonts w:cs="Arial"/>
                <w:b/>
              </w:rPr>
            </w:pPr>
            <w:r w:rsidRPr="003C7E62">
              <w:rPr>
                <w:rFonts w:cs="Arial"/>
                <w:b/>
              </w:rPr>
              <w:t>Accommodation</w:t>
            </w:r>
          </w:p>
        </w:tc>
        <w:tc>
          <w:tcPr>
            <w:tcW w:w="16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123DA4" w14:textId="77777777" w:rsidR="00F9165A" w:rsidRPr="003C7E62" w:rsidRDefault="00F9165A" w:rsidP="006977E7">
            <w:pPr>
              <w:tabs>
                <w:tab w:val="left" w:pos="720"/>
              </w:tabs>
              <w:spacing w:before="60" w:after="60"/>
              <w:jc w:val="center"/>
              <w:rPr>
                <w:rFonts w:cs="Arial"/>
                <w:b/>
              </w:rPr>
            </w:pPr>
            <w:r w:rsidRPr="003C7E62">
              <w:rPr>
                <w:rFonts w:cs="Arial"/>
                <w:b/>
              </w:rPr>
              <w:t>Rented</w:t>
            </w:r>
          </w:p>
        </w:tc>
        <w:tc>
          <w:tcPr>
            <w:tcW w:w="16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3B849" w14:textId="77777777" w:rsidR="00F9165A" w:rsidRPr="003C7E62" w:rsidRDefault="00F9165A" w:rsidP="006977E7">
            <w:pPr>
              <w:tabs>
                <w:tab w:val="left" w:pos="720"/>
              </w:tabs>
              <w:spacing w:before="60" w:after="60"/>
              <w:jc w:val="center"/>
              <w:rPr>
                <w:rFonts w:cs="Arial"/>
                <w:b/>
              </w:rPr>
            </w:pPr>
            <w:r w:rsidRPr="003C7E62">
              <w:rPr>
                <w:rFonts w:cs="Arial"/>
                <w:b/>
              </w:rPr>
              <w:t>Leasehold</w:t>
            </w:r>
          </w:p>
        </w:tc>
        <w:tc>
          <w:tcPr>
            <w:tcW w:w="16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519E16" w14:textId="77777777" w:rsidR="00F9165A" w:rsidRPr="003C7E62" w:rsidRDefault="00F9165A" w:rsidP="006977E7">
            <w:pPr>
              <w:tabs>
                <w:tab w:val="left" w:pos="720"/>
              </w:tabs>
              <w:spacing w:before="60" w:after="60"/>
              <w:jc w:val="center"/>
              <w:rPr>
                <w:rFonts w:cs="Arial"/>
                <w:b/>
              </w:rPr>
            </w:pPr>
            <w:r w:rsidRPr="003C7E62">
              <w:rPr>
                <w:rFonts w:cs="Arial"/>
                <w:b/>
              </w:rPr>
              <w:t>Total</w:t>
            </w:r>
          </w:p>
        </w:tc>
      </w:tr>
      <w:tr w:rsidR="00F9165A" w:rsidRPr="003C7E62" w14:paraId="7CA5A53D" w14:textId="77777777" w:rsidTr="006977E7">
        <w:tc>
          <w:tcPr>
            <w:tcW w:w="1729" w:type="dxa"/>
            <w:vMerge w:val="restart"/>
            <w:tcBorders>
              <w:top w:val="single" w:sz="4" w:space="0" w:color="auto"/>
              <w:left w:val="single" w:sz="4" w:space="0" w:color="auto"/>
              <w:right w:val="single" w:sz="4" w:space="0" w:color="auto"/>
            </w:tcBorders>
            <w:vAlign w:val="center"/>
          </w:tcPr>
          <w:p w14:paraId="06C15F6B" w14:textId="77777777" w:rsidR="00F9165A" w:rsidRPr="003C7E62" w:rsidRDefault="00F9165A" w:rsidP="00024CB3">
            <w:pPr>
              <w:tabs>
                <w:tab w:val="left" w:pos="720"/>
              </w:tabs>
              <w:spacing w:before="60" w:after="60"/>
              <w:rPr>
                <w:rFonts w:cs="Arial"/>
                <w:color w:val="000000"/>
              </w:rPr>
            </w:pPr>
            <w:r w:rsidRPr="003C7E62">
              <w:rPr>
                <w:rFonts w:cs="Arial"/>
                <w:color w:val="000000"/>
              </w:rPr>
              <w:t>Ashfield</w:t>
            </w:r>
          </w:p>
        </w:tc>
        <w:tc>
          <w:tcPr>
            <w:tcW w:w="2098" w:type="dxa"/>
            <w:tcBorders>
              <w:top w:val="single" w:sz="4" w:space="0" w:color="auto"/>
              <w:left w:val="single" w:sz="4" w:space="0" w:color="auto"/>
              <w:bottom w:val="single" w:sz="4" w:space="0" w:color="auto"/>
              <w:right w:val="single" w:sz="4" w:space="0" w:color="auto"/>
            </w:tcBorders>
            <w:hideMark/>
          </w:tcPr>
          <w:p w14:paraId="43764BB6" w14:textId="77777777" w:rsidR="00F9165A" w:rsidRPr="003C7E62" w:rsidRDefault="00F9165A" w:rsidP="00024CB3">
            <w:pPr>
              <w:tabs>
                <w:tab w:val="left" w:pos="720"/>
              </w:tabs>
              <w:spacing w:before="60" w:after="60"/>
              <w:rPr>
                <w:rFonts w:cs="Arial"/>
              </w:rPr>
            </w:pPr>
            <w:r w:rsidRPr="003C7E62">
              <w:rPr>
                <w:rFonts w:cs="Arial"/>
                <w:color w:val="000000"/>
              </w:rPr>
              <w:t>Housing with Support</w:t>
            </w:r>
          </w:p>
        </w:tc>
        <w:tc>
          <w:tcPr>
            <w:tcW w:w="1606" w:type="dxa"/>
            <w:tcBorders>
              <w:top w:val="single" w:sz="4" w:space="0" w:color="auto"/>
              <w:left w:val="single" w:sz="4" w:space="0" w:color="auto"/>
              <w:bottom w:val="single" w:sz="4" w:space="0" w:color="auto"/>
              <w:right w:val="single" w:sz="4" w:space="0" w:color="auto"/>
            </w:tcBorders>
            <w:vAlign w:val="bottom"/>
          </w:tcPr>
          <w:p w14:paraId="2C4355AB" w14:textId="77777777" w:rsidR="00F9165A" w:rsidRPr="003C7E62" w:rsidRDefault="00F9165A" w:rsidP="00024CB3">
            <w:pPr>
              <w:tabs>
                <w:tab w:val="left" w:pos="720"/>
              </w:tabs>
              <w:spacing w:before="60" w:after="60"/>
              <w:jc w:val="center"/>
              <w:rPr>
                <w:rFonts w:cs="Arial"/>
                <w:color w:val="000000"/>
              </w:rPr>
            </w:pPr>
            <w:r w:rsidRPr="003C7E62">
              <w:rPr>
                <w:rFonts w:cs="Arial"/>
                <w:color w:val="000000"/>
              </w:rPr>
              <w:t>1,037</w:t>
            </w:r>
          </w:p>
        </w:tc>
        <w:tc>
          <w:tcPr>
            <w:tcW w:w="1607" w:type="dxa"/>
            <w:tcBorders>
              <w:top w:val="single" w:sz="4" w:space="0" w:color="auto"/>
              <w:left w:val="single" w:sz="4" w:space="0" w:color="auto"/>
              <w:bottom w:val="single" w:sz="4" w:space="0" w:color="auto"/>
              <w:right w:val="single" w:sz="4" w:space="0" w:color="auto"/>
            </w:tcBorders>
            <w:vAlign w:val="bottom"/>
          </w:tcPr>
          <w:p w14:paraId="2E3A3EB7" w14:textId="77777777" w:rsidR="00F9165A" w:rsidRPr="003C7E62" w:rsidRDefault="00F9165A" w:rsidP="00024CB3">
            <w:pPr>
              <w:tabs>
                <w:tab w:val="left" w:pos="720"/>
              </w:tabs>
              <w:spacing w:before="60" w:after="60"/>
              <w:jc w:val="center"/>
              <w:rPr>
                <w:rFonts w:cs="Arial"/>
                <w:color w:val="000000"/>
              </w:rPr>
            </w:pPr>
            <w:r w:rsidRPr="003C7E62">
              <w:rPr>
                <w:rFonts w:cs="Arial"/>
                <w:color w:val="000000"/>
              </w:rPr>
              <w:t>1,426</w:t>
            </w:r>
          </w:p>
        </w:tc>
        <w:tc>
          <w:tcPr>
            <w:tcW w:w="1607" w:type="dxa"/>
            <w:tcBorders>
              <w:top w:val="single" w:sz="4" w:space="0" w:color="auto"/>
              <w:left w:val="single" w:sz="4" w:space="0" w:color="auto"/>
              <w:bottom w:val="single" w:sz="4" w:space="0" w:color="auto"/>
              <w:right w:val="single" w:sz="4" w:space="0" w:color="auto"/>
            </w:tcBorders>
            <w:vAlign w:val="bottom"/>
          </w:tcPr>
          <w:p w14:paraId="0B84B1CC" w14:textId="77777777" w:rsidR="00F9165A" w:rsidRPr="003C7E62" w:rsidRDefault="00F9165A" w:rsidP="00024CB3">
            <w:pPr>
              <w:tabs>
                <w:tab w:val="left" w:pos="720"/>
              </w:tabs>
              <w:spacing w:before="60" w:after="60"/>
              <w:jc w:val="center"/>
              <w:rPr>
                <w:rFonts w:cs="Arial"/>
                <w:color w:val="000000"/>
              </w:rPr>
            </w:pPr>
            <w:r w:rsidRPr="003C7E62">
              <w:rPr>
                <w:rFonts w:cs="Arial"/>
                <w:color w:val="000000"/>
              </w:rPr>
              <w:t>2,463</w:t>
            </w:r>
          </w:p>
        </w:tc>
      </w:tr>
      <w:tr w:rsidR="00F9165A" w:rsidRPr="003C7E62" w14:paraId="3E68B0D1" w14:textId="77777777" w:rsidTr="006977E7">
        <w:tc>
          <w:tcPr>
            <w:tcW w:w="1729" w:type="dxa"/>
            <w:vMerge/>
            <w:tcBorders>
              <w:left w:val="single" w:sz="4" w:space="0" w:color="auto"/>
              <w:bottom w:val="single" w:sz="4" w:space="0" w:color="auto"/>
              <w:right w:val="single" w:sz="4" w:space="0" w:color="auto"/>
            </w:tcBorders>
            <w:vAlign w:val="center"/>
          </w:tcPr>
          <w:p w14:paraId="79C115F5" w14:textId="77777777" w:rsidR="00F9165A" w:rsidRPr="003C7E62" w:rsidRDefault="00F9165A" w:rsidP="00024CB3">
            <w:pPr>
              <w:tabs>
                <w:tab w:val="left" w:pos="720"/>
              </w:tabs>
              <w:spacing w:before="60" w:after="60"/>
              <w:rPr>
                <w:rFonts w:cs="Arial"/>
                <w:color w:val="000000"/>
              </w:rPr>
            </w:pPr>
          </w:p>
        </w:tc>
        <w:tc>
          <w:tcPr>
            <w:tcW w:w="2098" w:type="dxa"/>
            <w:tcBorders>
              <w:top w:val="single" w:sz="4" w:space="0" w:color="auto"/>
              <w:left w:val="single" w:sz="4" w:space="0" w:color="auto"/>
              <w:bottom w:val="single" w:sz="4" w:space="0" w:color="auto"/>
              <w:right w:val="single" w:sz="4" w:space="0" w:color="auto"/>
            </w:tcBorders>
            <w:hideMark/>
          </w:tcPr>
          <w:p w14:paraId="7F74617E" w14:textId="77777777" w:rsidR="00F9165A" w:rsidRPr="003C7E62" w:rsidRDefault="00F9165A" w:rsidP="00024CB3">
            <w:pPr>
              <w:tabs>
                <w:tab w:val="left" w:pos="720"/>
              </w:tabs>
              <w:spacing w:before="60" w:after="60"/>
              <w:rPr>
                <w:rFonts w:cs="Arial"/>
              </w:rPr>
            </w:pPr>
            <w:r w:rsidRPr="003C7E62">
              <w:rPr>
                <w:rFonts w:cs="Arial"/>
                <w:color w:val="000000"/>
              </w:rPr>
              <w:t>Housing with Care</w:t>
            </w:r>
          </w:p>
        </w:tc>
        <w:tc>
          <w:tcPr>
            <w:tcW w:w="1606" w:type="dxa"/>
            <w:tcBorders>
              <w:top w:val="single" w:sz="4" w:space="0" w:color="auto"/>
              <w:left w:val="single" w:sz="4" w:space="0" w:color="auto"/>
              <w:bottom w:val="single" w:sz="4" w:space="0" w:color="auto"/>
              <w:right w:val="single" w:sz="4" w:space="0" w:color="auto"/>
            </w:tcBorders>
            <w:vAlign w:val="bottom"/>
          </w:tcPr>
          <w:p w14:paraId="2ECD2AF7" w14:textId="77777777" w:rsidR="00F9165A" w:rsidRPr="003C7E62" w:rsidRDefault="00F9165A" w:rsidP="00024CB3">
            <w:pPr>
              <w:tabs>
                <w:tab w:val="left" w:pos="720"/>
              </w:tabs>
              <w:spacing w:before="60" w:after="60"/>
              <w:jc w:val="center"/>
              <w:rPr>
                <w:rFonts w:cs="Arial"/>
                <w:color w:val="000000"/>
              </w:rPr>
            </w:pPr>
            <w:r w:rsidRPr="003C7E62">
              <w:rPr>
                <w:rFonts w:cs="Arial"/>
                <w:color w:val="000000"/>
              </w:rPr>
              <w:t>507</w:t>
            </w:r>
          </w:p>
        </w:tc>
        <w:tc>
          <w:tcPr>
            <w:tcW w:w="1607" w:type="dxa"/>
            <w:tcBorders>
              <w:top w:val="single" w:sz="4" w:space="0" w:color="auto"/>
              <w:left w:val="single" w:sz="4" w:space="0" w:color="auto"/>
              <w:bottom w:val="single" w:sz="4" w:space="0" w:color="auto"/>
              <w:right w:val="single" w:sz="4" w:space="0" w:color="auto"/>
            </w:tcBorders>
            <w:vAlign w:val="bottom"/>
          </w:tcPr>
          <w:p w14:paraId="0FF619E1" w14:textId="77777777" w:rsidR="00F9165A" w:rsidRPr="003C7E62" w:rsidRDefault="00F9165A" w:rsidP="00024CB3">
            <w:pPr>
              <w:tabs>
                <w:tab w:val="left" w:pos="720"/>
              </w:tabs>
              <w:spacing w:before="60" w:after="60"/>
              <w:jc w:val="center"/>
              <w:rPr>
                <w:rFonts w:cs="Arial"/>
                <w:color w:val="000000"/>
              </w:rPr>
            </w:pPr>
            <w:r w:rsidRPr="003C7E62">
              <w:rPr>
                <w:rFonts w:cs="Arial"/>
                <w:color w:val="000000"/>
              </w:rPr>
              <w:t>441</w:t>
            </w:r>
          </w:p>
        </w:tc>
        <w:tc>
          <w:tcPr>
            <w:tcW w:w="1607" w:type="dxa"/>
            <w:tcBorders>
              <w:top w:val="single" w:sz="4" w:space="0" w:color="auto"/>
              <w:left w:val="single" w:sz="4" w:space="0" w:color="auto"/>
              <w:bottom w:val="single" w:sz="4" w:space="0" w:color="auto"/>
              <w:right w:val="single" w:sz="4" w:space="0" w:color="auto"/>
            </w:tcBorders>
            <w:vAlign w:val="bottom"/>
          </w:tcPr>
          <w:p w14:paraId="6F4B7F89" w14:textId="77777777" w:rsidR="00F9165A" w:rsidRPr="003C7E62" w:rsidRDefault="00F9165A" w:rsidP="00024CB3">
            <w:pPr>
              <w:tabs>
                <w:tab w:val="left" w:pos="720"/>
              </w:tabs>
              <w:spacing w:before="60" w:after="60"/>
              <w:jc w:val="center"/>
              <w:rPr>
                <w:rFonts w:cs="Arial"/>
                <w:color w:val="000000"/>
              </w:rPr>
            </w:pPr>
            <w:r w:rsidRPr="003C7E62">
              <w:rPr>
                <w:rFonts w:cs="Arial"/>
                <w:color w:val="000000"/>
              </w:rPr>
              <w:t>948</w:t>
            </w:r>
          </w:p>
        </w:tc>
      </w:tr>
    </w:tbl>
    <w:p w14:paraId="6A77FE58" w14:textId="019F83DE" w:rsidR="00F9165A" w:rsidRDefault="00F906E1" w:rsidP="00F906E1">
      <w:pPr>
        <w:pStyle w:val="Heading3"/>
      </w:pPr>
      <w:r>
        <w:t xml:space="preserve">    </w:t>
      </w:r>
      <w:r w:rsidR="00B845B1">
        <w:t>Table 9:</w:t>
      </w:r>
      <w:r w:rsidR="00B845B1" w:rsidRPr="00B845B1">
        <w:t xml:space="preserve"> </w:t>
      </w:r>
      <w:r w:rsidR="00B845B1" w:rsidRPr="003C7E62">
        <w:t>Need for Specialist Accommodation for Older People, 2020-38</w:t>
      </w:r>
    </w:p>
    <w:p w14:paraId="6B6D77FF" w14:textId="77777777" w:rsidR="00B845B1" w:rsidRPr="005E25A8" w:rsidRDefault="00B845B1" w:rsidP="00F906E1">
      <w:pPr>
        <w:spacing w:before="0"/>
        <w:ind w:left="993" w:hanging="142"/>
        <w:rPr>
          <w:rFonts w:eastAsia="Arial"/>
          <w:sz w:val="22"/>
          <w:szCs w:val="22"/>
          <w:lang w:eastAsia="en-US"/>
        </w:rPr>
      </w:pPr>
      <w:r w:rsidRPr="005E25A8">
        <w:rPr>
          <w:rFonts w:eastAsia="Arial"/>
          <w:sz w:val="22"/>
          <w:szCs w:val="22"/>
          <w:lang w:eastAsia="en-US"/>
        </w:rPr>
        <w:t xml:space="preserve">Source: </w:t>
      </w:r>
      <w:r w:rsidRPr="005E25A8">
        <w:rPr>
          <w:rFonts w:eastAsia="Arial" w:cs="Arial"/>
          <w:sz w:val="22"/>
          <w:szCs w:val="22"/>
        </w:rPr>
        <w:t>Greater Nottingham &amp; Ashfield Housing Needs Assessment 2020</w:t>
      </w:r>
    </w:p>
    <w:p w14:paraId="7BDF7050" w14:textId="77777777" w:rsidR="00B845B1" w:rsidRPr="00B845B1" w:rsidRDefault="00B845B1" w:rsidP="00B845B1">
      <w:pPr>
        <w:rPr>
          <w:lang w:eastAsia="en-US"/>
        </w:rPr>
      </w:pPr>
    </w:p>
    <w:p w14:paraId="228CA0F7" w14:textId="77777777"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It is important to support the delivery of specialist housing in particular as a by-product of doing so will be the release of existing mainstream housing, including family housing, for other groups within the community. This may include sheltered housing, retirement schemes and extra care housing</w:t>
      </w:r>
      <w:r w:rsidRPr="00F9165A">
        <w:rPr>
          <w:rFonts w:ascii="Arial" w:eastAsia="Arial" w:hAnsi="Arial" w:cs="Arial"/>
          <w:vertAlign w:val="superscript"/>
        </w:rPr>
        <w:footnoteReference w:id="95"/>
      </w:r>
      <w:r w:rsidRPr="00F9165A">
        <w:rPr>
          <w:rFonts w:ascii="Arial" w:hAnsi="Arial" w:cs="Arial"/>
          <w:szCs w:val="24"/>
        </w:rPr>
        <w:t xml:space="preserve">. It is also considered that the provision of adaptable dwellings will make a valuable contribution towards meeting the future needs of the elderly or those with disabilities, enabling them to stay in their own home if desired.  </w:t>
      </w:r>
      <w:r w:rsidRPr="00F9165A">
        <w:rPr>
          <w:rFonts w:ascii="Arial" w:eastAsia="Calibri" w:hAnsi="Arial" w:cs="Arial"/>
          <w:szCs w:val="24"/>
        </w:rPr>
        <w:t xml:space="preserve">For many vulnerable older people, having the chance to avoid residential care and live in specially designed housing as tenants or owner-occupiers is an important element in retaining independence and dignity </w:t>
      </w:r>
      <w:r w:rsidRPr="00F9165A">
        <w:rPr>
          <w:rFonts w:ascii="Arial" w:eastAsia="Calibri" w:hAnsi="Arial" w:cs="Arial"/>
          <w:szCs w:val="24"/>
        </w:rPr>
        <w:lastRenderedPageBreak/>
        <w:t>in older age. Many such individuals can be cared for in their own homes, particularly with the development of assistive technology (telecare and telemedicine), use of appropriate aids or adaptations to the dwelling, and new models of housing related care and/or support services.</w:t>
      </w:r>
    </w:p>
    <w:p w14:paraId="0807EEF6" w14:textId="77777777" w:rsidR="00F9165A" w:rsidRPr="00F9165A" w:rsidRDefault="00F9165A" w:rsidP="00F9165A">
      <w:pPr>
        <w:pStyle w:val="ListParagraph"/>
        <w:spacing w:after="0" w:line="240" w:lineRule="auto"/>
        <w:rPr>
          <w:rFonts w:ascii="Arial" w:hAnsi="Arial" w:cs="Arial"/>
          <w:szCs w:val="24"/>
        </w:rPr>
      </w:pPr>
    </w:p>
    <w:p w14:paraId="661E57CC" w14:textId="77777777"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In light of the above evidence, the Council will require that 10% of new housing built as part of major housing developments (10 dwellings and over) is accessible and easily adaptable for occupation by the elderly or people with disabilities (to comply with Building Regulations M4 (Category 2). Site specific factors such as vulnerability to flooding and site topography may make it less suitable for M4 (2) compliant dwellings, particularly where</w:t>
      </w:r>
      <w:r w:rsidR="001C256D" w:rsidRPr="00F9165A">
        <w:rPr>
          <w:rFonts w:ascii="Arial" w:hAnsi="Arial" w:cs="Arial"/>
          <w:szCs w:val="24"/>
        </w:rPr>
        <w:t xml:space="preserve"> </w:t>
      </w:r>
      <w:r w:rsidRPr="00F9165A">
        <w:rPr>
          <w:rFonts w:ascii="Arial" w:hAnsi="Arial" w:cs="Arial"/>
          <w:szCs w:val="24"/>
        </w:rPr>
        <w:t>step-free access cannot be achieved or is not viable. Where step-free access is not possible, the requirement will not be applied.</w:t>
      </w:r>
    </w:p>
    <w:p w14:paraId="351B2512" w14:textId="77777777" w:rsidR="00F9165A" w:rsidRPr="00F9165A" w:rsidRDefault="00F9165A" w:rsidP="00F9165A">
      <w:pPr>
        <w:pStyle w:val="ListParagraph"/>
        <w:spacing w:after="0" w:line="240" w:lineRule="auto"/>
        <w:rPr>
          <w:rFonts w:ascii="Arial" w:hAnsi="Arial" w:cs="Arial"/>
          <w:szCs w:val="24"/>
        </w:rPr>
      </w:pPr>
    </w:p>
    <w:p w14:paraId="66F73EEA" w14:textId="77777777"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The requirement for 10% adaptable dwellings on large sites will contribute towards future needs for specialist housing.</w:t>
      </w:r>
      <w:r w:rsidRPr="00F9165A">
        <w:rPr>
          <w:rFonts w:ascii="Arial" w:eastAsia="Arial" w:hAnsi="Arial" w:cs="Arial"/>
          <w:b/>
        </w:rPr>
        <w:t xml:space="preserve"> </w:t>
      </w:r>
      <w:r w:rsidRPr="00F9165A">
        <w:rPr>
          <w:rFonts w:ascii="Arial" w:eastAsia="Arial" w:hAnsi="Arial" w:cs="Arial"/>
        </w:rPr>
        <w:t xml:space="preserve">The Council will also </w:t>
      </w:r>
      <w:r w:rsidRPr="00F9165A">
        <w:rPr>
          <w:rFonts w:ascii="Arial" w:eastAsia="Arial" w:hAnsi="Arial" w:cs="Arial"/>
          <w:color w:val="auto"/>
        </w:rPr>
        <w:t xml:space="preserve">encourage </w:t>
      </w:r>
      <w:r w:rsidRPr="00F9165A">
        <w:rPr>
          <w:rFonts w:ascii="Arial" w:eastAsia="Arial" w:hAnsi="Arial" w:cs="Arial"/>
        </w:rPr>
        <w:t xml:space="preserve">proposals which include supported/specialist accommodation and residential institutions, where they are in suitable </w:t>
      </w:r>
      <w:r w:rsidRPr="00F9165A">
        <w:rPr>
          <w:rFonts w:ascii="Arial" w:eastAsia="Arial" w:hAnsi="Arial" w:cs="Arial"/>
          <w:color w:val="auto"/>
        </w:rPr>
        <w:t>locations</w:t>
      </w:r>
      <w:r w:rsidRPr="00F9165A">
        <w:rPr>
          <w:rFonts w:ascii="Arial" w:eastAsia="Arial" w:hAnsi="Arial" w:cs="Arial"/>
          <w:b/>
        </w:rPr>
        <w:t>.</w:t>
      </w:r>
      <w:r w:rsidRPr="00F9165A">
        <w:rPr>
          <w:rFonts w:ascii="Arial" w:eastAsia="Arial" w:hAnsi="Arial" w:cs="Arial"/>
          <w:b/>
          <w:szCs w:val="24"/>
        </w:rPr>
        <w:t xml:space="preserve"> </w:t>
      </w:r>
      <w:r w:rsidRPr="00F9165A">
        <w:rPr>
          <w:rFonts w:ascii="Arial" w:hAnsi="Arial" w:cs="Arial"/>
          <w:szCs w:val="24"/>
        </w:rPr>
        <w:t xml:space="preserve">It is acknowledged that applications for this type of accommodation will contain mainly one-bed and two bed homes. The final mix of housing on such schemes will therefore be determined on a site by site basis according to identified needs in the locality (in consultation with the Council’s Housing Strategy team). </w:t>
      </w:r>
    </w:p>
    <w:p w14:paraId="36358215" w14:textId="77777777" w:rsidR="00F9165A" w:rsidRPr="00F9165A" w:rsidRDefault="00F9165A" w:rsidP="00F9165A">
      <w:pPr>
        <w:pStyle w:val="ListParagraph"/>
        <w:spacing w:after="0" w:line="240" w:lineRule="auto"/>
        <w:rPr>
          <w:rFonts w:ascii="Arial" w:hAnsi="Arial" w:cs="Arial"/>
          <w:szCs w:val="24"/>
        </w:rPr>
      </w:pPr>
    </w:p>
    <w:p w14:paraId="78F4034F" w14:textId="23CB76AA" w:rsidR="00F9165A" w:rsidRPr="00EC5B14"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EC5B14">
        <w:rPr>
          <w:rFonts w:ascii="Arial" w:hAnsi="Arial" w:cs="Arial"/>
          <w:szCs w:val="24"/>
        </w:rPr>
        <w:t xml:space="preserve">The HNA also identifies a need for 1,252 care home bedspaces across Ashfield to 2038.  For the avoidance of doubt, these are additional bedspaces and fall within a C2 use class. Netting off </w:t>
      </w:r>
      <w:r w:rsidR="00EC5B14" w:rsidRPr="00EC5B14">
        <w:rPr>
          <w:rFonts w:ascii="Arial" w:hAnsi="Arial" w:cs="Arial"/>
          <w:szCs w:val="24"/>
        </w:rPr>
        <w:t>9</w:t>
      </w:r>
      <w:r w:rsidRPr="00EC5B14">
        <w:rPr>
          <w:rFonts w:ascii="Arial" w:hAnsi="Arial" w:cs="Arial"/>
          <w:szCs w:val="24"/>
        </w:rPr>
        <w:t>5 new bed spaces delivered 2020-202</w:t>
      </w:r>
      <w:r w:rsidR="00EC5B14" w:rsidRPr="00EC5B14">
        <w:rPr>
          <w:rFonts w:ascii="Arial" w:hAnsi="Arial" w:cs="Arial"/>
          <w:szCs w:val="24"/>
        </w:rPr>
        <w:t>3</w:t>
      </w:r>
      <w:r w:rsidRPr="00EC5B14">
        <w:rPr>
          <w:rFonts w:ascii="Arial" w:hAnsi="Arial" w:cs="Arial"/>
          <w:szCs w:val="24"/>
        </w:rPr>
        <w:t>, the balance of requirement for 202</w:t>
      </w:r>
      <w:r w:rsidR="00EC5B14" w:rsidRPr="00EC5B14">
        <w:rPr>
          <w:rFonts w:ascii="Arial" w:hAnsi="Arial" w:cs="Arial"/>
          <w:szCs w:val="24"/>
        </w:rPr>
        <w:t>3</w:t>
      </w:r>
      <w:r w:rsidRPr="00EC5B14">
        <w:rPr>
          <w:rFonts w:ascii="Arial" w:hAnsi="Arial" w:cs="Arial"/>
          <w:szCs w:val="24"/>
        </w:rPr>
        <w:t xml:space="preserve"> to 2038 will be 11</w:t>
      </w:r>
      <w:r w:rsidR="00EC5B14" w:rsidRPr="00EC5B14">
        <w:rPr>
          <w:rFonts w:ascii="Arial" w:hAnsi="Arial" w:cs="Arial"/>
          <w:szCs w:val="24"/>
        </w:rPr>
        <w:t>4</w:t>
      </w:r>
      <w:r w:rsidRPr="00EC5B14">
        <w:rPr>
          <w:rFonts w:ascii="Arial" w:hAnsi="Arial" w:cs="Arial"/>
          <w:szCs w:val="24"/>
        </w:rPr>
        <w:t>7. As of April 202</w:t>
      </w:r>
      <w:r w:rsidR="00EC5B14" w:rsidRPr="00EC5B14">
        <w:rPr>
          <w:rFonts w:ascii="Arial" w:hAnsi="Arial" w:cs="Arial"/>
          <w:szCs w:val="24"/>
        </w:rPr>
        <w:t>3</w:t>
      </w:r>
      <w:r w:rsidRPr="00EC5B14">
        <w:rPr>
          <w:rFonts w:ascii="Arial" w:hAnsi="Arial" w:cs="Arial"/>
          <w:szCs w:val="24"/>
        </w:rPr>
        <w:t xml:space="preserve">, the District has outstanding planning approvals for an additional </w:t>
      </w:r>
      <w:r w:rsidR="00EC5B14" w:rsidRPr="00EC5B14">
        <w:rPr>
          <w:rFonts w:ascii="Arial" w:hAnsi="Arial" w:cs="Arial"/>
          <w:szCs w:val="24"/>
        </w:rPr>
        <w:t>9</w:t>
      </w:r>
      <w:r w:rsidRPr="00EC5B14">
        <w:rPr>
          <w:rFonts w:ascii="Arial" w:hAnsi="Arial" w:cs="Arial"/>
          <w:szCs w:val="24"/>
        </w:rPr>
        <w:t xml:space="preserve"> bedspaces on C2 schemes which will contribute towards the supply, giving a final requirement for </w:t>
      </w:r>
      <w:r w:rsidRPr="00EC5B14">
        <w:rPr>
          <w:rFonts w:ascii="Arial" w:hAnsi="Arial" w:cs="Arial"/>
          <w:bCs/>
          <w:szCs w:val="24"/>
        </w:rPr>
        <w:t>1,1</w:t>
      </w:r>
      <w:r w:rsidR="00EC5B14" w:rsidRPr="00EC5B14">
        <w:rPr>
          <w:rFonts w:ascii="Arial" w:hAnsi="Arial" w:cs="Arial"/>
          <w:bCs/>
          <w:szCs w:val="24"/>
        </w:rPr>
        <w:t>37</w:t>
      </w:r>
      <w:r w:rsidRPr="00EC5B14">
        <w:rPr>
          <w:rFonts w:ascii="Arial" w:hAnsi="Arial" w:cs="Arial"/>
          <w:b/>
          <w:szCs w:val="24"/>
        </w:rPr>
        <w:t xml:space="preserve"> </w:t>
      </w:r>
      <w:r w:rsidRPr="00EC5B14">
        <w:rPr>
          <w:rFonts w:ascii="Arial" w:hAnsi="Arial" w:cs="Arial"/>
          <w:szCs w:val="24"/>
        </w:rPr>
        <w:t>bedspaces over the remainder of the plan period . Having assessed the hectarage/bedspace ratio of recently delivered C2 schemes in Ashfield, this equates to approximately 6.</w:t>
      </w:r>
      <w:r w:rsidR="00EC5B14" w:rsidRPr="00EC5B14">
        <w:rPr>
          <w:rFonts w:ascii="Arial" w:hAnsi="Arial" w:cs="Arial"/>
          <w:szCs w:val="24"/>
        </w:rPr>
        <w:t>6</w:t>
      </w:r>
      <w:r w:rsidRPr="00EC5B14">
        <w:rPr>
          <w:rFonts w:ascii="Arial" w:hAnsi="Arial" w:cs="Arial"/>
          <w:szCs w:val="24"/>
        </w:rPr>
        <w:t xml:space="preserve"> hectares of land.</w:t>
      </w:r>
    </w:p>
    <w:p w14:paraId="442FDFF7" w14:textId="77777777" w:rsidR="00F9165A" w:rsidRPr="00EC5B14" w:rsidRDefault="00F9165A" w:rsidP="00F9165A">
      <w:pPr>
        <w:pStyle w:val="ListParagraph"/>
        <w:spacing w:after="0" w:line="240" w:lineRule="auto"/>
        <w:rPr>
          <w:rFonts w:ascii="Arial" w:hAnsi="Arial" w:cs="Arial"/>
          <w:szCs w:val="24"/>
        </w:rPr>
      </w:pPr>
    </w:p>
    <w:p w14:paraId="22B41739" w14:textId="72A5A714"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EC5B14">
        <w:rPr>
          <w:rFonts w:ascii="Arial" w:hAnsi="Arial" w:cs="Arial"/>
          <w:szCs w:val="24"/>
        </w:rPr>
        <w:t>Although the HNA identifies the need for additional C2 schemes to 2038,</w:t>
      </w:r>
      <w:r w:rsidRPr="00F9165A">
        <w:rPr>
          <w:rFonts w:ascii="Arial" w:hAnsi="Arial" w:cs="Arial"/>
          <w:szCs w:val="24"/>
        </w:rPr>
        <w:t xml:space="preserve"> it is considered inappropriate to apportion this need equally as an annual requirement over the plan period. Evidence held by Nottinghamshire County Council </w:t>
      </w:r>
      <w:r w:rsidRPr="00126BAD">
        <w:rPr>
          <w:rFonts w:ascii="Arial" w:hAnsi="Arial" w:cs="Arial"/>
          <w:szCs w:val="24"/>
        </w:rPr>
        <w:t>(NCC</w:t>
      </w:r>
      <w:r w:rsidR="00126BAD" w:rsidRPr="00126BAD">
        <w:rPr>
          <w:rFonts w:ascii="Arial" w:hAnsi="Arial" w:cs="Arial"/>
          <w:szCs w:val="24"/>
        </w:rPr>
        <w:t xml:space="preserve"> Adult Social Care</w:t>
      </w:r>
      <w:r w:rsidRPr="00126BAD">
        <w:rPr>
          <w:rFonts w:ascii="Arial" w:hAnsi="Arial" w:cs="Arial"/>
          <w:szCs w:val="24"/>
        </w:rPr>
        <w:t xml:space="preserve"> Market Position Statement </w:t>
      </w:r>
      <w:r w:rsidRPr="004C67D8">
        <w:rPr>
          <w:rFonts w:ascii="Arial" w:hAnsi="Arial" w:cs="Arial"/>
          <w:color w:val="auto"/>
          <w:szCs w:val="24"/>
        </w:rPr>
        <w:t>20</w:t>
      </w:r>
      <w:r w:rsidR="00126BAD" w:rsidRPr="004C67D8">
        <w:rPr>
          <w:rFonts w:ascii="Arial" w:hAnsi="Arial" w:cs="Arial"/>
          <w:color w:val="auto"/>
          <w:szCs w:val="24"/>
        </w:rPr>
        <w:t>23-</w:t>
      </w:r>
      <w:r w:rsidRPr="004C67D8">
        <w:rPr>
          <w:rFonts w:ascii="Arial" w:hAnsi="Arial" w:cs="Arial"/>
          <w:color w:val="auto"/>
          <w:szCs w:val="24"/>
        </w:rPr>
        <w:t>20</w:t>
      </w:r>
      <w:r w:rsidR="00126BAD" w:rsidRPr="004C67D8">
        <w:rPr>
          <w:rFonts w:ascii="Arial" w:hAnsi="Arial" w:cs="Arial"/>
          <w:color w:val="auto"/>
          <w:szCs w:val="24"/>
        </w:rPr>
        <w:t>25</w:t>
      </w:r>
      <w:r w:rsidRPr="004C67D8">
        <w:rPr>
          <w:rFonts w:ascii="Arial" w:hAnsi="Arial" w:cs="Arial"/>
          <w:color w:val="auto"/>
          <w:szCs w:val="24"/>
        </w:rPr>
        <w:t xml:space="preserve">) </w:t>
      </w:r>
      <w:r w:rsidRPr="00126BAD">
        <w:rPr>
          <w:rFonts w:ascii="Arial" w:hAnsi="Arial" w:cs="Arial"/>
          <w:szCs w:val="24"/>
        </w:rPr>
        <w:t>a</w:t>
      </w:r>
      <w:r w:rsidRPr="00F9165A">
        <w:rPr>
          <w:rFonts w:ascii="Arial" w:hAnsi="Arial" w:cs="Arial"/>
          <w:szCs w:val="24"/>
        </w:rPr>
        <w:t xml:space="preserve">nd information supplied by the Clinical Commissioning Groups (CCGs) indicate a current over-provision of this type of development in Ashfield. </w:t>
      </w:r>
      <w:r w:rsidRPr="00F9165A">
        <w:rPr>
          <w:rFonts w:ascii="Arial" w:hAnsi="Arial" w:cs="Arial"/>
          <w:iCs/>
          <w:szCs w:val="24"/>
        </w:rPr>
        <w:t xml:space="preserve">The strategic direction of both the CCG and the County Council is to support people in their own homes for as long as is possible and feasible rather than placement in a care home. </w:t>
      </w:r>
      <w:r w:rsidRPr="00F9165A">
        <w:rPr>
          <w:rFonts w:ascii="Arial" w:hAnsi="Arial" w:cs="Arial"/>
          <w:szCs w:val="24"/>
        </w:rPr>
        <w:t xml:space="preserve">It is likely therefore, that any new delivery will come forward later in the plan period (anticipated beyond the first 10 years) as demographic changes and market dictates the need demand.  </w:t>
      </w:r>
    </w:p>
    <w:p w14:paraId="71EB9CB4" w14:textId="77777777" w:rsidR="00F9165A" w:rsidRPr="00F9165A" w:rsidRDefault="00F9165A" w:rsidP="00F9165A">
      <w:pPr>
        <w:pStyle w:val="ListParagraph"/>
        <w:spacing w:after="0" w:line="240" w:lineRule="auto"/>
        <w:rPr>
          <w:rFonts w:ascii="Arial" w:hAnsi="Arial" w:cs="Arial"/>
          <w:szCs w:val="24"/>
        </w:rPr>
      </w:pPr>
    </w:p>
    <w:p w14:paraId="45041BD6" w14:textId="3075D4FA" w:rsidR="00F9165A" w:rsidRPr="00F9165A"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hAnsi="Arial" w:cs="Arial"/>
          <w:szCs w:val="24"/>
        </w:rPr>
        <w:t>In the light of current evidence, it is not proposed to allocate land specifically for residential care homes</w:t>
      </w:r>
      <w:r w:rsidRPr="00EC5B14">
        <w:rPr>
          <w:rFonts w:ascii="Arial" w:hAnsi="Arial" w:cs="Arial"/>
          <w:color w:val="auto"/>
          <w:szCs w:val="24"/>
        </w:rPr>
        <w:t xml:space="preserve">, </w:t>
      </w:r>
      <w:r w:rsidR="00EC5B14" w:rsidRPr="00EC5B14">
        <w:rPr>
          <w:rFonts w:ascii="Arial" w:hAnsi="Arial" w:cs="Arial"/>
          <w:color w:val="auto"/>
          <w:szCs w:val="24"/>
        </w:rPr>
        <w:t xml:space="preserve">other than those with current planning permission, </w:t>
      </w:r>
      <w:r w:rsidRPr="00F9165A">
        <w:rPr>
          <w:rFonts w:ascii="Arial" w:hAnsi="Arial" w:cs="Arial"/>
          <w:szCs w:val="24"/>
        </w:rPr>
        <w:t xml:space="preserve">but to ensure that a supply of general housing land is provided sufficient to meet the LHN </w:t>
      </w:r>
      <w:r w:rsidRPr="00F9165A">
        <w:rPr>
          <w:rFonts w:ascii="Arial" w:eastAsia="Calibri" w:hAnsi="Arial" w:cs="Arial"/>
          <w:color w:val="auto"/>
          <w:szCs w:val="24"/>
        </w:rPr>
        <w:t>which includes the forecast need from this sector.</w:t>
      </w:r>
    </w:p>
    <w:p w14:paraId="49ACBE54" w14:textId="77777777" w:rsidR="00F9165A" w:rsidRPr="00F9165A" w:rsidRDefault="00F9165A" w:rsidP="00F9165A">
      <w:pPr>
        <w:pStyle w:val="ListParagraph"/>
        <w:spacing w:after="0" w:line="240" w:lineRule="auto"/>
        <w:rPr>
          <w:rFonts w:ascii="Arial" w:eastAsia="Arial" w:hAnsi="Arial" w:cs="Arial"/>
          <w:b/>
          <w:szCs w:val="24"/>
        </w:rPr>
      </w:pPr>
    </w:p>
    <w:p w14:paraId="319A29D5" w14:textId="44DB1566" w:rsidR="00F9165A" w:rsidRPr="00D11CB5" w:rsidRDefault="00AE58B3"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eastAsia="Arial" w:hAnsi="Arial" w:cs="Arial"/>
          <w:b/>
          <w:szCs w:val="24"/>
        </w:rPr>
        <w:t>H6:</w:t>
      </w:r>
      <w:r w:rsidR="00EC780D">
        <w:rPr>
          <w:rFonts w:ascii="Arial" w:eastAsia="Arial" w:hAnsi="Arial" w:cs="Arial"/>
          <w:b/>
          <w:szCs w:val="24"/>
        </w:rPr>
        <w:t>3</w:t>
      </w:r>
      <w:r w:rsidRPr="00F9165A">
        <w:rPr>
          <w:rFonts w:ascii="Arial" w:hAnsi="Arial" w:cs="Arial"/>
          <w:szCs w:val="24"/>
        </w:rPr>
        <w:t xml:space="preserve"> The development of self-build properties by individuals or community groups (including Community Land Trusts) can contribute to meeting the need for additional housing within the District and provide a more diverse housing stock. The Council, working with Mansfield District Council and Newark and Sherwood District Council, have set up a custom/self-build register for the Nottingham Outer Housing Market Area. The level of demand for such sites is monitored against small sites coming forward through the planning application process in an annual monitoring report</w:t>
      </w:r>
      <w:r w:rsidRPr="00F9165A">
        <w:rPr>
          <w:rStyle w:val="FootnoteReference"/>
          <w:rFonts w:ascii="Arial" w:hAnsi="Arial" w:cs="Arial"/>
          <w:szCs w:val="24"/>
        </w:rPr>
        <w:footnoteReference w:id="96"/>
      </w:r>
      <w:r w:rsidRPr="00F9165A">
        <w:rPr>
          <w:rFonts w:ascii="Arial" w:hAnsi="Arial" w:cs="Arial"/>
          <w:szCs w:val="24"/>
        </w:rPr>
        <w:t xml:space="preserve">.  </w:t>
      </w:r>
      <w:r w:rsidRPr="00D11CB5">
        <w:rPr>
          <w:rFonts w:ascii="Arial" w:eastAsia="Calibri" w:hAnsi="Arial" w:cs="Arial"/>
          <w:szCs w:val="24"/>
        </w:rPr>
        <w:t xml:space="preserve">Should demand exceed that which it is possible to accommodate through either voluntary measures or through Council owned sites, an SPD may be required setting out how development sites outside of the Council control can contribute to meeting established demand in line with government policy. </w:t>
      </w:r>
    </w:p>
    <w:p w14:paraId="02439504" w14:textId="231E06A3" w:rsidR="00F9165A" w:rsidRDefault="00F9165A" w:rsidP="00F9165A">
      <w:pPr>
        <w:pStyle w:val="ListParagraph"/>
        <w:spacing w:after="0" w:line="240" w:lineRule="auto"/>
        <w:rPr>
          <w:rFonts w:ascii="Arial" w:eastAsia="Arial" w:hAnsi="Arial" w:cs="Arial"/>
          <w:bCs/>
          <w:iCs/>
          <w:szCs w:val="24"/>
        </w:rPr>
      </w:pPr>
    </w:p>
    <w:p w14:paraId="09B015D2" w14:textId="3E2BA23B" w:rsidR="00B845B1" w:rsidRDefault="00B845B1">
      <w:pPr>
        <w:keepNext w:val="0"/>
        <w:spacing w:before="0"/>
        <w:rPr>
          <w:b/>
          <w:sz w:val="28"/>
          <w:szCs w:val="28"/>
          <w:lang w:eastAsia="en-US"/>
        </w:rPr>
      </w:pPr>
      <w:bookmarkStart w:id="238" w:name="_Toc145511594"/>
    </w:p>
    <w:p w14:paraId="06A7E90C" w14:textId="77777777" w:rsidR="00F906E1" w:rsidRDefault="00F906E1">
      <w:pPr>
        <w:keepNext w:val="0"/>
        <w:spacing w:before="0"/>
        <w:rPr>
          <w:b/>
          <w:sz w:val="28"/>
          <w:szCs w:val="28"/>
          <w:lang w:eastAsia="en-US"/>
        </w:rPr>
      </w:pPr>
    </w:p>
    <w:p w14:paraId="02EB9715" w14:textId="61A17270" w:rsidR="003D483E" w:rsidRPr="00995322" w:rsidRDefault="003D483E" w:rsidP="00995322">
      <w:pPr>
        <w:pStyle w:val="Heading2"/>
        <w:jc w:val="left"/>
        <w:rPr>
          <w:sz w:val="28"/>
          <w:szCs w:val="28"/>
        </w:rPr>
      </w:pPr>
      <w:r w:rsidRPr="00995322">
        <w:rPr>
          <w:sz w:val="28"/>
          <w:szCs w:val="28"/>
        </w:rPr>
        <w:t>Policy H7: Housing Density</w:t>
      </w:r>
      <w:bookmarkEnd w:id="238"/>
    </w:p>
    <w:p w14:paraId="1D927D34" w14:textId="77777777" w:rsidR="003D483E" w:rsidRPr="00F9165A" w:rsidRDefault="003D483E" w:rsidP="00F9165A">
      <w:pPr>
        <w:pStyle w:val="ListParagraph"/>
        <w:spacing w:after="0" w:line="240" w:lineRule="auto"/>
        <w:rPr>
          <w:rFonts w:ascii="Arial" w:eastAsia="Arial" w:hAnsi="Arial" w:cs="Arial"/>
          <w:bCs/>
          <w:iCs/>
          <w:szCs w:val="24"/>
        </w:rPr>
      </w:pPr>
    </w:p>
    <w:p w14:paraId="24B34A90" w14:textId="6A17644D" w:rsidR="00A462AA" w:rsidRPr="006977E7" w:rsidRDefault="00A462AA"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F9165A">
        <w:rPr>
          <w:rFonts w:ascii="Arial" w:eastAsia="Arial" w:hAnsi="Arial" w:cs="Arial"/>
          <w:bCs/>
          <w:iCs/>
          <w:szCs w:val="24"/>
        </w:rPr>
        <w:t>This policy aims to promote efficient use of land through optimising density, whilst reflecting the specific characteristics of a site and its surrounding area. F</w:t>
      </w:r>
      <w:r w:rsidRPr="00F9165A">
        <w:rPr>
          <w:rFonts w:ascii="Arial" w:hAnsi="Arial" w:cs="Arial"/>
          <w:szCs w:val="24"/>
        </w:rPr>
        <w:t>actors affecting density may include on-site constraints, the type of development proposed, and the level of transport accessibility. Whilst higher densities may be appropriate as part of major developments, or in town centre locations with good public transport and dense urban form, lower densities may be appropriate in established suburban areas or villages, in areas with an open character, or on the edge of settlements.</w:t>
      </w:r>
    </w:p>
    <w:p w14:paraId="41ABB88D" w14:textId="34971D40" w:rsidR="006977E7" w:rsidRDefault="006977E7" w:rsidP="00263F59">
      <w:pPr>
        <w:pStyle w:val="ListParagraph"/>
        <w:spacing w:after="0" w:line="240" w:lineRule="auto"/>
        <w:rPr>
          <w:rFonts w:ascii="Arial" w:hAnsi="Arial" w:cs="Arial"/>
          <w:color w:val="auto"/>
          <w:szCs w:val="24"/>
        </w:rPr>
      </w:pPr>
    </w:p>
    <w:p w14:paraId="448F9B87" w14:textId="77777777" w:rsidR="00B958CB" w:rsidRPr="00B958CB" w:rsidRDefault="00B958CB" w:rsidP="006977E7">
      <w:pPr>
        <w:keepNext w:val="0"/>
        <w:spacing w:before="0"/>
        <w:jc w:val="both"/>
        <w:rPr>
          <w:rFonts w:eastAsia="Calibri"/>
          <w:color w:val="auto"/>
          <w:szCs w:val="22"/>
        </w:rPr>
      </w:pPr>
    </w:p>
    <w:tbl>
      <w:tblPr>
        <w:tblStyle w:val="TableGrid1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26"/>
        <w:gridCol w:w="7093"/>
      </w:tblGrid>
      <w:tr w:rsidR="00B958CB" w:rsidRPr="00B958CB" w14:paraId="5F071F03" w14:textId="77777777" w:rsidTr="005352FB">
        <w:tc>
          <w:tcPr>
            <w:tcW w:w="9742" w:type="dxa"/>
            <w:gridSpan w:val="2"/>
          </w:tcPr>
          <w:p w14:paraId="562BFF14" w14:textId="70E5962D" w:rsidR="00B958CB" w:rsidRDefault="00B958CB" w:rsidP="00FF3EAD">
            <w:pPr>
              <w:keepNext w:val="0"/>
              <w:spacing w:before="0"/>
              <w:jc w:val="left"/>
              <w:rPr>
                <w:b/>
                <w:bCs/>
                <w:color w:val="auto"/>
              </w:rPr>
            </w:pPr>
            <w:r w:rsidRPr="00B958CB">
              <w:rPr>
                <w:b/>
                <w:bCs/>
                <w:color w:val="auto"/>
              </w:rPr>
              <w:t>Policy H7: Housing Density</w:t>
            </w:r>
          </w:p>
          <w:p w14:paraId="544E6860" w14:textId="791C851F" w:rsidR="005352FB" w:rsidRPr="00B958CB" w:rsidRDefault="005352FB" w:rsidP="00FF3EAD">
            <w:pPr>
              <w:keepNext w:val="0"/>
              <w:spacing w:before="0"/>
              <w:jc w:val="left"/>
              <w:rPr>
                <w:b/>
                <w:bCs/>
                <w:color w:val="auto"/>
              </w:rPr>
            </w:pPr>
          </w:p>
        </w:tc>
      </w:tr>
      <w:tr w:rsidR="00B958CB" w:rsidRPr="00B958CB" w14:paraId="29764259" w14:textId="77777777" w:rsidTr="005352FB">
        <w:tc>
          <w:tcPr>
            <w:tcW w:w="2547" w:type="dxa"/>
          </w:tcPr>
          <w:p w14:paraId="2F3DA4C3" w14:textId="77777777" w:rsidR="00B958CB" w:rsidRPr="00B958CB" w:rsidRDefault="00B958CB" w:rsidP="00FF3EAD">
            <w:pPr>
              <w:keepNext w:val="0"/>
              <w:spacing w:before="0"/>
              <w:jc w:val="left"/>
              <w:rPr>
                <w:color w:val="auto"/>
              </w:rPr>
            </w:pPr>
            <w:r w:rsidRPr="00B958CB">
              <w:rPr>
                <w:color w:val="auto"/>
              </w:rPr>
              <w:t>Strategic Objectives</w:t>
            </w:r>
          </w:p>
        </w:tc>
        <w:tc>
          <w:tcPr>
            <w:tcW w:w="7195" w:type="dxa"/>
          </w:tcPr>
          <w:p w14:paraId="6AE68B2E" w14:textId="77777777" w:rsidR="00B958CB" w:rsidRPr="00B958CB" w:rsidRDefault="00B958CB" w:rsidP="00FF3EAD">
            <w:pPr>
              <w:keepNext w:val="0"/>
              <w:spacing w:before="0"/>
              <w:jc w:val="left"/>
              <w:rPr>
                <w:color w:val="auto"/>
              </w:rPr>
            </w:pPr>
            <w:r w:rsidRPr="00B958CB">
              <w:rPr>
                <w:color w:val="auto"/>
              </w:rPr>
              <w:t>SO1, SO2, SO3, SO4, SO5, SO7, SO8, SO9, SO12, SO14.</w:t>
            </w:r>
          </w:p>
        </w:tc>
      </w:tr>
      <w:tr w:rsidR="00B958CB" w:rsidRPr="00B958CB" w14:paraId="2CEB61A8" w14:textId="77777777" w:rsidTr="005352FB">
        <w:tc>
          <w:tcPr>
            <w:tcW w:w="9742" w:type="dxa"/>
            <w:gridSpan w:val="2"/>
            <w:shd w:val="clear" w:color="auto" w:fill="F7CAAC"/>
          </w:tcPr>
          <w:p w14:paraId="38DC13B1" w14:textId="77777777" w:rsidR="00B958CB" w:rsidRPr="00B958CB" w:rsidRDefault="00B958CB" w:rsidP="00FF3EAD">
            <w:pPr>
              <w:keepNext w:val="0"/>
              <w:spacing w:before="0"/>
              <w:jc w:val="left"/>
              <w:rPr>
                <w:rFonts w:cs="Arial"/>
                <w:color w:val="auto"/>
              </w:rPr>
            </w:pPr>
          </w:p>
          <w:p w14:paraId="5FA4FC75" w14:textId="3F23900F" w:rsidR="00B958CB" w:rsidRPr="00B958CB" w:rsidRDefault="00B958CB" w:rsidP="00874A98">
            <w:pPr>
              <w:pStyle w:val="ListParagraph"/>
              <w:numPr>
                <w:ilvl w:val="0"/>
                <w:numId w:val="277"/>
              </w:numPr>
              <w:spacing w:after="0" w:line="240" w:lineRule="auto"/>
              <w:ind w:left="357" w:hanging="357"/>
              <w:jc w:val="left"/>
              <w:rPr>
                <w:rFonts w:ascii="Arial" w:hAnsi="Arial" w:cs="Arial"/>
                <w:color w:val="auto"/>
              </w:rPr>
            </w:pPr>
            <w:r w:rsidRPr="00B958CB">
              <w:rPr>
                <w:rFonts w:ascii="Arial" w:hAnsi="Arial" w:cs="Arial"/>
                <w:color w:val="auto"/>
              </w:rPr>
              <w:t>To promote efficient use of land proposals for housing developments will be expected to optimise density, whilst reflecting the specific characteristics of the site and its surrounding area (in terms of built form and landscape). Proposed residential development on sites of 0.4 hectares or greater</w:t>
            </w:r>
            <w:r w:rsidR="004C67D8">
              <w:rPr>
                <w:rFonts w:ascii="Arial" w:hAnsi="Arial" w:cs="Arial"/>
                <w:color w:val="auto"/>
              </w:rPr>
              <w:t>, w</w:t>
            </w:r>
            <w:r w:rsidRPr="00B958CB">
              <w:rPr>
                <w:rFonts w:ascii="Arial" w:hAnsi="Arial" w:cs="Arial"/>
                <w:color w:val="auto"/>
              </w:rPr>
              <w:t>ill be permitted subject to the following minimum density requirements:</w:t>
            </w:r>
          </w:p>
          <w:p w14:paraId="70197537" w14:textId="7A0A74A2" w:rsidR="00B958CB" w:rsidRPr="00D74E6D" w:rsidRDefault="00B958CB" w:rsidP="00D74E6D">
            <w:pPr>
              <w:rPr>
                <w:rFonts w:cs="Arial"/>
                <w:color w:val="auto"/>
              </w:rPr>
            </w:pPr>
            <w:r w:rsidRPr="00D74E6D">
              <w:rPr>
                <w:rFonts w:cs="Arial"/>
                <w:color w:val="auto"/>
              </w:rPr>
              <w:t xml:space="preserve"> </w:t>
            </w:r>
          </w:p>
          <w:tbl>
            <w:tblPr>
              <w:tblStyle w:val="TableGrid"/>
              <w:tblW w:w="0" w:type="auto"/>
              <w:tblInd w:w="447" w:type="dxa"/>
              <w:tblLook w:val="04A0" w:firstRow="1" w:lastRow="0" w:firstColumn="1" w:lastColumn="0" w:noHBand="0" w:noVBand="1"/>
            </w:tblPr>
            <w:tblGrid>
              <w:gridCol w:w="5954"/>
              <w:gridCol w:w="2835"/>
            </w:tblGrid>
            <w:tr w:rsidR="00D74E6D" w14:paraId="2E51C12C" w14:textId="77777777" w:rsidTr="00D74E6D">
              <w:tc>
                <w:tcPr>
                  <w:tcW w:w="5954" w:type="dxa"/>
                </w:tcPr>
                <w:p w14:paraId="2D639B9D" w14:textId="6FDEE4CF" w:rsidR="00D74E6D" w:rsidRPr="004C67D8" w:rsidRDefault="00D74E6D" w:rsidP="00783C77">
                  <w:pPr>
                    <w:pStyle w:val="ListParagraph"/>
                    <w:spacing w:after="0" w:line="240" w:lineRule="auto"/>
                    <w:ind w:left="0"/>
                    <w:rPr>
                      <w:rFonts w:ascii="Arial" w:hAnsi="Arial" w:cs="Arial"/>
                      <w:color w:val="auto"/>
                    </w:rPr>
                  </w:pPr>
                  <w:r w:rsidRPr="004C67D8">
                    <w:rPr>
                      <w:rFonts w:ascii="Arial" w:hAnsi="Arial" w:cs="Arial"/>
                      <w:color w:val="auto"/>
                    </w:rPr>
                    <w:t>Within 400m of district shopping centres/major public transport nodes</w:t>
                  </w:r>
                </w:p>
              </w:tc>
              <w:tc>
                <w:tcPr>
                  <w:tcW w:w="2835" w:type="dxa"/>
                </w:tcPr>
                <w:p w14:paraId="3280C92E" w14:textId="77777777" w:rsidR="00D74E6D" w:rsidRPr="00D74E6D" w:rsidRDefault="00D74E6D" w:rsidP="00D74E6D">
                  <w:pPr>
                    <w:rPr>
                      <w:rFonts w:cs="Arial"/>
                      <w:color w:val="auto"/>
                    </w:rPr>
                  </w:pPr>
                  <w:r w:rsidRPr="00D74E6D">
                    <w:rPr>
                      <w:rFonts w:cs="Arial"/>
                      <w:color w:val="auto"/>
                    </w:rPr>
                    <w:t>40 dwellings per hectare</w:t>
                  </w:r>
                </w:p>
                <w:p w14:paraId="6155A96E" w14:textId="77777777" w:rsidR="00D74E6D" w:rsidRDefault="00D74E6D" w:rsidP="00783C77">
                  <w:pPr>
                    <w:pStyle w:val="ListParagraph"/>
                    <w:spacing w:after="0" w:line="240" w:lineRule="auto"/>
                    <w:ind w:left="0"/>
                    <w:rPr>
                      <w:rFonts w:ascii="Arial" w:hAnsi="Arial" w:cs="Arial"/>
                      <w:color w:val="auto"/>
                    </w:rPr>
                  </w:pPr>
                </w:p>
              </w:tc>
            </w:tr>
            <w:tr w:rsidR="00D74E6D" w14:paraId="4303AAD7" w14:textId="77777777" w:rsidTr="00D74E6D">
              <w:tc>
                <w:tcPr>
                  <w:tcW w:w="5954" w:type="dxa"/>
                </w:tcPr>
                <w:p w14:paraId="116C7128" w14:textId="0F460705" w:rsidR="00D74E6D" w:rsidRPr="004C67D8" w:rsidRDefault="00D74E6D" w:rsidP="00783C77">
                  <w:pPr>
                    <w:pStyle w:val="ListParagraph"/>
                    <w:spacing w:after="0" w:line="240" w:lineRule="auto"/>
                    <w:ind w:left="0"/>
                    <w:rPr>
                      <w:rFonts w:ascii="Arial" w:hAnsi="Arial" w:cs="Arial"/>
                      <w:color w:val="auto"/>
                    </w:rPr>
                  </w:pPr>
                  <w:r w:rsidRPr="004C67D8">
                    <w:rPr>
                      <w:rFonts w:ascii="Arial" w:hAnsi="Arial" w:cs="Arial"/>
                      <w:color w:val="auto"/>
                    </w:rPr>
                    <w:t xml:space="preserve">Within 1Km of district shopping centres/major public transport nodes   </w:t>
                  </w:r>
                </w:p>
              </w:tc>
              <w:tc>
                <w:tcPr>
                  <w:tcW w:w="2835" w:type="dxa"/>
                </w:tcPr>
                <w:p w14:paraId="083DB98A" w14:textId="7E566FDF" w:rsidR="00D74E6D" w:rsidRDefault="00D74E6D" w:rsidP="00783C77">
                  <w:pPr>
                    <w:pStyle w:val="ListParagraph"/>
                    <w:spacing w:after="0" w:line="240" w:lineRule="auto"/>
                    <w:ind w:left="0"/>
                    <w:rPr>
                      <w:rFonts w:ascii="Arial" w:hAnsi="Arial" w:cs="Arial"/>
                      <w:color w:val="auto"/>
                    </w:rPr>
                  </w:pPr>
                  <w:r w:rsidRPr="00B958CB">
                    <w:rPr>
                      <w:rFonts w:ascii="Arial" w:hAnsi="Arial" w:cs="Arial"/>
                      <w:color w:val="auto"/>
                    </w:rPr>
                    <w:t>34 dwellings per hectare</w:t>
                  </w:r>
                </w:p>
              </w:tc>
            </w:tr>
            <w:tr w:rsidR="00D74E6D" w14:paraId="5FF9A378" w14:textId="77777777" w:rsidTr="00D74E6D">
              <w:tc>
                <w:tcPr>
                  <w:tcW w:w="5954" w:type="dxa"/>
                </w:tcPr>
                <w:p w14:paraId="7EBDCD6C" w14:textId="0AF3BC82" w:rsidR="00D74E6D" w:rsidRPr="004C67D8" w:rsidRDefault="00D74E6D" w:rsidP="00783C77">
                  <w:pPr>
                    <w:pStyle w:val="ListParagraph"/>
                    <w:spacing w:after="0" w:line="240" w:lineRule="auto"/>
                    <w:ind w:left="0"/>
                    <w:rPr>
                      <w:rFonts w:ascii="Arial" w:hAnsi="Arial" w:cs="Arial"/>
                      <w:color w:val="auto"/>
                    </w:rPr>
                  </w:pPr>
                  <w:r w:rsidRPr="004C67D8">
                    <w:rPr>
                      <w:rFonts w:ascii="Arial" w:hAnsi="Arial" w:cs="Arial"/>
                      <w:color w:val="auto"/>
                    </w:rPr>
                    <w:lastRenderedPageBreak/>
                    <w:t>Over 1km from district shopping centres/major public transport nodes</w:t>
                  </w:r>
                </w:p>
              </w:tc>
              <w:tc>
                <w:tcPr>
                  <w:tcW w:w="2835" w:type="dxa"/>
                </w:tcPr>
                <w:p w14:paraId="527EA7D6" w14:textId="56F677FC" w:rsidR="00D74E6D" w:rsidRDefault="00D74E6D" w:rsidP="00783C77">
                  <w:pPr>
                    <w:pStyle w:val="ListParagraph"/>
                    <w:spacing w:after="0" w:line="240" w:lineRule="auto"/>
                    <w:ind w:left="0"/>
                    <w:rPr>
                      <w:rFonts w:ascii="Arial" w:hAnsi="Arial" w:cs="Arial"/>
                      <w:color w:val="auto"/>
                    </w:rPr>
                  </w:pPr>
                  <w:r w:rsidRPr="00B958CB">
                    <w:rPr>
                      <w:rFonts w:ascii="Arial" w:hAnsi="Arial" w:cs="Arial"/>
                      <w:color w:val="auto"/>
                    </w:rPr>
                    <w:t>30 dwellings per hectare</w:t>
                  </w:r>
                </w:p>
              </w:tc>
            </w:tr>
          </w:tbl>
          <w:p w14:paraId="2302CB58" w14:textId="77777777" w:rsidR="00783C77" w:rsidRPr="00B958CB" w:rsidRDefault="00783C77" w:rsidP="00783C77">
            <w:pPr>
              <w:pStyle w:val="ListParagraph"/>
              <w:spacing w:after="0" w:line="240" w:lineRule="auto"/>
              <w:ind w:left="717"/>
              <w:jc w:val="left"/>
              <w:rPr>
                <w:rFonts w:ascii="Arial" w:hAnsi="Arial" w:cs="Arial"/>
                <w:color w:val="auto"/>
              </w:rPr>
            </w:pPr>
          </w:p>
          <w:p w14:paraId="5B6E0868" w14:textId="3F73FC5B" w:rsidR="00B958CB" w:rsidRPr="00B958CB" w:rsidRDefault="00B958CB" w:rsidP="00874A98">
            <w:pPr>
              <w:pStyle w:val="ListParagraph"/>
              <w:numPr>
                <w:ilvl w:val="0"/>
                <w:numId w:val="277"/>
              </w:numPr>
              <w:spacing w:after="0" w:line="240" w:lineRule="auto"/>
              <w:ind w:left="357" w:hanging="357"/>
              <w:jc w:val="left"/>
              <w:rPr>
                <w:rFonts w:ascii="Arial" w:hAnsi="Arial" w:cs="Arial"/>
                <w:color w:val="auto"/>
              </w:rPr>
            </w:pPr>
            <w:r w:rsidRPr="00B958CB">
              <w:rPr>
                <w:rFonts w:ascii="Arial" w:hAnsi="Arial" w:cs="Arial"/>
                <w:color w:val="auto"/>
              </w:rPr>
              <w:t>Development schemes on sites delivering greater than 500 dwellings will be expected to provide a range of housing densities throughout the site.</w:t>
            </w:r>
          </w:p>
          <w:p w14:paraId="27456974" w14:textId="77777777" w:rsidR="00B958CB" w:rsidRPr="00B958CB" w:rsidRDefault="00B958CB" w:rsidP="00FF3EAD">
            <w:pPr>
              <w:keepNext w:val="0"/>
              <w:spacing w:before="0"/>
              <w:jc w:val="left"/>
              <w:rPr>
                <w:rFonts w:cs="Arial"/>
                <w:color w:val="auto"/>
              </w:rPr>
            </w:pPr>
          </w:p>
        </w:tc>
      </w:tr>
      <w:tr w:rsidR="00B958CB" w:rsidRPr="00B958CB" w14:paraId="610B0AEF" w14:textId="77777777" w:rsidTr="005352FB">
        <w:tc>
          <w:tcPr>
            <w:tcW w:w="2547" w:type="dxa"/>
          </w:tcPr>
          <w:p w14:paraId="5D0E2DB1" w14:textId="77777777" w:rsidR="00B958CB" w:rsidRPr="00B958CB" w:rsidRDefault="00B958CB" w:rsidP="000032A9">
            <w:pPr>
              <w:keepNext w:val="0"/>
              <w:spacing w:before="0"/>
              <w:jc w:val="left"/>
              <w:rPr>
                <w:color w:val="auto"/>
              </w:rPr>
            </w:pPr>
            <w:r w:rsidRPr="00B958CB">
              <w:rPr>
                <w:color w:val="auto"/>
                <w:sz w:val="20"/>
                <w:szCs w:val="20"/>
              </w:rPr>
              <w:lastRenderedPageBreak/>
              <w:t>Evidence Base</w:t>
            </w:r>
          </w:p>
        </w:tc>
        <w:tc>
          <w:tcPr>
            <w:tcW w:w="7195" w:type="dxa"/>
          </w:tcPr>
          <w:p w14:paraId="03FBB9F8" w14:textId="483F6BD0" w:rsidR="00B958CB" w:rsidRPr="004C67D8" w:rsidRDefault="00B958CB" w:rsidP="00874A98">
            <w:pPr>
              <w:keepNext w:val="0"/>
              <w:numPr>
                <w:ilvl w:val="0"/>
                <w:numId w:val="273"/>
              </w:numPr>
              <w:spacing w:before="0"/>
              <w:contextualSpacing/>
              <w:jc w:val="left"/>
              <w:rPr>
                <w:color w:val="auto"/>
                <w:sz w:val="20"/>
                <w:szCs w:val="20"/>
              </w:rPr>
            </w:pPr>
            <w:r w:rsidRPr="004C67D8">
              <w:rPr>
                <w:color w:val="auto"/>
                <w:sz w:val="20"/>
                <w:szCs w:val="20"/>
              </w:rPr>
              <w:t>Background Paper No 2</w:t>
            </w:r>
            <w:r w:rsidR="00F906E1">
              <w:rPr>
                <w:color w:val="auto"/>
                <w:sz w:val="20"/>
                <w:szCs w:val="20"/>
              </w:rPr>
              <w:t>:</w:t>
            </w:r>
            <w:r w:rsidRPr="004C67D8">
              <w:rPr>
                <w:color w:val="auto"/>
                <w:sz w:val="20"/>
                <w:szCs w:val="20"/>
              </w:rPr>
              <w:t xml:space="preserve"> Housing 202</w:t>
            </w:r>
            <w:r w:rsidR="00D74E6D" w:rsidRPr="004C67D8">
              <w:rPr>
                <w:color w:val="auto"/>
                <w:sz w:val="20"/>
                <w:szCs w:val="20"/>
              </w:rPr>
              <w:t>3</w:t>
            </w:r>
            <w:r w:rsidRPr="004C67D8">
              <w:rPr>
                <w:color w:val="auto"/>
                <w:sz w:val="20"/>
                <w:szCs w:val="20"/>
              </w:rPr>
              <w:t>. Ashfield District Council.</w:t>
            </w:r>
          </w:p>
          <w:p w14:paraId="6B1A0A53" w14:textId="32E85F79" w:rsidR="00B958CB" w:rsidRPr="004C67D8" w:rsidRDefault="00B958CB" w:rsidP="00874A98">
            <w:pPr>
              <w:keepNext w:val="0"/>
              <w:numPr>
                <w:ilvl w:val="0"/>
                <w:numId w:val="273"/>
              </w:numPr>
              <w:spacing w:before="0"/>
              <w:contextualSpacing/>
              <w:jc w:val="left"/>
              <w:rPr>
                <w:color w:val="auto"/>
                <w:sz w:val="20"/>
                <w:szCs w:val="20"/>
              </w:rPr>
            </w:pPr>
            <w:r w:rsidRPr="004C67D8">
              <w:rPr>
                <w:color w:val="auto"/>
                <w:sz w:val="20"/>
                <w:szCs w:val="20"/>
              </w:rPr>
              <w:t>Sustainability Appraisal, 202</w:t>
            </w:r>
            <w:r w:rsidR="007641C1" w:rsidRPr="004C67D8">
              <w:rPr>
                <w:color w:val="auto"/>
                <w:sz w:val="20"/>
                <w:szCs w:val="20"/>
              </w:rPr>
              <w:t>3</w:t>
            </w:r>
            <w:r w:rsidRPr="004C67D8">
              <w:rPr>
                <w:color w:val="auto"/>
                <w:sz w:val="20"/>
                <w:szCs w:val="20"/>
              </w:rPr>
              <w:t xml:space="preserve">.  </w:t>
            </w:r>
            <w:r w:rsidR="007641C1" w:rsidRPr="004C67D8">
              <w:rPr>
                <w:color w:val="auto"/>
                <w:sz w:val="20"/>
                <w:szCs w:val="20"/>
              </w:rPr>
              <w:t>WSP UK Limited</w:t>
            </w:r>
            <w:r w:rsidRPr="004C67D8">
              <w:rPr>
                <w:color w:val="auto"/>
                <w:sz w:val="20"/>
                <w:szCs w:val="20"/>
              </w:rPr>
              <w:t>.</w:t>
            </w:r>
          </w:p>
        </w:tc>
      </w:tr>
      <w:tr w:rsidR="00B958CB" w:rsidRPr="00B958CB" w14:paraId="1FAB22A3" w14:textId="77777777" w:rsidTr="005352FB">
        <w:tc>
          <w:tcPr>
            <w:tcW w:w="2547" w:type="dxa"/>
          </w:tcPr>
          <w:p w14:paraId="7FAF6B88" w14:textId="77777777" w:rsidR="00B958CB" w:rsidRPr="00B958CB" w:rsidRDefault="00B958CB" w:rsidP="000032A9">
            <w:pPr>
              <w:keepNext w:val="0"/>
              <w:spacing w:before="0"/>
              <w:jc w:val="left"/>
              <w:rPr>
                <w:color w:val="auto"/>
              </w:rPr>
            </w:pPr>
            <w:r w:rsidRPr="00B958CB">
              <w:rPr>
                <w:color w:val="auto"/>
                <w:sz w:val="20"/>
                <w:szCs w:val="20"/>
              </w:rPr>
              <w:t>National Planning Policy and Guidance</w:t>
            </w:r>
          </w:p>
        </w:tc>
        <w:tc>
          <w:tcPr>
            <w:tcW w:w="7195" w:type="dxa"/>
          </w:tcPr>
          <w:p w14:paraId="07BD3227" w14:textId="0DAE25BE" w:rsidR="00B958CB" w:rsidRPr="004C67D8" w:rsidRDefault="00B958CB" w:rsidP="00874A98">
            <w:pPr>
              <w:keepNext w:val="0"/>
              <w:numPr>
                <w:ilvl w:val="0"/>
                <w:numId w:val="276"/>
              </w:numPr>
              <w:spacing w:before="0"/>
              <w:contextualSpacing/>
              <w:jc w:val="left"/>
              <w:rPr>
                <w:color w:val="auto"/>
                <w:sz w:val="20"/>
                <w:szCs w:val="20"/>
              </w:rPr>
            </w:pPr>
            <w:r w:rsidRPr="004C67D8">
              <w:rPr>
                <w:color w:val="auto"/>
                <w:sz w:val="20"/>
                <w:szCs w:val="20"/>
              </w:rPr>
              <w:t>NPPF 202</w:t>
            </w:r>
            <w:r w:rsidR="004173E0" w:rsidRPr="004C67D8">
              <w:rPr>
                <w:color w:val="auto"/>
                <w:sz w:val="20"/>
                <w:szCs w:val="20"/>
              </w:rPr>
              <w:t>3</w:t>
            </w:r>
            <w:r w:rsidRPr="004C67D8">
              <w:rPr>
                <w:color w:val="auto"/>
                <w:sz w:val="20"/>
                <w:szCs w:val="20"/>
              </w:rPr>
              <w:t>, Part 2: Achieving sustainable development.</w:t>
            </w:r>
          </w:p>
          <w:p w14:paraId="6CF36EF3" w14:textId="77777777" w:rsidR="00F906E1" w:rsidRDefault="00B958CB" w:rsidP="00772697">
            <w:pPr>
              <w:keepNext w:val="0"/>
              <w:numPr>
                <w:ilvl w:val="0"/>
                <w:numId w:val="276"/>
              </w:numPr>
              <w:spacing w:before="0"/>
              <w:contextualSpacing/>
              <w:jc w:val="left"/>
              <w:rPr>
                <w:color w:val="auto"/>
                <w:sz w:val="20"/>
                <w:szCs w:val="20"/>
              </w:rPr>
            </w:pPr>
            <w:r w:rsidRPr="00F906E1">
              <w:rPr>
                <w:color w:val="auto"/>
                <w:sz w:val="20"/>
                <w:szCs w:val="20"/>
              </w:rPr>
              <w:t>NPPF 202</w:t>
            </w:r>
            <w:r w:rsidR="004173E0" w:rsidRPr="00F906E1">
              <w:rPr>
                <w:color w:val="auto"/>
                <w:sz w:val="20"/>
                <w:szCs w:val="20"/>
              </w:rPr>
              <w:t>3</w:t>
            </w:r>
            <w:r w:rsidRPr="00F906E1">
              <w:rPr>
                <w:color w:val="auto"/>
                <w:sz w:val="20"/>
                <w:szCs w:val="20"/>
              </w:rPr>
              <w:t>, Part 5: Delivering a sufficient supply of homes.</w:t>
            </w:r>
          </w:p>
          <w:p w14:paraId="509F022C" w14:textId="77777777" w:rsidR="00F906E1" w:rsidRDefault="00B958CB" w:rsidP="00F906E1">
            <w:pPr>
              <w:keepNext w:val="0"/>
              <w:numPr>
                <w:ilvl w:val="0"/>
                <w:numId w:val="276"/>
              </w:numPr>
              <w:spacing w:before="0"/>
              <w:contextualSpacing/>
              <w:jc w:val="left"/>
              <w:rPr>
                <w:color w:val="auto"/>
                <w:sz w:val="20"/>
                <w:szCs w:val="20"/>
              </w:rPr>
            </w:pPr>
            <w:r w:rsidRPr="00F906E1">
              <w:rPr>
                <w:color w:val="auto"/>
                <w:sz w:val="20"/>
                <w:szCs w:val="20"/>
              </w:rPr>
              <w:t>NPPF 202</w:t>
            </w:r>
            <w:r w:rsidR="004173E0" w:rsidRPr="00F906E1">
              <w:rPr>
                <w:color w:val="auto"/>
                <w:sz w:val="20"/>
                <w:szCs w:val="20"/>
              </w:rPr>
              <w:t>3</w:t>
            </w:r>
            <w:r w:rsidRPr="00F906E1">
              <w:rPr>
                <w:color w:val="auto"/>
                <w:sz w:val="20"/>
                <w:szCs w:val="20"/>
              </w:rPr>
              <w:t>, Part 11: Making effective use of land.</w:t>
            </w:r>
            <w:bookmarkStart w:id="239" w:name="_Hlk139638601"/>
          </w:p>
          <w:p w14:paraId="47F1BB4C" w14:textId="14C1246C" w:rsidR="00B958CB" w:rsidRPr="004C67D8" w:rsidRDefault="00B958CB" w:rsidP="00F906E1">
            <w:pPr>
              <w:keepNext w:val="0"/>
              <w:numPr>
                <w:ilvl w:val="0"/>
                <w:numId w:val="276"/>
              </w:numPr>
              <w:spacing w:before="0"/>
              <w:contextualSpacing/>
              <w:jc w:val="left"/>
              <w:rPr>
                <w:color w:val="auto"/>
                <w:sz w:val="20"/>
                <w:szCs w:val="20"/>
              </w:rPr>
            </w:pPr>
            <w:r w:rsidRPr="004C67D8">
              <w:rPr>
                <w:color w:val="auto"/>
                <w:sz w:val="20"/>
                <w:szCs w:val="20"/>
              </w:rPr>
              <w:t xml:space="preserve">Planning Practice Guidance: </w:t>
            </w:r>
            <w:r w:rsidR="00BB665C" w:rsidRPr="004C67D8">
              <w:rPr>
                <w:color w:val="auto"/>
                <w:sz w:val="20"/>
                <w:szCs w:val="20"/>
              </w:rPr>
              <w:t>E</w:t>
            </w:r>
            <w:r w:rsidRPr="004C67D8">
              <w:rPr>
                <w:color w:val="auto"/>
                <w:sz w:val="20"/>
                <w:szCs w:val="20"/>
              </w:rPr>
              <w:t xml:space="preserve">ffective use of land as of </w:t>
            </w:r>
            <w:r w:rsidR="007641C1" w:rsidRPr="004C67D8">
              <w:rPr>
                <w:color w:val="auto"/>
                <w:sz w:val="20"/>
                <w:szCs w:val="20"/>
              </w:rPr>
              <w:t>July 2019</w:t>
            </w:r>
            <w:r w:rsidRPr="004C67D8">
              <w:rPr>
                <w:color w:val="auto"/>
                <w:sz w:val="20"/>
                <w:szCs w:val="20"/>
              </w:rPr>
              <w:t>.</w:t>
            </w:r>
            <w:bookmarkEnd w:id="239"/>
          </w:p>
        </w:tc>
      </w:tr>
    </w:tbl>
    <w:p w14:paraId="16554942" w14:textId="77777777" w:rsidR="00F9165A" w:rsidRPr="00B958CB" w:rsidRDefault="00F9165A" w:rsidP="00F9165A">
      <w:pPr>
        <w:pStyle w:val="ListParagraph"/>
        <w:rPr>
          <w:rFonts w:ascii="Arial" w:hAnsi="Arial" w:cs="Arial"/>
          <w:color w:val="auto"/>
          <w:szCs w:val="24"/>
        </w:rPr>
      </w:pPr>
    </w:p>
    <w:p w14:paraId="464247EF" w14:textId="71F2077D" w:rsidR="00B958CB" w:rsidRPr="004C67D8" w:rsidRDefault="00BE2D18"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B958CB">
        <w:rPr>
          <w:rFonts w:ascii="Arial" w:hAnsi="Arial" w:cs="Arial"/>
          <w:b/>
          <w:bCs/>
          <w:color w:val="000000"/>
          <w:szCs w:val="24"/>
          <w:lang w:val="en-US"/>
        </w:rPr>
        <w:t>H7:1</w:t>
      </w:r>
      <w:r w:rsidRPr="00B958CB">
        <w:rPr>
          <w:rFonts w:ascii="Arial" w:hAnsi="Arial" w:cs="Arial"/>
          <w:color w:val="000000"/>
          <w:szCs w:val="24"/>
          <w:lang w:val="en-US"/>
        </w:rPr>
        <w:t xml:space="preserve"> </w:t>
      </w:r>
      <w:r w:rsidR="00A462AA" w:rsidRPr="00B958CB">
        <w:rPr>
          <w:rFonts w:ascii="Arial" w:eastAsia="Arial" w:hAnsi="Arial" w:cs="Arial"/>
          <w:szCs w:val="24"/>
        </w:rPr>
        <w:t>Developments carried out at a higher density in accordance with this policy will bring more people within walking/cycling distance of the District Shopping Centres, railway stations and tram stops</w:t>
      </w:r>
      <w:r w:rsidR="000128EA" w:rsidRPr="004C67D8">
        <w:rPr>
          <w:rFonts w:ascii="Arial" w:eastAsia="Arial" w:hAnsi="Arial" w:cs="Arial"/>
          <w:color w:val="auto"/>
          <w:szCs w:val="24"/>
        </w:rPr>
        <w:t>, and encourage 'active travel' in general</w:t>
      </w:r>
      <w:r w:rsidR="00A462AA" w:rsidRPr="004C67D8">
        <w:rPr>
          <w:rFonts w:ascii="Arial" w:eastAsia="Arial" w:hAnsi="Arial" w:cs="Arial"/>
          <w:color w:val="auto"/>
          <w:szCs w:val="24"/>
        </w:rPr>
        <w:t xml:space="preserve">. This will </w:t>
      </w:r>
      <w:r w:rsidR="000128EA" w:rsidRPr="004C67D8">
        <w:rPr>
          <w:rFonts w:ascii="Arial" w:eastAsia="Arial" w:hAnsi="Arial" w:cs="Arial"/>
          <w:color w:val="auto"/>
          <w:szCs w:val="24"/>
        </w:rPr>
        <w:t xml:space="preserve">support </w:t>
      </w:r>
      <w:r w:rsidR="00A462AA" w:rsidRPr="004C67D8">
        <w:rPr>
          <w:rFonts w:ascii="Arial" w:eastAsia="Arial" w:hAnsi="Arial" w:cs="Arial"/>
          <w:color w:val="auto"/>
          <w:szCs w:val="24"/>
        </w:rPr>
        <w:t>a subsequent reduction in private car journeys and improved usage of these services. The policy will also assist in encouraging the development of an increased number of smaller and more affordable properties.</w:t>
      </w:r>
    </w:p>
    <w:p w14:paraId="43ECCA4E" w14:textId="77777777" w:rsidR="00B958CB" w:rsidRPr="004C67D8" w:rsidRDefault="00B958CB" w:rsidP="00B958CB">
      <w:pPr>
        <w:pStyle w:val="ListParagraph"/>
        <w:spacing w:after="0" w:line="240" w:lineRule="auto"/>
        <w:ind w:left="851"/>
        <w:rPr>
          <w:rFonts w:ascii="Arial" w:hAnsi="Arial" w:cs="Arial"/>
          <w:color w:val="auto"/>
          <w:szCs w:val="24"/>
        </w:rPr>
      </w:pPr>
    </w:p>
    <w:p w14:paraId="62F2F840" w14:textId="7F7D6015" w:rsidR="00DE5F42" w:rsidRPr="004C67D8" w:rsidRDefault="00A462AA"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4C67D8">
        <w:rPr>
          <w:rFonts w:ascii="Arial" w:hAnsi="Arial" w:cs="Arial"/>
          <w:color w:val="auto"/>
          <w:szCs w:val="24"/>
        </w:rPr>
        <w:t>Walking distances in the two density zones have been established at 400 metres within which it is likely that many people will choose to walk to District Shopping Centres and rail stops, and 1 kilometre within which a smaller but still significant number of people are likely to choose to walk</w:t>
      </w:r>
      <w:r w:rsidR="009B49B5" w:rsidRPr="004C67D8">
        <w:rPr>
          <w:rFonts w:ascii="Arial" w:hAnsi="Arial" w:cs="Arial"/>
          <w:color w:val="auto"/>
          <w:szCs w:val="24"/>
        </w:rPr>
        <w:t>/cycle</w:t>
      </w:r>
      <w:r w:rsidRPr="004C67D8">
        <w:rPr>
          <w:rFonts w:ascii="Arial" w:hAnsi="Arial" w:cs="Arial"/>
          <w:color w:val="auto"/>
          <w:szCs w:val="24"/>
        </w:rPr>
        <w:t>. The 1 kilometre zone is also considered to be the principal catchment of the Public Transport Corridor. Outside of these two zones a higher proportion of people are likely to use a private car rather than walk and as such a lower target density is appropriate.</w:t>
      </w:r>
      <w:r w:rsidR="000C50C7" w:rsidRPr="004C67D8">
        <w:rPr>
          <w:rFonts w:ascii="Arial" w:hAnsi="Arial" w:cs="Arial"/>
          <w:color w:val="auto"/>
          <w:szCs w:val="24"/>
        </w:rPr>
        <w:t xml:space="preserve"> It </w:t>
      </w:r>
      <w:r w:rsidR="00964513" w:rsidRPr="004C67D8">
        <w:rPr>
          <w:rFonts w:ascii="Arial" w:hAnsi="Arial" w:cs="Arial"/>
          <w:color w:val="auto"/>
          <w:szCs w:val="24"/>
        </w:rPr>
        <w:t>must</w:t>
      </w:r>
      <w:r w:rsidR="000C50C7" w:rsidRPr="004C67D8">
        <w:rPr>
          <w:rFonts w:ascii="Arial" w:hAnsi="Arial" w:cs="Arial"/>
          <w:color w:val="auto"/>
          <w:szCs w:val="24"/>
        </w:rPr>
        <w:t xml:space="preserve"> be noted that the </w:t>
      </w:r>
      <w:r w:rsidR="00964513" w:rsidRPr="004C67D8">
        <w:rPr>
          <w:rFonts w:ascii="Arial" w:hAnsi="Arial" w:cs="Arial"/>
          <w:color w:val="auto"/>
          <w:szCs w:val="24"/>
        </w:rPr>
        <w:t>distances involved should be based on actual walking routes, rather than an arbitrary radius (or ‘as the crow flies’).</w:t>
      </w:r>
    </w:p>
    <w:p w14:paraId="711A3F2F" w14:textId="77777777" w:rsidR="00B958CB" w:rsidRPr="004C67D8" w:rsidRDefault="00B958CB" w:rsidP="00331448">
      <w:pPr>
        <w:pStyle w:val="ListParagraph"/>
        <w:spacing w:after="0" w:line="240" w:lineRule="auto"/>
        <w:rPr>
          <w:rFonts w:ascii="Arial" w:hAnsi="Arial" w:cs="Arial"/>
          <w:color w:val="auto"/>
          <w:szCs w:val="24"/>
        </w:rPr>
      </w:pPr>
    </w:p>
    <w:p w14:paraId="00B18212" w14:textId="77777777" w:rsidR="00331448" w:rsidRPr="00331448" w:rsidRDefault="00A462AA"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331448">
        <w:rPr>
          <w:rFonts w:ascii="Arial" w:eastAsia="Arial" w:hAnsi="Arial" w:cs="Arial"/>
        </w:rPr>
        <w:t>Development densities in all major housing developments should normally be no lower than an average 30 dwellings per hectare (net). Densities below this will need to be justified, taking into account individual site circumstances.</w:t>
      </w:r>
    </w:p>
    <w:p w14:paraId="34D7A20A" w14:textId="275F0D5E" w:rsidR="00331448" w:rsidRDefault="00331448" w:rsidP="00331448">
      <w:pPr>
        <w:pStyle w:val="ListParagraph"/>
        <w:spacing w:after="0" w:line="240" w:lineRule="auto"/>
        <w:rPr>
          <w:rFonts w:ascii="Arial" w:hAnsi="Arial" w:cs="Arial"/>
          <w:szCs w:val="24"/>
        </w:rPr>
      </w:pPr>
    </w:p>
    <w:p w14:paraId="04CE2541" w14:textId="4AD7762C" w:rsidR="00331448" w:rsidRPr="00AC4A0D" w:rsidRDefault="00A462AA"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331448">
        <w:rPr>
          <w:rFonts w:ascii="Arial" w:hAnsi="Arial" w:cs="Arial"/>
          <w:szCs w:val="24"/>
        </w:rPr>
        <w:t xml:space="preserve">Typical densities achieved on recent housing development across Ashfield are set out </w:t>
      </w:r>
      <w:r w:rsidR="00B845B1">
        <w:rPr>
          <w:rFonts w:ascii="Arial" w:hAnsi="Arial" w:cs="Arial"/>
          <w:szCs w:val="24"/>
        </w:rPr>
        <w:t xml:space="preserve">in Table 10 </w:t>
      </w:r>
      <w:r w:rsidRPr="00331448">
        <w:rPr>
          <w:rFonts w:ascii="Arial" w:hAnsi="Arial" w:cs="Arial"/>
          <w:szCs w:val="24"/>
        </w:rPr>
        <w:t>below. It can be seen that the vast majority of large housing sites delivered over the past 5 years have a density of 30 and above.</w:t>
      </w:r>
      <w:bookmarkStart w:id="240" w:name="_Hlk78383791"/>
    </w:p>
    <w:p w14:paraId="247D014B" w14:textId="72A42C53" w:rsidR="00F906E1" w:rsidRDefault="00F906E1">
      <w:pPr>
        <w:keepNext w:val="0"/>
        <w:spacing w:before="0"/>
        <w:rPr>
          <w:rFonts w:cs="Arial"/>
          <w:color w:val="auto"/>
          <w:szCs w:val="24"/>
        </w:rPr>
      </w:pPr>
      <w:r>
        <w:rPr>
          <w:rFonts w:cs="Arial"/>
          <w:color w:val="auto"/>
          <w:szCs w:val="24"/>
        </w:rPr>
        <w:br w:type="page"/>
      </w:r>
    </w:p>
    <w:p w14:paraId="1F456A7C" w14:textId="77777777" w:rsidR="00AC4A0D" w:rsidRDefault="00AC4A0D" w:rsidP="00AC4A0D">
      <w:pPr>
        <w:rPr>
          <w:rFonts w:cs="Arial"/>
          <w:color w:val="auto"/>
          <w:szCs w:val="24"/>
        </w:rPr>
      </w:pPr>
    </w:p>
    <w:tbl>
      <w:tblPr>
        <w:tblStyle w:val="ReportTable1"/>
        <w:tblW w:w="8788" w:type="dxa"/>
        <w:tblInd w:w="846" w:type="dxa"/>
        <w:tblLook w:val="04A0" w:firstRow="1" w:lastRow="0" w:firstColumn="1" w:lastColumn="0" w:noHBand="0" w:noVBand="1"/>
      </w:tblPr>
      <w:tblGrid>
        <w:gridCol w:w="6520"/>
        <w:gridCol w:w="2268"/>
      </w:tblGrid>
      <w:tr w:rsidR="00AC4A0D" w:rsidRPr="00F31667" w14:paraId="36892CF5" w14:textId="77777777" w:rsidTr="00C30F6A">
        <w:trPr>
          <w:trHeight w:val="652"/>
        </w:trPr>
        <w:tc>
          <w:tcPr>
            <w:tcW w:w="8788" w:type="dxa"/>
            <w:gridSpan w:val="2"/>
            <w:shd w:val="clear" w:color="auto" w:fill="D9D9D9"/>
          </w:tcPr>
          <w:p w14:paraId="1D5A9169" w14:textId="46B90C82" w:rsidR="00AC4A0D" w:rsidRPr="00F31667" w:rsidRDefault="00AC4A0D" w:rsidP="00B04CDB">
            <w:pPr>
              <w:tabs>
                <w:tab w:val="left" w:pos="680"/>
              </w:tabs>
              <w:rPr>
                <w:rFonts w:eastAsia="Arial" w:cs="Arial"/>
              </w:rPr>
            </w:pPr>
            <w:bookmarkStart w:id="241" w:name="_Hlk78383835"/>
            <w:r w:rsidRPr="00F31667">
              <w:rPr>
                <w:rFonts w:eastAsia="Arial" w:cs="Arial"/>
                <w:b/>
              </w:rPr>
              <w:t>Density of recently delivered large housing sites in Ashfield (201</w:t>
            </w:r>
            <w:r>
              <w:rPr>
                <w:rFonts w:eastAsia="Arial" w:cs="Arial"/>
                <w:b/>
              </w:rPr>
              <w:t>1</w:t>
            </w:r>
            <w:r w:rsidRPr="00F31667">
              <w:rPr>
                <w:rFonts w:eastAsia="Arial" w:cs="Arial"/>
                <w:b/>
              </w:rPr>
              <w:t xml:space="preserve"> to 20</w:t>
            </w:r>
            <w:r>
              <w:rPr>
                <w:rFonts w:eastAsia="Arial" w:cs="Arial"/>
                <w:b/>
              </w:rPr>
              <w:t>21</w:t>
            </w:r>
            <w:r w:rsidRPr="00F31667">
              <w:rPr>
                <w:rFonts w:eastAsia="Arial" w:cs="Arial"/>
                <w:b/>
              </w:rPr>
              <w:t>)</w:t>
            </w:r>
          </w:p>
        </w:tc>
      </w:tr>
      <w:tr w:rsidR="00AC4A0D" w:rsidRPr="00F31667" w14:paraId="5F404EE8" w14:textId="77777777" w:rsidTr="00AC4A0D">
        <w:trPr>
          <w:trHeight w:val="417"/>
        </w:trPr>
        <w:tc>
          <w:tcPr>
            <w:tcW w:w="6520" w:type="dxa"/>
          </w:tcPr>
          <w:p w14:paraId="478E753E" w14:textId="77777777" w:rsidR="00AC4A0D" w:rsidRPr="006977E7" w:rsidRDefault="00AC4A0D" w:rsidP="00B04CDB">
            <w:pPr>
              <w:tabs>
                <w:tab w:val="left" w:pos="680"/>
              </w:tabs>
              <w:rPr>
                <w:rFonts w:eastAsia="Arial" w:cs="Arial"/>
                <w:bCs/>
              </w:rPr>
            </w:pPr>
            <w:r w:rsidRPr="006977E7">
              <w:rPr>
                <w:rFonts w:eastAsia="Arial" w:cs="Arial"/>
                <w:bCs/>
              </w:rPr>
              <w:t>Below 30 dwellings per hectare (dph)</w:t>
            </w:r>
          </w:p>
        </w:tc>
        <w:tc>
          <w:tcPr>
            <w:tcW w:w="2268" w:type="dxa"/>
          </w:tcPr>
          <w:p w14:paraId="3F3494E1" w14:textId="77777777" w:rsidR="00AC4A0D" w:rsidRPr="006977E7" w:rsidRDefault="00AC4A0D" w:rsidP="00B04CDB">
            <w:pPr>
              <w:tabs>
                <w:tab w:val="left" w:pos="680"/>
              </w:tabs>
              <w:rPr>
                <w:rFonts w:eastAsia="Arial" w:cs="Arial"/>
                <w:bCs/>
              </w:rPr>
            </w:pPr>
            <w:r w:rsidRPr="006977E7">
              <w:rPr>
                <w:rFonts w:eastAsia="Arial" w:cs="Arial"/>
                <w:bCs/>
              </w:rPr>
              <w:t>19%</w:t>
            </w:r>
          </w:p>
        </w:tc>
      </w:tr>
      <w:tr w:rsidR="00AC4A0D" w:rsidRPr="00F31667" w14:paraId="48BEA572" w14:textId="77777777" w:rsidTr="00AC4A0D">
        <w:trPr>
          <w:trHeight w:val="409"/>
        </w:trPr>
        <w:tc>
          <w:tcPr>
            <w:tcW w:w="6520" w:type="dxa"/>
          </w:tcPr>
          <w:p w14:paraId="41200BF3" w14:textId="77777777" w:rsidR="00AC4A0D" w:rsidRPr="006977E7" w:rsidRDefault="00AC4A0D" w:rsidP="00B04CDB">
            <w:pPr>
              <w:tabs>
                <w:tab w:val="left" w:pos="680"/>
              </w:tabs>
              <w:rPr>
                <w:rFonts w:eastAsia="Arial" w:cs="Arial"/>
                <w:bCs/>
              </w:rPr>
            </w:pPr>
            <w:r w:rsidRPr="006977E7">
              <w:rPr>
                <w:rFonts w:eastAsia="Arial" w:cs="Arial"/>
                <w:bCs/>
              </w:rPr>
              <w:t>Between 30%-50% dwellings per hectare (dph)</w:t>
            </w:r>
          </w:p>
        </w:tc>
        <w:tc>
          <w:tcPr>
            <w:tcW w:w="2268" w:type="dxa"/>
          </w:tcPr>
          <w:p w14:paraId="057731D0" w14:textId="77777777" w:rsidR="00AC4A0D" w:rsidRPr="006977E7" w:rsidRDefault="00AC4A0D" w:rsidP="00B04CDB">
            <w:pPr>
              <w:tabs>
                <w:tab w:val="left" w:pos="680"/>
              </w:tabs>
              <w:rPr>
                <w:rFonts w:eastAsia="Arial" w:cs="Arial"/>
                <w:bCs/>
              </w:rPr>
            </w:pPr>
            <w:r w:rsidRPr="006977E7">
              <w:rPr>
                <w:rFonts w:eastAsia="Arial" w:cs="Arial"/>
                <w:bCs/>
              </w:rPr>
              <w:t>75%</w:t>
            </w:r>
          </w:p>
        </w:tc>
      </w:tr>
      <w:tr w:rsidR="00AC4A0D" w:rsidRPr="00F31667" w14:paraId="5A50D5F3" w14:textId="77777777" w:rsidTr="00C30F6A">
        <w:trPr>
          <w:trHeight w:val="561"/>
        </w:trPr>
        <w:tc>
          <w:tcPr>
            <w:tcW w:w="6520" w:type="dxa"/>
          </w:tcPr>
          <w:p w14:paraId="54DDD8AF" w14:textId="77777777" w:rsidR="00AC4A0D" w:rsidRPr="006977E7" w:rsidRDefault="00AC4A0D" w:rsidP="00B04CDB">
            <w:pPr>
              <w:tabs>
                <w:tab w:val="left" w:pos="680"/>
              </w:tabs>
              <w:rPr>
                <w:rFonts w:eastAsia="Arial" w:cs="Arial"/>
                <w:bCs/>
              </w:rPr>
            </w:pPr>
            <w:r w:rsidRPr="006977E7">
              <w:rPr>
                <w:rFonts w:eastAsia="Arial" w:cs="Arial"/>
                <w:bCs/>
              </w:rPr>
              <w:t>Above 50 dwellings per hectare (dph)</w:t>
            </w:r>
          </w:p>
        </w:tc>
        <w:tc>
          <w:tcPr>
            <w:tcW w:w="2268" w:type="dxa"/>
          </w:tcPr>
          <w:p w14:paraId="5DCE9C58" w14:textId="77777777" w:rsidR="00AC4A0D" w:rsidRPr="006977E7" w:rsidRDefault="00AC4A0D" w:rsidP="00B04CDB">
            <w:pPr>
              <w:tabs>
                <w:tab w:val="left" w:pos="680"/>
              </w:tabs>
              <w:rPr>
                <w:rFonts w:eastAsia="Arial" w:cs="Arial"/>
                <w:bCs/>
              </w:rPr>
            </w:pPr>
            <w:r w:rsidRPr="006977E7">
              <w:rPr>
                <w:rFonts w:eastAsia="Arial" w:cs="Arial"/>
                <w:bCs/>
              </w:rPr>
              <w:t>6%</w:t>
            </w:r>
          </w:p>
        </w:tc>
      </w:tr>
      <w:bookmarkEnd w:id="241"/>
    </w:tbl>
    <w:p w14:paraId="7377EDA0" w14:textId="77777777" w:rsidR="00331448" w:rsidRDefault="00331448" w:rsidP="00331448">
      <w:pPr>
        <w:pStyle w:val="ListParagraph"/>
        <w:spacing w:after="0" w:line="240" w:lineRule="auto"/>
        <w:rPr>
          <w:rFonts w:ascii="Arial" w:hAnsi="Arial" w:cs="Arial"/>
          <w:b/>
          <w:bCs/>
          <w:szCs w:val="24"/>
        </w:rPr>
      </w:pPr>
    </w:p>
    <w:p w14:paraId="50225850" w14:textId="7D24E7DC" w:rsidR="00B845B1" w:rsidRDefault="00F906E1" w:rsidP="00F906E1">
      <w:pPr>
        <w:pStyle w:val="Heading3"/>
        <w:ind w:firstLine="720"/>
      </w:pPr>
      <w:r>
        <w:t xml:space="preserve">  </w:t>
      </w:r>
      <w:r w:rsidR="00B845B1">
        <w:t xml:space="preserve">Table 10: </w:t>
      </w:r>
      <w:r w:rsidR="00B845B1" w:rsidRPr="00F31667">
        <w:t>Density of recently delivered large housing sites in Ashfield</w:t>
      </w:r>
    </w:p>
    <w:p w14:paraId="034DA500" w14:textId="763E836A" w:rsidR="00B845B1" w:rsidRPr="00B845B1" w:rsidRDefault="00B845B1" w:rsidP="00F906E1">
      <w:pPr>
        <w:spacing w:before="0"/>
        <w:ind w:firstLine="851"/>
        <w:rPr>
          <w:sz w:val="22"/>
          <w:szCs w:val="22"/>
          <w:lang w:eastAsia="en-US"/>
        </w:rPr>
      </w:pPr>
      <w:r w:rsidRPr="00B845B1">
        <w:rPr>
          <w:sz w:val="22"/>
          <w:szCs w:val="22"/>
          <w:lang w:eastAsia="en-US"/>
        </w:rPr>
        <w:t>Source: Ashfield District Council</w:t>
      </w:r>
    </w:p>
    <w:p w14:paraId="5C620495" w14:textId="77777777" w:rsidR="00B845B1" w:rsidRDefault="00B845B1" w:rsidP="00B845B1">
      <w:pPr>
        <w:pStyle w:val="ListParagraph"/>
        <w:spacing w:after="0" w:line="240" w:lineRule="auto"/>
        <w:ind w:firstLine="851"/>
        <w:rPr>
          <w:rFonts w:ascii="Arial" w:hAnsi="Arial" w:cs="Arial"/>
          <w:b/>
          <w:bCs/>
          <w:sz w:val="22"/>
        </w:rPr>
      </w:pPr>
    </w:p>
    <w:p w14:paraId="18717214" w14:textId="77777777" w:rsidR="00F906E1" w:rsidRPr="00B845B1" w:rsidRDefault="00F906E1" w:rsidP="00B845B1">
      <w:pPr>
        <w:pStyle w:val="ListParagraph"/>
        <w:spacing w:after="0" w:line="240" w:lineRule="auto"/>
        <w:ind w:firstLine="851"/>
        <w:rPr>
          <w:rFonts w:ascii="Arial" w:hAnsi="Arial" w:cs="Arial"/>
          <w:b/>
          <w:bCs/>
          <w:sz w:val="22"/>
        </w:rPr>
      </w:pPr>
    </w:p>
    <w:p w14:paraId="37C09A9E" w14:textId="05068083" w:rsidR="00331448" w:rsidRPr="004C67D8" w:rsidRDefault="00BE2D18" w:rsidP="00874A98">
      <w:pPr>
        <w:pStyle w:val="ListParagraph"/>
        <w:numPr>
          <w:ilvl w:val="1"/>
          <w:numId w:val="92"/>
        </w:numPr>
        <w:autoSpaceDE w:val="0"/>
        <w:autoSpaceDN w:val="0"/>
        <w:adjustRightInd w:val="0"/>
        <w:spacing w:after="0" w:line="240" w:lineRule="auto"/>
        <w:ind w:left="851" w:hanging="851"/>
        <w:rPr>
          <w:rFonts w:ascii="Arial" w:hAnsi="Arial" w:cs="Arial"/>
          <w:color w:val="auto"/>
          <w:szCs w:val="24"/>
        </w:rPr>
      </w:pPr>
      <w:r w:rsidRPr="004C67D8">
        <w:rPr>
          <w:rFonts w:ascii="Arial" w:hAnsi="Arial" w:cs="Arial"/>
          <w:b/>
          <w:bCs/>
          <w:color w:val="auto"/>
          <w:szCs w:val="24"/>
        </w:rPr>
        <w:t>H7:2</w:t>
      </w:r>
      <w:r w:rsidRPr="004C67D8">
        <w:rPr>
          <w:rFonts w:ascii="Arial" w:hAnsi="Arial" w:cs="Arial"/>
          <w:color w:val="auto"/>
          <w:szCs w:val="24"/>
        </w:rPr>
        <w:t xml:space="preserve"> </w:t>
      </w:r>
      <w:r w:rsidR="00A462AA" w:rsidRPr="004C67D8">
        <w:rPr>
          <w:rFonts w:ascii="Arial" w:hAnsi="Arial" w:cs="Arial"/>
          <w:color w:val="auto"/>
          <w:szCs w:val="24"/>
        </w:rPr>
        <w:t>Major schemes</w:t>
      </w:r>
      <w:r w:rsidRPr="004C67D8">
        <w:rPr>
          <w:rFonts w:ascii="Arial" w:hAnsi="Arial" w:cs="Arial"/>
          <w:color w:val="auto"/>
          <w:szCs w:val="24"/>
        </w:rPr>
        <w:t xml:space="preserve"> of over 500 dwellings </w:t>
      </w:r>
      <w:r w:rsidR="00A462AA" w:rsidRPr="004C67D8">
        <w:rPr>
          <w:rFonts w:ascii="Arial" w:hAnsi="Arial" w:cs="Arial"/>
          <w:color w:val="auto"/>
          <w:szCs w:val="24"/>
        </w:rPr>
        <w:t>should include a range of different housing density areas, to ensure varied character</w:t>
      </w:r>
      <w:r w:rsidRPr="004C67D8">
        <w:rPr>
          <w:rFonts w:ascii="Arial" w:hAnsi="Arial" w:cs="Arial"/>
          <w:color w:val="auto"/>
          <w:szCs w:val="24"/>
        </w:rPr>
        <w:t xml:space="preserve">, </w:t>
      </w:r>
      <w:r w:rsidR="00A462AA" w:rsidRPr="004C67D8">
        <w:rPr>
          <w:rFonts w:ascii="Arial" w:hAnsi="Arial" w:cs="Arial"/>
          <w:color w:val="auto"/>
          <w:szCs w:val="24"/>
        </w:rPr>
        <w:t>appearance,</w:t>
      </w:r>
      <w:r w:rsidRPr="004C67D8">
        <w:rPr>
          <w:rFonts w:ascii="Arial" w:hAnsi="Arial" w:cs="Arial"/>
          <w:color w:val="auto"/>
          <w:szCs w:val="24"/>
        </w:rPr>
        <w:t xml:space="preserve"> and house types</w:t>
      </w:r>
      <w:r w:rsidR="00A462AA" w:rsidRPr="004C67D8">
        <w:rPr>
          <w:rFonts w:ascii="Arial" w:hAnsi="Arial" w:cs="Arial"/>
          <w:color w:val="auto"/>
          <w:szCs w:val="24"/>
        </w:rPr>
        <w:t xml:space="preserve"> in accordance with agreed Masterplans</w:t>
      </w:r>
      <w:r w:rsidR="00DA1C20" w:rsidRPr="004C67D8">
        <w:rPr>
          <w:rFonts w:ascii="Arial" w:hAnsi="Arial" w:cs="Arial"/>
          <w:color w:val="auto"/>
          <w:szCs w:val="24"/>
        </w:rPr>
        <w:t xml:space="preserve"> </w:t>
      </w:r>
      <w:r w:rsidR="00D272EF" w:rsidRPr="004C67D8">
        <w:rPr>
          <w:rFonts w:ascii="Arial" w:hAnsi="Arial" w:cs="Arial"/>
          <w:color w:val="auto"/>
          <w:szCs w:val="24"/>
        </w:rPr>
        <w:t>which facilitate</w:t>
      </w:r>
      <w:r w:rsidR="00DA1C20" w:rsidRPr="004C67D8">
        <w:rPr>
          <w:rFonts w:ascii="Arial" w:hAnsi="Arial" w:cs="Arial"/>
          <w:color w:val="auto"/>
          <w:szCs w:val="24"/>
        </w:rPr>
        <w:t xml:space="preserve"> comprehensive development.</w:t>
      </w:r>
      <w:r w:rsidR="00A462AA" w:rsidRPr="004C67D8">
        <w:rPr>
          <w:rFonts w:ascii="Arial" w:hAnsi="Arial" w:cs="Arial"/>
          <w:color w:val="auto"/>
          <w:szCs w:val="24"/>
        </w:rPr>
        <w:t xml:space="preserve">  </w:t>
      </w:r>
      <w:bookmarkEnd w:id="240"/>
    </w:p>
    <w:p w14:paraId="72F88167" w14:textId="77777777" w:rsidR="00331448" w:rsidRPr="004C67D8" w:rsidRDefault="00331448" w:rsidP="00331448">
      <w:pPr>
        <w:pStyle w:val="ListParagraph"/>
        <w:spacing w:after="0" w:line="240" w:lineRule="auto"/>
        <w:rPr>
          <w:rFonts w:ascii="Arial" w:hAnsi="Arial" w:cs="Arial"/>
          <w:color w:val="auto"/>
          <w:szCs w:val="24"/>
        </w:rPr>
      </w:pPr>
    </w:p>
    <w:p w14:paraId="3E3FAFB9" w14:textId="71241F15" w:rsidR="00331448" w:rsidRPr="00331448" w:rsidRDefault="00A462AA" w:rsidP="00100CF9">
      <w:pPr>
        <w:pStyle w:val="ListParagraph"/>
        <w:numPr>
          <w:ilvl w:val="1"/>
          <w:numId w:val="92"/>
        </w:numPr>
        <w:autoSpaceDE w:val="0"/>
        <w:autoSpaceDN w:val="0"/>
        <w:adjustRightInd w:val="0"/>
        <w:spacing w:after="0"/>
        <w:ind w:left="851" w:hanging="851"/>
        <w:rPr>
          <w:rFonts w:ascii="Arial" w:hAnsi="Arial" w:cs="Arial"/>
          <w:color w:val="auto"/>
          <w:szCs w:val="24"/>
        </w:rPr>
      </w:pPr>
      <w:r w:rsidRPr="004C67D8">
        <w:rPr>
          <w:rFonts w:ascii="Arial" w:hAnsi="Arial" w:cs="Arial"/>
          <w:color w:val="auto"/>
          <w:szCs w:val="24"/>
        </w:rPr>
        <w:t>The density levels set by H</w:t>
      </w:r>
      <w:r w:rsidR="00122DD6" w:rsidRPr="004C67D8">
        <w:rPr>
          <w:rFonts w:ascii="Arial" w:hAnsi="Arial" w:cs="Arial"/>
          <w:color w:val="auto"/>
          <w:szCs w:val="24"/>
        </w:rPr>
        <w:t>7</w:t>
      </w:r>
      <w:r w:rsidRPr="004C67D8">
        <w:rPr>
          <w:rFonts w:ascii="Arial" w:hAnsi="Arial" w:cs="Arial"/>
          <w:color w:val="auto"/>
          <w:szCs w:val="24"/>
        </w:rPr>
        <w:t xml:space="preserve"> are based on the net </w:t>
      </w:r>
      <w:r w:rsidR="00CD44E3" w:rsidRPr="004C67D8">
        <w:rPr>
          <w:rFonts w:ascii="Arial" w:hAnsi="Arial" w:cs="Arial"/>
          <w:color w:val="auto"/>
          <w:szCs w:val="24"/>
        </w:rPr>
        <w:t xml:space="preserve">residential </w:t>
      </w:r>
      <w:r w:rsidRPr="004C67D8">
        <w:rPr>
          <w:rFonts w:ascii="Arial" w:hAnsi="Arial" w:cs="Arial"/>
          <w:color w:val="auto"/>
          <w:szCs w:val="24"/>
        </w:rPr>
        <w:t>developable area of sites which will vary depending on the land taken by open space, infrastructure and facilities. The</w:t>
      </w:r>
      <w:r w:rsidR="00CD44E3" w:rsidRPr="004C67D8">
        <w:rPr>
          <w:rFonts w:ascii="Arial" w:hAnsi="Arial" w:cs="Arial"/>
          <w:color w:val="auto"/>
          <w:szCs w:val="24"/>
        </w:rPr>
        <w:t xml:space="preserve"> standard assumptions </w:t>
      </w:r>
      <w:r w:rsidR="00100CF9">
        <w:rPr>
          <w:rFonts w:ascii="Arial" w:hAnsi="Arial" w:cs="Arial"/>
          <w:color w:val="auto"/>
          <w:szCs w:val="24"/>
        </w:rPr>
        <w:t>for</w:t>
      </w:r>
      <w:r w:rsidR="00CD44E3" w:rsidRPr="004C67D8">
        <w:rPr>
          <w:rFonts w:ascii="Arial" w:hAnsi="Arial" w:cs="Arial"/>
          <w:color w:val="auto"/>
          <w:szCs w:val="24"/>
        </w:rPr>
        <w:t xml:space="preserve"> identify</w:t>
      </w:r>
      <w:r w:rsidR="00100CF9">
        <w:rPr>
          <w:rFonts w:ascii="Arial" w:hAnsi="Arial" w:cs="Arial"/>
          <w:color w:val="auto"/>
          <w:szCs w:val="24"/>
        </w:rPr>
        <w:t>ing</w:t>
      </w:r>
      <w:r w:rsidR="00CD44E3" w:rsidRPr="004C67D8">
        <w:rPr>
          <w:rFonts w:ascii="Arial" w:hAnsi="Arial" w:cs="Arial"/>
          <w:color w:val="auto"/>
          <w:szCs w:val="24"/>
        </w:rPr>
        <w:t xml:space="preserve"> net developable areas are set out in Background Paper 2: Housing and </w:t>
      </w:r>
      <w:r w:rsidRPr="004C67D8">
        <w:rPr>
          <w:rFonts w:ascii="Arial" w:hAnsi="Arial" w:cs="Arial"/>
          <w:color w:val="auto"/>
          <w:szCs w:val="24"/>
        </w:rPr>
        <w:t xml:space="preserve">should be used as a guide. </w:t>
      </w:r>
      <w:r w:rsidRPr="004C67D8">
        <w:rPr>
          <w:rFonts w:ascii="Arial" w:eastAsia="Arial" w:hAnsi="Arial" w:cs="Arial"/>
          <w:color w:val="auto"/>
        </w:rPr>
        <w:t>Net residential density is measured as the number of individual dwelling units per hectare of land developed specifically for housing and directly associated uses. This includes access roads within the site, private garden space</w:t>
      </w:r>
      <w:r w:rsidRPr="00331448">
        <w:rPr>
          <w:rFonts w:ascii="Arial" w:eastAsia="Arial" w:hAnsi="Arial" w:cs="Arial"/>
        </w:rPr>
        <w:t>, car parking and incidental open space/landscaping. It does not include distributor roads, open space serving a wider area, significant landscape buffer areas and other facilities such as schools, shops and community buildings</w:t>
      </w:r>
      <w:r w:rsidR="00331448">
        <w:rPr>
          <w:rFonts w:ascii="Arial" w:eastAsia="Arial" w:hAnsi="Arial" w:cs="Arial"/>
        </w:rPr>
        <w:t>.</w:t>
      </w:r>
    </w:p>
    <w:p w14:paraId="60079616" w14:textId="77777777" w:rsidR="00331448" w:rsidRPr="00331448" w:rsidRDefault="00331448" w:rsidP="00331448">
      <w:pPr>
        <w:pStyle w:val="ListParagraph"/>
        <w:spacing w:after="0" w:line="240" w:lineRule="auto"/>
        <w:ind w:left="851"/>
        <w:rPr>
          <w:rFonts w:ascii="Arial" w:hAnsi="Arial" w:cs="Arial"/>
          <w:color w:val="auto"/>
          <w:szCs w:val="24"/>
        </w:rPr>
      </w:pPr>
    </w:p>
    <w:p w14:paraId="4CBF96CE" w14:textId="094BAB5D" w:rsidR="00331448" w:rsidRPr="00331448" w:rsidRDefault="00A462AA"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31448">
        <w:rPr>
          <w:rFonts w:ascii="Arial" w:eastAsia="Arial" w:hAnsi="Arial" w:cs="Arial"/>
        </w:rPr>
        <w:t>In considering appropriate densities, account will be taken of any relevant local appraisals, plans or strategies, including, but not restricted to</w:t>
      </w:r>
      <w:r w:rsidR="00DF4737" w:rsidRPr="00331448">
        <w:rPr>
          <w:rFonts w:ascii="Arial" w:eastAsia="Arial" w:hAnsi="Arial" w:cs="Arial"/>
        </w:rPr>
        <w:t>:</w:t>
      </w:r>
    </w:p>
    <w:p w14:paraId="36F9B958" w14:textId="77777777" w:rsidR="00331448" w:rsidRPr="00331448" w:rsidRDefault="00331448" w:rsidP="00331448">
      <w:pPr>
        <w:autoSpaceDE w:val="0"/>
        <w:autoSpaceDN w:val="0"/>
        <w:adjustRightInd w:val="0"/>
        <w:spacing w:before="0"/>
        <w:rPr>
          <w:rFonts w:eastAsia="Arial" w:cs="Arial"/>
        </w:rPr>
      </w:pPr>
    </w:p>
    <w:p w14:paraId="65193BC3" w14:textId="77777777" w:rsidR="00A462AA" w:rsidRPr="00331448" w:rsidRDefault="00A462AA" w:rsidP="00874A98">
      <w:pPr>
        <w:pStyle w:val="ListParagraph"/>
        <w:numPr>
          <w:ilvl w:val="0"/>
          <w:numId w:val="160"/>
        </w:numPr>
        <w:autoSpaceDE w:val="0"/>
        <w:autoSpaceDN w:val="0"/>
        <w:adjustRightInd w:val="0"/>
        <w:spacing w:after="0" w:line="240" w:lineRule="auto"/>
        <w:rPr>
          <w:rFonts w:ascii="Arial" w:eastAsia="Arial" w:hAnsi="Arial" w:cs="Arial"/>
          <w:szCs w:val="20"/>
          <w:lang w:eastAsia="en-GB"/>
        </w:rPr>
      </w:pPr>
      <w:r w:rsidRPr="00331448">
        <w:rPr>
          <w:rFonts w:ascii="Arial" w:eastAsia="Arial" w:hAnsi="Arial" w:cs="Arial"/>
          <w:szCs w:val="20"/>
          <w:lang w:eastAsia="en-GB"/>
        </w:rPr>
        <w:t xml:space="preserve">Neighbourhood Plans, </w:t>
      </w:r>
    </w:p>
    <w:p w14:paraId="141692FE" w14:textId="77777777" w:rsidR="00A462AA" w:rsidRPr="00331448" w:rsidRDefault="00A462AA" w:rsidP="00874A98">
      <w:pPr>
        <w:pStyle w:val="ListParagraph"/>
        <w:numPr>
          <w:ilvl w:val="0"/>
          <w:numId w:val="160"/>
        </w:numPr>
        <w:autoSpaceDE w:val="0"/>
        <w:autoSpaceDN w:val="0"/>
        <w:adjustRightInd w:val="0"/>
        <w:spacing w:after="0" w:line="240" w:lineRule="auto"/>
        <w:rPr>
          <w:rFonts w:ascii="Arial" w:eastAsia="Arial" w:hAnsi="Arial" w:cs="Arial"/>
          <w:szCs w:val="20"/>
          <w:lang w:eastAsia="en-GB"/>
        </w:rPr>
      </w:pPr>
      <w:r w:rsidRPr="00331448">
        <w:rPr>
          <w:rFonts w:ascii="Arial" w:eastAsia="Arial" w:hAnsi="Arial" w:cs="Arial"/>
          <w:szCs w:val="20"/>
          <w:lang w:eastAsia="en-GB"/>
        </w:rPr>
        <w:t>Landscape Character Assessments,</w:t>
      </w:r>
    </w:p>
    <w:p w14:paraId="4111C402" w14:textId="77777777" w:rsidR="00A462AA" w:rsidRPr="00331448" w:rsidRDefault="00A462AA" w:rsidP="00874A98">
      <w:pPr>
        <w:pStyle w:val="ListParagraph"/>
        <w:numPr>
          <w:ilvl w:val="0"/>
          <w:numId w:val="160"/>
        </w:numPr>
        <w:autoSpaceDE w:val="0"/>
        <w:autoSpaceDN w:val="0"/>
        <w:adjustRightInd w:val="0"/>
        <w:spacing w:after="0" w:line="240" w:lineRule="auto"/>
        <w:rPr>
          <w:rFonts w:ascii="Arial" w:eastAsia="Arial" w:hAnsi="Arial" w:cs="Arial"/>
          <w:szCs w:val="20"/>
          <w:lang w:eastAsia="en-GB"/>
        </w:rPr>
      </w:pPr>
      <w:r w:rsidRPr="00331448">
        <w:rPr>
          <w:rFonts w:ascii="Arial" w:eastAsia="Arial" w:hAnsi="Arial" w:cs="Arial"/>
          <w:szCs w:val="20"/>
          <w:lang w:eastAsia="en-GB"/>
        </w:rPr>
        <w:t xml:space="preserve">Conservation Area Appraisal or Character Appraisal approved or adopted by the District Council. </w:t>
      </w:r>
    </w:p>
    <w:p w14:paraId="6199613C" w14:textId="77777777" w:rsidR="00A462AA" w:rsidRPr="00331448" w:rsidRDefault="00A462AA" w:rsidP="00331448">
      <w:pPr>
        <w:autoSpaceDE w:val="0"/>
        <w:autoSpaceDN w:val="0"/>
        <w:adjustRightInd w:val="0"/>
        <w:spacing w:before="0"/>
        <w:rPr>
          <w:rFonts w:eastAsia="Arial" w:cs="Arial"/>
        </w:rPr>
      </w:pPr>
    </w:p>
    <w:p w14:paraId="7DDA1DDC" w14:textId="44670437" w:rsidR="00F55774" w:rsidRDefault="00A462AA"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331448">
        <w:rPr>
          <w:rFonts w:ascii="Arial" w:eastAsia="Arial" w:hAnsi="Arial" w:cs="Arial"/>
        </w:rPr>
        <w:t>The Council’s Residential Design Guide Supplementary Planning Document (SPD) gives further useful information.</w:t>
      </w:r>
    </w:p>
    <w:p w14:paraId="3F199290" w14:textId="53187D52" w:rsidR="00F55774" w:rsidRDefault="00F55774" w:rsidP="00F55774">
      <w:pPr>
        <w:pStyle w:val="ListParagraph"/>
        <w:autoSpaceDE w:val="0"/>
        <w:autoSpaceDN w:val="0"/>
        <w:adjustRightInd w:val="0"/>
        <w:spacing w:after="0" w:line="240" w:lineRule="auto"/>
        <w:ind w:left="851"/>
        <w:rPr>
          <w:rFonts w:ascii="Arial" w:eastAsia="Arial" w:hAnsi="Arial" w:cs="Arial"/>
        </w:rPr>
      </w:pPr>
    </w:p>
    <w:p w14:paraId="65667EA8" w14:textId="4C497017" w:rsidR="00F906E1" w:rsidRDefault="00F906E1">
      <w:pPr>
        <w:keepNext w:val="0"/>
        <w:spacing w:before="0"/>
        <w:rPr>
          <w:rFonts w:eastAsia="Arial" w:cs="Arial"/>
          <w:szCs w:val="22"/>
          <w:lang w:eastAsia="en-US"/>
        </w:rPr>
      </w:pPr>
      <w:r>
        <w:rPr>
          <w:rFonts w:eastAsia="Arial" w:cs="Arial"/>
        </w:rPr>
        <w:br w:type="page"/>
      </w:r>
    </w:p>
    <w:p w14:paraId="5E49DF1E" w14:textId="721FD918" w:rsidR="00F55774" w:rsidRPr="00995322" w:rsidRDefault="00F55774" w:rsidP="00995322">
      <w:pPr>
        <w:pStyle w:val="Heading2"/>
        <w:jc w:val="left"/>
        <w:rPr>
          <w:rFonts w:eastAsia="Arial"/>
          <w:sz w:val="28"/>
          <w:szCs w:val="28"/>
        </w:rPr>
      </w:pPr>
      <w:bookmarkStart w:id="242" w:name="_Toc500408782"/>
      <w:bookmarkStart w:id="243" w:name="_Toc145511595"/>
      <w:r w:rsidRPr="00995322">
        <w:rPr>
          <w:rFonts w:eastAsia="Arial"/>
          <w:sz w:val="28"/>
          <w:szCs w:val="28"/>
        </w:rPr>
        <w:lastRenderedPageBreak/>
        <w:t>Policy H8: Houses in Multiple Occupation, Flats and Bedsits</w:t>
      </w:r>
      <w:bookmarkEnd w:id="242"/>
      <w:bookmarkEnd w:id="243"/>
    </w:p>
    <w:p w14:paraId="4AD86887" w14:textId="77777777" w:rsidR="006D4F49" w:rsidRPr="00503C86" w:rsidRDefault="006D4F49" w:rsidP="00503C86">
      <w:pPr>
        <w:rPr>
          <w:rFonts w:eastAsia="Arial"/>
        </w:rPr>
      </w:pPr>
    </w:p>
    <w:p w14:paraId="7BF3B5F3" w14:textId="4F98130D" w:rsidR="00F55774" w:rsidRDefault="009D305A" w:rsidP="00874A98">
      <w:pPr>
        <w:pStyle w:val="ListParagraph"/>
        <w:numPr>
          <w:ilvl w:val="1"/>
          <w:numId w:val="92"/>
        </w:numPr>
        <w:autoSpaceDE w:val="0"/>
        <w:autoSpaceDN w:val="0"/>
        <w:adjustRightInd w:val="0"/>
        <w:spacing w:after="0" w:line="240" w:lineRule="auto"/>
        <w:ind w:left="851" w:hanging="851"/>
        <w:rPr>
          <w:rFonts w:ascii="Arial" w:eastAsia="Arial" w:hAnsi="Arial" w:cs="Arial"/>
        </w:rPr>
      </w:pPr>
      <w:r w:rsidRPr="00F55774">
        <w:rPr>
          <w:rFonts w:ascii="Arial" w:eastAsia="Arial" w:hAnsi="Arial" w:cs="Arial"/>
          <w:bCs/>
          <w:iCs/>
          <w:szCs w:val="24"/>
        </w:rPr>
        <w:t xml:space="preserve">This policy aims to </w:t>
      </w:r>
      <w:r w:rsidRPr="00F55774">
        <w:rPr>
          <w:rFonts w:ascii="Arial" w:eastAsia="Arial" w:hAnsi="Arial" w:cs="Arial"/>
          <w:szCs w:val="24"/>
        </w:rPr>
        <w:t>ensure that an appropriate mix of housing is provided to meet the</w:t>
      </w:r>
      <w:r w:rsidRPr="00F55774">
        <w:rPr>
          <w:rFonts w:ascii="Arial" w:eastAsia="Arial" w:hAnsi="Arial" w:cs="Arial"/>
        </w:rPr>
        <w:t xml:space="preserve"> needs of the District in a way that does not create concentrations of particular types of housing in an area and therefore undermine the creation and maintenance of sustainable, inclusive and mixed communities.</w:t>
      </w:r>
    </w:p>
    <w:p w14:paraId="21A2A045" w14:textId="77777777" w:rsidR="00F55774" w:rsidRPr="00503C86" w:rsidRDefault="00F55774" w:rsidP="00503C86">
      <w:pPr>
        <w:rPr>
          <w:rFonts w:eastAsia="Arial"/>
        </w:rPr>
      </w:pPr>
    </w:p>
    <w:tbl>
      <w:tblPr>
        <w:tblStyle w:val="ReportTable1"/>
        <w:tblW w:w="0" w:type="auto"/>
        <w:tblLook w:val="04A0" w:firstRow="1" w:lastRow="0" w:firstColumn="1" w:lastColumn="0" w:noHBand="0" w:noVBand="1"/>
      </w:tblPr>
      <w:tblGrid>
        <w:gridCol w:w="2547"/>
        <w:gridCol w:w="113"/>
        <w:gridCol w:w="6833"/>
      </w:tblGrid>
      <w:tr w:rsidR="00F55774" w:rsidRPr="009D305A" w14:paraId="50B734D0" w14:textId="77777777" w:rsidTr="00E40772">
        <w:trPr>
          <w:trHeight w:val="421"/>
        </w:trPr>
        <w:tc>
          <w:tcPr>
            <w:tcW w:w="9493" w:type="dxa"/>
            <w:gridSpan w:val="3"/>
          </w:tcPr>
          <w:p w14:paraId="76EB40F1" w14:textId="77777777" w:rsidR="00F55774" w:rsidRDefault="00F55774" w:rsidP="00D726D5">
            <w:pPr>
              <w:keepNext w:val="0"/>
              <w:spacing w:before="0"/>
              <w:rPr>
                <w:rFonts w:cs="Arial"/>
                <w:b/>
                <w:bCs/>
                <w:szCs w:val="24"/>
              </w:rPr>
            </w:pPr>
          </w:p>
          <w:p w14:paraId="3A276180" w14:textId="77777777" w:rsidR="00F55774" w:rsidRDefault="00F55774" w:rsidP="00D726D5">
            <w:pPr>
              <w:keepNext w:val="0"/>
              <w:spacing w:before="0"/>
              <w:rPr>
                <w:rFonts w:cs="Arial"/>
                <w:b/>
                <w:bCs/>
                <w:szCs w:val="24"/>
              </w:rPr>
            </w:pPr>
            <w:r w:rsidRPr="009D305A">
              <w:rPr>
                <w:rFonts w:cs="Arial"/>
                <w:b/>
                <w:bCs/>
                <w:szCs w:val="24"/>
              </w:rPr>
              <w:t>Policy H8: Houses in Multiple Occupation, Flats and Bedsits</w:t>
            </w:r>
          </w:p>
          <w:p w14:paraId="13D44066" w14:textId="77777777" w:rsidR="00F55774" w:rsidRPr="009D305A" w:rsidRDefault="00F55774" w:rsidP="00D726D5">
            <w:pPr>
              <w:keepNext w:val="0"/>
              <w:spacing w:before="0"/>
              <w:rPr>
                <w:rFonts w:cs="Arial"/>
                <w:b/>
                <w:bCs/>
                <w:szCs w:val="24"/>
              </w:rPr>
            </w:pPr>
          </w:p>
        </w:tc>
      </w:tr>
      <w:tr w:rsidR="00F55774" w:rsidRPr="009D305A" w14:paraId="016F6560" w14:textId="77777777" w:rsidTr="00E40772">
        <w:tc>
          <w:tcPr>
            <w:tcW w:w="2660" w:type="dxa"/>
            <w:gridSpan w:val="2"/>
          </w:tcPr>
          <w:p w14:paraId="1F71EC67" w14:textId="77777777" w:rsidR="00F55774" w:rsidRPr="00331448" w:rsidRDefault="00F55774" w:rsidP="00D726D5">
            <w:pPr>
              <w:keepNext w:val="0"/>
              <w:spacing w:before="0"/>
              <w:rPr>
                <w:rFonts w:cs="Arial"/>
                <w:szCs w:val="24"/>
              </w:rPr>
            </w:pPr>
            <w:r w:rsidRPr="00331448">
              <w:rPr>
                <w:rFonts w:cs="Arial"/>
                <w:szCs w:val="24"/>
              </w:rPr>
              <w:t>Strategic Objectives</w:t>
            </w:r>
          </w:p>
        </w:tc>
        <w:tc>
          <w:tcPr>
            <w:tcW w:w="6833" w:type="dxa"/>
          </w:tcPr>
          <w:p w14:paraId="7086E0EA" w14:textId="77777777" w:rsidR="00F55774" w:rsidRPr="00331448" w:rsidRDefault="00F55774" w:rsidP="00D726D5">
            <w:pPr>
              <w:keepNext w:val="0"/>
              <w:spacing w:before="0"/>
              <w:rPr>
                <w:rFonts w:cs="Arial"/>
                <w:szCs w:val="24"/>
              </w:rPr>
            </w:pPr>
            <w:r w:rsidRPr="00331448">
              <w:rPr>
                <w:rFonts w:cs="Arial"/>
                <w:szCs w:val="24"/>
              </w:rPr>
              <w:t xml:space="preserve">SO1, SO2, SO3, SO7, SO8, SO9, SO12, SO14. </w:t>
            </w:r>
          </w:p>
        </w:tc>
      </w:tr>
      <w:tr w:rsidR="00F55774" w:rsidRPr="009D305A" w14:paraId="14F9E5C5" w14:textId="77777777" w:rsidTr="00E40772">
        <w:tc>
          <w:tcPr>
            <w:tcW w:w="9493" w:type="dxa"/>
            <w:gridSpan w:val="3"/>
            <w:shd w:val="clear" w:color="auto" w:fill="F7CAAC" w:themeFill="accent2" w:themeFillTint="66"/>
          </w:tcPr>
          <w:p w14:paraId="2990CACD" w14:textId="77777777" w:rsidR="00F55774" w:rsidRPr="00331448" w:rsidRDefault="00F55774" w:rsidP="00D726D5">
            <w:pPr>
              <w:keepNext w:val="0"/>
              <w:spacing w:before="0"/>
              <w:rPr>
                <w:rFonts w:cs="Arial"/>
                <w:szCs w:val="24"/>
              </w:rPr>
            </w:pPr>
          </w:p>
          <w:p w14:paraId="32C0D36C" w14:textId="6B456020" w:rsidR="00F55774" w:rsidRPr="00331448" w:rsidRDefault="00F55774" w:rsidP="00874A98">
            <w:pPr>
              <w:pStyle w:val="ListParagraph"/>
              <w:numPr>
                <w:ilvl w:val="0"/>
                <w:numId w:val="280"/>
              </w:numPr>
              <w:spacing w:after="0" w:line="240" w:lineRule="auto"/>
              <w:rPr>
                <w:rFonts w:ascii="Arial" w:hAnsi="Arial" w:cs="Arial"/>
                <w:szCs w:val="24"/>
                <w:lang w:val="en-US"/>
              </w:rPr>
            </w:pPr>
            <w:r w:rsidRPr="00331448">
              <w:rPr>
                <w:rFonts w:ascii="Arial" w:hAnsi="Arial" w:cs="Arial"/>
                <w:szCs w:val="24"/>
              </w:rPr>
              <w:t xml:space="preserve">Planning permission for the following development will only be granted where it does not undermine local objectives to create or maintain sustainable, inclusive and mixed communities: </w:t>
            </w:r>
          </w:p>
          <w:p w14:paraId="2A7B9703" w14:textId="77777777" w:rsidR="00F55774" w:rsidRPr="00331448" w:rsidRDefault="00F55774" w:rsidP="00D726D5">
            <w:pPr>
              <w:keepNext w:val="0"/>
              <w:spacing w:before="0"/>
              <w:rPr>
                <w:rFonts w:cs="Arial"/>
                <w:szCs w:val="24"/>
                <w:lang w:val="en-US"/>
              </w:rPr>
            </w:pPr>
          </w:p>
          <w:p w14:paraId="625D15D5" w14:textId="1AA21AEE" w:rsidR="00F55774" w:rsidRPr="004C67D8" w:rsidRDefault="00F55774" w:rsidP="00874A98">
            <w:pPr>
              <w:pStyle w:val="ListParagraph"/>
              <w:numPr>
                <w:ilvl w:val="0"/>
                <w:numId w:val="278"/>
              </w:numPr>
              <w:spacing w:after="0" w:line="240" w:lineRule="auto"/>
              <w:rPr>
                <w:rFonts w:ascii="Arial" w:hAnsi="Arial" w:cs="Arial"/>
                <w:color w:val="auto"/>
                <w:szCs w:val="24"/>
                <w:lang w:val="en-US"/>
              </w:rPr>
            </w:pPr>
            <w:r w:rsidRPr="00331448">
              <w:rPr>
                <w:rFonts w:ascii="Arial" w:hAnsi="Arial" w:cs="Arial"/>
                <w:szCs w:val="24"/>
                <w:lang w:val="en-US"/>
              </w:rPr>
              <w:t>Changes of use and / or the erection of buildings to create new Houses in Multiple Occupation (HMOs)</w:t>
            </w:r>
            <w:r w:rsidR="002003A0">
              <w:rPr>
                <w:rFonts w:ascii="Arial" w:hAnsi="Arial" w:cs="Arial"/>
                <w:szCs w:val="24"/>
                <w:lang w:val="en-US"/>
              </w:rPr>
              <w:t xml:space="preserve">, </w:t>
            </w:r>
            <w:r w:rsidR="002003A0" w:rsidRPr="004C67D8">
              <w:rPr>
                <w:rFonts w:ascii="Arial" w:hAnsi="Arial" w:cs="Arial"/>
                <w:color w:val="auto"/>
                <w:szCs w:val="24"/>
                <w:lang w:val="en-US"/>
              </w:rPr>
              <w:t>flats or bedsits</w:t>
            </w:r>
            <w:r w:rsidRPr="004C67D8">
              <w:rPr>
                <w:rFonts w:ascii="Arial" w:hAnsi="Arial" w:cs="Arial"/>
                <w:color w:val="auto"/>
                <w:szCs w:val="24"/>
                <w:lang w:val="en-US"/>
              </w:rPr>
              <w:t>; and</w:t>
            </w:r>
          </w:p>
          <w:p w14:paraId="281B765E" w14:textId="581C1FB4" w:rsidR="00F55774" w:rsidRDefault="00F55774" w:rsidP="00874A98">
            <w:pPr>
              <w:pStyle w:val="ListParagraph"/>
              <w:numPr>
                <w:ilvl w:val="0"/>
                <w:numId w:val="278"/>
              </w:numPr>
              <w:spacing w:after="0" w:line="240" w:lineRule="auto"/>
              <w:rPr>
                <w:rFonts w:ascii="Arial" w:hAnsi="Arial" w:cs="Arial"/>
                <w:szCs w:val="24"/>
                <w:lang w:val="en-US"/>
              </w:rPr>
            </w:pPr>
            <w:r w:rsidRPr="004C67D8">
              <w:rPr>
                <w:rFonts w:ascii="Arial" w:hAnsi="Arial" w:cs="Arial"/>
                <w:color w:val="auto"/>
                <w:szCs w:val="24"/>
                <w:lang w:val="en-US"/>
              </w:rPr>
              <w:t>Extension / alteration of existing HMOs</w:t>
            </w:r>
            <w:r w:rsidR="002003A0" w:rsidRPr="004C67D8">
              <w:rPr>
                <w:rFonts w:ascii="Arial" w:hAnsi="Arial" w:cs="Arial"/>
                <w:color w:val="auto"/>
                <w:szCs w:val="24"/>
                <w:lang w:val="en-US"/>
              </w:rPr>
              <w:t xml:space="preserve">, flats or bedsits, </w:t>
            </w:r>
            <w:r w:rsidRPr="004C67D8">
              <w:rPr>
                <w:rFonts w:ascii="Arial" w:hAnsi="Arial" w:cs="Arial"/>
                <w:color w:val="auto"/>
                <w:szCs w:val="24"/>
                <w:lang w:val="en-US"/>
              </w:rPr>
              <w:t>including development that facilitates an increase in the number of occupiers / bedspaces</w:t>
            </w:r>
            <w:r w:rsidRPr="00331448">
              <w:rPr>
                <w:rFonts w:ascii="Arial" w:hAnsi="Arial" w:cs="Arial"/>
                <w:szCs w:val="24"/>
                <w:lang w:val="en-US"/>
              </w:rPr>
              <w:t>.</w:t>
            </w:r>
          </w:p>
          <w:p w14:paraId="4098B82F" w14:textId="77777777" w:rsidR="00F55774" w:rsidRPr="009838D1" w:rsidRDefault="00F55774" w:rsidP="00D726D5">
            <w:pPr>
              <w:pStyle w:val="ListParagraph"/>
              <w:spacing w:after="0" w:line="240" w:lineRule="auto"/>
              <w:rPr>
                <w:rFonts w:ascii="Arial" w:hAnsi="Arial" w:cs="Arial"/>
                <w:szCs w:val="24"/>
                <w:lang w:val="en-US"/>
              </w:rPr>
            </w:pPr>
          </w:p>
          <w:p w14:paraId="3DDEBA37" w14:textId="5F85AB9A" w:rsidR="00F55774" w:rsidRPr="004C67D8" w:rsidRDefault="00F55774" w:rsidP="00874A98">
            <w:pPr>
              <w:pStyle w:val="ListParagraph"/>
              <w:numPr>
                <w:ilvl w:val="0"/>
                <w:numId w:val="280"/>
              </w:numPr>
              <w:spacing w:after="0" w:line="240" w:lineRule="auto"/>
              <w:rPr>
                <w:rFonts w:ascii="Arial" w:hAnsi="Arial" w:cs="Arial"/>
                <w:color w:val="auto"/>
                <w:szCs w:val="24"/>
                <w:lang w:val="en-US"/>
              </w:rPr>
            </w:pPr>
            <w:r w:rsidRPr="00331448">
              <w:rPr>
                <w:rFonts w:ascii="Arial" w:hAnsi="Arial" w:cs="Arial"/>
                <w:szCs w:val="24"/>
              </w:rPr>
              <w:t xml:space="preserve">In </w:t>
            </w:r>
            <w:r w:rsidRPr="004C67D8">
              <w:rPr>
                <w:rFonts w:ascii="Arial" w:hAnsi="Arial" w:cs="Arial"/>
                <w:color w:val="auto"/>
                <w:szCs w:val="24"/>
              </w:rPr>
              <w:t xml:space="preserve">assessing the development’s impact, regard will be given to all of the following relevant criteria: </w:t>
            </w:r>
          </w:p>
          <w:p w14:paraId="249AB356" w14:textId="77777777" w:rsidR="00F55774" w:rsidRPr="004C67D8" w:rsidRDefault="00F55774" w:rsidP="00D726D5">
            <w:pPr>
              <w:pStyle w:val="ListParagraph"/>
              <w:spacing w:after="0" w:line="240" w:lineRule="auto"/>
              <w:ind w:left="360"/>
              <w:rPr>
                <w:rFonts w:ascii="Arial" w:hAnsi="Arial" w:cs="Arial"/>
                <w:color w:val="auto"/>
                <w:szCs w:val="24"/>
              </w:rPr>
            </w:pPr>
          </w:p>
          <w:p w14:paraId="5DDEBE89" w14:textId="27DE4622" w:rsidR="00F55774" w:rsidRPr="004C67D8" w:rsidRDefault="007E034D" w:rsidP="00874A98">
            <w:pPr>
              <w:pStyle w:val="ListParagraph"/>
              <w:numPr>
                <w:ilvl w:val="0"/>
                <w:numId w:val="279"/>
              </w:numPr>
              <w:spacing w:after="0" w:line="240" w:lineRule="auto"/>
              <w:rPr>
                <w:rFonts w:ascii="Arial" w:hAnsi="Arial" w:cs="Arial"/>
                <w:color w:val="auto"/>
                <w:szCs w:val="24"/>
              </w:rPr>
            </w:pPr>
            <w:r w:rsidRPr="004C67D8">
              <w:rPr>
                <w:rFonts w:ascii="Arial" w:hAnsi="Arial" w:cs="Arial"/>
                <w:color w:val="auto"/>
                <w:szCs w:val="24"/>
              </w:rPr>
              <w:t>T</w:t>
            </w:r>
            <w:r w:rsidR="002003A0" w:rsidRPr="004C67D8">
              <w:rPr>
                <w:rFonts w:ascii="Arial" w:hAnsi="Arial" w:cs="Arial"/>
                <w:color w:val="auto"/>
                <w:szCs w:val="24"/>
              </w:rPr>
              <w:t>he extent to which it would contribute to the achievement of mixed and balanced communities;</w:t>
            </w:r>
          </w:p>
          <w:p w14:paraId="454074DF" w14:textId="77777777" w:rsidR="00F55774" w:rsidRPr="00331448" w:rsidRDefault="00F55774" w:rsidP="00F647DA">
            <w:pPr>
              <w:pStyle w:val="ListParagraph"/>
              <w:spacing w:after="0" w:line="240" w:lineRule="auto"/>
              <w:rPr>
                <w:rFonts w:ascii="Arial" w:hAnsi="Arial" w:cs="Arial"/>
                <w:szCs w:val="24"/>
              </w:rPr>
            </w:pPr>
          </w:p>
          <w:p w14:paraId="54D06674" w14:textId="7AAD2306" w:rsidR="00F55774" w:rsidRDefault="00F55774" w:rsidP="00874A98">
            <w:pPr>
              <w:pStyle w:val="ListParagraph"/>
              <w:numPr>
                <w:ilvl w:val="0"/>
                <w:numId w:val="279"/>
              </w:numPr>
              <w:spacing w:after="0" w:line="240" w:lineRule="auto"/>
              <w:rPr>
                <w:rFonts w:ascii="Arial" w:hAnsi="Arial" w:cs="Arial"/>
                <w:szCs w:val="24"/>
              </w:rPr>
            </w:pPr>
            <w:r w:rsidRPr="00331448">
              <w:rPr>
                <w:rFonts w:ascii="Arial" w:hAnsi="Arial" w:cs="Arial"/>
                <w:szCs w:val="24"/>
              </w:rPr>
              <w:t xml:space="preserve">The individual characteristics of the building or site and immediate locality; </w:t>
            </w:r>
          </w:p>
          <w:p w14:paraId="5F258FE5" w14:textId="77777777" w:rsidR="00F647DA" w:rsidRPr="00F647DA" w:rsidRDefault="00F647DA" w:rsidP="00F647DA">
            <w:pPr>
              <w:spacing w:before="0"/>
              <w:rPr>
                <w:rFonts w:cs="Arial"/>
                <w:szCs w:val="24"/>
              </w:rPr>
            </w:pPr>
          </w:p>
          <w:p w14:paraId="59F74901" w14:textId="77777777" w:rsidR="00F55774" w:rsidRDefault="00F55774" w:rsidP="00874A98">
            <w:pPr>
              <w:pStyle w:val="ListParagraph"/>
              <w:numPr>
                <w:ilvl w:val="0"/>
                <w:numId w:val="279"/>
              </w:numPr>
              <w:spacing w:after="0" w:line="240" w:lineRule="auto"/>
              <w:rPr>
                <w:rFonts w:ascii="Arial" w:hAnsi="Arial" w:cs="Arial"/>
                <w:szCs w:val="24"/>
              </w:rPr>
            </w:pPr>
            <w:r w:rsidRPr="00331448">
              <w:rPr>
                <w:rFonts w:ascii="Arial" w:hAnsi="Arial" w:cs="Arial"/>
                <w:szCs w:val="24"/>
              </w:rPr>
              <w:t xml:space="preserve">Any evidence of existing HMO and purpose-built accommodation provision within the immediate vicinity of the site that already impacts on local character and amenity; </w:t>
            </w:r>
          </w:p>
          <w:p w14:paraId="7EB89588" w14:textId="77777777" w:rsidR="00F55774" w:rsidRPr="004C67D8" w:rsidRDefault="00F55774" w:rsidP="00F647DA">
            <w:pPr>
              <w:pStyle w:val="ListParagraph"/>
              <w:spacing w:after="0" w:line="240" w:lineRule="auto"/>
              <w:rPr>
                <w:rFonts w:ascii="Arial" w:hAnsi="Arial" w:cs="Arial"/>
                <w:color w:val="auto"/>
                <w:szCs w:val="24"/>
              </w:rPr>
            </w:pPr>
          </w:p>
          <w:p w14:paraId="0A4D915F" w14:textId="2B6DB336" w:rsidR="00F55774" w:rsidRPr="004C67D8" w:rsidRDefault="00F55774" w:rsidP="00874A98">
            <w:pPr>
              <w:pStyle w:val="ListParagraph"/>
              <w:numPr>
                <w:ilvl w:val="0"/>
                <w:numId w:val="279"/>
              </w:numPr>
              <w:spacing w:after="0" w:line="240" w:lineRule="auto"/>
              <w:rPr>
                <w:rFonts w:ascii="Arial" w:hAnsi="Arial" w:cs="Arial"/>
                <w:color w:val="auto"/>
                <w:szCs w:val="24"/>
              </w:rPr>
            </w:pPr>
            <w:r w:rsidRPr="004C67D8">
              <w:rPr>
                <w:rFonts w:ascii="Arial" w:hAnsi="Arial" w:cs="Arial"/>
                <w:color w:val="auto"/>
                <w:szCs w:val="24"/>
              </w:rPr>
              <w:t>The impact the proposed development would have on the character and amenity of the area or site</w:t>
            </w:r>
            <w:r w:rsidR="003556ED" w:rsidRPr="004C67D8">
              <w:rPr>
                <w:rFonts w:ascii="Arial" w:hAnsi="Arial" w:cs="Arial"/>
                <w:color w:val="auto"/>
                <w:szCs w:val="24"/>
              </w:rPr>
              <w:t>,</w:t>
            </w:r>
            <w:r w:rsidRPr="004C67D8">
              <w:rPr>
                <w:rFonts w:ascii="Arial" w:hAnsi="Arial" w:cs="Arial"/>
                <w:color w:val="auto"/>
                <w:szCs w:val="24"/>
              </w:rPr>
              <w:t xml:space="preserve"> having particular regard to the criteria set out in Policies SD</w:t>
            </w:r>
            <w:r w:rsidR="0086757D" w:rsidRPr="004C67D8">
              <w:rPr>
                <w:rFonts w:ascii="Arial" w:hAnsi="Arial" w:cs="Arial"/>
                <w:color w:val="auto"/>
                <w:szCs w:val="24"/>
              </w:rPr>
              <w:t xml:space="preserve">2 </w:t>
            </w:r>
            <w:r w:rsidRPr="004C67D8">
              <w:rPr>
                <w:rFonts w:ascii="Arial" w:hAnsi="Arial" w:cs="Arial"/>
                <w:color w:val="auto"/>
                <w:szCs w:val="24"/>
              </w:rPr>
              <w:t>and SD</w:t>
            </w:r>
            <w:r w:rsidR="0086757D" w:rsidRPr="004C67D8">
              <w:rPr>
                <w:rFonts w:ascii="Arial" w:hAnsi="Arial" w:cs="Arial"/>
                <w:color w:val="auto"/>
                <w:szCs w:val="24"/>
              </w:rPr>
              <w:t>3</w:t>
            </w:r>
            <w:r w:rsidRPr="004C67D8">
              <w:rPr>
                <w:rFonts w:ascii="Arial" w:hAnsi="Arial" w:cs="Arial"/>
                <w:color w:val="auto"/>
                <w:szCs w:val="24"/>
              </w:rPr>
              <w:t>. External staircases and large extensions which reduce the amenities of adjoining occupiers and/or the private amenity space available to future residents to an unacceptable degree will not be supported;</w:t>
            </w:r>
          </w:p>
          <w:p w14:paraId="5CCEB2DD" w14:textId="77777777" w:rsidR="00F55774" w:rsidRPr="004C67D8" w:rsidRDefault="00F55774" w:rsidP="00D726D5">
            <w:pPr>
              <w:spacing w:before="0"/>
              <w:rPr>
                <w:rFonts w:cs="Arial"/>
                <w:color w:val="auto"/>
                <w:szCs w:val="24"/>
              </w:rPr>
            </w:pPr>
          </w:p>
          <w:p w14:paraId="00B0C1D3" w14:textId="6E2B9EEC" w:rsidR="00F55774" w:rsidRPr="004C67D8" w:rsidRDefault="00F55774" w:rsidP="00874A98">
            <w:pPr>
              <w:pStyle w:val="ListParagraph"/>
              <w:numPr>
                <w:ilvl w:val="0"/>
                <w:numId w:val="279"/>
              </w:numPr>
              <w:spacing w:after="0" w:line="240" w:lineRule="auto"/>
              <w:rPr>
                <w:rFonts w:ascii="Arial" w:hAnsi="Arial" w:cs="Arial"/>
                <w:color w:val="auto"/>
                <w:szCs w:val="24"/>
              </w:rPr>
            </w:pPr>
            <w:r w:rsidRPr="004C67D8">
              <w:rPr>
                <w:rFonts w:ascii="Arial" w:hAnsi="Arial" w:cs="Arial"/>
                <w:color w:val="auto"/>
                <w:szCs w:val="24"/>
              </w:rPr>
              <w:t>Whether the proposal would incorporate an appropriate level of car and cycle parking having regard to the location, scale and nature of the development in line with Policy SD</w:t>
            </w:r>
            <w:r w:rsidR="007E034D" w:rsidRPr="004C67D8">
              <w:rPr>
                <w:rFonts w:ascii="Arial" w:hAnsi="Arial" w:cs="Arial"/>
                <w:color w:val="auto"/>
                <w:szCs w:val="24"/>
              </w:rPr>
              <w:t xml:space="preserve">11 </w:t>
            </w:r>
            <w:r w:rsidRPr="004C67D8">
              <w:rPr>
                <w:rFonts w:ascii="Arial" w:hAnsi="Arial" w:cs="Arial"/>
                <w:color w:val="auto"/>
                <w:szCs w:val="24"/>
              </w:rPr>
              <w:t>; and</w:t>
            </w:r>
          </w:p>
          <w:p w14:paraId="18086098" w14:textId="77777777" w:rsidR="00F55774" w:rsidRPr="004C67D8" w:rsidRDefault="00F55774" w:rsidP="00D726D5">
            <w:pPr>
              <w:spacing w:before="0"/>
              <w:rPr>
                <w:rFonts w:cs="Arial"/>
                <w:color w:val="auto"/>
                <w:szCs w:val="24"/>
              </w:rPr>
            </w:pPr>
          </w:p>
          <w:p w14:paraId="146E6FC1" w14:textId="4CE3C26E" w:rsidR="00F55774" w:rsidRPr="004C67D8" w:rsidRDefault="00F55774" w:rsidP="00874A98">
            <w:pPr>
              <w:pStyle w:val="ListParagraph"/>
              <w:numPr>
                <w:ilvl w:val="0"/>
                <w:numId w:val="279"/>
              </w:numPr>
              <w:spacing w:after="0" w:line="240" w:lineRule="auto"/>
              <w:rPr>
                <w:rFonts w:ascii="Arial" w:hAnsi="Arial" w:cs="Arial"/>
                <w:color w:val="auto"/>
                <w:szCs w:val="24"/>
              </w:rPr>
            </w:pPr>
            <w:r w:rsidRPr="004C67D8">
              <w:rPr>
                <w:rFonts w:ascii="Arial" w:hAnsi="Arial" w:cs="Arial"/>
                <w:color w:val="auto"/>
                <w:szCs w:val="24"/>
              </w:rPr>
              <w:t xml:space="preserve">Whether the proposal would result in the positive re-use of an existing vacant building or </w:t>
            </w:r>
            <w:r w:rsidR="003556ED" w:rsidRPr="004C67D8">
              <w:rPr>
                <w:rFonts w:ascii="Arial" w:hAnsi="Arial" w:cs="Arial"/>
                <w:color w:val="auto"/>
                <w:szCs w:val="24"/>
              </w:rPr>
              <w:t xml:space="preserve">disused land in accordance with </w:t>
            </w:r>
            <w:r w:rsidRPr="004C67D8">
              <w:rPr>
                <w:rFonts w:ascii="Arial" w:hAnsi="Arial" w:cs="Arial"/>
                <w:color w:val="auto"/>
                <w:szCs w:val="24"/>
              </w:rPr>
              <w:t>wider regeneration benefits.</w:t>
            </w:r>
          </w:p>
          <w:p w14:paraId="6BC1F77F" w14:textId="77777777" w:rsidR="00F55774" w:rsidRPr="004C67D8" w:rsidRDefault="00F55774" w:rsidP="00D726D5">
            <w:pPr>
              <w:pStyle w:val="ListParagraph"/>
              <w:spacing w:after="0" w:line="240" w:lineRule="auto"/>
              <w:ind w:left="360"/>
              <w:rPr>
                <w:rFonts w:ascii="Arial" w:hAnsi="Arial" w:cs="Arial"/>
                <w:color w:val="auto"/>
                <w:szCs w:val="24"/>
                <w:lang w:val="en-US"/>
              </w:rPr>
            </w:pPr>
          </w:p>
          <w:p w14:paraId="0B40A40F" w14:textId="77777777" w:rsidR="00F55774" w:rsidRPr="00331448" w:rsidRDefault="00F55774" w:rsidP="00874A98">
            <w:pPr>
              <w:pStyle w:val="ListParagraph"/>
              <w:numPr>
                <w:ilvl w:val="0"/>
                <w:numId w:val="280"/>
              </w:numPr>
              <w:spacing w:after="0" w:line="240" w:lineRule="auto"/>
              <w:rPr>
                <w:rFonts w:ascii="Arial" w:hAnsi="Arial" w:cs="Arial"/>
                <w:szCs w:val="24"/>
                <w:lang w:val="en-US"/>
              </w:rPr>
            </w:pPr>
            <w:r w:rsidRPr="004C67D8">
              <w:rPr>
                <w:rFonts w:ascii="Arial" w:hAnsi="Arial" w:cs="Arial"/>
                <w:color w:val="auto"/>
                <w:szCs w:val="24"/>
              </w:rPr>
              <w:lastRenderedPageBreak/>
              <w:t xml:space="preserve">Any planning application for a House of Multiple Occupation (HMO) will be required to produce a HMO Management Plan, as part of the application process, to demonstrate how the proposal is to align </w:t>
            </w:r>
            <w:r w:rsidRPr="00331448">
              <w:rPr>
                <w:rFonts w:ascii="Arial" w:hAnsi="Arial" w:cs="Arial"/>
                <w:szCs w:val="24"/>
              </w:rPr>
              <w:t>with the Management of Houses in Multiple Occupation (England) Regulations 2006.</w:t>
            </w:r>
          </w:p>
          <w:p w14:paraId="49E2984F" w14:textId="77777777" w:rsidR="00F55774" w:rsidRPr="00331448" w:rsidRDefault="00F55774" w:rsidP="00D726D5">
            <w:pPr>
              <w:keepNext w:val="0"/>
              <w:spacing w:before="0"/>
              <w:rPr>
                <w:rFonts w:cs="Arial"/>
                <w:szCs w:val="24"/>
              </w:rPr>
            </w:pPr>
          </w:p>
        </w:tc>
      </w:tr>
      <w:tr w:rsidR="00F55774" w:rsidRPr="009D305A" w14:paraId="1DEB8CB6" w14:textId="77777777" w:rsidTr="00E40772">
        <w:tc>
          <w:tcPr>
            <w:tcW w:w="2547" w:type="dxa"/>
          </w:tcPr>
          <w:p w14:paraId="51F06C97" w14:textId="77777777" w:rsidR="00F55774" w:rsidRPr="000032A9" w:rsidRDefault="00F55774" w:rsidP="00D726D5">
            <w:pPr>
              <w:keepNext w:val="0"/>
              <w:spacing w:before="0"/>
              <w:rPr>
                <w:rFonts w:cs="Arial"/>
                <w:sz w:val="20"/>
              </w:rPr>
            </w:pPr>
            <w:r w:rsidRPr="000032A9">
              <w:rPr>
                <w:rFonts w:cs="Arial"/>
                <w:sz w:val="20"/>
              </w:rPr>
              <w:lastRenderedPageBreak/>
              <w:t>Evidence Base</w:t>
            </w:r>
          </w:p>
          <w:p w14:paraId="0F82B546" w14:textId="77777777" w:rsidR="00F55774" w:rsidRPr="000032A9" w:rsidRDefault="00F55774" w:rsidP="00D726D5">
            <w:pPr>
              <w:keepNext w:val="0"/>
              <w:spacing w:before="0"/>
              <w:rPr>
                <w:rFonts w:cs="Arial"/>
                <w:sz w:val="20"/>
              </w:rPr>
            </w:pPr>
          </w:p>
        </w:tc>
        <w:tc>
          <w:tcPr>
            <w:tcW w:w="6946" w:type="dxa"/>
            <w:gridSpan w:val="2"/>
          </w:tcPr>
          <w:p w14:paraId="64BA2F75" w14:textId="77777777" w:rsidR="00F55774" w:rsidRPr="004C67D8" w:rsidRDefault="00F55774" w:rsidP="00874A98">
            <w:pPr>
              <w:keepNext w:val="0"/>
              <w:numPr>
                <w:ilvl w:val="0"/>
                <w:numId w:val="129"/>
              </w:numPr>
              <w:spacing w:before="0"/>
              <w:ind w:left="459" w:hanging="425"/>
              <w:rPr>
                <w:rFonts w:cs="Arial"/>
                <w:color w:val="auto"/>
                <w:sz w:val="20"/>
              </w:rPr>
            </w:pPr>
            <w:r w:rsidRPr="004C67D8">
              <w:rPr>
                <w:rFonts w:cs="Arial"/>
                <w:color w:val="auto"/>
                <w:sz w:val="20"/>
              </w:rPr>
              <w:t>Greater Nottingham &amp; Ashfield Housing Needs Assessment Final Report, 2020 – Iceni Projects Ltd</w:t>
            </w:r>
            <w:r w:rsidR="007641C1" w:rsidRPr="004C67D8">
              <w:rPr>
                <w:rFonts w:cs="Arial"/>
                <w:color w:val="auto"/>
                <w:sz w:val="20"/>
              </w:rPr>
              <w:t>.</w:t>
            </w:r>
          </w:p>
          <w:p w14:paraId="2470FECC" w14:textId="1BE2D441" w:rsidR="007641C1" w:rsidRPr="004C67D8" w:rsidRDefault="007641C1" w:rsidP="00874A98">
            <w:pPr>
              <w:keepNext w:val="0"/>
              <w:numPr>
                <w:ilvl w:val="0"/>
                <w:numId w:val="129"/>
              </w:numPr>
              <w:spacing w:before="0"/>
              <w:ind w:left="459" w:hanging="425"/>
              <w:rPr>
                <w:rFonts w:cs="Arial"/>
                <w:color w:val="auto"/>
                <w:sz w:val="20"/>
              </w:rPr>
            </w:pPr>
            <w:r w:rsidRPr="004C67D8">
              <w:rPr>
                <w:rFonts w:cs="Arial"/>
                <w:color w:val="auto"/>
                <w:sz w:val="20"/>
              </w:rPr>
              <w:t>Sustainability Appraisal 2023. WSP UK Limited.</w:t>
            </w:r>
          </w:p>
        </w:tc>
      </w:tr>
      <w:tr w:rsidR="00F55774" w:rsidRPr="00F55774" w14:paraId="35410C8F" w14:textId="77777777" w:rsidTr="00E40772">
        <w:tc>
          <w:tcPr>
            <w:tcW w:w="2547" w:type="dxa"/>
          </w:tcPr>
          <w:p w14:paraId="7081E939" w14:textId="77777777" w:rsidR="00F55774" w:rsidRPr="000032A9" w:rsidRDefault="00F55774" w:rsidP="00F55774">
            <w:pPr>
              <w:keepNext w:val="0"/>
              <w:spacing w:before="0"/>
              <w:rPr>
                <w:rFonts w:cs="Arial"/>
                <w:sz w:val="20"/>
              </w:rPr>
            </w:pPr>
            <w:r w:rsidRPr="000032A9">
              <w:rPr>
                <w:rFonts w:cs="Arial"/>
                <w:sz w:val="20"/>
              </w:rPr>
              <w:t>National Planning Policy and Guidance</w:t>
            </w:r>
          </w:p>
        </w:tc>
        <w:tc>
          <w:tcPr>
            <w:tcW w:w="6946" w:type="dxa"/>
            <w:gridSpan w:val="2"/>
          </w:tcPr>
          <w:p w14:paraId="42DD1802" w14:textId="26E1FC1A" w:rsidR="00F55774" w:rsidRPr="004C67D8" w:rsidRDefault="00F55774" w:rsidP="00874A98">
            <w:pPr>
              <w:keepNext w:val="0"/>
              <w:numPr>
                <w:ilvl w:val="0"/>
                <w:numId w:val="119"/>
              </w:numPr>
              <w:spacing w:before="0"/>
              <w:rPr>
                <w:rFonts w:cs="Arial"/>
                <w:color w:val="auto"/>
                <w:sz w:val="20"/>
              </w:rPr>
            </w:pPr>
            <w:r w:rsidRPr="004C67D8">
              <w:rPr>
                <w:rFonts w:cs="Arial"/>
                <w:color w:val="auto"/>
                <w:sz w:val="20"/>
              </w:rPr>
              <w:t>NPPF 202</w:t>
            </w:r>
            <w:r w:rsidR="004173E0" w:rsidRPr="004C67D8">
              <w:rPr>
                <w:rFonts w:cs="Arial"/>
                <w:color w:val="auto"/>
                <w:sz w:val="20"/>
              </w:rPr>
              <w:t>3</w:t>
            </w:r>
            <w:r w:rsidRPr="004C67D8">
              <w:rPr>
                <w:rFonts w:cs="Arial"/>
                <w:color w:val="auto"/>
                <w:sz w:val="20"/>
              </w:rPr>
              <w:t>, Part 2: Achieving sustainable development.</w:t>
            </w:r>
          </w:p>
          <w:p w14:paraId="36EED892" w14:textId="4C53001A" w:rsidR="00F55774" w:rsidRPr="004C67D8" w:rsidRDefault="00F55774" w:rsidP="00874A98">
            <w:pPr>
              <w:keepNext w:val="0"/>
              <w:numPr>
                <w:ilvl w:val="0"/>
                <w:numId w:val="119"/>
              </w:numPr>
              <w:spacing w:before="0"/>
              <w:rPr>
                <w:rFonts w:cs="Arial"/>
                <w:color w:val="auto"/>
                <w:sz w:val="20"/>
              </w:rPr>
            </w:pPr>
            <w:r w:rsidRPr="004C67D8">
              <w:rPr>
                <w:rFonts w:cs="Arial"/>
                <w:color w:val="auto"/>
                <w:sz w:val="20"/>
              </w:rPr>
              <w:t>NPPF 202</w:t>
            </w:r>
            <w:r w:rsidR="004173E0" w:rsidRPr="004C67D8">
              <w:rPr>
                <w:rFonts w:cs="Arial"/>
                <w:color w:val="auto"/>
                <w:sz w:val="20"/>
              </w:rPr>
              <w:t>3</w:t>
            </w:r>
            <w:r w:rsidRPr="004C67D8">
              <w:rPr>
                <w:rFonts w:cs="Arial"/>
                <w:color w:val="auto"/>
                <w:sz w:val="20"/>
              </w:rPr>
              <w:t>, Part 5: Delivering a sufficient supply of homes</w:t>
            </w:r>
          </w:p>
          <w:p w14:paraId="03F73CB3" w14:textId="23E56B3A" w:rsidR="00F55774" w:rsidRPr="004C67D8" w:rsidRDefault="00F55774" w:rsidP="00874A98">
            <w:pPr>
              <w:keepNext w:val="0"/>
              <w:numPr>
                <w:ilvl w:val="0"/>
                <w:numId w:val="119"/>
              </w:numPr>
              <w:spacing w:before="0"/>
              <w:rPr>
                <w:rFonts w:cs="Arial"/>
                <w:color w:val="auto"/>
                <w:sz w:val="20"/>
              </w:rPr>
            </w:pPr>
            <w:r w:rsidRPr="004C67D8">
              <w:rPr>
                <w:rFonts w:cs="Arial"/>
                <w:color w:val="auto"/>
                <w:sz w:val="20"/>
              </w:rPr>
              <w:t>Planning Practice Guidance: Effective use of land</w:t>
            </w:r>
            <w:r w:rsidR="007641C1" w:rsidRPr="004C67D8">
              <w:rPr>
                <w:rFonts w:cs="Arial"/>
                <w:color w:val="auto"/>
                <w:sz w:val="20"/>
              </w:rPr>
              <w:t xml:space="preserve"> as at July 2019.</w:t>
            </w:r>
          </w:p>
          <w:p w14:paraId="3C62CC36" w14:textId="58E5E471" w:rsidR="00F55774" w:rsidRPr="004C67D8" w:rsidRDefault="00F55774" w:rsidP="00874A98">
            <w:pPr>
              <w:keepNext w:val="0"/>
              <w:numPr>
                <w:ilvl w:val="0"/>
                <w:numId w:val="119"/>
              </w:numPr>
              <w:spacing w:before="0"/>
              <w:rPr>
                <w:rFonts w:cs="Arial"/>
                <w:color w:val="auto"/>
                <w:sz w:val="20"/>
              </w:rPr>
            </w:pPr>
            <w:r w:rsidRPr="004C67D8">
              <w:rPr>
                <w:rFonts w:cs="Arial"/>
                <w:color w:val="auto"/>
                <w:sz w:val="20"/>
              </w:rPr>
              <w:t>Planning Practice Guidance: Healthy and safe communities</w:t>
            </w:r>
            <w:r w:rsidR="007641C1" w:rsidRPr="004C67D8">
              <w:rPr>
                <w:rFonts w:cs="Arial"/>
                <w:color w:val="auto"/>
                <w:sz w:val="20"/>
              </w:rPr>
              <w:t xml:space="preserve"> as at August 2022.</w:t>
            </w:r>
          </w:p>
        </w:tc>
      </w:tr>
    </w:tbl>
    <w:p w14:paraId="1B8B94BB" w14:textId="77777777" w:rsidR="00F55774" w:rsidRPr="00F55774" w:rsidRDefault="00F55774" w:rsidP="00F55774">
      <w:pPr>
        <w:keepNext w:val="0"/>
        <w:spacing w:before="0"/>
        <w:rPr>
          <w:rFonts w:cs="Arial"/>
          <w:b/>
          <w:bCs/>
          <w:szCs w:val="24"/>
        </w:rPr>
      </w:pPr>
    </w:p>
    <w:p w14:paraId="1B9774CB" w14:textId="77777777" w:rsidR="00F55774" w:rsidRPr="00F55774" w:rsidRDefault="00F55774" w:rsidP="00F55774">
      <w:pPr>
        <w:pStyle w:val="ListParagraph"/>
        <w:autoSpaceDE w:val="0"/>
        <w:autoSpaceDN w:val="0"/>
        <w:adjustRightInd w:val="0"/>
        <w:spacing w:after="0" w:line="240" w:lineRule="auto"/>
        <w:ind w:left="851"/>
        <w:rPr>
          <w:rFonts w:ascii="Arial" w:eastAsia="Arial" w:hAnsi="Arial" w:cs="Arial"/>
          <w:szCs w:val="24"/>
        </w:rPr>
      </w:pPr>
    </w:p>
    <w:p w14:paraId="672A07C0" w14:textId="5811FD22" w:rsidR="00F55774" w:rsidRPr="00F55774" w:rsidRDefault="00B163E1"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rPr>
      </w:pPr>
      <w:r w:rsidRPr="00F55774">
        <w:rPr>
          <w:rFonts w:ascii="Arial" w:eastAsia="Arial" w:hAnsi="Arial" w:cs="Arial"/>
          <w:szCs w:val="24"/>
        </w:rPr>
        <w:t>The conversion of existing residential units to provide houses in multiple occupation, bedsits and flats can provide a needed source of accommodation.  HMOs play an important role in providing accommodation for many groups on lower incomes as well as a large proportion of younger members of the population for whom entry onto the property market as a first-time buyer is becoming increasingly delayed and all those displaced as a result of family change</w:t>
      </w:r>
      <w:r w:rsidR="00F55774" w:rsidRPr="00F55774">
        <w:rPr>
          <w:rFonts w:ascii="Arial" w:eastAsia="Arial" w:hAnsi="Arial" w:cs="Arial"/>
          <w:szCs w:val="24"/>
        </w:rPr>
        <w:t>.</w:t>
      </w:r>
    </w:p>
    <w:p w14:paraId="6BE65367" w14:textId="77777777" w:rsidR="00F55774" w:rsidRPr="00F55774" w:rsidRDefault="00F55774" w:rsidP="00F55774">
      <w:pPr>
        <w:pStyle w:val="ListParagraph"/>
        <w:autoSpaceDE w:val="0"/>
        <w:autoSpaceDN w:val="0"/>
        <w:adjustRightInd w:val="0"/>
        <w:spacing w:after="0" w:line="240" w:lineRule="auto"/>
        <w:ind w:left="851"/>
        <w:rPr>
          <w:rFonts w:ascii="Arial" w:eastAsia="Arial" w:hAnsi="Arial" w:cs="Arial"/>
          <w:szCs w:val="24"/>
        </w:rPr>
      </w:pPr>
    </w:p>
    <w:p w14:paraId="650488E3" w14:textId="77777777" w:rsidR="007E034D" w:rsidRDefault="00B163E1" w:rsidP="00874A98">
      <w:pPr>
        <w:pStyle w:val="ListParagraph"/>
        <w:numPr>
          <w:ilvl w:val="1"/>
          <w:numId w:val="92"/>
        </w:numPr>
        <w:autoSpaceDE w:val="0"/>
        <w:autoSpaceDN w:val="0"/>
        <w:adjustRightInd w:val="0"/>
        <w:spacing w:after="0" w:line="240" w:lineRule="auto"/>
        <w:ind w:left="851" w:hanging="851"/>
        <w:rPr>
          <w:rFonts w:ascii="Arial" w:eastAsia="Arial" w:hAnsi="Arial" w:cs="Arial"/>
          <w:szCs w:val="24"/>
        </w:rPr>
      </w:pPr>
      <w:r w:rsidRPr="00F55774">
        <w:rPr>
          <w:rFonts w:ascii="Arial" w:eastAsia="Arial" w:hAnsi="Arial" w:cs="Arial"/>
          <w:szCs w:val="24"/>
        </w:rPr>
        <w:t>However, where concentrations of such uses develop, this can have a distorting effect on neighbourhoods with many residents not having a long-term stake in the community and some service needs of longer-term residents, such as schools becoming unsustainable.</w:t>
      </w:r>
    </w:p>
    <w:p w14:paraId="7A0469F7" w14:textId="77777777" w:rsidR="007E034D" w:rsidRDefault="007E034D" w:rsidP="007E034D">
      <w:pPr>
        <w:pStyle w:val="ListParagraph"/>
      </w:pPr>
    </w:p>
    <w:p w14:paraId="7C207105" w14:textId="77777777" w:rsidR="007E034D" w:rsidRPr="004C67D8" w:rsidRDefault="007E034D"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szCs w:val="24"/>
        </w:rPr>
      </w:pPr>
      <w:r w:rsidRPr="004C67D8">
        <w:rPr>
          <w:rFonts w:ascii="Arial" w:hAnsi="Arial" w:cs="Arial"/>
          <w:color w:val="auto"/>
        </w:rPr>
        <w:t>In determining whether the proposal will contribute to the creation of mixed and balanced communities, consideration will be given to the number and location of existing HMOs. A report published by the Government in 2008, “Evidence Gathering: Housing in Multiple Occupation and possible planning responses – Final Report” recognises the impacts that can occur as a result of high concentrations of HMOs. These include:</w:t>
      </w:r>
    </w:p>
    <w:p w14:paraId="039CB7E5" w14:textId="77777777" w:rsidR="007E034D" w:rsidRPr="004C67D8" w:rsidRDefault="007E034D" w:rsidP="007E034D">
      <w:pPr>
        <w:pStyle w:val="ListParagraph"/>
        <w:rPr>
          <w:rFonts w:ascii="Arial" w:hAnsi="Arial" w:cs="Arial"/>
          <w:color w:val="auto"/>
        </w:rPr>
      </w:pPr>
    </w:p>
    <w:p w14:paraId="32BF08DF" w14:textId="77777777" w:rsidR="007E034D"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anti-social behaviour,</w:t>
      </w:r>
    </w:p>
    <w:p w14:paraId="4610DD2F" w14:textId="77777777" w:rsidR="007E034D"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noise and nuisance;</w:t>
      </w:r>
    </w:p>
    <w:p w14:paraId="7A3B4D9A" w14:textId="77777777" w:rsidR="007E034D"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imbalanced and unsustainable communities;</w:t>
      </w:r>
    </w:p>
    <w:p w14:paraId="1B45C2AA" w14:textId="77777777" w:rsidR="007E034D"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negative effects on the physical environment and streetscape;</w:t>
      </w:r>
    </w:p>
    <w:p w14:paraId="50F3FAB6" w14:textId="77777777" w:rsidR="007E034D"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pressure upon parking provision;</w:t>
      </w:r>
    </w:p>
    <w:p w14:paraId="67E5B825" w14:textId="77777777" w:rsidR="007E034D"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increased crime;</w:t>
      </w:r>
    </w:p>
    <w:p w14:paraId="68583288" w14:textId="77777777" w:rsidR="007E034D"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pressure upon local facilities;</w:t>
      </w:r>
    </w:p>
    <w:p w14:paraId="75526D81" w14:textId="45446FC8" w:rsidR="00A73757" w:rsidRPr="004C67D8" w:rsidRDefault="007E034D" w:rsidP="00874A98">
      <w:pPr>
        <w:pStyle w:val="ListParagraph"/>
        <w:numPr>
          <w:ilvl w:val="0"/>
          <w:numId w:val="332"/>
        </w:numPr>
        <w:autoSpaceDE w:val="0"/>
        <w:autoSpaceDN w:val="0"/>
        <w:adjustRightInd w:val="0"/>
        <w:spacing w:after="0" w:line="240" w:lineRule="auto"/>
        <w:rPr>
          <w:rFonts w:ascii="Arial" w:eastAsia="Arial" w:hAnsi="Arial" w:cs="Arial"/>
          <w:color w:val="auto"/>
          <w:szCs w:val="24"/>
        </w:rPr>
      </w:pPr>
      <w:r w:rsidRPr="004C67D8">
        <w:rPr>
          <w:rFonts w:ascii="Arial" w:hAnsi="Arial" w:cs="Arial"/>
          <w:color w:val="auto"/>
        </w:rPr>
        <w:t xml:space="preserve">and restructuring of retail, commercial services and recreational facilities to suit the lifestyles of the predominant </w:t>
      </w:r>
      <w:r w:rsidR="00197D3E" w:rsidRPr="004C67D8">
        <w:rPr>
          <w:rFonts w:ascii="Arial" w:hAnsi="Arial" w:cs="Arial"/>
          <w:color w:val="auto"/>
        </w:rPr>
        <w:t>population.</w:t>
      </w:r>
    </w:p>
    <w:p w14:paraId="17D51539" w14:textId="77777777" w:rsidR="006950FA" w:rsidRPr="004C67D8" w:rsidRDefault="006950FA" w:rsidP="006950FA">
      <w:pPr>
        <w:autoSpaceDE w:val="0"/>
        <w:autoSpaceDN w:val="0"/>
        <w:adjustRightInd w:val="0"/>
        <w:rPr>
          <w:rFonts w:eastAsia="Arial" w:cs="Arial"/>
          <w:color w:val="auto"/>
          <w:szCs w:val="24"/>
        </w:rPr>
      </w:pPr>
    </w:p>
    <w:p w14:paraId="49E3F1E3" w14:textId="77777777" w:rsidR="006950FA" w:rsidRPr="004C67D8" w:rsidRDefault="006950FA" w:rsidP="00874A98">
      <w:pPr>
        <w:pStyle w:val="ListParagraph"/>
        <w:numPr>
          <w:ilvl w:val="1"/>
          <w:numId w:val="92"/>
        </w:numPr>
        <w:autoSpaceDE w:val="0"/>
        <w:autoSpaceDN w:val="0"/>
        <w:adjustRightInd w:val="0"/>
        <w:spacing w:after="0" w:line="240" w:lineRule="auto"/>
        <w:ind w:left="851" w:hanging="851"/>
        <w:rPr>
          <w:rFonts w:eastAsia="Arial" w:cs="Arial"/>
          <w:color w:val="auto"/>
        </w:rPr>
      </w:pPr>
      <w:r w:rsidRPr="004C67D8">
        <w:rPr>
          <w:rFonts w:ascii="Arial" w:eastAsia="Arial" w:hAnsi="Arial" w:cs="Arial"/>
          <w:color w:val="auto"/>
        </w:rPr>
        <w:t>HMO developments can raise issues relating to residential amenity and the visual character of the areas, for example, as a result of additional windows, external staircases, parking on and off-site, cycle storage, bin storage and access for rubbish collection etc.</w:t>
      </w:r>
    </w:p>
    <w:p w14:paraId="0C293ED0" w14:textId="77777777" w:rsidR="006950FA" w:rsidRPr="004C67D8" w:rsidRDefault="006950FA" w:rsidP="006950FA">
      <w:pPr>
        <w:pStyle w:val="ListParagraph"/>
        <w:autoSpaceDE w:val="0"/>
        <w:autoSpaceDN w:val="0"/>
        <w:adjustRightInd w:val="0"/>
        <w:spacing w:after="0" w:line="240" w:lineRule="auto"/>
        <w:ind w:left="851"/>
        <w:rPr>
          <w:rFonts w:eastAsia="Arial" w:cs="Arial"/>
          <w:color w:val="auto"/>
        </w:rPr>
      </w:pPr>
    </w:p>
    <w:p w14:paraId="734AA8A4" w14:textId="77777777" w:rsidR="00197D3E" w:rsidRPr="004C67D8" w:rsidRDefault="006950FA"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rPr>
      </w:pPr>
      <w:r w:rsidRPr="004C67D8">
        <w:rPr>
          <w:rFonts w:ascii="Arial" w:hAnsi="Arial" w:cs="Arial"/>
          <w:color w:val="auto"/>
        </w:rPr>
        <w:t>Where the existing level of such developments in the local area is considered to adversely impact the community, proposals may not be supported unless there are other benefits for the local community, such as the reuse of building or site that has been vacant for a substantial period of time.</w:t>
      </w:r>
    </w:p>
    <w:p w14:paraId="12348BE6" w14:textId="77777777" w:rsidR="00197D3E" w:rsidRPr="004C67D8" w:rsidRDefault="00197D3E" w:rsidP="00197D3E">
      <w:pPr>
        <w:pStyle w:val="ListParagraph"/>
        <w:rPr>
          <w:rFonts w:ascii="Arial" w:eastAsia="Arial" w:hAnsi="Arial" w:cs="Arial"/>
          <w:color w:val="auto"/>
        </w:rPr>
      </w:pPr>
    </w:p>
    <w:p w14:paraId="4D8483EC" w14:textId="6DEC8FA0" w:rsidR="00197D3E" w:rsidRPr="004C67D8" w:rsidRDefault="006950FA"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rPr>
      </w:pPr>
      <w:r w:rsidRPr="004C67D8">
        <w:rPr>
          <w:rFonts w:ascii="Arial" w:eastAsia="Arial" w:hAnsi="Arial" w:cs="Arial"/>
          <w:color w:val="auto"/>
        </w:rPr>
        <w:t xml:space="preserve">In cases </w:t>
      </w:r>
      <w:r w:rsidR="00C30F6A">
        <w:rPr>
          <w:rFonts w:ascii="Arial" w:eastAsia="Arial" w:hAnsi="Arial" w:cs="Arial"/>
          <w:color w:val="auto"/>
        </w:rPr>
        <w:t>wh</w:t>
      </w:r>
      <w:r w:rsidRPr="004C67D8">
        <w:rPr>
          <w:rFonts w:ascii="Arial" w:eastAsia="Arial" w:hAnsi="Arial" w:cs="Arial"/>
          <w:color w:val="auto"/>
        </w:rPr>
        <w:t>ere a conversion involves substantial alterations to an elevation, careful design which reflects the character of the property and the locality must be achieved. Proposals will only be supported in particular where they conform with Policy SD2 Design Considerations for Development, Policy SD3 Amenity and Policy SD11 Parking Standards. Ashfield’s Residential Design SPD provides further useful information.</w:t>
      </w:r>
    </w:p>
    <w:p w14:paraId="6FC5D7C9" w14:textId="77777777" w:rsidR="00197D3E" w:rsidRPr="004C67D8" w:rsidRDefault="00197D3E" w:rsidP="00197D3E">
      <w:pPr>
        <w:pStyle w:val="ListParagraph"/>
        <w:rPr>
          <w:rFonts w:ascii="Arial" w:eastAsia="Arial" w:hAnsi="Arial" w:cs="Arial"/>
          <w:color w:val="auto"/>
        </w:rPr>
      </w:pPr>
    </w:p>
    <w:p w14:paraId="56513263" w14:textId="77777777" w:rsidR="00197D3E" w:rsidRPr="004C67D8" w:rsidRDefault="006950FA" w:rsidP="00874A98">
      <w:pPr>
        <w:pStyle w:val="ListParagraph"/>
        <w:numPr>
          <w:ilvl w:val="1"/>
          <w:numId w:val="92"/>
        </w:numPr>
        <w:autoSpaceDE w:val="0"/>
        <w:autoSpaceDN w:val="0"/>
        <w:adjustRightInd w:val="0"/>
        <w:spacing w:after="0" w:line="240" w:lineRule="auto"/>
        <w:ind w:left="851" w:hanging="851"/>
        <w:rPr>
          <w:rFonts w:ascii="Arial" w:eastAsia="Arial" w:hAnsi="Arial" w:cs="Arial"/>
          <w:color w:val="auto"/>
        </w:rPr>
      </w:pPr>
      <w:r w:rsidRPr="004C67D8">
        <w:rPr>
          <w:rFonts w:ascii="Arial" w:eastAsia="Arial" w:hAnsi="Arial" w:cs="Arial"/>
          <w:color w:val="auto"/>
        </w:rPr>
        <w:t xml:space="preserve">The Housing Act 2004 introduced licensing for houses in multiple occupation (HMOs). The Act provides a detailed definition of HMOs and sets out standards of management for this type of property. Licensing is mandatory for all HMOs which have three or more storeys and are occupied by five or more persons forming two or more households. </w:t>
      </w:r>
    </w:p>
    <w:p w14:paraId="0406D935" w14:textId="77777777" w:rsidR="00197D3E" w:rsidRPr="004C67D8" w:rsidRDefault="00197D3E" w:rsidP="00197D3E">
      <w:pPr>
        <w:pStyle w:val="ListParagraph"/>
        <w:rPr>
          <w:rFonts w:ascii="Arial" w:hAnsi="Arial" w:cs="Arial"/>
          <w:color w:val="auto"/>
          <w:lang w:val="en"/>
        </w:rPr>
      </w:pPr>
    </w:p>
    <w:p w14:paraId="6573B841" w14:textId="2DC7696D" w:rsidR="008852FB" w:rsidRPr="008852FB" w:rsidRDefault="006950FA" w:rsidP="0066743A">
      <w:pPr>
        <w:pStyle w:val="ListParagraph"/>
        <w:numPr>
          <w:ilvl w:val="1"/>
          <w:numId w:val="92"/>
        </w:numPr>
        <w:autoSpaceDE w:val="0"/>
        <w:autoSpaceDN w:val="0"/>
        <w:adjustRightInd w:val="0"/>
        <w:spacing w:after="0" w:line="240" w:lineRule="auto"/>
        <w:ind w:left="720" w:hanging="851"/>
        <w:rPr>
          <w:rFonts w:eastAsia="Arial" w:cs="Arial"/>
          <w:color w:val="0070C0"/>
          <w:szCs w:val="24"/>
        </w:rPr>
        <w:sectPr w:rsidR="008852FB" w:rsidRPr="008852FB" w:rsidSect="00A73757">
          <w:headerReference w:type="default" r:id="rId32"/>
          <w:pgSz w:w="11906" w:h="16838" w:code="9"/>
          <w:pgMar w:top="1258" w:right="1133" w:bottom="1079" w:left="1134" w:header="709" w:footer="709" w:gutter="0"/>
          <w:cols w:space="708"/>
          <w:docGrid w:linePitch="360"/>
        </w:sectPr>
      </w:pPr>
      <w:r w:rsidRPr="008852FB">
        <w:rPr>
          <w:rFonts w:ascii="Arial" w:hAnsi="Arial" w:cs="Arial"/>
          <w:color w:val="auto"/>
          <w:lang w:val="en"/>
        </w:rPr>
        <w:t xml:space="preserve">All HMOs, regardless of whether they are licensable or not, are subject to legislation about how they are managed. There are two main pieces of management legislation; the first being the </w:t>
      </w:r>
      <w:hyperlink r:id="rId33" w:history="1">
        <w:r w:rsidRPr="008852FB">
          <w:rPr>
            <w:rFonts w:ascii="Arial" w:hAnsi="Arial" w:cs="Arial"/>
            <w:color w:val="auto"/>
            <w:lang w:val="en"/>
          </w:rPr>
          <w:t>Management of Houses in Multiple Occupation (England) Regulations 2006</w:t>
        </w:r>
      </w:hyperlink>
      <w:r w:rsidRPr="008852FB">
        <w:rPr>
          <w:rFonts w:ascii="Arial" w:hAnsi="Arial" w:cs="Arial"/>
          <w:color w:val="auto"/>
          <w:lang w:val="en"/>
        </w:rPr>
        <w:t xml:space="preserve"> and the second the </w:t>
      </w:r>
      <w:hyperlink r:id="rId34" w:history="1">
        <w:r w:rsidRPr="008852FB">
          <w:rPr>
            <w:rFonts w:ascii="Arial" w:hAnsi="Arial" w:cs="Arial"/>
            <w:color w:val="auto"/>
            <w:lang w:val="en"/>
          </w:rPr>
          <w:t>Licensing and Management of Houses in Multiple Occupation (Additional Provisions) (England) Regulations 2007</w:t>
        </w:r>
      </w:hyperlink>
      <w:r w:rsidRPr="008852FB">
        <w:rPr>
          <w:rFonts w:ascii="Arial" w:hAnsi="Arial" w:cs="Arial"/>
          <w:color w:val="auto"/>
          <w:lang w:val="en"/>
        </w:rPr>
        <w:t>.</w:t>
      </w:r>
    </w:p>
    <w:p w14:paraId="55C2E2D6" w14:textId="77777777" w:rsidR="008852FB" w:rsidRPr="008852FB" w:rsidRDefault="008852FB" w:rsidP="008852FB">
      <w:bookmarkStart w:id="244" w:name="_Toc145511596"/>
    </w:p>
    <w:p w14:paraId="56243AF6" w14:textId="77777777" w:rsidR="008852FB" w:rsidRDefault="008852FB" w:rsidP="00165C32">
      <w:pPr>
        <w:pStyle w:val="Heading1"/>
        <w:sectPr w:rsidR="008852FB" w:rsidSect="003157BC">
          <w:headerReference w:type="default" r:id="rId35"/>
          <w:type w:val="continuous"/>
          <w:pgSz w:w="11906" w:h="16838" w:code="9"/>
          <w:pgMar w:top="1258" w:right="1133" w:bottom="1079" w:left="1134" w:header="709" w:footer="709" w:gutter="0"/>
          <w:cols w:space="708"/>
          <w:docGrid w:linePitch="360"/>
        </w:sectPr>
      </w:pPr>
    </w:p>
    <w:p w14:paraId="25788F11" w14:textId="41E05252" w:rsidR="00DA4833" w:rsidRPr="003C7E62" w:rsidRDefault="00DA4833" w:rsidP="00165C32">
      <w:pPr>
        <w:pStyle w:val="Heading1"/>
      </w:pPr>
      <w:r w:rsidRPr="003C7E62">
        <w:lastRenderedPageBreak/>
        <w:t>Chapter 7</w:t>
      </w:r>
      <w:bookmarkEnd w:id="244"/>
    </w:p>
    <w:p w14:paraId="1D154F80" w14:textId="77777777" w:rsidR="00DA4833" w:rsidRPr="00B163E1" w:rsidRDefault="00DA4833" w:rsidP="008008F0">
      <w:pPr>
        <w:keepNext w:val="0"/>
        <w:spacing w:before="0"/>
        <w:rPr>
          <w:rFonts w:cs="Arial"/>
          <w:b/>
          <w:color w:val="auto"/>
          <w:sz w:val="32"/>
          <w:szCs w:val="32"/>
        </w:rPr>
      </w:pPr>
    </w:p>
    <w:p w14:paraId="3A2C47B2" w14:textId="54699919" w:rsidR="00DA4833" w:rsidRPr="006977E7" w:rsidRDefault="005F1B0D" w:rsidP="00851435">
      <w:pPr>
        <w:pStyle w:val="Heading1"/>
      </w:pPr>
      <w:bookmarkStart w:id="245" w:name="_Toc145511597"/>
      <w:bookmarkStart w:id="246" w:name="_Hlk146199492"/>
      <w:r w:rsidRPr="005F1B0D">
        <w:t>Building a strong economy which provides opportunities for local people</w:t>
      </w:r>
      <w:bookmarkEnd w:id="245"/>
    </w:p>
    <w:bookmarkEnd w:id="246"/>
    <w:p w14:paraId="4A0AF16F" w14:textId="20DCFEFA" w:rsidR="00331448" w:rsidRDefault="00331448" w:rsidP="008008F0">
      <w:pPr>
        <w:keepNext w:val="0"/>
        <w:autoSpaceDE w:val="0"/>
        <w:autoSpaceDN w:val="0"/>
        <w:adjustRightInd w:val="0"/>
        <w:spacing w:before="0"/>
        <w:rPr>
          <w:rFonts w:cs="Arial"/>
          <w:b/>
          <w:bCs/>
          <w:szCs w:val="24"/>
        </w:rPr>
      </w:pPr>
    </w:p>
    <w:p w14:paraId="592E7384" w14:textId="0AF0BDB1" w:rsidR="00331448" w:rsidRPr="00C55F46" w:rsidRDefault="00331448" w:rsidP="00C55F46">
      <w:pPr>
        <w:pStyle w:val="Heading2"/>
        <w:jc w:val="left"/>
        <w:rPr>
          <w:sz w:val="28"/>
          <w:szCs w:val="28"/>
        </w:rPr>
      </w:pPr>
      <w:bookmarkStart w:id="247" w:name="_Toc145511598"/>
      <w:r w:rsidRPr="00C55F46">
        <w:rPr>
          <w:rFonts w:eastAsia="Arial"/>
          <w:sz w:val="28"/>
          <w:szCs w:val="28"/>
        </w:rPr>
        <w:t>Policy EM1: Business and Economic Development</w:t>
      </w:r>
      <w:bookmarkEnd w:id="247"/>
    </w:p>
    <w:p w14:paraId="6EBA9DD7" w14:textId="77777777" w:rsidR="00331448" w:rsidRDefault="00331448" w:rsidP="008008F0">
      <w:pPr>
        <w:keepNext w:val="0"/>
        <w:autoSpaceDE w:val="0"/>
        <w:autoSpaceDN w:val="0"/>
        <w:adjustRightInd w:val="0"/>
        <w:spacing w:before="0"/>
        <w:rPr>
          <w:rFonts w:cs="Arial"/>
          <w:b/>
          <w:bCs/>
          <w:szCs w:val="24"/>
        </w:rPr>
      </w:pPr>
    </w:p>
    <w:tbl>
      <w:tblPr>
        <w:tblStyle w:val="ReportTable1"/>
        <w:tblW w:w="9634" w:type="dxa"/>
        <w:tblLook w:val="04A0" w:firstRow="1" w:lastRow="0" w:firstColumn="1" w:lastColumn="0" w:noHBand="0" w:noVBand="1"/>
      </w:tblPr>
      <w:tblGrid>
        <w:gridCol w:w="1980"/>
        <w:gridCol w:w="680"/>
        <w:gridCol w:w="6974"/>
      </w:tblGrid>
      <w:tr w:rsidR="00945E91" w:rsidRPr="00945E91" w14:paraId="5C0B833A" w14:textId="77777777" w:rsidTr="00E40772">
        <w:trPr>
          <w:trHeight w:val="421"/>
        </w:trPr>
        <w:tc>
          <w:tcPr>
            <w:tcW w:w="9634" w:type="dxa"/>
            <w:gridSpan w:val="3"/>
          </w:tcPr>
          <w:p w14:paraId="32AECB01" w14:textId="77777777" w:rsidR="009838D1" w:rsidRDefault="009838D1" w:rsidP="009838D1">
            <w:pPr>
              <w:keepNext w:val="0"/>
              <w:tabs>
                <w:tab w:val="left" w:pos="680"/>
              </w:tabs>
              <w:spacing w:before="0"/>
              <w:rPr>
                <w:rFonts w:eastAsia="Arial"/>
                <w:b/>
                <w:color w:val="auto"/>
                <w:spacing w:val="-1"/>
              </w:rPr>
            </w:pPr>
          </w:p>
          <w:p w14:paraId="24A5B0B5" w14:textId="77777777" w:rsidR="00945E91" w:rsidRDefault="00945E91" w:rsidP="009838D1">
            <w:pPr>
              <w:keepNext w:val="0"/>
              <w:tabs>
                <w:tab w:val="left" w:pos="680"/>
              </w:tabs>
              <w:spacing w:before="0"/>
              <w:rPr>
                <w:rFonts w:eastAsia="Arial"/>
                <w:b/>
                <w:color w:val="auto"/>
                <w:spacing w:val="-1"/>
                <w:szCs w:val="24"/>
              </w:rPr>
            </w:pPr>
            <w:bookmarkStart w:id="248" w:name="_Hlk82187651"/>
            <w:r w:rsidRPr="00331448">
              <w:rPr>
                <w:rFonts w:eastAsia="Arial"/>
                <w:b/>
                <w:color w:val="auto"/>
                <w:spacing w:val="-1"/>
              </w:rPr>
              <w:t xml:space="preserve">Policy EM1: </w:t>
            </w:r>
            <w:r w:rsidRPr="00331448">
              <w:rPr>
                <w:rFonts w:eastAsia="Arial"/>
                <w:b/>
                <w:color w:val="auto"/>
                <w:spacing w:val="-1"/>
                <w:szCs w:val="24"/>
              </w:rPr>
              <w:t>Business and Economic Development</w:t>
            </w:r>
          </w:p>
          <w:bookmarkEnd w:id="248"/>
          <w:p w14:paraId="4157B019" w14:textId="76AEA2BA" w:rsidR="009838D1" w:rsidRPr="00331448" w:rsidRDefault="009838D1" w:rsidP="009838D1">
            <w:pPr>
              <w:keepNext w:val="0"/>
              <w:tabs>
                <w:tab w:val="left" w:pos="680"/>
              </w:tabs>
              <w:spacing w:before="0"/>
              <w:rPr>
                <w:rFonts w:eastAsia="Arial"/>
                <w:b/>
                <w:color w:val="auto"/>
                <w:spacing w:val="-1"/>
              </w:rPr>
            </w:pPr>
          </w:p>
        </w:tc>
      </w:tr>
      <w:tr w:rsidR="00945E91" w:rsidRPr="00945E91" w14:paraId="153B78CD" w14:textId="77777777" w:rsidTr="00E40772">
        <w:tc>
          <w:tcPr>
            <w:tcW w:w="2660" w:type="dxa"/>
            <w:gridSpan w:val="2"/>
          </w:tcPr>
          <w:p w14:paraId="40B6213C" w14:textId="77777777" w:rsidR="00945E91" w:rsidRPr="00945E91" w:rsidRDefault="00945E91" w:rsidP="00945E91">
            <w:pPr>
              <w:keepNext w:val="0"/>
              <w:tabs>
                <w:tab w:val="left" w:pos="680"/>
              </w:tabs>
              <w:spacing w:before="0"/>
              <w:rPr>
                <w:rFonts w:eastAsia="Arial"/>
                <w:bCs/>
                <w:color w:val="auto"/>
              </w:rPr>
            </w:pPr>
            <w:r w:rsidRPr="00945E91">
              <w:rPr>
                <w:rFonts w:eastAsia="Arial"/>
                <w:bCs/>
                <w:color w:val="auto"/>
              </w:rPr>
              <w:t>Strategic Objectives</w:t>
            </w:r>
          </w:p>
        </w:tc>
        <w:tc>
          <w:tcPr>
            <w:tcW w:w="6974" w:type="dxa"/>
          </w:tcPr>
          <w:p w14:paraId="2625DA7B" w14:textId="77777777" w:rsidR="00945E91" w:rsidRPr="00945E91" w:rsidRDefault="00945E91" w:rsidP="00945E91">
            <w:pPr>
              <w:keepNext w:val="0"/>
              <w:tabs>
                <w:tab w:val="left" w:pos="680"/>
              </w:tabs>
              <w:spacing w:before="40" w:after="40"/>
              <w:rPr>
                <w:rFonts w:eastAsia="Arial"/>
                <w:bCs/>
                <w:color w:val="auto"/>
              </w:rPr>
            </w:pPr>
            <w:r w:rsidRPr="00945E91">
              <w:rPr>
                <w:rFonts w:eastAsia="Arial"/>
                <w:bCs/>
                <w:color w:val="auto"/>
              </w:rPr>
              <w:t xml:space="preserve">SO1, SO4, SO5, SO6, SO7, SO8, SO9, SO10, SO12. </w:t>
            </w:r>
          </w:p>
        </w:tc>
      </w:tr>
      <w:tr w:rsidR="00945E91" w:rsidRPr="00945E91" w14:paraId="1A15F826" w14:textId="77777777" w:rsidTr="00E40772">
        <w:tc>
          <w:tcPr>
            <w:tcW w:w="9634" w:type="dxa"/>
            <w:gridSpan w:val="3"/>
            <w:shd w:val="clear" w:color="auto" w:fill="D9E2F3"/>
          </w:tcPr>
          <w:p w14:paraId="25961B54" w14:textId="77777777" w:rsidR="00945E91" w:rsidRPr="00945E91" w:rsidRDefault="00945E91" w:rsidP="005775C8">
            <w:pPr>
              <w:keepNext w:val="0"/>
              <w:spacing w:before="0"/>
              <w:rPr>
                <w:rFonts w:eastAsia="Arial" w:cs="Arial"/>
                <w:bCs/>
                <w:color w:val="auto"/>
              </w:rPr>
            </w:pPr>
          </w:p>
          <w:p w14:paraId="0AA32A9A" w14:textId="77777777" w:rsidR="00945E91" w:rsidRPr="00945E91" w:rsidRDefault="00945E91" w:rsidP="00874A98">
            <w:pPr>
              <w:keepNext w:val="0"/>
              <w:numPr>
                <w:ilvl w:val="0"/>
                <w:numId w:val="132"/>
              </w:numPr>
              <w:tabs>
                <w:tab w:val="left" w:pos="680"/>
                <w:tab w:val="left" w:pos="1133"/>
                <w:tab w:val="left" w:pos="2267"/>
              </w:tabs>
              <w:spacing w:before="0"/>
              <w:ind w:right="284"/>
              <w:rPr>
                <w:rFonts w:eastAsia="Arial"/>
                <w:bCs/>
                <w:color w:val="auto"/>
              </w:rPr>
            </w:pPr>
            <w:r w:rsidRPr="00945E91">
              <w:rPr>
                <w:rFonts w:eastAsia="Arial"/>
                <w:bCs/>
                <w:color w:val="auto"/>
              </w:rPr>
              <w:t xml:space="preserve">The Council will give significant weight to proposals for business development, which provide for, or assist the creation of, new employment opportunities and inward investment.  Business and economic development proposals will be directed towards town centres (where appropriate), employment sites, and employment allocations. </w:t>
            </w:r>
          </w:p>
          <w:p w14:paraId="30A61B8E" w14:textId="77777777" w:rsidR="00945E91" w:rsidRPr="00945E91" w:rsidRDefault="00945E91" w:rsidP="005775C8">
            <w:pPr>
              <w:keepNext w:val="0"/>
              <w:spacing w:before="0"/>
              <w:ind w:left="720"/>
              <w:contextualSpacing/>
              <w:rPr>
                <w:rFonts w:eastAsia="Arial"/>
                <w:bCs/>
                <w:color w:val="auto"/>
              </w:rPr>
            </w:pPr>
          </w:p>
          <w:p w14:paraId="6F7BE69B" w14:textId="725A74BC" w:rsidR="00945E91" w:rsidRPr="00945E91" w:rsidRDefault="00945E91" w:rsidP="00874A98">
            <w:pPr>
              <w:keepNext w:val="0"/>
              <w:numPr>
                <w:ilvl w:val="0"/>
                <w:numId w:val="132"/>
              </w:numPr>
              <w:tabs>
                <w:tab w:val="left" w:pos="680"/>
                <w:tab w:val="left" w:pos="1133"/>
                <w:tab w:val="left" w:pos="2267"/>
              </w:tabs>
              <w:spacing w:before="0"/>
              <w:ind w:left="357" w:right="284"/>
              <w:rPr>
                <w:rFonts w:eastAsia="Arial"/>
                <w:bCs/>
                <w:color w:val="auto"/>
              </w:rPr>
            </w:pPr>
            <w:bookmarkStart w:id="249" w:name="_Hlk82187686"/>
            <w:r w:rsidRPr="00945E91">
              <w:rPr>
                <w:rFonts w:eastAsia="Arial"/>
                <w:bCs/>
                <w:color w:val="auto"/>
              </w:rPr>
              <w:t>The Council will sustain and enhance Ashfield’s employment capacity by supporting the following uses on allocated employment allocations sites and Key Employment Area</w:t>
            </w:r>
            <w:r w:rsidR="009353B1">
              <w:rPr>
                <w:rFonts w:eastAsia="Arial"/>
                <w:bCs/>
                <w:color w:val="auto"/>
              </w:rPr>
              <w:t xml:space="preserve"> as identified on the Policies Map</w:t>
            </w:r>
            <w:r w:rsidRPr="00945E91">
              <w:rPr>
                <w:rFonts w:eastAsia="Arial"/>
                <w:bCs/>
                <w:color w:val="auto"/>
              </w:rPr>
              <w:t xml:space="preserve">: </w:t>
            </w:r>
          </w:p>
          <w:bookmarkEnd w:id="249"/>
          <w:p w14:paraId="7F4AC835" w14:textId="77777777" w:rsidR="00945E91" w:rsidRPr="00945E91" w:rsidRDefault="00945E91" w:rsidP="005775C8">
            <w:pPr>
              <w:keepNext w:val="0"/>
              <w:tabs>
                <w:tab w:val="left" w:pos="680"/>
                <w:tab w:val="left" w:pos="1133"/>
                <w:tab w:val="left" w:pos="2267"/>
              </w:tabs>
              <w:spacing w:before="0"/>
              <w:ind w:left="357" w:right="284"/>
              <w:rPr>
                <w:rFonts w:eastAsia="Arial"/>
                <w:bCs/>
                <w:color w:val="auto"/>
              </w:rPr>
            </w:pPr>
          </w:p>
          <w:p w14:paraId="72EF9BDA" w14:textId="4B2ABBD3" w:rsidR="00945E91" w:rsidRPr="00945E91" w:rsidRDefault="00945E91" w:rsidP="00874A98">
            <w:pPr>
              <w:keepNext w:val="0"/>
              <w:numPr>
                <w:ilvl w:val="0"/>
                <w:numId w:val="135"/>
              </w:numPr>
              <w:tabs>
                <w:tab w:val="left" w:pos="709"/>
              </w:tabs>
              <w:spacing w:before="0" w:after="160" w:line="252" w:lineRule="auto"/>
              <w:contextualSpacing/>
              <w:rPr>
                <w:rFonts w:eastAsia="Arial"/>
                <w:bCs/>
                <w:color w:val="auto"/>
              </w:rPr>
            </w:pPr>
            <w:r w:rsidRPr="00945E91">
              <w:rPr>
                <w:rFonts w:eastAsia="Arial"/>
                <w:bCs/>
                <w:color w:val="auto"/>
              </w:rPr>
              <w:t>Office, light industrial and research and development, general industrial and storage and distribution</w:t>
            </w:r>
            <w:r w:rsidR="00AC45CD">
              <w:rPr>
                <w:rFonts w:eastAsia="Arial"/>
                <w:bCs/>
                <w:color w:val="auto"/>
              </w:rPr>
              <w:t>.</w:t>
            </w:r>
          </w:p>
          <w:p w14:paraId="6D3AEB1C" w14:textId="77777777" w:rsidR="00945E91" w:rsidRPr="00945E91" w:rsidRDefault="00945E91" w:rsidP="005775C8">
            <w:pPr>
              <w:keepNext w:val="0"/>
              <w:tabs>
                <w:tab w:val="left" w:pos="709"/>
              </w:tabs>
              <w:spacing w:before="0"/>
              <w:ind w:left="720"/>
              <w:contextualSpacing/>
              <w:rPr>
                <w:rFonts w:eastAsia="Arial"/>
                <w:bCs/>
                <w:color w:val="auto"/>
              </w:rPr>
            </w:pPr>
          </w:p>
          <w:p w14:paraId="085A8730" w14:textId="2B488337" w:rsidR="00945E91" w:rsidRPr="00945E91" w:rsidRDefault="00945E91" w:rsidP="00874A98">
            <w:pPr>
              <w:keepNext w:val="0"/>
              <w:numPr>
                <w:ilvl w:val="0"/>
                <w:numId w:val="135"/>
              </w:numPr>
              <w:tabs>
                <w:tab w:val="left" w:pos="709"/>
              </w:tabs>
              <w:spacing w:before="0" w:after="160" w:line="252" w:lineRule="auto"/>
              <w:contextualSpacing/>
              <w:rPr>
                <w:rFonts w:eastAsia="Arial"/>
                <w:bCs/>
                <w:color w:val="auto"/>
              </w:rPr>
            </w:pPr>
            <w:r w:rsidRPr="00945E91">
              <w:rPr>
                <w:rFonts w:eastAsia="Arial"/>
                <w:bCs/>
                <w:color w:val="auto"/>
              </w:rPr>
              <w:t>Sui generis uses where it can be demonstrated that the proposal is compatible with the predominant use, is of a scale, nature and form appropriate to the location and there are no other sites/buildings that could meet the use in question</w:t>
            </w:r>
            <w:r w:rsidR="00AC45CD">
              <w:rPr>
                <w:rFonts w:eastAsia="Arial"/>
                <w:bCs/>
                <w:color w:val="auto"/>
              </w:rPr>
              <w:t>.</w:t>
            </w:r>
            <w:r w:rsidRPr="00945E91">
              <w:rPr>
                <w:rFonts w:eastAsia="Arial"/>
                <w:bCs/>
                <w:color w:val="auto"/>
              </w:rPr>
              <w:t xml:space="preserve"> </w:t>
            </w:r>
          </w:p>
          <w:p w14:paraId="1400F337" w14:textId="77777777" w:rsidR="00945E91" w:rsidRPr="00945E91" w:rsidRDefault="00945E91" w:rsidP="005775C8">
            <w:pPr>
              <w:keepNext w:val="0"/>
              <w:spacing w:before="0" w:after="160" w:line="252" w:lineRule="auto"/>
              <w:ind w:left="720"/>
              <w:contextualSpacing/>
              <w:rPr>
                <w:rFonts w:eastAsia="Arial"/>
                <w:bCs/>
                <w:color w:val="auto"/>
              </w:rPr>
            </w:pPr>
          </w:p>
          <w:p w14:paraId="037F2FFE" w14:textId="4F8661D2" w:rsidR="00945E91" w:rsidRPr="00945E91" w:rsidRDefault="00945E91" w:rsidP="00874A98">
            <w:pPr>
              <w:keepNext w:val="0"/>
              <w:numPr>
                <w:ilvl w:val="0"/>
                <w:numId w:val="135"/>
              </w:numPr>
              <w:tabs>
                <w:tab w:val="left" w:pos="709"/>
              </w:tabs>
              <w:spacing w:before="0"/>
              <w:contextualSpacing/>
              <w:rPr>
                <w:rFonts w:eastAsia="Arial"/>
                <w:bCs/>
                <w:color w:val="auto"/>
              </w:rPr>
            </w:pPr>
            <w:r w:rsidRPr="00945E91">
              <w:rPr>
                <w:rFonts w:eastAsia="Arial"/>
                <w:bCs/>
                <w:color w:val="auto"/>
              </w:rPr>
              <w:t xml:space="preserve">Educational or training purposes which will assist in improving skills where: </w:t>
            </w:r>
          </w:p>
          <w:p w14:paraId="4160E0CA" w14:textId="77777777" w:rsidR="00945E91" w:rsidRPr="00945E91" w:rsidRDefault="00945E91" w:rsidP="005775C8">
            <w:pPr>
              <w:keepNext w:val="0"/>
              <w:tabs>
                <w:tab w:val="left" w:pos="680"/>
              </w:tabs>
              <w:spacing w:before="0"/>
              <w:ind w:left="720"/>
              <w:rPr>
                <w:rFonts w:eastAsia="Arial"/>
                <w:bCs/>
                <w:color w:val="auto"/>
              </w:rPr>
            </w:pPr>
          </w:p>
          <w:p w14:paraId="3C9C8418" w14:textId="77777777" w:rsidR="00945E91" w:rsidRPr="00945E91" w:rsidRDefault="00945E91" w:rsidP="00874A98">
            <w:pPr>
              <w:keepNext w:val="0"/>
              <w:numPr>
                <w:ilvl w:val="0"/>
                <w:numId w:val="134"/>
              </w:numPr>
              <w:tabs>
                <w:tab w:val="left" w:pos="680"/>
              </w:tabs>
              <w:spacing w:before="0" w:after="160" w:line="252" w:lineRule="auto"/>
              <w:rPr>
                <w:rFonts w:eastAsia="Arial"/>
                <w:bCs/>
                <w:color w:val="auto"/>
              </w:rPr>
            </w:pPr>
            <w:r w:rsidRPr="00945E91">
              <w:rPr>
                <w:rFonts w:eastAsia="Arial"/>
                <w:bCs/>
                <w:color w:val="auto"/>
              </w:rPr>
              <w:t>it can be demonstrated that no suitable sites are available in town centre;</w:t>
            </w:r>
          </w:p>
          <w:p w14:paraId="5B8456F9" w14:textId="77777777" w:rsidR="00945E91" w:rsidRPr="00945E91" w:rsidRDefault="00945E91" w:rsidP="00874A98">
            <w:pPr>
              <w:keepNext w:val="0"/>
              <w:numPr>
                <w:ilvl w:val="0"/>
                <w:numId w:val="134"/>
              </w:numPr>
              <w:tabs>
                <w:tab w:val="left" w:pos="680"/>
              </w:tabs>
              <w:spacing w:before="0" w:after="160" w:line="252" w:lineRule="auto"/>
              <w:rPr>
                <w:rFonts w:eastAsia="Arial"/>
                <w:bCs/>
                <w:color w:val="auto"/>
              </w:rPr>
            </w:pPr>
            <w:r w:rsidRPr="00945E91">
              <w:rPr>
                <w:rFonts w:eastAsia="Arial"/>
                <w:bCs/>
                <w:color w:val="auto"/>
              </w:rPr>
              <w:t>provision is made for access by a range of means of transport; and</w:t>
            </w:r>
          </w:p>
          <w:p w14:paraId="7F096884" w14:textId="52A0DA15" w:rsidR="00945E91" w:rsidRPr="00945E91" w:rsidRDefault="00945E91" w:rsidP="00874A98">
            <w:pPr>
              <w:keepNext w:val="0"/>
              <w:numPr>
                <w:ilvl w:val="0"/>
                <w:numId w:val="134"/>
              </w:numPr>
              <w:tabs>
                <w:tab w:val="left" w:pos="680"/>
              </w:tabs>
              <w:spacing w:before="0"/>
              <w:rPr>
                <w:rFonts w:eastAsia="Arial"/>
                <w:bCs/>
                <w:color w:val="auto"/>
              </w:rPr>
            </w:pPr>
            <w:r w:rsidRPr="00945E91">
              <w:rPr>
                <w:rFonts w:eastAsia="Arial"/>
                <w:bCs/>
                <w:color w:val="auto"/>
              </w:rPr>
              <w:t>the development would not conflict with the employment function of the estate or area</w:t>
            </w:r>
            <w:r w:rsidR="00AC45CD">
              <w:rPr>
                <w:rFonts w:eastAsia="Arial"/>
                <w:bCs/>
                <w:color w:val="auto"/>
              </w:rPr>
              <w:t>.</w:t>
            </w:r>
          </w:p>
          <w:p w14:paraId="26FB9CE5" w14:textId="77777777" w:rsidR="00945E91" w:rsidRPr="00945E91" w:rsidRDefault="00945E91" w:rsidP="005775C8">
            <w:pPr>
              <w:keepNext w:val="0"/>
              <w:spacing w:before="0"/>
              <w:ind w:left="720"/>
              <w:contextualSpacing/>
              <w:rPr>
                <w:rFonts w:eastAsia="Arial"/>
                <w:bCs/>
                <w:color w:val="auto"/>
              </w:rPr>
            </w:pPr>
          </w:p>
          <w:p w14:paraId="1DBECA4C" w14:textId="7FDB4BD7" w:rsidR="00945E91" w:rsidRPr="00945E91" w:rsidRDefault="00945E91" w:rsidP="00874A98">
            <w:pPr>
              <w:keepNext w:val="0"/>
              <w:numPr>
                <w:ilvl w:val="0"/>
                <w:numId w:val="135"/>
              </w:numPr>
              <w:tabs>
                <w:tab w:val="left" w:pos="709"/>
              </w:tabs>
              <w:spacing w:before="0"/>
              <w:contextualSpacing/>
              <w:rPr>
                <w:rFonts w:eastAsia="Arial"/>
                <w:bCs/>
                <w:color w:val="auto"/>
              </w:rPr>
            </w:pPr>
            <w:r w:rsidRPr="00945E91">
              <w:rPr>
                <w:rFonts w:eastAsia="Arial"/>
                <w:bCs/>
                <w:color w:val="auto"/>
              </w:rPr>
              <w:t>Ancillary uses including workplace nurseries and catering facilities where there is robust justification that it serves the needs of employees on the business park/industrial estate, it does not adversely affect the operations of other industrial uses in the vicinity of  the site and will not result in significant levels of visitor traffic into the business park/estate.</w:t>
            </w:r>
          </w:p>
          <w:p w14:paraId="3B637590" w14:textId="77777777" w:rsidR="00945E91" w:rsidRPr="00945E91" w:rsidRDefault="00945E91" w:rsidP="005775C8">
            <w:pPr>
              <w:keepNext w:val="0"/>
              <w:tabs>
                <w:tab w:val="left" w:pos="709"/>
              </w:tabs>
              <w:spacing w:before="0"/>
              <w:ind w:left="360"/>
              <w:rPr>
                <w:rFonts w:eastAsia="Arial"/>
                <w:bCs/>
                <w:color w:val="auto"/>
              </w:rPr>
            </w:pPr>
          </w:p>
          <w:p w14:paraId="71A1F8BD" w14:textId="77777777" w:rsidR="00945E91" w:rsidRPr="00945E91" w:rsidRDefault="00945E91" w:rsidP="00874A98">
            <w:pPr>
              <w:keepNext w:val="0"/>
              <w:numPr>
                <w:ilvl w:val="0"/>
                <w:numId w:val="132"/>
              </w:numPr>
              <w:tabs>
                <w:tab w:val="left" w:pos="680"/>
                <w:tab w:val="left" w:pos="1133"/>
                <w:tab w:val="left" w:pos="2267"/>
              </w:tabs>
              <w:spacing w:before="0"/>
              <w:ind w:right="284"/>
              <w:rPr>
                <w:rFonts w:eastAsia="Arial"/>
                <w:bCs/>
                <w:color w:val="auto"/>
              </w:rPr>
            </w:pPr>
            <w:r w:rsidRPr="00945E91">
              <w:rPr>
                <w:rFonts w:eastAsia="Arial"/>
                <w:bCs/>
                <w:color w:val="auto"/>
              </w:rPr>
              <w:lastRenderedPageBreak/>
              <w:t>Business start-ups and small scale employment working from home through using part of a dwelling or a building within the curtilage of a dwelling will be supported providing that:</w:t>
            </w:r>
          </w:p>
          <w:p w14:paraId="6DD06C49" w14:textId="77777777" w:rsidR="00945E91" w:rsidRPr="00945E91" w:rsidRDefault="00945E91" w:rsidP="005775C8">
            <w:pPr>
              <w:keepNext w:val="0"/>
              <w:tabs>
                <w:tab w:val="left" w:pos="680"/>
              </w:tabs>
              <w:spacing w:before="0"/>
              <w:rPr>
                <w:rFonts w:eastAsia="Arial"/>
                <w:bCs/>
                <w:color w:val="auto"/>
              </w:rPr>
            </w:pPr>
          </w:p>
          <w:p w14:paraId="6FD70FA6" w14:textId="22F0E2FA" w:rsidR="00945E91" w:rsidRPr="005775C8" w:rsidRDefault="00945E91" w:rsidP="00874A98">
            <w:pPr>
              <w:keepNext w:val="0"/>
              <w:numPr>
                <w:ilvl w:val="0"/>
                <w:numId w:val="133"/>
              </w:numPr>
              <w:tabs>
                <w:tab w:val="left" w:pos="680"/>
              </w:tabs>
              <w:spacing w:before="0"/>
              <w:rPr>
                <w:rFonts w:eastAsia="Arial"/>
                <w:bCs/>
                <w:color w:val="auto"/>
              </w:rPr>
            </w:pPr>
            <w:r w:rsidRPr="00945E91">
              <w:rPr>
                <w:rFonts w:eastAsia="Arial" w:cs="Arial"/>
                <w:bCs/>
                <w:color w:val="auto"/>
                <w:szCs w:val="24"/>
              </w:rPr>
              <w:t>The proposal would not have an unacceptable impact on the amenity of any nearby residential occupiers;</w:t>
            </w:r>
          </w:p>
          <w:p w14:paraId="0E4064BE" w14:textId="77777777" w:rsidR="005775C8" w:rsidRPr="00945E91" w:rsidRDefault="005775C8" w:rsidP="005775C8">
            <w:pPr>
              <w:keepNext w:val="0"/>
              <w:tabs>
                <w:tab w:val="left" w:pos="680"/>
              </w:tabs>
              <w:spacing w:before="0"/>
              <w:ind w:left="720"/>
              <w:rPr>
                <w:rFonts w:eastAsia="Arial"/>
                <w:bCs/>
                <w:color w:val="auto"/>
              </w:rPr>
            </w:pPr>
          </w:p>
          <w:p w14:paraId="28803922" w14:textId="77777777" w:rsidR="00945E91" w:rsidRPr="00945E91" w:rsidRDefault="00945E91" w:rsidP="00874A98">
            <w:pPr>
              <w:keepNext w:val="0"/>
              <w:numPr>
                <w:ilvl w:val="0"/>
                <w:numId w:val="133"/>
              </w:numPr>
              <w:tabs>
                <w:tab w:val="left" w:pos="680"/>
              </w:tabs>
              <w:spacing w:before="0" w:after="160" w:line="252" w:lineRule="auto"/>
              <w:rPr>
                <w:rFonts w:eastAsia="Arial"/>
                <w:bCs/>
                <w:color w:val="auto"/>
              </w:rPr>
            </w:pPr>
            <w:r w:rsidRPr="00945E91">
              <w:rPr>
                <w:rFonts w:eastAsia="Arial" w:cs="Arial"/>
                <w:bCs/>
                <w:color w:val="auto"/>
                <w:szCs w:val="24"/>
              </w:rPr>
              <w:t xml:space="preserve">The direct and indirect effects of the scale of the business activity, including the employment of non-residents at the business, remains incidental to the overall use of the site for residential purposes; </w:t>
            </w:r>
          </w:p>
          <w:p w14:paraId="5A1CA17F" w14:textId="4B8162EA" w:rsidR="00945E91" w:rsidRPr="00945E91" w:rsidRDefault="00945E91" w:rsidP="00874A98">
            <w:pPr>
              <w:keepNext w:val="0"/>
              <w:numPr>
                <w:ilvl w:val="0"/>
                <w:numId w:val="133"/>
              </w:numPr>
              <w:tabs>
                <w:tab w:val="left" w:pos="680"/>
              </w:tabs>
              <w:spacing w:before="0" w:after="160" w:line="252" w:lineRule="auto"/>
              <w:rPr>
                <w:rFonts w:eastAsia="Arial"/>
                <w:bCs/>
                <w:color w:val="auto"/>
              </w:rPr>
            </w:pPr>
            <w:r w:rsidRPr="00945E91">
              <w:rPr>
                <w:rFonts w:eastAsia="Arial" w:cs="Arial"/>
                <w:bCs/>
                <w:color w:val="auto"/>
                <w:szCs w:val="24"/>
              </w:rPr>
              <w:t xml:space="preserve">There </w:t>
            </w:r>
            <w:r w:rsidR="009D1815" w:rsidRPr="00945E91">
              <w:rPr>
                <w:rFonts w:eastAsia="Arial" w:cs="Arial"/>
                <w:bCs/>
                <w:color w:val="auto"/>
                <w:szCs w:val="24"/>
              </w:rPr>
              <w:t>are</w:t>
            </w:r>
            <w:r w:rsidRPr="00945E91">
              <w:rPr>
                <w:rFonts w:eastAsia="Arial" w:cs="Arial"/>
                <w:bCs/>
                <w:color w:val="auto"/>
                <w:szCs w:val="24"/>
              </w:rPr>
              <w:t xml:space="preserve"> no detrimental effects to parking or traffic generation in the area; and</w:t>
            </w:r>
          </w:p>
          <w:p w14:paraId="176C5E4E" w14:textId="77777777" w:rsidR="00945E91" w:rsidRPr="00945E91" w:rsidRDefault="00945E91" w:rsidP="00874A98">
            <w:pPr>
              <w:keepNext w:val="0"/>
              <w:numPr>
                <w:ilvl w:val="0"/>
                <w:numId w:val="133"/>
              </w:numPr>
              <w:tabs>
                <w:tab w:val="left" w:pos="680"/>
              </w:tabs>
              <w:spacing w:before="0" w:after="160" w:line="252" w:lineRule="auto"/>
              <w:rPr>
                <w:rFonts w:eastAsia="Arial"/>
                <w:bCs/>
                <w:color w:val="auto"/>
                <w:sz w:val="20"/>
              </w:rPr>
            </w:pPr>
            <w:r w:rsidRPr="00945E91">
              <w:rPr>
                <w:rFonts w:eastAsia="Arial" w:cs="Arial"/>
                <w:bCs/>
                <w:color w:val="auto"/>
                <w:szCs w:val="24"/>
              </w:rPr>
              <w:t>There are no direct sales from the site to visitors.</w:t>
            </w:r>
          </w:p>
          <w:p w14:paraId="336A8FA8" w14:textId="77777777" w:rsidR="00945E91" w:rsidRPr="00945E91" w:rsidRDefault="00945E91" w:rsidP="005775C8">
            <w:pPr>
              <w:keepNext w:val="0"/>
              <w:tabs>
                <w:tab w:val="left" w:pos="680"/>
              </w:tabs>
              <w:spacing w:before="0"/>
              <w:rPr>
                <w:rFonts w:eastAsia="Arial"/>
                <w:bCs/>
                <w:color w:val="538135"/>
              </w:rPr>
            </w:pPr>
          </w:p>
        </w:tc>
      </w:tr>
      <w:tr w:rsidR="00945E91" w:rsidRPr="00945E91" w14:paraId="32CBB90E" w14:textId="77777777" w:rsidTr="00E40772">
        <w:tc>
          <w:tcPr>
            <w:tcW w:w="1980" w:type="dxa"/>
          </w:tcPr>
          <w:p w14:paraId="57DD94A8" w14:textId="77777777" w:rsidR="00945E91" w:rsidRPr="00F86477" w:rsidRDefault="00945E91" w:rsidP="00F86477">
            <w:pPr>
              <w:keepNext w:val="0"/>
              <w:tabs>
                <w:tab w:val="left" w:pos="680"/>
                <w:tab w:val="left" w:pos="1133"/>
                <w:tab w:val="left" w:pos="2267"/>
              </w:tabs>
              <w:spacing w:before="0"/>
              <w:ind w:right="284"/>
              <w:rPr>
                <w:rFonts w:eastAsia="Arial"/>
                <w:b/>
                <w:color w:val="002060"/>
                <w:szCs w:val="24"/>
              </w:rPr>
            </w:pPr>
            <w:r w:rsidRPr="00F86477">
              <w:rPr>
                <w:rFonts w:eastAsia="Arial"/>
                <w:bCs/>
                <w:color w:val="auto"/>
                <w:sz w:val="20"/>
              </w:rPr>
              <w:lastRenderedPageBreak/>
              <w:t>Evidence base</w:t>
            </w:r>
          </w:p>
        </w:tc>
        <w:tc>
          <w:tcPr>
            <w:tcW w:w="7654" w:type="dxa"/>
            <w:gridSpan w:val="2"/>
          </w:tcPr>
          <w:p w14:paraId="6A9CDC7A" w14:textId="5D150E18"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 xml:space="preserve">Background Paper </w:t>
            </w:r>
            <w:r w:rsidR="00A05D94" w:rsidRPr="00985BCC">
              <w:rPr>
                <w:rFonts w:eastAsia="Arial"/>
                <w:bCs/>
                <w:sz w:val="20"/>
              </w:rPr>
              <w:t>No 1:</w:t>
            </w:r>
            <w:r w:rsidRPr="00985BCC">
              <w:rPr>
                <w:rFonts w:eastAsia="Arial"/>
                <w:bCs/>
                <w:sz w:val="20"/>
              </w:rPr>
              <w:t xml:space="preserve"> Spatial Strategy and </w:t>
            </w:r>
            <w:r w:rsidR="005E1157" w:rsidRPr="00985BCC">
              <w:rPr>
                <w:rFonts w:eastAsia="Arial"/>
                <w:bCs/>
                <w:sz w:val="20"/>
              </w:rPr>
              <w:t>Site Selection 2023</w:t>
            </w:r>
            <w:r w:rsidRPr="00985BCC">
              <w:rPr>
                <w:rFonts w:eastAsia="Arial"/>
                <w:bCs/>
                <w:sz w:val="20"/>
              </w:rPr>
              <w:t xml:space="preserve"> Ashfield District Council</w:t>
            </w:r>
          </w:p>
          <w:p w14:paraId="1EC3204B" w14:textId="2EAF1554"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 xml:space="preserve">Background Paper </w:t>
            </w:r>
            <w:r w:rsidR="00A05D94" w:rsidRPr="00985BCC">
              <w:rPr>
                <w:rFonts w:eastAsia="Arial"/>
                <w:bCs/>
                <w:sz w:val="20"/>
              </w:rPr>
              <w:t>No 3:</w:t>
            </w:r>
            <w:r w:rsidRPr="00985BCC">
              <w:rPr>
                <w:rFonts w:eastAsia="Arial"/>
                <w:bCs/>
                <w:sz w:val="20"/>
              </w:rPr>
              <w:t xml:space="preserve"> </w:t>
            </w:r>
            <w:r w:rsidR="000032A9" w:rsidRPr="00985BCC">
              <w:rPr>
                <w:rFonts w:eastAsia="Arial"/>
                <w:bCs/>
                <w:sz w:val="20"/>
              </w:rPr>
              <w:t xml:space="preserve">Economy &amp; </w:t>
            </w:r>
            <w:r w:rsidRPr="00985BCC">
              <w:rPr>
                <w:rFonts w:eastAsia="Arial"/>
                <w:bCs/>
                <w:sz w:val="20"/>
              </w:rPr>
              <w:t>Employment Land 202</w:t>
            </w:r>
            <w:r w:rsidR="007641C1" w:rsidRPr="00985BCC">
              <w:rPr>
                <w:rFonts w:eastAsia="Arial"/>
                <w:bCs/>
                <w:sz w:val="20"/>
              </w:rPr>
              <w:t>3</w:t>
            </w:r>
            <w:r w:rsidRPr="00985BCC">
              <w:rPr>
                <w:rFonts w:eastAsia="Arial"/>
                <w:bCs/>
                <w:sz w:val="20"/>
              </w:rPr>
              <w:t>.  Ashfield District Council.</w:t>
            </w:r>
          </w:p>
          <w:p w14:paraId="3EBAAD45" w14:textId="77777777"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The Nottingham Core HMA and Nottingham Outer HMA Employment Land Needs Study, 2021.  Lichfield.</w:t>
            </w:r>
          </w:p>
          <w:p w14:paraId="1A96099C" w14:textId="757596E6"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Strategic Housing and Employment Land Availability Assessment 2021</w:t>
            </w:r>
            <w:r w:rsidR="00AE785A">
              <w:rPr>
                <w:rFonts w:eastAsia="Arial"/>
                <w:bCs/>
                <w:sz w:val="20"/>
              </w:rPr>
              <w:t xml:space="preserve"> - 2023</w:t>
            </w:r>
            <w:r w:rsidRPr="00985BCC">
              <w:rPr>
                <w:rFonts w:eastAsia="Arial"/>
                <w:bCs/>
                <w:sz w:val="20"/>
              </w:rPr>
              <w:t>. Ashfield District Council.</w:t>
            </w:r>
          </w:p>
          <w:p w14:paraId="08FB5B79" w14:textId="77777777"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Ashfield and Mansfield - A Plan for Growth 2016 (Joint Economic Masterplan Update). Ashfield District Council &amp; Mansfield District Council.</w:t>
            </w:r>
          </w:p>
          <w:p w14:paraId="63E2C188" w14:textId="77777777" w:rsidR="007641C1" w:rsidRPr="00985BCC" w:rsidRDefault="007641C1"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85BCC">
              <w:rPr>
                <w:rFonts w:eastAsia="Arial" w:cs="Arial"/>
                <w:bCs/>
                <w:sz w:val="20"/>
                <w:szCs w:val="22"/>
                <w:lang w:eastAsia="en-US"/>
              </w:rPr>
              <w:t>The Nottingham Core HMA and Nottingham Outer HMA Logistics Study 2022, Iceni.</w:t>
            </w:r>
          </w:p>
          <w:p w14:paraId="0D276C41" w14:textId="77777777" w:rsidR="007641C1" w:rsidRPr="00985BCC" w:rsidRDefault="007641C1" w:rsidP="00874A98">
            <w:pPr>
              <w:keepNext w:val="0"/>
              <w:numPr>
                <w:ilvl w:val="0"/>
                <w:numId w:val="97"/>
              </w:numPr>
              <w:tabs>
                <w:tab w:val="left" w:pos="680"/>
                <w:tab w:val="left" w:pos="1133"/>
                <w:tab w:val="left" w:pos="2267"/>
              </w:tabs>
              <w:spacing w:before="0" w:after="160" w:line="252" w:lineRule="auto"/>
              <w:ind w:left="357" w:right="284" w:hanging="357"/>
              <w:contextualSpacing/>
              <w:rPr>
                <w:rFonts w:eastAsia="Arial" w:cs="Arial"/>
                <w:bCs/>
                <w:sz w:val="20"/>
                <w:lang w:eastAsia="en-US"/>
              </w:rPr>
            </w:pPr>
            <w:r w:rsidRPr="00985BCC">
              <w:rPr>
                <w:rFonts w:eastAsia="Arial" w:cs="Arial"/>
                <w:bCs/>
                <w:sz w:val="20"/>
                <w:szCs w:val="22"/>
                <w:lang w:eastAsia="en-US"/>
              </w:rPr>
              <w:t>Greater Nottingham Logistics Background paper 2023.  Ashfield DC, Broxtowe BC, Erewash BC, Gedling BC, Nottingham City, &amp; Rushcliffe BC.</w:t>
            </w:r>
          </w:p>
          <w:p w14:paraId="2DF0F478" w14:textId="60C6AD90"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Maid Marian Rail Extension Economic Impact Analysis 2020. Lichfields.</w:t>
            </w:r>
          </w:p>
          <w:p w14:paraId="0FDF6C53" w14:textId="77777777"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Maid Marian Rail Extension - Ashfield Masterplan Report 2020.  Ashfield District Council and Mansfield District Council.</w:t>
            </w:r>
          </w:p>
          <w:p w14:paraId="094B5FA2" w14:textId="77777777"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D2N2 – the Spark in the UK’s Growth Engine Strategic Economic Plan 2019-2030. D2N2 Local Enterprise Partnership.</w:t>
            </w:r>
          </w:p>
          <w:p w14:paraId="2BA07529" w14:textId="77777777"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The D2N2 draft Local Industrial Strategy, March 2020. D2N2 Local Enterprise Partnership.</w:t>
            </w:r>
          </w:p>
          <w:p w14:paraId="45BB7F49" w14:textId="77777777"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D2N2 Local Industrial Strategy Evidence Base - D2N2 Local Enterprise Partnership.</w:t>
            </w:r>
          </w:p>
          <w:p w14:paraId="450EE1BF" w14:textId="77777777" w:rsidR="00945E91" w:rsidRPr="00985BCC" w:rsidRDefault="00945E91" w:rsidP="000032A9">
            <w:pPr>
              <w:keepNext w:val="0"/>
              <w:numPr>
                <w:ilvl w:val="0"/>
                <w:numId w:val="24"/>
              </w:numPr>
              <w:tabs>
                <w:tab w:val="left" w:pos="680"/>
                <w:tab w:val="left" w:pos="1133"/>
                <w:tab w:val="left" w:pos="2267"/>
              </w:tabs>
              <w:spacing w:before="0" w:after="160" w:line="252" w:lineRule="auto"/>
              <w:ind w:right="284"/>
              <w:contextualSpacing/>
              <w:rPr>
                <w:rFonts w:eastAsia="Arial"/>
                <w:bCs/>
                <w:sz w:val="20"/>
              </w:rPr>
            </w:pPr>
            <w:r w:rsidRPr="00985BCC">
              <w:rPr>
                <w:rFonts w:eastAsia="Arial"/>
                <w:bCs/>
                <w:sz w:val="20"/>
              </w:rPr>
              <w:t>Employment Land and Monitoring Report 2020. Ashfield District Council.</w:t>
            </w:r>
          </w:p>
          <w:p w14:paraId="66F72823" w14:textId="35AAFFCA" w:rsidR="00945E91" w:rsidRPr="00F86477" w:rsidRDefault="007641C1" w:rsidP="000032A9">
            <w:pPr>
              <w:keepNext w:val="0"/>
              <w:numPr>
                <w:ilvl w:val="0"/>
                <w:numId w:val="24"/>
              </w:numPr>
              <w:tabs>
                <w:tab w:val="left" w:pos="680"/>
                <w:tab w:val="left" w:pos="1133"/>
                <w:tab w:val="left" w:pos="2267"/>
              </w:tabs>
              <w:spacing w:before="0" w:after="160" w:line="252" w:lineRule="auto"/>
              <w:ind w:right="284"/>
              <w:contextualSpacing/>
              <w:rPr>
                <w:rFonts w:eastAsia="Arial"/>
                <w:bCs/>
                <w:color w:val="auto"/>
                <w:sz w:val="20"/>
              </w:rPr>
            </w:pPr>
            <w:r w:rsidRPr="00985BCC">
              <w:rPr>
                <w:rFonts w:eastAsia="Arial"/>
                <w:bCs/>
                <w:sz w:val="20"/>
              </w:rPr>
              <w:t>Sustainability Appraisal 2023. WSP UK Limited.</w:t>
            </w:r>
          </w:p>
        </w:tc>
      </w:tr>
      <w:tr w:rsidR="00945E91" w:rsidRPr="00945E91" w14:paraId="44825D1D" w14:textId="77777777" w:rsidTr="00E40772">
        <w:tc>
          <w:tcPr>
            <w:tcW w:w="1980" w:type="dxa"/>
          </w:tcPr>
          <w:p w14:paraId="4C872EF8" w14:textId="77777777" w:rsidR="00945E91" w:rsidRPr="00F86477" w:rsidRDefault="00945E91" w:rsidP="00F86477">
            <w:pPr>
              <w:keepNext w:val="0"/>
              <w:tabs>
                <w:tab w:val="left" w:pos="680"/>
                <w:tab w:val="left" w:pos="1133"/>
                <w:tab w:val="left" w:pos="2267"/>
              </w:tabs>
              <w:spacing w:before="0"/>
              <w:ind w:right="284"/>
              <w:rPr>
                <w:rFonts w:eastAsia="Arial"/>
                <w:b/>
                <w:color w:val="538135"/>
                <w:sz w:val="22"/>
                <w:szCs w:val="22"/>
              </w:rPr>
            </w:pPr>
            <w:r w:rsidRPr="00F86477">
              <w:rPr>
                <w:rFonts w:eastAsia="Arial"/>
                <w:bCs/>
                <w:color w:val="auto"/>
                <w:sz w:val="20"/>
              </w:rPr>
              <w:t>National Planning Policy and Guidance</w:t>
            </w:r>
          </w:p>
        </w:tc>
        <w:tc>
          <w:tcPr>
            <w:tcW w:w="7654" w:type="dxa"/>
            <w:gridSpan w:val="2"/>
          </w:tcPr>
          <w:p w14:paraId="7921B49C" w14:textId="1EC0DB91" w:rsidR="00945E91" w:rsidRPr="00F86477" w:rsidRDefault="00945E91" w:rsidP="000032A9">
            <w:pPr>
              <w:keepNext w:val="0"/>
              <w:numPr>
                <w:ilvl w:val="0"/>
                <w:numId w:val="25"/>
              </w:numPr>
              <w:spacing w:before="0" w:after="160" w:line="252" w:lineRule="auto"/>
              <w:contextualSpacing/>
              <w:rPr>
                <w:rFonts w:cs="Arial"/>
                <w:bCs/>
                <w:color w:val="auto"/>
                <w:sz w:val="20"/>
                <w:u w:val="single"/>
              </w:rPr>
            </w:pPr>
            <w:r w:rsidRPr="00F86477">
              <w:rPr>
                <w:rFonts w:eastAsia="Arial"/>
                <w:bCs/>
                <w:color w:val="auto"/>
                <w:sz w:val="20"/>
              </w:rPr>
              <w:t>NPPF 202</w:t>
            </w:r>
            <w:r w:rsidR="004173E0">
              <w:rPr>
                <w:rFonts w:eastAsia="Arial"/>
                <w:bCs/>
                <w:color w:val="auto"/>
                <w:sz w:val="20"/>
              </w:rPr>
              <w:t>3</w:t>
            </w:r>
            <w:r w:rsidRPr="00F86477">
              <w:rPr>
                <w:rFonts w:eastAsia="Arial"/>
                <w:bCs/>
                <w:color w:val="auto"/>
                <w:sz w:val="20"/>
              </w:rPr>
              <w:t>, Part 2: Achieving sustainable development.</w:t>
            </w:r>
          </w:p>
          <w:p w14:paraId="1D1AC0AE" w14:textId="024DCCF4" w:rsidR="00945E91" w:rsidRPr="00F86477" w:rsidRDefault="00945E91" w:rsidP="000032A9">
            <w:pPr>
              <w:keepNext w:val="0"/>
              <w:numPr>
                <w:ilvl w:val="0"/>
                <w:numId w:val="25"/>
              </w:numPr>
              <w:tabs>
                <w:tab w:val="left" w:pos="680"/>
                <w:tab w:val="left" w:pos="1133"/>
                <w:tab w:val="left" w:pos="2267"/>
              </w:tabs>
              <w:spacing w:before="0" w:after="160" w:line="252" w:lineRule="auto"/>
              <w:ind w:right="284"/>
              <w:contextualSpacing/>
              <w:rPr>
                <w:rFonts w:eastAsia="Arial"/>
                <w:bCs/>
                <w:color w:val="auto"/>
                <w:sz w:val="20"/>
              </w:rPr>
            </w:pPr>
            <w:r w:rsidRPr="00F86477">
              <w:rPr>
                <w:rFonts w:eastAsia="Arial"/>
                <w:bCs/>
                <w:color w:val="auto"/>
                <w:sz w:val="20"/>
              </w:rPr>
              <w:t>NPPF 202</w:t>
            </w:r>
            <w:r w:rsidR="004173E0">
              <w:rPr>
                <w:rFonts w:eastAsia="Arial"/>
                <w:bCs/>
                <w:color w:val="auto"/>
                <w:sz w:val="20"/>
              </w:rPr>
              <w:t>3</w:t>
            </w:r>
            <w:r w:rsidRPr="00F86477">
              <w:rPr>
                <w:rFonts w:eastAsia="Arial"/>
                <w:bCs/>
                <w:color w:val="auto"/>
                <w:sz w:val="20"/>
              </w:rPr>
              <w:t xml:space="preserve">, Part 6: </w:t>
            </w:r>
            <w:r w:rsidRPr="00F86477">
              <w:rPr>
                <w:rFonts w:eastAsia="Calibri"/>
                <w:bCs/>
                <w:color w:val="auto"/>
                <w:sz w:val="20"/>
                <w:lang w:eastAsia="en-US"/>
              </w:rPr>
              <w:t>Building a strong, competitive economy.</w:t>
            </w:r>
          </w:p>
          <w:p w14:paraId="265E9E5E" w14:textId="3BF470C6" w:rsidR="00945E91" w:rsidRPr="00F86477" w:rsidRDefault="00945E91" w:rsidP="000032A9">
            <w:pPr>
              <w:keepNext w:val="0"/>
              <w:numPr>
                <w:ilvl w:val="0"/>
                <w:numId w:val="25"/>
              </w:numPr>
              <w:spacing w:before="0" w:after="160" w:line="252" w:lineRule="auto"/>
              <w:contextualSpacing/>
              <w:rPr>
                <w:rFonts w:cs="Arial"/>
                <w:bCs/>
                <w:color w:val="auto"/>
                <w:sz w:val="20"/>
                <w:u w:val="single"/>
              </w:rPr>
            </w:pPr>
            <w:r w:rsidRPr="00F86477">
              <w:rPr>
                <w:rFonts w:eastAsia="Arial"/>
                <w:bCs/>
                <w:color w:val="auto"/>
                <w:sz w:val="20"/>
              </w:rPr>
              <w:t>NPPF 202</w:t>
            </w:r>
            <w:r w:rsidR="004173E0">
              <w:rPr>
                <w:rFonts w:eastAsia="Arial"/>
                <w:bCs/>
                <w:color w:val="auto"/>
                <w:sz w:val="20"/>
              </w:rPr>
              <w:t>3</w:t>
            </w:r>
            <w:r w:rsidRPr="00F86477">
              <w:rPr>
                <w:rFonts w:eastAsia="Arial"/>
                <w:bCs/>
                <w:color w:val="auto"/>
                <w:sz w:val="20"/>
              </w:rPr>
              <w:t xml:space="preserve"> Part 11: Making effective use of land.</w:t>
            </w:r>
          </w:p>
          <w:p w14:paraId="16EE36BF" w14:textId="3EB43C3D" w:rsidR="00945E91" w:rsidRPr="00985BCC" w:rsidRDefault="00945E91" w:rsidP="000032A9">
            <w:pPr>
              <w:keepNext w:val="0"/>
              <w:numPr>
                <w:ilvl w:val="0"/>
                <w:numId w:val="25"/>
              </w:numPr>
              <w:spacing w:before="0" w:after="160" w:line="252" w:lineRule="auto"/>
              <w:contextualSpacing/>
              <w:rPr>
                <w:rFonts w:eastAsia="Calibri"/>
                <w:bCs/>
                <w:sz w:val="20"/>
                <w:lang w:eastAsia="en-US"/>
              </w:rPr>
            </w:pPr>
            <w:r w:rsidRPr="00F86477">
              <w:rPr>
                <w:rFonts w:eastAsia="Calibri"/>
                <w:bCs/>
                <w:color w:val="auto"/>
                <w:sz w:val="20"/>
                <w:lang w:eastAsia="en-US"/>
              </w:rPr>
              <w:t xml:space="preserve">Planning Practice Guidance: Housing and economic land availability assessment as </w:t>
            </w:r>
            <w:r w:rsidR="009D1815" w:rsidRPr="00985BCC">
              <w:rPr>
                <w:rFonts w:eastAsia="Calibri"/>
                <w:bCs/>
                <w:sz w:val="20"/>
                <w:lang w:eastAsia="en-US"/>
              </w:rPr>
              <w:t>of</w:t>
            </w:r>
            <w:r w:rsidRPr="00985BCC">
              <w:rPr>
                <w:rFonts w:eastAsia="Calibri"/>
                <w:bCs/>
                <w:sz w:val="20"/>
                <w:lang w:eastAsia="en-US"/>
              </w:rPr>
              <w:t xml:space="preserve"> </w:t>
            </w:r>
            <w:r w:rsidR="007641C1" w:rsidRPr="00985BCC">
              <w:rPr>
                <w:rFonts w:eastAsia="Calibri"/>
                <w:bCs/>
                <w:sz w:val="20"/>
                <w:lang w:eastAsia="en-US"/>
              </w:rPr>
              <w:t>July 2019</w:t>
            </w:r>
            <w:r w:rsidRPr="00985BCC">
              <w:rPr>
                <w:rFonts w:eastAsia="Calibri"/>
                <w:bCs/>
                <w:sz w:val="20"/>
                <w:lang w:eastAsia="en-US"/>
              </w:rPr>
              <w:t>.</w:t>
            </w:r>
          </w:p>
          <w:p w14:paraId="4BB6F283" w14:textId="0B02AD0D" w:rsidR="00945E91" w:rsidRPr="00F86477" w:rsidRDefault="00945E91" w:rsidP="000032A9">
            <w:pPr>
              <w:keepNext w:val="0"/>
              <w:numPr>
                <w:ilvl w:val="0"/>
                <w:numId w:val="25"/>
              </w:numPr>
              <w:spacing w:before="0" w:after="160" w:line="252" w:lineRule="auto"/>
              <w:contextualSpacing/>
              <w:rPr>
                <w:rFonts w:eastAsia="Calibri"/>
                <w:bCs/>
                <w:color w:val="auto"/>
                <w:sz w:val="20"/>
                <w:lang w:eastAsia="en-US"/>
              </w:rPr>
            </w:pPr>
            <w:r w:rsidRPr="00985BCC">
              <w:rPr>
                <w:rFonts w:eastAsia="Calibri"/>
                <w:bCs/>
                <w:sz w:val="20"/>
                <w:lang w:eastAsia="en-US"/>
              </w:rPr>
              <w:t xml:space="preserve">Planning Practice Guidance: Housing and economic needs assessment as </w:t>
            </w:r>
            <w:r w:rsidR="009D1815" w:rsidRPr="00985BCC">
              <w:rPr>
                <w:rFonts w:eastAsia="Calibri"/>
                <w:bCs/>
                <w:sz w:val="20"/>
                <w:lang w:eastAsia="en-US"/>
              </w:rPr>
              <w:t>of</w:t>
            </w:r>
            <w:r w:rsidR="007641C1" w:rsidRPr="00985BCC">
              <w:rPr>
                <w:rFonts w:eastAsia="Calibri"/>
                <w:bCs/>
                <w:sz w:val="20"/>
                <w:lang w:eastAsia="en-US"/>
              </w:rPr>
              <w:t xml:space="preserve"> July 2019</w:t>
            </w:r>
            <w:r w:rsidRPr="00985BCC">
              <w:rPr>
                <w:rFonts w:eastAsia="Calibri"/>
                <w:bCs/>
                <w:sz w:val="20"/>
                <w:lang w:eastAsia="en-US"/>
              </w:rPr>
              <w:t>.</w:t>
            </w:r>
          </w:p>
        </w:tc>
      </w:tr>
    </w:tbl>
    <w:p w14:paraId="583AECFD" w14:textId="77777777" w:rsidR="00945E91" w:rsidRPr="00945E91" w:rsidRDefault="00945E91" w:rsidP="00945E91">
      <w:pPr>
        <w:keepNext w:val="0"/>
        <w:tabs>
          <w:tab w:val="left" w:pos="680"/>
          <w:tab w:val="left" w:pos="1133"/>
          <w:tab w:val="left" w:pos="2267"/>
        </w:tabs>
        <w:spacing w:before="0"/>
        <w:ind w:right="284"/>
        <w:rPr>
          <w:rFonts w:eastAsia="Arial"/>
          <w:b/>
          <w:color w:val="002060"/>
        </w:rPr>
      </w:pPr>
    </w:p>
    <w:p w14:paraId="67A27C60" w14:textId="77777777" w:rsidR="00945E91" w:rsidRPr="00945E91" w:rsidRDefault="00945E91" w:rsidP="00945E91">
      <w:pPr>
        <w:keepNext w:val="0"/>
        <w:spacing w:before="0"/>
        <w:rPr>
          <w:rFonts w:eastAsia="Arial" w:cs="Arial"/>
          <w:color w:val="auto"/>
        </w:rPr>
      </w:pPr>
    </w:p>
    <w:p w14:paraId="1BE2C8BC" w14:textId="1AF96CBF" w:rsidR="00945E91" w:rsidRDefault="00945E91" w:rsidP="00D01157">
      <w:pPr>
        <w:keepNext w:val="0"/>
        <w:numPr>
          <w:ilvl w:val="1"/>
          <w:numId w:val="28"/>
        </w:numPr>
        <w:tabs>
          <w:tab w:val="clear" w:pos="525"/>
        </w:tabs>
        <w:spacing w:before="0"/>
        <w:ind w:left="709" w:hanging="709"/>
        <w:rPr>
          <w:rFonts w:cs="Arial"/>
          <w:color w:val="auto"/>
          <w:szCs w:val="24"/>
          <w:lang w:eastAsia="en-US"/>
        </w:rPr>
      </w:pPr>
      <w:r w:rsidRPr="00945E91">
        <w:rPr>
          <w:rFonts w:cs="Arial"/>
          <w:color w:val="auto"/>
          <w:szCs w:val="24"/>
          <w:lang w:eastAsia="en-US"/>
        </w:rPr>
        <w:t xml:space="preserve">In ensuring business and economic development across the District successfully contributes to delivering sustainable growth and productivity, the Council will seek to </w:t>
      </w:r>
      <w:r w:rsidRPr="00945E91">
        <w:rPr>
          <w:rFonts w:cs="Arial"/>
          <w:color w:val="auto"/>
          <w:szCs w:val="24"/>
          <w:lang w:eastAsia="en-US"/>
        </w:rPr>
        <w:lastRenderedPageBreak/>
        <w:t xml:space="preserve">direct development to the most sustainable and appropriate location for the given uses. These locations will include town centres for appropriate office development, Key Employment Areas and other existing employment sites and buildings. The </w:t>
      </w:r>
      <w:r w:rsidR="007D7A4C">
        <w:rPr>
          <w:rFonts w:cs="Arial"/>
          <w:color w:val="auto"/>
          <w:szCs w:val="24"/>
          <w:lang w:eastAsia="en-US"/>
        </w:rPr>
        <w:t>P</w:t>
      </w:r>
      <w:r w:rsidRPr="00945E91">
        <w:rPr>
          <w:rFonts w:cs="Arial"/>
          <w:color w:val="auto"/>
          <w:szCs w:val="24"/>
          <w:lang w:eastAsia="en-US"/>
        </w:rPr>
        <w:t>olicy also recognises the benefits of home working, placing an emphasis on the ability to work or start new business from home.</w:t>
      </w:r>
    </w:p>
    <w:p w14:paraId="1692148F" w14:textId="77777777" w:rsidR="00945E91" w:rsidRDefault="00945E91" w:rsidP="00945E91">
      <w:pPr>
        <w:keepNext w:val="0"/>
        <w:spacing w:before="0"/>
        <w:ind w:left="709"/>
        <w:rPr>
          <w:rFonts w:cs="Arial"/>
          <w:color w:val="auto"/>
          <w:szCs w:val="24"/>
          <w:lang w:eastAsia="en-US"/>
        </w:rPr>
      </w:pPr>
    </w:p>
    <w:p w14:paraId="0CA6FC40" w14:textId="77777777" w:rsidR="00945E91" w:rsidRDefault="00945E91" w:rsidP="00D01157">
      <w:pPr>
        <w:keepNext w:val="0"/>
        <w:numPr>
          <w:ilvl w:val="1"/>
          <w:numId w:val="28"/>
        </w:numPr>
        <w:tabs>
          <w:tab w:val="clear" w:pos="525"/>
        </w:tabs>
        <w:spacing w:before="0"/>
        <w:ind w:left="709" w:hanging="709"/>
        <w:rPr>
          <w:rFonts w:cs="Arial"/>
          <w:color w:val="auto"/>
          <w:szCs w:val="24"/>
          <w:lang w:eastAsia="en-US"/>
        </w:rPr>
      </w:pPr>
      <w:r w:rsidRPr="00945E91">
        <w:rPr>
          <w:rFonts w:eastAsia="Arial" w:cs="Arial"/>
          <w:color w:val="auto"/>
        </w:rPr>
        <w:t>The economic implications of a development proposal will be seen in the context of the evidence and objectives of The Ashfield and Mansfield Joint Economic Masterplan, the D2N2 economic strategy other appropriate evidence from economic analysis of the Ashfield and Mansfield or Greater Nottingham economic area (including any subsequent reviews). The economic significance of any application will depend upon:</w:t>
      </w:r>
    </w:p>
    <w:p w14:paraId="6868CC4A" w14:textId="77777777" w:rsidR="00945E91" w:rsidRPr="00945E91" w:rsidRDefault="00945E91" w:rsidP="00945E91">
      <w:pPr>
        <w:keepNext w:val="0"/>
        <w:autoSpaceDE w:val="0"/>
        <w:autoSpaceDN w:val="0"/>
        <w:adjustRightInd w:val="0"/>
        <w:spacing w:before="0"/>
        <w:rPr>
          <w:rFonts w:eastAsia="Arial" w:cs="Arial"/>
          <w:color w:val="auto"/>
          <w:spacing w:val="-1"/>
        </w:rPr>
      </w:pPr>
    </w:p>
    <w:p w14:paraId="17723124" w14:textId="57E3EF7C" w:rsidR="00945E91" w:rsidRPr="00945E91" w:rsidRDefault="00AC45CD" w:rsidP="00874A98">
      <w:pPr>
        <w:keepNext w:val="0"/>
        <w:numPr>
          <w:ilvl w:val="0"/>
          <w:numId w:val="136"/>
        </w:numPr>
        <w:tabs>
          <w:tab w:val="num" w:pos="360"/>
          <w:tab w:val="left" w:pos="680"/>
        </w:tabs>
        <w:suppressAutoHyphens/>
        <w:spacing w:before="0" w:after="113" w:line="252" w:lineRule="auto"/>
        <w:ind w:right="56"/>
        <w:jc w:val="both"/>
        <w:textAlignment w:val="baseline"/>
        <w:rPr>
          <w:rFonts w:eastAsia="Arial"/>
          <w:color w:val="auto"/>
        </w:rPr>
      </w:pPr>
      <w:r>
        <w:rPr>
          <w:rFonts w:eastAsia="Arial"/>
          <w:color w:val="auto"/>
        </w:rPr>
        <w:t>T</w:t>
      </w:r>
      <w:r w:rsidR="00945E91" w:rsidRPr="00945E91">
        <w:rPr>
          <w:rFonts w:eastAsia="Arial"/>
          <w:color w:val="auto"/>
        </w:rPr>
        <w:t>he scale and location of the proposed development; for example, the creation of ten jobs within a small village location can have a significant impact at a local level</w:t>
      </w:r>
      <w:r>
        <w:rPr>
          <w:rFonts w:eastAsia="Arial"/>
          <w:color w:val="auto"/>
        </w:rPr>
        <w:t>.</w:t>
      </w:r>
    </w:p>
    <w:p w14:paraId="12D3E808" w14:textId="3A1B2CDB" w:rsidR="00945E91" w:rsidRDefault="00AC45CD" w:rsidP="00874A98">
      <w:pPr>
        <w:keepNext w:val="0"/>
        <w:numPr>
          <w:ilvl w:val="0"/>
          <w:numId w:val="136"/>
        </w:numPr>
        <w:tabs>
          <w:tab w:val="num" w:pos="360"/>
          <w:tab w:val="left" w:pos="680"/>
        </w:tabs>
        <w:suppressAutoHyphens/>
        <w:spacing w:before="0"/>
        <w:ind w:right="56"/>
        <w:jc w:val="both"/>
        <w:textAlignment w:val="baseline"/>
        <w:rPr>
          <w:rFonts w:eastAsia="Arial"/>
          <w:color w:val="auto"/>
        </w:rPr>
      </w:pPr>
      <w:r>
        <w:rPr>
          <w:rFonts w:eastAsia="Arial"/>
          <w:color w:val="auto"/>
        </w:rPr>
        <w:t>T</w:t>
      </w:r>
      <w:r w:rsidR="00945E91" w:rsidRPr="00945E91">
        <w:rPr>
          <w:rFonts w:eastAsia="Arial"/>
          <w:color w:val="auto"/>
        </w:rPr>
        <w:t xml:space="preserve">he short, medium or long term implications of the proposal, with a greater weight in favour of applications for long term sustainable development. </w:t>
      </w:r>
    </w:p>
    <w:p w14:paraId="6DC23BFC" w14:textId="77777777" w:rsidR="00945E91" w:rsidRPr="00945E91" w:rsidRDefault="00945E91" w:rsidP="00945E91">
      <w:pPr>
        <w:keepNext w:val="0"/>
        <w:tabs>
          <w:tab w:val="left" w:pos="680"/>
        </w:tabs>
        <w:suppressAutoHyphens/>
        <w:spacing w:before="0"/>
        <w:ind w:left="1040" w:right="56"/>
        <w:jc w:val="both"/>
        <w:textAlignment w:val="baseline"/>
        <w:rPr>
          <w:rFonts w:eastAsia="Arial"/>
          <w:color w:val="auto"/>
        </w:rPr>
      </w:pPr>
    </w:p>
    <w:p w14:paraId="61E4B210" w14:textId="1D8FF45E" w:rsidR="00945E91" w:rsidRPr="00945E91" w:rsidRDefault="00945E91" w:rsidP="00D01157">
      <w:pPr>
        <w:keepNext w:val="0"/>
        <w:numPr>
          <w:ilvl w:val="1"/>
          <w:numId w:val="28"/>
        </w:numPr>
        <w:tabs>
          <w:tab w:val="clear" w:pos="525"/>
        </w:tabs>
        <w:spacing w:before="0"/>
        <w:ind w:left="709" w:hanging="709"/>
        <w:rPr>
          <w:rFonts w:cs="Arial"/>
          <w:color w:val="auto"/>
          <w:szCs w:val="24"/>
          <w:lang w:eastAsia="en-US"/>
        </w:rPr>
      </w:pPr>
      <w:r w:rsidRPr="00945E91">
        <w:rPr>
          <w:rFonts w:eastAsia="Arial" w:cs="Arial"/>
          <w:color w:val="auto"/>
        </w:rPr>
        <w:t>Where appropriate, planning applications should be supported by sufficient information about the positive and negative economic implications of the proposal to enable the Council to make an informed assessment of the potential economic impact.</w:t>
      </w:r>
    </w:p>
    <w:p w14:paraId="369E8AD9" w14:textId="77777777" w:rsidR="00945E91" w:rsidRDefault="00945E91" w:rsidP="00945E91">
      <w:pPr>
        <w:keepNext w:val="0"/>
        <w:spacing w:before="0"/>
        <w:ind w:left="709"/>
        <w:rPr>
          <w:rFonts w:cs="Arial"/>
          <w:color w:val="auto"/>
          <w:szCs w:val="24"/>
          <w:lang w:eastAsia="en-US"/>
        </w:rPr>
      </w:pPr>
    </w:p>
    <w:p w14:paraId="5300B64B" w14:textId="44F24536" w:rsidR="00945E91" w:rsidRPr="00945E91" w:rsidRDefault="00945E91" w:rsidP="00AC45CD">
      <w:pPr>
        <w:keepNext w:val="0"/>
        <w:numPr>
          <w:ilvl w:val="1"/>
          <w:numId w:val="28"/>
        </w:numPr>
        <w:tabs>
          <w:tab w:val="clear" w:pos="525"/>
        </w:tabs>
        <w:spacing w:before="0"/>
        <w:ind w:left="709" w:hanging="709"/>
        <w:rPr>
          <w:rFonts w:cs="Arial"/>
          <w:color w:val="auto"/>
          <w:szCs w:val="24"/>
          <w:lang w:eastAsia="en-US"/>
        </w:rPr>
      </w:pPr>
      <w:r w:rsidRPr="00945E91">
        <w:rPr>
          <w:rFonts w:cs="Arial"/>
          <w:color w:val="auto"/>
          <w:szCs w:val="24"/>
        </w:rPr>
        <w:t xml:space="preserve">Specific industrial parks/estates, identified as Key Employment Areas, </w:t>
      </w:r>
      <w:r w:rsidRPr="00945E91">
        <w:rPr>
          <w:rFonts w:eastAsia="Arial" w:cs="Arial"/>
          <w:color w:val="auto"/>
        </w:rPr>
        <w:t xml:space="preserve">are considered as having a key role in providing for opportunities for jobs and new investment derived from office, </w:t>
      </w:r>
      <w:r w:rsidRPr="00945E91">
        <w:rPr>
          <w:rFonts w:eastAsia="Arial"/>
          <w:bCs/>
          <w:color w:val="auto"/>
        </w:rPr>
        <w:t xml:space="preserve">light industrial and research and development, general industrial and storage and distribution uses.  Together with other employment sites, they will continue to play a crucial role in the economy of the area.  </w:t>
      </w:r>
      <w:r w:rsidRPr="00945E91">
        <w:rPr>
          <w:rFonts w:eastAsia="Arial" w:cs="Arial"/>
          <w:color w:val="auto"/>
        </w:rPr>
        <w:t>These sites can also help to support less-skilled jobs for less-skilled workers in and near deprived areas.  The Policy does allow for flexibility in relation to a number of uses:</w:t>
      </w:r>
    </w:p>
    <w:p w14:paraId="7F30DD24" w14:textId="77777777" w:rsidR="00945E91" w:rsidRPr="00945E91" w:rsidRDefault="00945E91" w:rsidP="00AC45CD">
      <w:pPr>
        <w:keepNext w:val="0"/>
        <w:spacing w:before="0"/>
        <w:rPr>
          <w:rFonts w:cs="Arial"/>
          <w:color w:val="auto"/>
          <w:szCs w:val="24"/>
          <w:lang w:eastAsia="en-US"/>
        </w:rPr>
      </w:pPr>
    </w:p>
    <w:p w14:paraId="0DCED840" w14:textId="77777777" w:rsidR="00945E91" w:rsidRPr="00945E91" w:rsidRDefault="00945E91" w:rsidP="00874A98">
      <w:pPr>
        <w:keepNext w:val="0"/>
        <w:numPr>
          <w:ilvl w:val="0"/>
          <w:numId w:val="137"/>
        </w:numPr>
        <w:autoSpaceDE w:val="0"/>
        <w:autoSpaceDN w:val="0"/>
        <w:adjustRightInd w:val="0"/>
        <w:spacing w:before="0" w:after="160" w:line="252" w:lineRule="auto"/>
        <w:ind w:left="1069"/>
        <w:contextualSpacing/>
        <w:rPr>
          <w:rFonts w:eastAsia="Arial" w:cs="Arial"/>
          <w:color w:val="auto"/>
        </w:rPr>
      </w:pPr>
      <w:r w:rsidRPr="00945E91">
        <w:rPr>
          <w:rFonts w:eastAsia="Arial" w:cs="Arial"/>
          <w:color w:val="auto"/>
        </w:rPr>
        <w:t>While it is anticipated that most of the uses on allocated employment sites or Key Employment Areas will fall within</w:t>
      </w:r>
      <w:r w:rsidRPr="00945E91">
        <w:rPr>
          <w:rFonts w:eastAsia="Calibri"/>
          <w:color w:val="auto"/>
          <w:szCs w:val="22"/>
          <w:lang w:eastAsia="en-US"/>
        </w:rPr>
        <w:t xml:space="preserve"> </w:t>
      </w:r>
      <w:r w:rsidRPr="00945E91">
        <w:rPr>
          <w:rFonts w:eastAsia="Arial" w:cs="Arial"/>
          <w:color w:val="auto"/>
        </w:rPr>
        <w:t xml:space="preserve">office, light industrial and research and development, general industrial and storage and distribution uses, the development of a sui generis employment use may be appropriate where they have similar characteristics. Any such uses will need to be considered against the following considerations: </w:t>
      </w:r>
    </w:p>
    <w:p w14:paraId="534AD5D5" w14:textId="77777777" w:rsidR="00945E91" w:rsidRPr="00945E91" w:rsidRDefault="00945E91" w:rsidP="00AC45CD">
      <w:pPr>
        <w:keepNext w:val="0"/>
        <w:autoSpaceDE w:val="0"/>
        <w:autoSpaceDN w:val="0"/>
        <w:adjustRightInd w:val="0"/>
        <w:spacing w:before="0"/>
        <w:ind w:left="1069"/>
        <w:contextualSpacing/>
        <w:rPr>
          <w:rFonts w:eastAsia="Arial" w:cs="Arial"/>
          <w:color w:val="auto"/>
        </w:rPr>
      </w:pPr>
    </w:p>
    <w:p w14:paraId="78FA2A43" w14:textId="77777777" w:rsidR="00945E91" w:rsidRPr="00945E91" w:rsidRDefault="00945E91" w:rsidP="00874A98">
      <w:pPr>
        <w:keepNext w:val="0"/>
        <w:numPr>
          <w:ilvl w:val="0"/>
          <w:numId w:val="138"/>
        </w:numPr>
        <w:autoSpaceDE w:val="0"/>
        <w:autoSpaceDN w:val="0"/>
        <w:adjustRightInd w:val="0"/>
        <w:spacing w:before="0" w:after="160" w:line="252" w:lineRule="auto"/>
        <w:ind w:left="1429"/>
        <w:contextualSpacing/>
        <w:rPr>
          <w:rFonts w:eastAsia="Arial" w:cs="Arial"/>
          <w:color w:val="auto"/>
        </w:rPr>
      </w:pPr>
      <w:r w:rsidRPr="00945E91">
        <w:rPr>
          <w:rFonts w:eastAsia="Arial" w:cs="Arial"/>
          <w:color w:val="auto"/>
        </w:rPr>
        <w:t>economic implications including the impacts on local  employment, deprived areas, physical regeneration of the area and the local and sub regional economy;</w:t>
      </w:r>
    </w:p>
    <w:p w14:paraId="30343D09" w14:textId="77777777" w:rsidR="00945E91" w:rsidRPr="00945E91" w:rsidRDefault="00945E91" w:rsidP="00D17B5C">
      <w:pPr>
        <w:keepNext w:val="0"/>
        <w:numPr>
          <w:ilvl w:val="0"/>
          <w:numId w:val="138"/>
        </w:numPr>
        <w:autoSpaceDE w:val="0"/>
        <w:autoSpaceDN w:val="0"/>
        <w:adjustRightInd w:val="0"/>
        <w:spacing w:before="0" w:after="160" w:line="252" w:lineRule="auto"/>
        <w:ind w:left="1429"/>
        <w:contextualSpacing/>
        <w:rPr>
          <w:rFonts w:eastAsia="Arial" w:cs="Arial"/>
          <w:color w:val="auto"/>
        </w:rPr>
      </w:pPr>
      <w:r w:rsidRPr="00945E91">
        <w:rPr>
          <w:rFonts w:eastAsia="Arial" w:cs="Arial"/>
          <w:color w:val="auto"/>
        </w:rPr>
        <w:t>compatibility with the future operation of an existing or approved economic development use;</w:t>
      </w:r>
    </w:p>
    <w:p w14:paraId="5F163CF0" w14:textId="77777777" w:rsidR="00945E91" w:rsidRPr="00945E91" w:rsidRDefault="00945E91" w:rsidP="00D17B5C">
      <w:pPr>
        <w:keepNext w:val="0"/>
        <w:numPr>
          <w:ilvl w:val="0"/>
          <w:numId w:val="138"/>
        </w:numPr>
        <w:autoSpaceDE w:val="0"/>
        <w:autoSpaceDN w:val="0"/>
        <w:adjustRightInd w:val="0"/>
        <w:spacing w:before="0" w:after="160" w:line="252" w:lineRule="auto"/>
        <w:ind w:left="1429"/>
        <w:contextualSpacing/>
        <w:rPr>
          <w:rFonts w:eastAsia="Arial" w:cs="Arial"/>
          <w:color w:val="auto"/>
        </w:rPr>
      </w:pPr>
      <w:r w:rsidRPr="00945E91">
        <w:rPr>
          <w:rFonts w:eastAsia="Arial" w:cs="Arial"/>
          <w:color w:val="auto"/>
        </w:rPr>
        <w:t>infrastructure requirements associated with the development and their impact on and off the estate;</w:t>
      </w:r>
    </w:p>
    <w:p w14:paraId="732CA5A4" w14:textId="33D6E210" w:rsidR="00945E91" w:rsidRPr="00945E91" w:rsidRDefault="00945E91" w:rsidP="00D17B5C">
      <w:pPr>
        <w:keepNext w:val="0"/>
        <w:numPr>
          <w:ilvl w:val="0"/>
          <w:numId w:val="138"/>
        </w:numPr>
        <w:autoSpaceDE w:val="0"/>
        <w:autoSpaceDN w:val="0"/>
        <w:adjustRightInd w:val="0"/>
        <w:spacing w:before="0" w:after="160" w:line="252" w:lineRule="auto"/>
        <w:ind w:left="1429"/>
        <w:contextualSpacing/>
        <w:rPr>
          <w:rFonts w:eastAsia="Arial" w:cs="Arial"/>
          <w:color w:val="auto"/>
        </w:rPr>
      </w:pPr>
      <w:r w:rsidRPr="00945E91">
        <w:rPr>
          <w:rFonts w:eastAsia="Arial" w:cs="Arial"/>
          <w:color w:val="auto"/>
        </w:rPr>
        <w:lastRenderedPageBreak/>
        <w:t>whether they are town centre uses and the sequential and/or impact test have been applied;</w:t>
      </w:r>
      <w:r w:rsidR="00AC45CD">
        <w:rPr>
          <w:rFonts w:eastAsia="Arial" w:cs="Arial"/>
          <w:color w:val="auto"/>
        </w:rPr>
        <w:t xml:space="preserve"> and</w:t>
      </w:r>
    </w:p>
    <w:p w14:paraId="12DB7858" w14:textId="77777777" w:rsidR="00945E91" w:rsidRPr="00945E91" w:rsidRDefault="00945E91" w:rsidP="00D17B5C">
      <w:pPr>
        <w:keepNext w:val="0"/>
        <w:numPr>
          <w:ilvl w:val="0"/>
          <w:numId w:val="138"/>
        </w:numPr>
        <w:autoSpaceDE w:val="0"/>
        <w:autoSpaceDN w:val="0"/>
        <w:adjustRightInd w:val="0"/>
        <w:spacing w:before="0" w:after="160" w:line="252" w:lineRule="auto"/>
        <w:ind w:left="1429"/>
        <w:contextualSpacing/>
        <w:rPr>
          <w:rFonts w:eastAsia="Arial" w:cs="Arial"/>
          <w:color w:val="auto"/>
        </w:rPr>
      </w:pPr>
      <w:r w:rsidRPr="00945E91">
        <w:rPr>
          <w:rFonts w:eastAsia="Arial" w:cs="Arial"/>
          <w:color w:val="auto"/>
        </w:rPr>
        <w:t>promotion of skills provision and levels.</w:t>
      </w:r>
    </w:p>
    <w:p w14:paraId="08A493E0" w14:textId="77777777" w:rsidR="00945E91" w:rsidRPr="00945E91" w:rsidRDefault="00945E91" w:rsidP="00945E91">
      <w:pPr>
        <w:keepNext w:val="0"/>
        <w:autoSpaceDE w:val="0"/>
        <w:autoSpaceDN w:val="0"/>
        <w:adjustRightInd w:val="0"/>
        <w:spacing w:before="0"/>
        <w:ind w:left="1069"/>
        <w:contextualSpacing/>
        <w:rPr>
          <w:rFonts w:eastAsia="Arial" w:cs="Arial"/>
          <w:color w:val="auto"/>
        </w:rPr>
      </w:pPr>
    </w:p>
    <w:p w14:paraId="2CC9ABED" w14:textId="77777777" w:rsidR="00945E91" w:rsidRPr="00945E91" w:rsidRDefault="00945E91" w:rsidP="00D17B5C">
      <w:pPr>
        <w:keepNext w:val="0"/>
        <w:numPr>
          <w:ilvl w:val="0"/>
          <w:numId w:val="137"/>
        </w:numPr>
        <w:autoSpaceDE w:val="0"/>
        <w:autoSpaceDN w:val="0"/>
        <w:adjustRightInd w:val="0"/>
        <w:spacing w:before="0" w:after="160" w:line="252" w:lineRule="auto"/>
        <w:ind w:left="1069"/>
        <w:contextualSpacing/>
        <w:rPr>
          <w:rFonts w:eastAsia="Arial" w:cs="Arial"/>
          <w:color w:val="auto"/>
        </w:rPr>
      </w:pPr>
      <w:r w:rsidRPr="00945E91">
        <w:rPr>
          <w:rFonts w:eastAsia="Arial" w:cs="Arial"/>
          <w:color w:val="auto"/>
        </w:rPr>
        <w:t>Meeting education and training infrastructure needs, reflecting the importance to improved education qualification and skills in meeting the future needs of the local economy.</w:t>
      </w:r>
    </w:p>
    <w:p w14:paraId="4FD57BBD" w14:textId="77777777" w:rsidR="00945E91" w:rsidRPr="00945E91" w:rsidRDefault="00945E91" w:rsidP="00D17B5C">
      <w:pPr>
        <w:keepNext w:val="0"/>
        <w:autoSpaceDE w:val="0"/>
        <w:autoSpaceDN w:val="0"/>
        <w:adjustRightInd w:val="0"/>
        <w:spacing w:before="0"/>
        <w:ind w:left="1069"/>
        <w:contextualSpacing/>
        <w:rPr>
          <w:rFonts w:eastAsia="Arial" w:cs="Arial"/>
          <w:color w:val="auto"/>
        </w:rPr>
      </w:pPr>
    </w:p>
    <w:p w14:paraId="4BF8D6EE" w14:textId="55AB41D3" w:rsidR="00945E91" w:rsidRPr="00945E91" w:rsidRDefault="00945E91" w:rsidP="00D17B5C">
      <w:pPr>
        <w:keepNext w:val="0"/>
        <w:numPr>
          <w:ilvl w:val="0"/>
          <w:numId w:val="137"/>
        </w:numPr>
        <w:autoSpaceDE w:val="0"/>
        <w:autoSpaceDN w:val="0"/>
        <w:adjustRightInd w:val="0"/>
        <w:spacing w:before="0" w:after="160" w:line="252" w:lineRule="auto"/>
        <w:ind w:left="1069"/>
        <w:contextualSpacing/>
        <w:rPr>
          <w:rFonts w:eastAsia="Arial" w:cs="Arial"/>
          <w:color w:val="auto"/>
        </w:rPr>
      </w:pPr>
      <w:r w:rsidRPr="00945E91">
        <w:rPr>
          <w:rFonts w:eastAsia="Arial" w:cs="Arial"/>
          <w:color w:val="auto"/>
        </w:rPr>
        <w:t>The provision of ancillary services on these estates where the inten</w:t>
      </w:r>
      <w:r w:rsidR="002C7E16">
        <w:rPr>
          <w:rFonts w:eastAsia="Arial" w:cs="Arial"/>
          <w:color w:val="auto"/>
        </w:rPr>
        <w:t>t</w:t>
      </w:r>
      <w:r w:rsidRPr="00945E91">
        <w:rPr>
          <w:rFonts w:eastAsia="Arial" w:cs="Arial"/>
          <w:color w:val="auto"/>
        </w:rPr>
        <w:t xml:space="preserve">ion is to meet the needs arising from workers on the estates.  However, this does not allow for uses which are directed towards meeting a wider need and results in significant visitors to the estate.  Any applications of this nature will need to demonstrate that the need for ancillary services, arises principally from the estate/business park in question.  </w:t>
      </w:r>
    </w:p>
    <w:p w14:paraId="245A3710" w14:textId="51292F69" w:rsidR="00945E91" w:rsidRDefault="00945E91" w:rsidP="00945E91">
      <w:pPr>
        <w:keepNext w:val="0"/>
        <w:autoSpaceDE w:val="0"/>
        <w:autoSpaceDN w:val="0"/>
        <w:adjustRightInd w:val="0"/>
        <w:spacing w:before="0"/>
        <w:rPr>
          <w:rFonts w:eastAsia="Arial" w:cs="Arial"/>
          <w:color w:val="auto"/>
        </w:rPr>
      </w:pPr>
    </w:p>
    <w:p w14:paraId="5B4B69A3" w14:textId="77777777" w:rsidR="00331448" w:rsidRPr="00945E91" w:rsidRDefault="00331448" w:rsidP="00945E91">
      <w:pPr>
        <w:keepNext w:val="0"/>
        <w:autoSpaceDE w:val="0"/>
        <w:autoSpaceDN w:val="0"/>
        <w:adjustRightInd w:val="0"/>
        <w:spacing w:before="0"/>
        <w:rPr>
          <w:rFonts w:eastAsia="Arial" w:cs="Arial"/>
          <w:color w:val="auto"/>
        </w:rPr>
      </w:pPr>
    </w:p>
    <w:p w14:paraId="33FF290B" w14:textId="142927DF" w:rsidR="00945E91" w:rsidRPr="00C55F46" w:rsidRDefault="00331448" w:rsidP="00C55F46">
      <w:pPr>
        <w:pStyle w:val="Heading2"/>
        <w:jc w:val="left"/>
        <w:rPr>
          <w:rFonts w:eastAsia="Arial"/>
          <w:sz w:val="28"/>
          <w:szCs w:val="28"/>
        </w:rPr>
      </w:pPr>
      <w:bookmarkStart w:id="250" w:name="_Toc145511599"/>
      <w:r w:rsidRPr="00C55F46">
        <w:rPr>
          <w:rFonts w:eastAsia="Arial"/>
          <w:sz w:val="28"/>
          <w:szCs w:val="28"/>
        </w:rPr>
        <w:t>Policy EM2: Employment Land Allocations</w:t>
      </w:r>
      <w:bookmarkEnd w:id="250"/>
    </w:p>
    <w:p w14:paraId="5ED668BB" w14:textId="77DE22E7" w:rsidR="00945E91" w:rsidRDefault="00945E91" w:rsidP="00945E91">
      <w:pPr>
        <w:keepNext w:val="0"/>
        <w:spacing w:before="0"/>
        <w:rPr>
          <w:rFonts w:eastAsia="Arial" w:cs="Arial"/>
          <w:color w:val="auto"/>
        </w:rPr>
      </w:pPr>
    </w:p>
    <w:tbl>
      <w:tblPr>
        <w:tblStyle w:val="TableGrid3"/>
        <w:tblW w:w="9634" w:type="dxa"/>
        <w:tblLook w:val="04A0" w:firstRow="1" w:lastRow="0" w:firstColumn="1" w:lastColumn="0" w:noHBand="0" w:noVBand="1"/>
      </w:tblPr>
      <w:tblGrid>
        <w:gridCol w:w="1980"/>
        <w:gridCol w:w="680"/>
        <w:gridCol w:w="6974"/>
      </w:tblGrid>
      <w:tr w:rsidR="00945E91" w:rsidRPr="00945E91" w14:paraId="64933936" w14:textId="77777777" w:rsidTr="00D17B5C">
        <w:trPr>
          <w:trHeight w:val="421"/>
        </w:trPr>
        <w:tc>
          <w:tcPr>
            <w:tcW w:w="9634" w:type="dxa"/>
            <w:gridSpan w:val="3"/>
          </w:tcPr>
          <w:p w14:paraId="71106641" w14:textId="77777777" w:rsidR="009838D1" w:rsidRDefault="009838D1" w:rsidP="00FF3EAD">
            <w:pPr>
              <w:keepNext w:val="0"/>
              <w:tabs>
                <w:tab w:val="left" w:pos="680"/>
              </w:tabs>
              <w:spacing w:before="0"/>
              <w:jc w:val="left"/>
              <w:rPr>
                <w:rFonts w:eastAsia="Arial"/>
                <w:b/>
                <w:color w:val="auto"/>
                <w:spacing w:val="-1"/>
              </w:rPr>
            </w:pPr>
          </w:p>
          <w:p w14:paraId="16CEBFB5" w14:textId="149D4944" w:rsidR="00945E91" w:rsidRDefault="00945E91" w:rsidP="00FF3EAD">
            <w:pPr>
              <w:keepNext w:val="0"/>
              <w:tabs>
                <w:tab w:val="left" w:pos="680"/>
              </w:tabs>
              <w:spacing w:before="0"/>
              <w:jc w:val="left"/>
              <w:rPr>
                <w:rFonts w:eastAsia="Arial"/>
                <w:b/>
                <w:color w:val="auto"/>
                <w:spacing w:val="-1"/>
              </w:rPr>
            </w:pPr>
            <w:r w:rsidRPr="00331448">
              <w:rPr>
                <w:rFonts w:eastAsia="Arial"/>
                <w:b/>
                <w:color w:val="auto"/>
                <w:spacing w:val="-1"/>
              </w:rPr>
              <w:t>Policy EM2: Employment Land Allocations</w:t>
            </w:r>
          </w:p>
          <w:p w14:paraId="627CB0B0" w14:textId="5EB6685E" w:rsidR="009838D1" w:rsidRPr="00331448" w:rsidRDefault="009838D1" w:rsidP="00FF3EAD">
            <w:pPr>
              <w:keepNext w:val="0"/>
              <w:tabs>
                <w:tab w:val="left" w:pos="680"/>
              </w:tabs>
              <w:spacing w:before="0"/>
              <w:jc w:val="left"/>
              <w:rPr>
                <w:rFonts w:eastAsia="Arial"/>
                <w:b/>
                <w:color w:val="auto"/>
                <w:spacing w:val="-1"/>
              </w:rPr>
            </w:pPr>
          </w:p>
        </w:tc>
      </w:tr>
      <w:tr w:rsidR="00945E91" w:rsidRPr="00945E91" w14:paraId="301E0E55" w14:textId="77777777" w:rsidTr="00D17B5C">
        <w:tc>
          <w:tcPr>
            <w:tcW w:w="2660" w:type="dxa"/>
            <w:gridSpan w:val="2"/>
          </w:tcPr>
          <w:p w14:paraId="7F06AE52" w14:textId="77777777" w:rsidR="00945E91" w:rsidRPr="00945E91" w:rsidRDefault="00945E91" w:rsidP="00FF3EAD">
            <w:pPr>
              <w:keepNext w:val="0"/>
              <w:tabs>
                <w:tab w:val="left" w:pos="680"/>
              </w:tabs>
              <w:spacing w:before="0"/>
              <w:jc w:val="left"/>
              <w:rPr>
                <w:rFonts w:eastAsia="Arial"/>
                <w:bCs/>
                <w:color w:val="auto"/>
              </w:rPr>
            </w:pPr>
            <w:r w:rsidRPr="00945E91">
              <w:rPr>
                <w:rFonts w:eastAsia="Arial"/>
                <w:bCs/>
                <w:color w:val="auto"/>
              </w:rPr>
              <w:t>Strategic Objectives</w:t>
            </w:r>
          </w:p>
        </w:tc>
        <w:tc>
          <w:tcPr>
            <w:tcW w:w="6974" w:type="dxa"/>
          </w:tcPr>
          <w:p w14:paraId="3E5A7A99" w14:textId="77777777" w:rsidR="00945E91" w:rsidRPr="00945E91" w:rsidRDefault="00945E91" w:rsidP="00945E91">
            <w:pPr>
              <w:keepNext w:val="0"/>
              <w:tabs>
                <w:tab w:val="left" w:pos="680"/>
              </w:tabs>
              <w:spacing w:before="40" w:after="40"/>
              <w:rPr>
                <w:rFonts w:eastAsia="Arial"/>
                <w:bCs/>
                <w:color w:val="auto"/>
              </w:rPr>
            </w:pPr>
            <w:r w:rsidRPr="00945E91">
              <w:rPr>
                <w:rFonts w:eastAsia="Arial"/>
                <w:bCs/>
                <w:color w:val="auto"/>
              </w:rPr>
              <w:t xml:space="preserve">SO1, SO4, SO5, SO6, SO7, SO8, SO9, SO10, SO12. </w:t>
            </w:r>
          </w:p>
        </w:tc>
      </w:tr>
      <w:tr w:rsidR="00945E91" w:rsidRPr="00945E91" w14:paraId="17008EFC" w14:textId="77777777" w:rsidTr="00D17B5C">
        <w:tc>
          <w:tcPr>
            <w:tcW w:w="9634" w:type="dxa"/>
            <w:gridSpan w:val="3"/>
            <w:shd w:val="clear" w:color="auto" w:fill="D9E2F3"/>
          </w:tcPr>
          <w:p w14:paraId="0C18A90D" w14:textId="77777777" w:rsidR="00945E91" w:rsidRPr="00945E91" w:rsidRDefault="00945E91" w:rsidP="00945E91">
            <w:pPr>
              <w:keepNext w:val="0"/>
              <w:spacing w:before="0"/>
              <w:rPr>
                <w:rFonts w:eastAsia="Arial" w:cs="Arial"/>
                <w:bCs/>
                <w:color w:val="auto"/>
              </w:rPr>
            </w:pPr>
          </w:p>
          <w:p w14:paraId="34594446" w14:textId="5F5A06F9" w:rsidR="00DC46C4" w:rsidRDefault="00945E91" w:rsidP="00FF3EAD">
            <w:pPr>
              <w:keepNext w:val="0"/>
              <w:spacing w:before="0"/>
              <w:jc w:val="left"/>
              <w:rPr>
                <w:rFonts w:eastAsia="Arial" w:cs="Arial"/>
                <w:bCs/>
                <w:color w:val="auto"/>
              </w:rPr>
            </w:pPr>
            <w:r w:rsidRPr="00945E91">
              <w:rPr>
                <w:rFonts w:eastAsia="Arial" w:cs="Arial"/>
                <w:bCs/>
                <w:color w:val="auto"/>
              </w:rPr>
              <w:t xml:space="preserve">In addition to the employment land identified in </w:t>
            </w:r>
            <w:r w:rsidR="00804383">
              <w:rPr>
                <w:rFonts w:eastAsia="Arial" w:cs="Arial"/>
                <w:bCs/>
                <w:color w:val="auto"/>
              </w:rPr>
              <w:t>Str</w:t>
            </w:r>
            <w:r w:rsidRPr="00945E91">
              <w:rPr>
                <w:rFonts w:eastAsia="Arial" w:cs="Arial"/>
                <w:bCs/>
                <w:color w:val="auto"/>
              </w:rPr>
              <w:t xml:space="preserve">ategic </w:t>
            </w:r>
            <w:r w:rsidR="00804383">
              <w:rPr>
                <w:rFonts w:eastAsia="Arial" w:cs="Arial"/>
                <w:bCs/>
                <w:color w:val="auto"/>
              </w:rPr>
              <w:t>P</w:t>
            </w:r>
            <w:r w:rsidRPr="00945E91">
              <w:rPr>
                <w:rFonts w:eastAsia="Arial" w:cs="Arial"/>
                <w:bCs/>
                <w:color w:val="auto"/>
              </w:rPr>
              <w:t>olic</w:t>
            </w:r>
            <w:r w:rsidR="00804383">
              <w:rPr>
                <w:rFonts w:eastAsia="Arial" w:cs="Arial"/>
                <w:bCs/>
                <w:color w:val="auto"/>
              </w:rPr>
              <w:t>y S6</w:t>
            </w:r>
            <w:r w:rsidRPr="00945E91">
              <w:rPr>
                <w:rFonts w:eastAsia="Arial" w:cs="Arial"/>
                <w:bCs/>
                <w:color w:val="auto"/>
              </w:rPr>
              <w:t xml:space="preserve"> at Junction 27</w:t>
            </w:r>
            <w:r w:rsidR="00804383">
              <w:rPr>
                <w:rFonts w:eastAsia="Arial" w:cs="Arial"/>
                <w:bCs/>
                <w:color w:val="auto"/>
              </w:rPr>
              <w:t xml:space="preserve"> M1 Motorway</w:t>
            </w:r>
            <w:r w:rsidRPr="00945E91">
              <w:rPr>
                <w:rFonts w:eastAsia="Arial" w:cs="Arial"/>
                <w:bCs/>
                <w:color w:val="auto"/>
              </w:rPr>
              <w:t xml:space="preserve">, the following land, as shown on the </w:t>
            </w:r>
            <w:r w:rsidR="005C01D3">
              <w:rPr>
                <w:rFonts w:eastAsia="Arial" w:cs="Arial"/>
                <w:bCs/>
                <w:color w:val="auto"/>
              </w:rPr>
              <w:t>Policies M</w:t>
            </w:r>
            <w:r w:rsidRPr="00945E91">
              <w:rPr>
                <w:rFonts w:eastAsia="Arial" w:cs="Arial"/>
                <w:bCs/>
                <w:color w:val="auto"/>
              </w:rPr>
              <w:t xml:space="preserve">ap, will be allocated for use for office, light industrial, research and development, general industrial and storage/distribution: </w:t>
            </w:r>
          </w:p>
          <w:p w14:paraId="2A8D60AF" w14:textId="77777777" w:rsidR="00DC46C4" w:rsidRPr="00945E91" w:rsidRDefault="00DC46C4" w:rsidP="00945E91">
            <w:pPr>
              <w:keepNext w:val="0"/>
              <w:spacing w:before="0"/>
              <w:rPr>
                <w:rFonts w:eastAsia="Arial" w:cs="Arial"/>
                <w:bCs/>
                <w:color w:val="auto"/>
              </w:rPr>
            </w:pPr>
          </w:p>
          <w:tbl>
            <w:tblPr>
              <w:tblStyle w:val="TableGrid5"/>
              <w:tblW w:w="0" w:type="auto"/>
              <w:tblLook w:val="04A0" w:firstRow="1" w:lastRow="0" w:firstColumn="1" w:lastColumn="0" w:noHBand="0" w:noVBand="1"/>
            </w:tblPr>
            <w:tblGrid>
              <w:gridCol w:w="1293"/>
              <w:gridCol w:w="6085"/>
              <w:gridCol w:w="1683"/>
            </w:tblGrid>
            <w:tr w:rsidR="00DC46C4" w:rsidRPr="00945E91" w14:paraId="3D263999" w14:textId="77777777" w:rsidTr="00DC46C4">
              <w:tc>
                <w:tcPr>
                  <w:tcW w:w="1293" w:type="dxa"/>
                </w:tcPr>
                <w:p w14:paraId="5F9D0BB8" w14:textId="77777777" w:rsidR="00DC46C4" w:rsidRPr="00985BCC" w:rsidRDefault="00DC46C4" w:rsidP="00DC46C4">
                  <w:pPr>
                    <w:keepNext w:val="0"/>
                    <w:spacing w:before="0"/>
                  </w:pPr>
                  <w:r w:rsidRPr="00985BCC">
                    <w:rPr>
                      <w:rFonts w:cs="Arial"/>
                      <w:b/>
                      <w:bCs/>
                      <w:sz w:val="22"/>
                    </w:rPr>
                    <w:t>Site Reference</w:t>
                  </w:r>
                </w:p>
              </w:tc>
              <w:tc>
                <w:tcPr>
                  <w:tcW w:w="6085" w:type="dxa"/>
                </w:tcPr>
                <w:p w14:paraId="26D77DF8" w14:textId="77777777" w:rsidR="00DC46C4" w:rsidRPr="00985BCC" w:rsidRDefault="00DC46C4" w:rsidP="00DC46C4">
                  <w:pPr>
                    <w:keepNext w:val="0"/>
                    <w:spacing w:before="0"/>
                  </w:pPr>
                  <w:r w:rsidRPr="00985BCC">
                    <w:rPr>
                      <w:rFonts w:cs="Arial"/>
                      <w:b/>
                      <w:bCs/>
                      <w:sz w:val="22"/>
                    </w:rPr>
                    <w:t>Site Name</w:t>
                  </w:r>
                </w:p>
              </w:tc>
              <w:tc>
                <w:tcPr>
                  <w:tcW w:w="1683" w:type="dxa"/>
                </w:tcPr>
                <w:p w14:paraId="34084AB1" w14:textId="77777777" w:rsidR="00DC46C4" w:rsidRPr="00985BCC" w:rsidRDefault="00DC46C4" w:rsidP="00DC46C4">
                  <w:pPr>
                    <w:keepNext w:val="0"/>
                    <w:spacing w:before="0"/>
                  </w:pPr>
                  <w:r w:rsidRPr="00985BCC">
                    <w:rPr>
                      <w:b/>
                      <w:bCs/>
                    </w:rPr>
                    <w:t>Approximate net area</w:t>
                  </w:r>
                </w:p>
              </w:tc>
            </w:tr>
            <w:tr w:rsidR="00DC46C4" w:rsidRPr="00945E91" w14:paraId="340FC1E5" w14:textId="77777777" w:rsidTr="00CF681C">
              <w:tc>
                <w:tcPr>
                  <w:tcW w:w="1293" w:type="dxa"/>
                </w:tcPr>
                <w:p w14:paraId="7E7C7F7D" w14:textId="0EA6A633" w:rsidR="00DC46C4" w:rsidRPr="00985BCC" w:rsidRDefault="00DC46C4" w:rsidP="00DC46C4">
                  <w:pPr>
                    <w:keepNext w:val="0"/>
                    <w:spacing w:before="0"/>
                  </w:pPr>
                  <w:r w:rsidRPr="00985BCC">
                    <w:t xml:space="preserve">EM2 </w:t>
                  </w:r>
                  <w:r w:rsidR="003C3146" w:rsidRPr="00985BCC">
                    <w:t>S</w:t>
                  </w:r>
                  <w:r w:rsidRPr="00985BCC">
                    <w:t>1</w:t>
                  </w:r>
                </w:p>
              </w:tc>
              <w:tc>
                <w:tcPr>
                  <w:tcW w:w="6085" w:type="dxa"/>
                </w:tcPr>
                <w:p w14:paraId="0933E79C" w14:textId="77777777" w:rsidR="00DC46C4" w:rsidRPr="00985BCC" w:rsidRDefault="00DC46C4" w:rsidP="00DC46C4">
                  <w:pPr>
                    <w:keepNext w:val="0"/>
                    <w:spacing w:before="0"/>
                  </w:pPr>
                  <w:r w:rsidRPr="00985BCC">
                    <w:t>Castlewood Business Park, Sutton in Ashfield</w:t>
                  </w:r>
                </w:p>
              </w:tc>
              <w:tc>
                <w:tcPr>
                  <w:tcW w:w="1683" w:type="dxa"/>
                </w:tcPr>
                <w:p w14:paraId="2748EF44" w14:textId="74D42A40" w:rsidR="00DC46C4" w:rsidRPr="00106B8C" w:rsidRDefault="00AC45CD" w:rsidP="00DC46C4">
                  <w:pPr>
                    <w:keepNext w:val="0"/>
                    <w:spacing w:before="0"/>
                    <w:jc w:val="center"/>
                    <w:rPr>
                      <w:highlight w:val="yellow"/>
                    </w:rPr>
                  </w:pPr>
                  <w:r w:rsidRPr="007B4812">
                    <w:t>2.38</w:t>
                  </w:r>
                </w:p>
              </w:tc>
            </w:tr>
            <w:tr w:rsidR="00DC46C4" w:rsidRPr="00945E91" w14:paraId="7474AB17" w14:textId="77777777" w:rsidTr="00CF681C">
              <w:tc>
                <w:tcPr>
                  <w:tcW w:w="1293" w:type="dxa"/>
                </w:tcPr>
                <w:p w14:paraId="5B8E3EE3" w14:textId="5D653DD0" w:rsidR="00DC46C4" w:rsidRPr="00985BCC" w:rsidRDefault="00DC46C4" w:rsidP="00DC46C4">
                  <w:pPr>
                    <w:keepNext w:val="0"/>
                    <w:spacing w:before="0"/>
                  </w:pPr>
                  <w:r w:rsidRPr="00985BCC">
                    <w:t xml:space="preserve">EM2 </w:t>
                  </w:r>
                  <w:r w:rsidR="003C3146" w:rsidRPr="00985BCC">
                    <w:t>S</w:t>
                  </w:r>
                  <w:r w:rsidRPr="00985BCC">
                    <w:t>2</w:t>
                  </w:r>
                </w:p>
              </w:tc>
              <w:tc>
                <w:tcPr>
                  <w:tcW w:w="6085" w:type="dxa"/>
                </w:tcPr>
                <w:p w14:paraId="7B0F7C5A" w14:textId="77777777" w:rsidR="00DC46C4" w:rsidRPr="00985BCC" w:rsidRDefault="00DC46C4" w:rsidP="00DC46C4">
                  <w:pPr>
                    <w:keepNext w:val="0"/>
                    <w:spacing w:before="0"/>
                  </w:pPr>
                  <w:r w:rsidRPr="00985BCC">
                    <w:t xml:space="preserve">Fulwood Road North, Sutton in Ashfield </w:t>
                  </w:r>
                </w:p>
              </w:tc>
              <w:tc>
                <w:tcPr>
                  <w:tcW w:w="1683" w:type="dxa"/>
                </w:tcPr>
                <w:p w14:paraId="1C228C7F" w14:textId="14D2BB7F" w:rsidR="00DC46C4" w:rsidRPr="00106B8C" w:rsidRDefault="00A05AB3" w:rsidP="00DC46C4">
                  <w:pPr>
                    <w:keepNext w:val="0"/>
                    <w:spacing w:before="0"/>
                    <w:jc w:val="center"/>
                    <w:rPr>
                      <w:highlight w:val="yellow"/>
                    </w:rPr>
                  </w:pPr>
                  <w:r w:rsidRPr="007B4812">
                    <w:t>1.37</w:t>
                  </w:r>
                </w:p>
              </w:tc>
            </w:tr>
            <w:tr w:rsidR="00DC46C4" w:rsidRPr="00945E91" w14:paraId="2E8BD098" w14:textId="77777777" w:rsidTr="00CF681C">
              <w:tc>
                <w:tcPr>
                  <w:tcW w:w="1293" w:type="dxa"/>
                </w:tcPr>
                <w:p w14:paraId="3AD49215" w14:textId="1BB3B0AF" w:rsidR="00DC46C4" w:rsidRPr="00985BCC" w:rsidRDefault="00DC46C4" w:rsidP="00DC46C4">
                  <w:pPr>
                    <w:keepNext w:val="0"/>
                    <w:spacing w:before="0"/>
                  </w:pPr>
                  <w:r w:rsidRPr="00985BCC">
                    <w:t xml:space="preserve">EM2 </w:t>
                  </w:r>
                  <w:r w:rsidR="003C3146" w:rsidRPr="00985BCC">
                    <w:t>S</w:t>
                  </w:r>
                  <w:r w:rsidRPr="00985BCC">
                    <w:t>3</w:t>
                  </w:r>
                </w:p>
              </w:tc>
              <w:tc>
                <w:tcPr>
                  <w:tcW w:w="6085" w:type="dxa"/>
                </w:tcPr>
                <w:p w14:paraId="07F50BDF" w14:textId="2E583979" w:rsidR="00DC46C4" w:rsidRPr="00985BCC" w:rsidRDefault="00DC46C4" w:rsidP="00DC46C4">
                  <w:pPr>
                    <w:keepNext w:val="0"/>
                    <w:spacing w:before="0"/>
                  </w:pPr>
                  <w:r w:rsidRPr="00985BCC">
                    <w:t>Hamilton Road</w:t>
                  </w:r>
                  <w:r w:rsidR="003C3146" w:rsidRPr="00985BCC">
                    <w:t>, Sutton in Ashfield</w:t>
                  </w:r>
                </w:p>
              </w:tc>
              <w:tc>
                <w:tcPr>
                  <w:tcW w:w="1683" w:type="dxa"/>
                </w:tcPr>
                <w:p w14:paraId="5ED50E20" w14:textId="25F6FC5E" w:rsidR="00DC46C4" w:rsidRPr="00106B8C" w:rsidRDefault="003C3146" w:rsidP="00DC46C4">
                  <w:pPr>
                    <w:keepNext w:val="0"/>
                    <w:spacing w:before="0"/>
                    <w:jc w:val="center"/>
                    <w:rPr>
                      <w:highlight w:val="yellow"/>
                    </w:rPr>
                  </w:pPr>
                  <w:r w:rsidRPr="007B4812">
                    <w:t>3.34</w:t>
                  </w:r>
                </w:p>
              </w:tc>
            </w:tr>
            <w:tr w:rsidR="00DC46C4" w:rsidRPr="00945E91" w14:paraId="0B033104" w14:textId="77777777" w:rsidTr="00CF681C">
              <w:tc>
                <w:tcPr>
                  <w:tcW w:w="1293" w:type="dxa"/>
                </w:tcPr>
                <w:p w14:paraId="746A2DBC" w14:textId="4B46FB49" w:rsidR="00DC46C4" w:rsidRPr="00985BCC" w:rsidRDefault="00DC46C4" w:rsidP="00DC46C4">
                  <w:pPr>
                    <w:keepNext w:val="0"/>
                    <w:spacing w:before="0"/>
                  </w:pPr>
                  <w:r w:rsidRPr="00985BCC">
                    <w:t xml:space="preserve">EM2 </w:t>
                  </w:r>
                  <w:r w:rsidR="003C3146" w:rsidRPr="00985BCC">
                    <w:t>S</w:t>
                  </w:r>
                  <w:r w:rsidR="00EB6F5E" w:rsidRPr="00985BCC">
                    <w:t>4</w:t>
                  </w:r>
                </w:p>
              </w:tc>
              <w:tc>
                <w:tcPr>
                  <w:tcW w:w="6085" w:type="dxa"/>
                </w:tcPr>
                <w:p w14:paraId="28697F95" w14:textId="45778BB3" w:rsidR="00DC46C4" w:rsidRPr="00985BCC" w:rsidRDefault="00DC46C4" w:rsidP="00DC46C4">
                  <w:pPr>
                    <w:keepNext w:val="0"/>
                    <w:spacing w:before="0"/>
                  </w:pPr>
                  <w:r w:rsidRPr="00985BCC">
                    <w:t xml:space="preserve">West of Fulwood, </w:t>
                  </w:r>
                  <w:r w:rsidR="003C3146" w:rsidRPr="00985BCC">
                    <w:t xml:space="preserve">Export Drive, </w:t>
                  </w:r>
                  <w:r w:rsidRPr="00985BCC">
                    <w:t>Sutton in Ashfield</w:t>
                  </w:r>
                </w:p>
              </w:tc>
              <w:tc>
                <w:tcPr>
                  <w:tcW w:w="1683" w:type="dxa"/>
                </w:tcPr>
                <w:p w14:paraId="72503B63" w14:textId="169F131C" w:rsidR="00DC46C4" w:rsidRPr="00106B8C" w:rsidRDefault="00A05AB3" w:rsidP="00DC46C4">
                  <w:pPr>
                    <w:keepNext w:val="0"/>
                    <w:spacing w:before="0"/>
                    <w:jc w:val="center"/>
                    <w:rPr>
                      <w:highlight w:val="yellow"/>
                    </w:rPr>
                  </w:pPr>
                  <w:r w:rsidRPr="007B4812">
                    <w:t>5.68</w:t>
                  </w:r>
                </w:p>
              </w:tc>
            </w:tr>
            <w:tr w:rsidR="00DC46C4" w:rsidRPr="00945E91" w14:paraId="414A6606" w14:textId="77777777" w:rsidTr="00CF681C">
              <w:tc>
                <w:tcPr>
                  <w:tcW w:w="1293" w:type="dxa"/>
                </w:tcPr>
                <w:p w14:paraId="147C173C" w14:textId="4F0A6304" w:rsidR="00DC46C4" w:rsidRPr="00985BCC" w:rsidRDefault="00DC46C4" w:rsidP="00DC46C4">
                  <w:pPr>
                    <w:keepNext w:val="0"/>
                    <w:spacing w:before="0"/>
                  </w:pPr>
                  <w:r w:rsidRPr="00985BCC">
                    <w:t xml:space="preserve">EM2 </w:t>
                  </w:r>
                  <w:r w:rsidR="003C3146" w:rsidRPr="00985BCC">
                    <w:t>K</w:t>
                  </w:r>
                  <w:r w:rsidRPr="00985BCC">
                    <w:t>1</w:t>
                  </w:r>
                </w:p>
              </w:tc>
              <w:tc>
                <w:tcPr>
                  <w:tcW w:w="6085" w:type="dxa"/>
                </w:tcPr>
                <w:p w14:paraId="779415C9" w14:textId="77777777" w:rsidR="00DC46C4" w:rsidRPr="00985BCC" w:rsidRDefault="00DC46C4" w:rsidP="00DC46C4">
                  <w:pPr>
                    <w:keepNext w:val="0"/>
                    <w:spacing w:before="0"/>
                  </w:pPr>
                  <w:r w:rsidRPr="00985BCC">
                    <w:t>Kings Mill Road, Kirkby-in-Ashfield</w:t>
                  </w:r>
                </w:p>
              </w:tc>
              <w:tc>
                <w:tcPr>
                  <w:tcW w:w="1683" w:type="dxa"/>
                </w:tcPr>
                <w:p w14:paraId="0714BAAE" w14:textId="77777777" w:rsidR="00DC46C4" w:rsidRPr="007B4812" w:rsidRDefault="00DC46C4" w:rsidP="00DC46C4">
                  <w:pPr>
                    <w:keepNext w:val="0"/>
                    <w:spacing w:before="0"/>
                    <w:jc w:val="center"/>
                  </w:pPr>
                  <w:r w:rsidRPr="007B4812">
                    <w:t>1.99</w:t>
                  </w:r>
                </w:p>
              </w:tc>
            </w:tr>
            <w:tr w:rsidR="00DC46C4" w:rsidRPr="00945E91" w14:paraId="618B4611" w14:textId="77777777" w:rsidTr="00CF681C">
              <w:tc>
                <w:tcPr>
                  <w:tcW w:w="1293" w:type="dxa"/>
                </w:tcPr>
                <w:p w14:paraId="5E38D296" w14:textId="06EC5E2B" w:rsidR="00DC46C4" w:rsidRPr="00985BCC" w:rsidRDefault="00DC46C4" w:rsidP="00DC46C4">
                  <w:pPr>
                    <w:keepNext w:val="0"/>
                    <w:spacing w:before="0"/>
                  </w:pPr>
                  <w:r w:rsidRPr="00985BCC">
                    <w:t xml:space="preserve">EM2 </w:t>
                  </w:r>
                  <w:r w:rsidR="003C3146" w:rsidRPr="00985BCC">
                    <w:t>K</w:t>
                  </w:r>
                  <w:r w:rsidRPr="00985BCC">
                    <w:t>2</w:t>
                  </w:r>
                </w:p>
              </w:tc>
              <w:tc>
                <w:tcPr>
                  <w:tcW w:w="6085" w:type="dxa"/>
                </w:tcPr>
                <w:p w14:paraId="44F3BF99" w14:textId="77777777" w:rsidR="00DC46C4" w:rsidRPr="00985BCC" w:rsidRDefault="00DC46C4" w:rsidP="00DC46C4">
                  <w:pPr>
                    <w:keepNext w:val="0"/>
                    <w:spacing w:before="0"/>
                  </w:pPr>
                  <w:r w:rsidRPr="00985BCC">
                    <w:t>Park Lane, Kirkby-in-Ashfield</w:t>
                  </w:r>
                </w:p>
              </w:tc>
              <w:tc>
                <w:tcPr>
                  <w:tcW w:w="1683" w:type="dxa"/>
                </w:tcPr>
                <w:p w14:paraId="560A3B21" w14:textId="3B0E3680" w:rsidR="00DC46C4" w:rsidRPr="007B4812" w:rsidRDefault="00DC46C4" w:rsidP="00DC46C4">
                  <w:pPr>
                    <w:keepNext w:val="0"/>
                    <w:spacing w:before="0"/>
                    <w:jc w:val="center"/>
                  </w:pPr>
                  <w:r w:rsidRPr="007B4812">
                    <w:t>1.</w:t>
                  </w:r>
                  <w:r w:rsidR="00AC45CD" w:rsidRPr="007B4812">
                    <w:t>50</w:t>
                  </w:r>
                </w:p>
              </w:tc>
            </w:tr>
            <w:tr w:rsidR="00DC46C4" w:rsidRPr="00945E91" w14:paraId="4E68D320" w14:textId="77777777" w:rsidTr="00CF681C">
              <w:tc>
                <w:tcPr>
                  <w:tcW w:w="1293" w:type="dxa"/>
                </w:tcPr>
                <w:p w14:paraId="370BD54A" w14:textId="5DDD5477" w:rsidR="00DC46C4" w:rsidRPr="00985BCC" w:rsidRDefault="00DC46C4" w:rsidP="00DC46C4">
                  <w:pPr>
                    <w:keepNext w:val="0"/>
                    <w:spacing w:before="0"/>
                  </w:pPr>
                  <w:r w:rsidRPr="00985BCC">
                    <w:t xml:space="preserve">EM2 </w:t>
                  </w:r>
                  <w:r w:rsidR="003C3146" w:rsidRPr="00985BCC">
                    <w:t>K</w:t>
                  </w:r>
                  <w:r w:rsidRPr="00985BCC">
                    <w:t>3</w:t>
                  </w:r>
                </w:p>
              </w:tc>
              <w:tc>
                <w:tcPr>
                  <w:tcW w:w="6085" w:type="dxa"/>
                </w:tcPr>
                <w:p w14:paraId="5C024CED" w14:textId="77777777" w:rsidR="00DC46C4" w:rsidRPr="00985BCC" w:rsidRDefault="00DC46C4" w:rsidP="00DC46C4">
                  <w:pPr>
                    <w:keepNext w:val="0"/>
                    <w:spacing w:before="0"/>
                  </w:pPr>
                  <w:r w:rsidRPr="00985BCC">
                    <w:t>Portland Industrial Park, Kirkby-in-Ashfield</w:t>
                  </w:r>
                </w:p>
              </w:tc>
              <w:tc>
                <w:tcPr>
                  <w:tcW w:w="1683" w:type="dxa"/>
                </w:tcPr>
                <w:p w14:paraId="5F4E0027" w14:textId="77777777" w:rsidR="00DC46C4" w:rsidRPr="007B4812" w:rsidRDefault="00DC46C4" w:rsidP="00DC46C4">
                  <w:pPr>
                    <w:keepNext w:val="0"/>
                    <w:spacing w:before="0"/>
                    <w:jc w:val="center"/>
                  </w:pPr>
                  <w:r w:rsidRPr="007B4812">
                    <w:t>1.76</w:t>
                  </w:r>
                </w:p>
              </w:tc>
            </w:tr>
            <w:tr w:rsidR="00A05AB3" w:rsidRPr="00945E91" w14:paraId="6CFB3C68" w14:textId="77777777" w:rsidTr="00CF681C">
              <w:tc>
                <w:tcPr>
                  <w:tcW w:w="1293" w:type="dxa"/>
                </w:tcPr>
                <w:p w14:paraId="1943FB80" w14:textId="3C647FF7" w:rsidR="00A05AB3" w:rsidRPr="00985BCC" w:rsidRDefault="00A05AB3" w:rsidP="00DC46C4">
                  <w:pPr>
                    <w:keepNext w:val="0"/>
                    <w:spacing w:before="0"/>
                  </w:pPr>
                  <w:r w:rsidRPr="00985BCC">
                    <w:t>EM2 K4</w:t>
                  </w:r>
                </w:p>
              </w:tc>
              <w:tc>
                <w:tcPr>
                  <w:tcW w:w="6085" w:type="dxa"/>
                </w:tcPr>
                <w:p w14:paraId="601424AE" w14:textId="4A4D475E" w:rsidR="00A05AB3" w:rsidRPr="00985BCC" w:rsidRDefault="00A05AB3" w:rsidP="00DC46C4">
                  <w:pPr>
                    <w:keepNext w:val="0"/>
                    <w:spacing w:before="0"/>
                  </w:pPr>
                  <w:r w:rsidRPr="00985BCC">
                    <w:t>Land to the East of Lowmoor Road, Kirkby-in-Ashfield</w:t>
                  </w:r>
                </w:p>
              </w:tc>
              <w:tc>
                <w:tcPr>
                  <w:tcW w:w="1683" w:type="dxa"/>
                </w:tcPr>
                <w:p w14:paraId="7FD0167A" w14:textId="206667F0" w:rsidR="00A05AB3" w:rsidRPr="007B4812" w:rsidRDefault="00A05AB3" w:rsidP="00DC46C4">
                  <w:pPr>
                    <w:keepNext w:val="0"/>
                    <w:spacing w:before="0"/>
                    <w:jc w:val="center"/>
                  </w:pPr>
                  <w:r w:rsidRPr="007B4812">
                    <w:t>11.11</w:t>
                  </w:r>
                </w:p>
              </w:tc>
            </w:tr>
            <w:tr w:rsidR="00DC46C4" w:rsidRPr="00945E91" w14:paraId="26604994" w14:textId="77777777" w:rsidTr="00CF681C">
              <w:tc>
                <w:tcPr>
                  <w:tcW w:w="1293" w:type="dxa"/>
                </w:tcPr>
                <w:p w14:paraId="26784F3D" w14:textId="4AD455DF" w:rsidR="00DC46C4" w:rsidRPr="00985BCC" w:rsidRDefault="00DC46C4" w:rsidP="00DC46C4">
                  <w:pPr>
                    <w:keepNext w:val="0"/>
                    <w:spacing w:before="0"/>
                  </w:pPr>
                  <w:r w:rsidRPr="00985BCC">
                    <w:t xml:space="preserve">EM2 </w:t>
                  </w:r>
                  <w:r w:rsidR="003C3146" w:rsidRPr="00985BCC">
                    <w:t>H</w:t>
                  </w:r>
                  <w:r w:rsidRPr="00985BCC">
                    <w:t>1</w:t>
                  </w:r>
                </w:p>
              </w:tc>
              <w:tc>
                <w:tcPr>
                  <w:tcW w:w="6085" w:type="dxa"/>
                </w:tcPr>
                <w:p w14:paraId="70849E1D" w14:textId="77777777" w:rsidR="00DC46C4" w:rsidRPr="00985BCC" w:rsidRDefault="00DC46C4" w:rsidP="00DC46C4">
                  <w:pPr>
                    <w:keepNext w:val="0"/>
                    <w:spacing w:before="0"/>
                  </w:pPr>
                  <w:r w:rsidRPr="00985BCC">
                    <w:t>Aerial Way, Hucknall</w:t>
                  </w:r>
                </w:p>
              </w:tc>
              <w:tc>
                <w:tcPr>
                  <w:tcW w:w="1683" w:type="dxa"/>
                </w:tcPr>
                <w:p w14:paraId="2AB2BF43" w14:textId="6621F96B" w:rsidR="00DC46C4" w:rsidRPr="00106B8C" w:rsidRDefault="00DC46C4" w:rsidP="00DC46C4">
                  <w:pPr>
                    <w:keepNext w:val="0"/>
                    <w:spacing w:before="0"/>
                    <w:jc w:val="center"/>
                    <w:rPr>
                      <w:highlight w:val="yellow"/>
                    </w:rPr>
                  </w:pPr>
                  <w:r w:rsidRPr="007B4812">
                    <w:t>0.8</w:t>
                  </w:r>
                  <w:r w:rsidR="007B4812" w:rsidRPr="007B4812">
                    <w:t>2</w:t>
                  </w:r>
                </w:p>
              </w:tc>
            </w:tr>
            <w:tr w:rsidR="00DC46C4" w:rsidRPr="00945E91" w14:paraId="5F6B6C43" w14:textId="77777777" w:rsidTr="00CF681C">
              <w:tc>
                <w:tcPr>
                  <w:tcW w:w="1293" w:type="dxa"/>
                </w:tcPr>
                <w:p w14:paraId="096C46E7" w14:textId="0CD9A557" w:rsidR="00DC46C4" w:rsidRPr="00985BCC" w:rsidRDefault="00DC46C4" w:rsidP="00DC46C4">
                  <w:pPr>
                    <w:keepNext w:val="0"/>
                    <w:spacing w:before="0"/>
                  </w:pPr>
                  <w:r w:rsidRPr="00985BCC">
                    <w:t>EM</w:t>
                  </w:r>
                  <w:r w:rsidR="00054236" w:rsidRPr="00985BCC">
                    <w:t>2</w:t>
                  </w:r>
                  <w:r w:rsidRPr="00985BCC">
                    <w:t xml:space="preserve"> </w:t>
                  </w:r>
                  <w:r w:rsidR="003C3146" w:rsidRPr="00985BCC">
                    <w:t>H</w:t>
                  </w:r>
                  <w:r w:rsidR="00B173B0" w:rsidRPr="00985BCC">
                    <w:t xml:space="preserve">2 </w:t>
                  </w:r>
                </w:p>
              </w:tc>
              <w:tc>
                <w:tcPr>
                  <w:tcW w:w="6085" w:type="dxa"/>
                </w:tcPr>
                <w:p w14:paraId="19E8D128" w14:textId="788B4963" w:rsidR="00DC46C4" w:rsidRPr="00985BCC" w:rsidRDefault="00DC46C4" w:rsidP="00DC46C4">
                  <w:pPr>
                    <w:keepNext w:val="0"/>
                    <w:spacing w:before="0"/>
                  </w:pPr>
                  <w:r w:rsidRPr="00985BCC">
                    <w:t>Butlers Hill, Hucknall</w:t>
                  </w:r>
                </w:p>
              </w:tc>
              <w:tc>
                <w:tcPr>
                  <w:tcW w:w="1683" w:type="dxa"/>
                </w:tcPr>
                <w:p w14:paraId="13AC98B7" w14:textId="72C5BFC5" w:rsidR="00DC46C4" w:rsidRPr="00106B8C" w:rsidRDefault="0020638E" w:rsidP="00DC46C4">
                  <w:pPr>
                    <w:keepNext w:val="0"/>
                    <w:spacing w:before="0"/>
                    <w:jc w:val="center"/>
                    <w:rPr>
                      <w:highlight w:val="yellow"/>
                    </w:rPr>
                  </w:pPr>
                  <w:r w:rsidRPr="007B4812">
                    <w:t>0.6</w:t>
                  </w:r>
                  <w:r w:rsidR="007B4812">
                    <w:t>0</w:t>
                  </w:r>
                </w:p>
              </w:tc>
            </w:tr>
            <w:tr w:rsidR="00DC46C4" w:rsidRPr="00945E91" w14:paraId="2CBEADB7" w14:textId="77777777" w:rsidTr="00CF681C">
              <w:tc>
                <w:tcPr>
                  <w:tcW w:w="1293" w:type="dxa"/>
                </w:tcPr>
                <w:p w14:paraId="372520A1" w14:textId="14A8AFF5" w:rsidR="00DC46C4" w:rsidRPr="00985BCC" w:rsidRDefault="00DC46C4" w:rsidP="00DC46C4">
                  <w:pPr>
                    <w:keepNext w:val="0"/>
                    <w:spacing w:before="0"/>
                  </w:pPr>
                  <w:r w:rsidRPr="00985BCC">
                    <w:t>EM</w:t>
                  </w:r>
                  <w:r w:rsidR="00054236" w:rsidRPr="00985BCC">
                    <w:t>2</w:t>
                  </w:r>
                  <w:r w:rsidRPr="00985BCC">
                    <w:t xml:space="preserve"> </w:t>
                  </w:r>
                  <w:r w:rsidR="003C3146" w:rsidRPr="00985BCC">
                    <w:t>H</w:t>
                  </w:r>
                  <w:r w:rsidR="00B173B0" w:rsidRPr="00985BCC">
                    <w:t xml:space="preserve">3 </w:t>
                  </w:r>
                </w:p>
              </w:tc>
              <w:tc>
                <w:tcPr>
                  <w:tcW w:w="6085" w:type="dxa"/>
                </w:tcPr>
                <w:p w14:paraId="2661959C" w14:textId="21D01981" w:rsidR="00DC46C4" w:rsidRPr="00985BCC" w:rsidRDefault="003C3146" w:rsidP="00DC46C4">
                  <w:pPr>
                    <w:keepNext w:val="0"/>
                    <w:spacing w:before="0"/>
                  </w:pPr>
                  <w:r w:rsidRPr="00985BCC">
                    <w:t>Harrier Park</w:t>
                  </w:r>
                  <w:r w:rsidR="00DC46C4" w:rsidRPr="00985BCC">
                    <w:t>, Hucknall</w:t>
                  </w:r>
                </w:p>
              </w:tc>
              <w:tc>
                <w:tcPr>
                  <w:tcW w:w="1683" w:type="dxa"/>
                </w:tcPr>
                <w:p w14:paraId="08B54257" w14:textId="7BB5B130" w:rsidR="00DC46C4" w:rsidRPr="00106B8C" w:rsidRDefault="0020638E" w:rsidP="00DC46C4">
                  <w:pPr>
                    <w:keepNext w:val="0"/>
                    <w:spacing w:before="0"/>
                    <w:jc w:val="center"/>
                    <w:rPr>
                      <w:highlight w:val="yellow"/>
                    </w:rPr>
                  </w:pPr>
                  <w:r w:rsidRPr="007B4812">
                    <w:t>13.39</w:t>
                  </w:r>
                </w:p>
              </w:tc>
            </w:tr>
            <w:tr w:rsidR="00E14774" w:rsidRPr="00945E91" w14:paraId="1A40D8DF" w14:textId="77777777" w:rsidTr="00DC46C4">
              <w:tc>
                <w:tcPr>
                  <w:tcW w:w="1293" w:type="dxa"/>
                </w:tcPr>
                <w:p w14:paraId="4AD0989D" w14:textId="77777777" w:rsidR="00E14774" w:rsidRPr="00985BCC" w:rsidRDefault="00E14774" w:rsidP="00DC46C4">
                  <w:pPr>
                    <w:keepNext w:val="0"/>
                    <w:spacing w:before="0"/>
                  </w:pPr>
                </w:p>
              </w:tc>
              <w:tc>
                <w:tcPr>
                  <w:tcW w:w="6085" w:type="dxa"/>
                </w:tcPr>
                <w:p w14:paraId="3F7B8B16" w14:textId="016799BF" w:rsidR="00E14774" w:rsidRPr="00E14774" w:rsidRDefault="00E14774" w:rsidP="00DC46C4">
                  <w:pPr>
                    <w:keepNext w:val="0"/>
                    <w:spacing w:before="0"/>
                    <w:rPr>
                      <w:b/>
                      <w:bCs/>
                    </w:rPr>
                  </w:pPr>
                  <w:r w:rsidRPr="00E14774">
                    <w:rPr>
                      <w:b/>
                      <w:bCs/>
                    </w:rPr>
                    <w:t>TOTAL</w:t>
                  </w:r>
                </w:p>
              </w:tc>
              <w:tc>
                <w:tcPr>
                  <w:tcW w:w="1683" w:type="dxa"/>
                </w:tcPr>
                <w:p w14:paraId="0193B2D9" w14:textId="3C00B978" w:rsidR="00E14774" w:rsidRPr="00E14774" w:rsidRDefault="00E14774" w:rsidP="00E14774">
                  <w:pPr>
                    <w:keepNext w:val="0"/>
                    <w:spacing w:before="0"/>
                    <w:jc w:val="center"/>
                    <w:rPr>
                      <w:b/>
                      <w:bCs/>
                    </w:rPr>
                  </w:pPr>
                  <w:r>
                    <w:rPr>
                      <w:b/>
                      <w:bCs/>
                    </w:rPr>
                    <w:t>43.94</w:t>
                  </w:r>
                </w:p>
              </w:tc>
            </w:tr>
          </w:tbl>
          <w:p w14:paraId="2073D6B5" w14:textId="77777777" w:rsidR="00945E91" w:rsidRPr="00945E91" w:rsidRDefault="00945E91" w:rsidP="00945E91">
            <w:pPr>
              <w:keepNext w:val="0"/>
              <w:tabs>
                <w:tab w:val="left" w:pos="680"/>
              </w:tabs>
              <w:spacing w:before="0"/>
              <w:rPr>
                <w:rFonts w:eastAsia="Arial"/>
                <w:bCs/>
                <w:color w:val="538135"/>
              </w:rPr>
            </w:pPr>
          </w:p>
        </w:tc>
      </w:tr>
      <w:tr w:rsidR="00945E91" w:rsidRPr="00945E91" w14:paraId="2E77088E" w14:textId="77777777" w:rsidTr="00D17B5C">
        <w:tc>
          <w:tcPr>
            <w:tcW w:w="1980" w:type="dxa"/>
          </w:tcPr>
          <w:p w14:paraId="0B7A19FD" w14:textId="77777777" w:rsidR="00945E91" w:rsidRPr="00945E91" w:rsidRDefault="00945E91" w:rsidP="000032A9">
            <w:pPr>
              <w:keepNext w:val="0"/>
              <w:tabs>
                <w:tab w:val="left" w:pos="680"/>
                <w:tab w:val="left" w:pos="1133"/>
                <w:tab w:val="left" w:pos="2267"/>
              </w:tabs>
              <w:spacing w:before="0"/>
              <w:ind w:right="284"/>
              <w:rPr>
                <w:rFonts w:eastAsia="Arial"/>
                <w:b/>
                <w:color w:val="002060"/>
                <w:szCs w:val="24"/>
              </w:rPr>
            </w:pPr>
            <w:r w:rsidRPr="00945E91">
              <w:rPr>
                <w:rFonts w:eastAsia="Arial"/>
                <w:bCs/>
                <w:color w:val="auto"/>
                <w:sz w:val="20"/>
              </w:rPr>
              <w:t>Evidence base</w:t>
            </w:r>
          </w:p>
        </w:tc>
        <w:tc>
          <w:tcPr>
            <w:tcW w:w="7654" w:type="dxa"/>
            <w:gridSpan w:val="2"/>
          </w:tcPr>
          <w:p w14:paraId="6643BA7A" w14:textId="6FE1960A"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 xml:space="preserve">Background Paper </w:t>
            </w:r>
            <w:r w:rsidR="00A05D94" w:rsidRPr="00985BCC">
              <w:rPr>
                <w:rFonts w:eastAsia="Arial"/>
                <w:bCs/>
                <w:sz w:val="20"/>
              </w:rPr>
              <w:t>No 1:</w:t>
            </w:r>
            <w:r w:rsidRPr="00985BCC">
              <w:rPr>
                <w:rFonts w:eastAsia="Arial"/>
                <w:bCs/>
                <w:sz w:val="20"/>
              </w:rPr>
              <w:t xml:space="preserve"> Spatial Strategy and </w:t>
            </w:r>
            <w:r w:rsidR="00A32846" w:rsidRPr="00985BCC">
              <w:rPr>
                <w:rFonts w:eastAsia="Arial"/>
                <w:bCs/>
                <w:sz w:val="20"/>
              </w:rPr>
              <w:t>Site Selection 2023</w:t>
            </w:r>
            <w:r w:rsidRPr="00985BCC">
              <w:rPr>
                <w:rFonts w:eastAsia="Arial"/>
                <w:bCs/>
                <w:sz w:val="20"/>
              </w:rPr>
              <w:t>. Ashfield District Council</w:t>
            </w:r>
          </w:p>
          <w:p w14:paraId="4F55C3AB" w14:textId="36415E25"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 xml:space="preserve">Background Paper </w:t>
            </w:r>
            <w:r w:rsidR="00A05D94" w:rsidRPr="00985BCC">
              <w:rPr>
                <w:rFonts w:eastAsia="Arial"/>
                <w:bCs/>
                <w:sz w:val="20"/>
              </w:rPr>
              <w:t>No 3:</w:t>
            </w:r>
            <w:r w:rsidRPr="00985BCC">
              <w:rPr>
                <w:rFonts w:eastAsia="Arial"/>
                <w:bCs/>
                <w:sz w:val="20"/>
              </w:rPr>
              <w:t xml:space="preserve"> </w:t>
            </w:r>
            <w:r w:rsidR="000032A9" w:rsidRPr="00985BCC">
              <w:rPr>
                <w:rFonts w:eastAsia="Arial"/>
                <w:bCs/>
                <w:sz w:val="20"/>
              </w:rPr>
              <w:t xml:space="preserve">Economy &amp; </w:t>
            </w:r>
            <w:r w:rsidRPr="00985BCC">
              <w:rPr>
                <w:rFonts w:eastAsia="Arial"/>
                <w:bCs/>
                <w:sz w:val="20"/>
              </w:rPr>
              <w:t>Employment Land 2021.  Ashfield District Council.</w:t>
            </w:r>
          </w:p>
          <w:p w14:paraId="28405FCC" w14:textId="77777777"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lastRenderedPageBreak/>
              <w:t>The Nottingham Core HMA and Nottingham Outer HMA Employment Land Needs Study, 2021.  Lichfield.</w:t>
            </w:r>
          </w:p>
          <w:p w14:paraId="48A7E56F" w14:textId="5FAC0B58"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Strategic Housing and Employment Land Availability Assessment 2021</w:t>
            </w:r>
            <w:r w:rsidR="00AE785A">
              <w:rPr>
                <w:rFonts w:eastAsia="Arial"/>
                <w:bCs/>
                <w:sz w:val="20"/>
              </w:rPr>
              <w:t xml:space="preserve"> - 2023</w:t>
            </w:r>
            <w:r w:rsidRPr="00985BCC">
              <w:rPr>
                <w:rFonts w:eastAsia="Arial"/>
                <w:bCs/>
                <w:sz w:val="20"/>
              </w:rPr>
              <w:t>. Ashfield District Council.</w:t>
            </w:r>
          </w:p>
          <w:p w14:paraId="6C19A25F" w14:textId="2C2219CB"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Sustainability Appraisal 202</w:t>
            </w:r>
            <w:r w:rsidR="007641C1" w:rsidRPr="00985BCC">
              <w:rPr>
                <w:rFonts w:eastAsia="Arial"/>
                <w:bCs/>
                <w:sz w:val="20"/>
              </w:rPr>
              <w:t>3</w:t>
            </w:r>
            <w:r w:rsidRPr="00985BCC">
              <w:rPr>
                <w:rFonts w:eastAsia="Arial"/>
                <w:bCs/>
                <w:sz w:val="20"/>
              </w:rPr>
              <w:t xml:space="preserve">, </w:t>
            </w:r>
            <w:r w:rsidR="007641C1" w:rsidRPr="00985BCC">
              <w:rPr>
                <w:rFonts w:eastAsia="Arial"/>
                <w:bCs/>
                <w:sz w:val="20"/>
              </w:rPr>
              <w:t>WSP UK Limited.</w:t>
            </w:r>
          </w:p>
        </w:tc>
      </w:tr>
      <w:tr w:rsidR="00945E91" w:rsidRPr="00945E91" w14:paraId="4B76AFBD" w14:textId="77777777" w:rsidTr="00D17B5C">
        <w:tc>
          <w:tcPr>
            <w:tcW w:w="1980" w:type="dxa"/>
          </w:tcPr>
          <w:p w14:paraId="278FF4BF" w14:textId="77777777" w:rsidR="00945E91" w:rsidRPr="00945E91" w:rsidRDefault="00945E91" w:rsidP="000032A9">
            <w:pPr>
              <w:keepNext w:val="0"/>
              <w:tabs>
                <w:tab w:val="left" w:pos="680"/>
                <w:tab w:val="left" w:pos="1133"/>
                <w:tab w:val="left" w:pos="2267"/>
              </w:tabs>
              <w:spacing w:before="0"/>
              <w:ind w:right="284"/>
              <w:rPr>
                <w:rFonts w:eastAsia="Arial"/>
                <w:b/>
                <w:color w:val="538135"/>
                <w:sz w:val="22"/>
              </w:rPr>
            </w:pPr>
            <w:r w:rsidRPr="00945E91">
              <w:rPr>
                <w:rFonts w:eastAsia="Arial"/>
                <w:bCs/>
                <w:color w:val="auto"/>
                <w:sz w:val="20"/>
              </w:rPr>
              <w:lastRenderedPageBreak/>
              <w:t>National Planning Policy and Guidance</w:t>
            </w:r>
          </w:p>
        </w:tc>
        <w:tc>
          <w:tcPr>
            <w:tcW w:w="7654" w:type="dxa"/>
            <w:gridSpan w:val="2"/>
          </w:tcPr>
          <w:p w14:paraId="58AD0FF6" w14:textId="64E501FE" w:rsidR="00945E91" w:rsidRPr="00985BCC" w:rsidRDefault="00945E91" w:rsidP="00A05D94">
            <w:pPr>
              <w:keepNext w:val="0"/>
              <w:numPr>
                <w:ilvl w:val="0"/>
                <w:numId w:val="25"/>
              </w:numPr>
              <w:spacing w:before="0" w:after="160" w:line="252" w:lineRule="auto"/>
              <w:contextualSpacing/>
              <w:jc w:val="left"/>
              <w:rPr>
                <w:rFonts w:cs="Arial"/>
                <w:bCs/>
                <w:sz w:val="20"/>
                <w:u w:val="single"/>
              </w:rPr>
            </w:pPr>
            <w:r w:rsidRPr="00985BCC">
              <w:rPr>
                <w:rFonts w:eastAsia="Arial"/>
                <w:bCs/>
                <w:sz w:val="20"/>
              </w:rPr>
              <w:t>NPPF 202</w:t>
            </w:r>
            <w:r w:rsidR="004173E0" w:rsidRPr="00985BCC">
              <w:rPr>
                <w:rFonts w:eastAsia="Arial"/>
                <w:bCs/>
                <w:sz w:val="20"/>
              </w:rPr>
              <w:t>3</w:t>
            </w:r>
            <w:r w:rsidRPr="00985BCC">
              <w:rPr>
                <w:rFonts w:eastAsia="Arial"/>
                <w:bCs/>
                <w:sz w:val="20"/>
              </w:rPr>
              <w:t>, Part 2: Achieving sustainable development.</w:t>
            </w:r>
          </w:p>
          <w:p w14:paraId="024A42A3" w14:textId="16C81354" w:rsidR="00945E91" w:rsidRPr="00985BCC" w:rsidRDefault="00945E91" w:rsidP="00A05D94">
            <w:pPr>
              <w:keepNext w:val="0"/>
              <w:numPr>
                <w:ilvl w:val="0"/>
                <w:numId w:val="25"/>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NPPF 202</w:t>
            </w:r>
            <w:r w:rsidR="004173E0" w:rsidRPr="00985BCC">
              <w:rPr>
                <w:rFonts w:eastAsia="Arial"/>
                <w:bCs/>
                <w:sz w:val="20"/>
              </w:rPr>
              <w:t>3</w:t>
            </w:r>
            <w:r w:rsidRPr="00985BCC">
              <w:rPr>
                <w:rFonts w:eastAsia="Arial"/>
                <w:bCs/>
                <w:sz w:val="20"/>
              </w:rPr>
              <w:t xml:space="preserve">, Part 6: </w:t>
            </w:r>
            <w:r w:rsidRPr="00985BCC">
              <w:rPr>
                <w:bCs/>
                <w:sz w:val="20"/>
              </w:rPr>
              <w:t>Building a strong, competitive economy.</w:t>
            </w:r>
          </w:p>
          <w:p w14:paraId="75EB1AC3" w14:textId="79705C4A" w:rsidR="00945E91" w:rsidRPr="00985BCC" w:rsidRDefault="00945E91" w:rsidP="00A05D94">
            <w:pPr>
              <w:keepNext w:val="0"/>
              <w:numPr>
                <w:ilvl w:val="0"/>
                <w:numId w:val="25"/>
              </w:numPr>
              <w:spacing w:before="0" w:after="160" w:line="252" w:lineRule="auto"/>
              <w:contextualSpacing/>
              <w:jc w:val="left"/>
              <w:rPr>
                <w:rFonts w:cs="Arial"/>
                <w:bCs/>
                <w:sz w:val="20"/>
                <w:u w:val="single"/>
              </w:rPr>
            </w:pPr>
            <w:r w:rsidRPr="00985BCC">
              <w:rPr>
                <w:rFonts w:eastAsia="Arial"/>
                <w:bCs/>
                <w:sz w:val="20"/>
              </w:rPr>
              <w:t>NPPF 202</w:t>
            </w:r>
            <w:r w:rsidR="004173E0" w:rsidRPr="00985BCC">
              <w:rPr>
                <w:rFonts w:eastAsia="Arial"/>
                <w:bCs/>
                <w:sz w:val="20"/>
              </w:rPr>
              <w:t>3</w:t>
            </w:r>
            <w:r w:rsidRPr="00985BCC">
              <w:rPr>
                <w:rFonts w:eastAsia="Arial"/>
                <w:bCs/>
                <w:sz w:val="20"/>
              </w:rPr>
              <w:t xml:space="preserve"> Part 11: Making effective use of land.</w:t>
            </w:r>
          </w:p>
          <w:p w14:paraId="576EA9D8" w14:textId="14A03F8E" w:rsidR="00945E91" w:rsidRPr="00985BCC" w:rsidRDefault="00945E91" w:rsidP="00A05D94">
            <w:pPr>
              <w:keepNext w:val="0"/>
              <w:numPr>
                <w:ilvl w:val="0"/>
                <w:numId w:val="25"/>
              </w:numPr>
              <w:spacing w:before="0" w:after="160" w:line="252" w:lineRule="auto"/>
              <w:contextualSpacing/>
              <w:jc w:val="left"/>
              <w:rPr>
                <w:bCs/>
                <w:sz w:val="20"/>
              </w:rPr>
            </w:pPr>
            <w:r w:rsidRPr="00985BCC">
              <w:rPr>
                <w:bCs/>
                <w:sz w:val="20"/>
              </w:rPr>
              <w:t xml:space="preserve">Planning Practice Guidance: Housing and economic land availability assessment as </w:t>
            </w:r>
            <w:r w:rsidR="0020638E" w:rsidRPr="00985BCC">
              <w:rPr>
                <w:bCs/>
                <w:sz w:val="20"/>
              </w:rPr>
              <w:t>at</w:t>
            </w:r>
            <w:r w:rsidRPr="00985BCC">
              <w:rPr>
                <w:bCs/>
                <w:sz w:val="20"/>
              </w:rPr>
              <w:t xml:space="preserve"> </w:t>
            </w:r>
            <w:r w:rsidR="007641C1" w:rsidRPr="00985BCC">
              <w:rPr>
                <w:bCs/>
                <w:sz w:val="20"/>
              </w:rPr>
              <w:t>July 2019</w:t>
            </w:r>
            <w:r w:rsidRPr="00985BCC">
              <w:rPr>
                <w:bCs/>
                <w:sz w:val="20"/>
              </w:rPr>
              <w:t>.</w:t>
            </w:r>
          </w:p>
        </w:tc>
      </w:tr>
    </w:tbl>
    <w:p w14:paraId="1D52D555" w14:textId="77777777" w:rsidR="00945E91" w:rsidRDefault="00945E91" w:rsidP="00945E91">
      <w:pPr>
        <w:pStyle w:val="ListParagraph"/>
        <w:rPr>
          <w:rFonts w:cs="Arial"/>
          <w:color w:val="auto"/>
          <w:szCs w:val="24"/>
        </w:rPr>
      </w:pPr>
    </w:p>
    <w:p w14:paraId="711A73C5" w14:textId="00C473AF" w:rsidR="005759AB" w:rsidRPr="00253BF8" w:rsidRDefault="00265BB0" w:rsidP="00D01157">
      <w:pPr>
        <w:keepNext w:val="0"/>
        <w:numPr>
          <w:ilvl w:val="1"/>
          <w:numId w:val="28"/>
        </w:numPr>
        <w:tabs>
          <w:tab w:val="clear" w:pos="525"/>
        </w:tabs>
        <w:spacing w:before="0"/>
        <w:ind w:left="709" w:hanging="709"/>
        <w:rPr>
          <w:rFonts w:cs="Arial"/>
          <w:color w:val="auto"/>
          <w:szCs w:val="24"/>
          <w:lang w:eastAsia="en-US"/>
        </w:rPr>
      </w:pPr>
      <w:r w:rsidRPr="00265BB0">
        <w:rPr>
          <w:rFonts w:cs="Arial"/>
          <w:color w:val="auto"/>
          <w:szCs w:val="24"/>
          <w:lang w:eastAsia="en-US"/>
        </w:rPr>
        <w:t>The supply of employment land s</w:t>
      </w:r>
      <w:r>
        <w:rPr>
          <w:rFonts w:cs="Arial"/>
          <w:color w:val="auto"/>
          <w:szCs w:val="24"/>
          <w:lang w:eastAsia="en-US"/>
        </w:rPr>
        <w:t>i</w:t>
      </w:r>
      <w:r w:rsidRPr="00265BB0">
        <w:rPr>
          <w:rFonts w:cs="Arial"/>
          <w:color w:val="auto"/>
          <w:szCs w:val="24"/>
          <w:lang w:eastAsia="en-US"/>
        </w:rPr>
        <w:t xml:space="preserve">tes is derived from existing employment land allocations, land submitted for employment purposes through the Strategic Housing </w:t>
      </w:r>
      <w:r w:rsidRPr="00253BF8">
        <w:rPr>
          <w:rFonts w:cs="Arial"/>
          <w:color w:val="auto"/>
          <w:szCs w:val="24"/>
          <w:lang w:eastAsia="en-US"/>
        </w:rPr>
        <w:t xml:space="preserve">and Employment </w:t>
      </w:r>
      <w:r w:rsidR="00727EAC">
        <w:rPr>
          <w:rFonts w:cs="Arial"/>
          <w:color w:val="auto"/>
          <w:szCs w:val="24"/>
          <w:lang w:eastAsia="en-US"/>
        </w:rPr>
        <w:t>L</w:t>
      </w:r>
      <w:r w:rsidRPr="00253BF8">
        <w:rPr>
          <w:rFonts w:cs="Arial"/>
          <w:color w:val="auto"/>
          <w:szCs w:val="24"/>
          <w:lang w:eastAsia="en-US"/>
        </w:rPr>
        <w:t xml:space="preserve">and </w:t>
      </w:r>
      <w:r w:rsidR="00727EAC">
        <w:rPr>
          <w:rFonts w:cs="Arial"/>
          <w:color w:val="auto"/>
          <w:szCs w:val="24"/>
          <w:lang w:eastAsia="en-US"/>
        </w:rPr>
        <w:t xml:space="preserve">Availability </w:t>
      </w:r>
      <w:r w:rsidRPr="00253BF8">
        <w:rPr>
          <w:rFonts w:cs="Arial"/>
          <w:color w:val="auto"/>
          <w:szCs w:val="24"/>
          <w:lang w:eastAsia="en-US"/>
        </w:rPr>
        <w:t xml:space="preserve">Assessment </w:t>
      </w:r>
      <w:r w:rsidR="00727EAC">
        <w:rPr>
          <w:rFonts w:cs="Arial"/>
          <w:color w:val="auto"/>
          <w:szCs w:val="24"/>
          <w:lang w:eastAsia="en-US"/>
        </w:rPr>
        <w:t xml:space="preserve">(SHELAA) </w:t>
      </w:r>
      <w:r w:rsidRPr="00253BF8">
        <w:rPr>
          <w:rFonts w:cs="Arial"/>
          <w:color w:val="auto"/>
          <w:szCs w:val="24"/>
          <w:lang w:eastAsia="en-US"/>
        </w:rPr>
        <w:t xml:space="preserve">and from existing planning permissions. </w:t>
      </w:r>
    </w:p>
    <w:p w14:paraId="6B818DD3" w14:textId="77777777" w:rsidR="005759AB" w:rsidRPr="00253BF8" w:rsidRDefault="005759AB" w:rsidP="005759AB">
      <w:pPr>
        <w:keepNext w:val="0"/>
        <w:spacing w:before="0"/>
        <w:ind w:left="709"/>
        <w:rPr>
          <w:rFonts w:cs="Arial"/>
          <w:color w:val="auto"/>
          <w:szCs w:val="24"/>
          <w:lang w:eastAsia="en-US"/>
        </w:rPr>
      </w:pPr>
    </w:p>
    <w:p w14:paraId="42994663" w14:textId="6370761B" w:rsidR="005759AB" w:rsidRDefault="005759AB" w:rsidP="00D01157">
      <w:pPr>
        <w:keepNext w:val="0"/>
        <w:numPr>
          <w:ilvl w:val="1"/>
          <w:numId w:val="28"/>
        </w:numPr>
        <w:tabs>
          <w:tab w:val="clear" w:pos="525"/>
        </w:tabs>
        <w:spacing w:before="0"/>
        <w:ind w:left="709" w:hanging="709"/>
        <w:rPr>
          <w:rFonts w:cs="Arial"/>
          <w:color w:val="auto"/>
          <w:szCs w:val="24"/>
          <w:lang w:eastAsia="en-US"/>
        </w:rPr>
      </w:pPr>
      <w:bookmarkStart w:id="251" w:name="_Hlk147997510"/>
      <w:bookmarkStart w:id="252" w:name="_Hlk147920853"/>
      <w:r w:rsidRPr="00253BF8">
        <w:rPr>
          <w:rFonts w:eastAsia="Arial" w:cs="Arial"/>
          <w:color w:val="auto"/>
        </w:rPr>
        <w:t xml:space="preserve">The </w:t>
      </w:r>
      <w:r w:rsidR="00253BF8" w:rsidRPr="00253BF8">
        <w:rPr>
          <w:rFonts w:eastAsia="Arial" w:cs="Arial"/>
          <w:color w:val="auto"/>
        </w:rPr>
        <w:t>e</w:t>
      </w:r>
      <w:r w:rsidR="003552FD" w:rsidRPr="00253BF8">
        <w:rPr>
          <w:rFonts w:eastAsia="Arial" w:cs="Arial"/>
          <w:color w:val="auto"/>
        </w:rPr>
        <w:t>mployment land demand under Policy S</w:t>
      </w:r>
      <w:r w:rsidR="00E14774">
        <w:rPr>
          <w:rFonts w:eastAsia="Arial" w:cs="Arial"/>
          <w:color w:val="auto"/>
        </w:rPr>
        <w:t>8</w:t>
      </w:r>
      <w:r w:rsidR="003552FD" w:rsidRPr="00253BF8">
        <w:rPr>
          <w:rFonts w:eastAsia="Arial" w:cs="Arial"/>
          <w:color w:val="auto"/>
        </w:rPr>
        <w:t xml:space="preserve"> requires </w:t>
      </w:r>
      <w:r w:rsidRPr="00253BF8">
        <w:rPr>
          <w:rFonts w:eastAsia="Arial" w:cs="Arial"/>
          <w:color w:val="auto"/>
        </w:rPr>
        <w:t>8</w:t>
      </w:r>
      <w:r w:rsidR="00051133" w:rsidRPr="00253BF8">
        <w:rPr>
          <w:rFonts w:eastAsia="Arial" w:cs="Arial"/>
          <w:color w:val="auto"/>
        </w:rPr>
        <w:t>1</w:t>
      </w:r>
      <w:r w:rsidRPr="00253BF8">
        <w:rPr>
          <w:rFonts w:eastAsia="Arial" w:cs="Arial"/>
          <w:color w:val="auto"/>
        </w:rPr>
        <w:t xml:space="preserve"> ha of employment land from 20</w:t>
      </w:r>
      <w:r w:rsidR="00051133" w:rsidRPr="00253BF8">
        <w:rPr>
          <w:rFonts w:eastAsia="Arial" w:cs="Arial"/>
          <w:color w:val="auto"/>
        </w:rPr>
        <w:t>23</w:t>
      </w:r>
      <w:r w:rsidRPr="00253BF8">
        <w:rPr>
          <w:rFonts w:eastAsia="Arial" w:cs="Arial"/>
          <w:color w:val="auto"/>
        </w:rPr>
        <w:t xml:space="preserve"> to 20</w:t>
      </w:r>
      <w:r w:rsidR="00051133" w:rsidRPr="00253BF8">
        <w:rPr>
          <w:rFonts w:eastAsia="Arial" w:cs="Arial"/>
          <w:color w:val="auto"/>
        </w:rPr>
        <w:t>40</w:t>
      </w:r>
      <w:r w:rsidRPr="00253BF8">
        <w:rPr>
          <w:rFonts w:eastAsia="Arial" w:cs="Arial"/>
          <w:color w:val="auto"/>
        </w:rPr>
        <w:t>.</w:t>
      </w:r>
      <w:r w:rsidRPr="00253BF8">
        <w:rPr>
          <w:rFonts w:cs="Arial"/>
          <w:color w:val="auto"/>
          <w:szCs w:val="24"/>
          <w:lang w:eastAsia="en-US"/>
        </w:rPr>
        <w:t xml:space="preserve">  </w:t>
      </w:r>
      <w:r w:rsidR="003552FD" w:rsidRPr="00253BF8">
        <w:rPr>
          <w:rFonts w:cs="Arial"/>
          <w:color w:val="auto"/>
          <w:szCs w:val="24"/>
          <w:lang w:eastAsia="en-US"/>
        </w:rPr>
        <w:t>T</w:t>
      </w:r>
      <w:r w:rsidR="00253BF8" w:rsidRPr="00253BF8">
        <w:rPr>
          <w:rFonts w:cs="Arial"/>
          <w:color w:val="auto"/>
          <w:szCs w:val="24"/>
          <w:lang w:eastAsia="en-US"/>
        </w:rPr>
        <w:t xml:space="preserve">his </w:t>
      </w:r>
      <w:r w:rsidR="003552FD" w:rsidRPr="00253BF8">
        <w:rPr>
          <w:rFonts w:cs="Arial"/>
          <w:color w:val="auto"/>
          <w:szCs w:val="24"/>
          <w:lang w:eastAsia="en-US"/>
        </w:rPr>
        <w:t>requirement</w:t>
      </w:r>
      <w:r w:rsidR="00253BF8" w:rsidRPr="00253BF8">
        <w:rPr>
          <w:rFonts w:cs="Arial"/>
          <w:color w:val="auto"/>
          <w:szCs w:val="24"/>
          <w:lang w:eastAsia="en-US"/>
        </w:rPr>
        <w:t xml:space="preserve"> will be met by</w:t>
      </w:r>
      <w:r w:rsidRPr="00253BF8">
        <w:rPr>
          <w:rFonts w:cs="Arial"/>
          <w:color w:val="auto"/>
          <w:szCs w:val="24"/>
          <w:lang w:eastAsia="en-US"/>
        </w:rPr>
        <w:t>:</w:t>
      </w:r>
    </w:p>
    <w:p w14:paraId="6DDB7EA8" w14:textId="77777777" w:rsidR="0043727A" w:rsidRDefault="0043727A" w:rsidP="0043727A">
      <w:pPr>
        <w:pStyle w:val="ListParagraph"/>
        <w:rPr>
          <w:rFonts w:cs="Arial"/>
          <w:color w:val="auto"/>
          <w:szCs w:val="24"/>
        </w:rPr>
      </w:pPr>
    </w:p>
    <w:p w14:paraId="3733D7BA" w14:textId="192E312A" w:rsidR="0043727A" w:rsidRPr="00253BF8" w:rsidRDefault="00E14774" w:rsidP="00874A98">
      <w:pPr>
        <w:pStyle w:val="ListParagraph"/>
        <w:numPr>
          <w:ilvl w:val="0"/>
          <w:numId w:val="302"/>
        </w:numPr>
        <w:spacing w:after="0" w:line="240" w:lineRule="auto"/>
        <w:rPr>
          <w:rFonts w:ascii="Arial" w:hAnsi="Arial" w:cs="Arial"/>
          <w:color w:val="auto"/>
          <w:szCs w:val="24"/>
        </w:rPr>
      </w:pPr>
      <w:r>
        <w:rPr>
          <w:rFonts w:ascii="Arial" w:eastAsia="Arial" w:hAnsi="Arial" w:cs="Arial"/>
          <w:color w:val="auto"/>
        </w:rPr>
        <w:t xml:space="preserve">Strategic Policy S6 - </w:t>
      </w:r>
      <w:r w:rsidR="0043727A" w:rsidRPr="00253BF8">
        <w:rPr>
          <w:rFonts w:ascii="Arial" w:eastAsia="Arial" w:hAnsi="Arial" w:cs="Arial"/>
          <w:color w:val="auto"/>
        </w:rPr>
        <w:t>Protecting and allocating approximately 40.92 ha (net developable area) of employment land at the District’s Strategic Employment Area of Sherwood Business Park / M1 Motorway junction 27 as shown on the Policies Map for logistics and distribution.  Part of this allocation is required by High Speed Railway Phase 2b as a compound for the construction of HS2. Consequently, it is unlikely to come forward until the latter stages of the Plan period.</w:t>
      </w:r>
    </w:p>
    <w:p w14:paraId="5AE7BB88" w14:textId="77777777" w:rsidR="0043727A" w:rsidRPr="00253BF8" w:rsidRDefault="0043727A" w:rsidP="0043727A">
      <w:pPr>
        <w:pStyle w:val="ListParagraph"/>
        <w:spacing w:after="0" w:line="240" w:lineRule="auto"/>
        <w:ind w:left="1080"/>
        <w:rPr>
          <w:rFonts w:ascii="Arial" w:hAnsi="Arial" w:cs="Arial"/>
          <w:color w:val="auto"/>
          <w:szCs w:val="24"/>
        </w:rPr>
      </w:pPr>
    </w:p>
    <w:p w14:paraId="07123CC2" w14:textId="24A55CE2" w:rsidR="0043727A" w:rsidRPr="00253BF8" w:rsidRDefault="00E14774" w:rsidP="00874A98">
      <w:pPr>
        <w:pStyle w:val="ListParagraph"/>
        <w:numPr>
          <w:ilvl w:val="0"/>
          <w:numId w:val="302"/>
        </w:numPr>
        <w:spacing w:after="0" w:line="240" w:lineRule="auto"/>
        <w:rPr>
          <w:rFonts w:ascii="Arial" w:hAnsi="Arial" w:cs="Arial"/>
          <w:color w:val="auto"/>
          <w:szCs w:val="24"/>
        </w:rPr>
      </w:pPr>
      <w:r>
        <w:rPr>
          <w:rFonts w:ascii="Arial" w:hAnsi="Arial" w:cs="Arial"/>
          <w:color w:val="auto"/>
          <w:szCs w:val="24"/>
        </w:rPr>
        <w:t>Policy EM2 -</w:t>
      </w:r>
      <w:r w:rsidR="0043727A" w:rsidRPr="00253BF8">
        <w:rPr>
          <w:rFonts w:ascii="Arial" w:hAnsi="Arial" w:cs="Arial"/>
          <w:color w:val="auto"/>
          <w:szCs w:val="24"/>
        </w:rPr>
        <w:t>Two new allocations at Hamilton Road, Sutton in Ashfield comprising approximately 3.34 ha.</w:t>
      </w:r>
    </w:p>
    <w:p w14:paraId="61B1849D" w14:textId="77777777" w:rsidR="0043727A" w:rsidRPr="00253BF8" w:rsidRDefault="0043727A" w:rsidP="0043727A">
      <w:pPr>
        <w:rPr>
          <w:rFonts w:cs="Arial"/>
          <w:color w:val="auto"/>
          <w:szCs w:val="24"/>
        </w:rPr>
      </w:pPr>
    </w:p>
    <w:p w14:paraId="21E2F3EC" w14:textId="52DC80D5" w:rsidR="0043727A" w:rsidRPr="0043727A" w:rsidRDefault="00E14774" w:rsidP="00874A98">
      <w:pPr>
        <w:pStyle w:val="ListParagraph"/>
        <w:numPr>
          <w:ilvl w:val="0"/>
          <w:numId w:val="302"/>
        </w:numPr>
        <w:spacing w:after="0" w:line="240" w:lineRule="auto"/>
        <w:rPr>
          <w:rFonts w:eastAsia="Arial" w:cs="Arial"/>
          <w:color w:val="auto"/>
        </w:rPr>
      </w:pPr>
      <w:r>
        <w:rPr>
          <w:rFonts w:ascii="Arial" w:hAnsi="Arial" w:cs="Arial"/>
          <w:color w:val="auto"/>
          <w:szCs w:val="24"/>
        </w:rPr>
        <w:t xml:space="preserve">Policy EM2 - </w:t>
      </w:r>
      <w:r w:rsidR="0043727A" w:rsidRPr="00253BF8">
        <w:rPr>
          <w:rFonts w:ascii="Arial" w:hAnsi="Arial" w:cs="Arial"/>
          <w:color w:val="auto"/>
          <w:szCs w:val="24"/>
        </w:rPr>
        <w:t>Existing employment land of 40.6</w:t>
      </w:r>
      <w:r w:rsidR="000B0D2F">
        <w:rPr>
          <w:rFonts w:ascii="Arial" w:hAnsi="Arial" w:cs="Arial"/>
          <w:color w:val="auto"/>
          <w:szCs w:val="24"/>
        </w:rPr>
        <w:t>0</w:t>
      </w:r>
      <w:r w:rsidR="0043727A" w:rsidRPr="00253BF8">
        <w:rPr>
          <w:rFonts w:ascii="Arial" w:hAnsi="Arial" w:cs="Arial"/>
          <w:color w:val="auto"/>
          <w:szCs w:val="24"/>
        </w:rPr>
        <w:t xml:space="preserve"> ha (net developable area). This reflects sites allocated under the Ashfield Local Plan Review 2002 for employment land or land which has planning permission for office, light industrial, general industrial or distribution uses.</w:t>
      </w:r>
    </w:p>
    <w:p w14:paraId="39A48474" w14:textId="77777777" w:rsidR="0043727A" w:rsidRPr="0043727A" w:rsidRDefault="0043727A" w:rsidP="0043727A">
      <w:pPr>
        <w:rPr>
          <w:rFonts w:eastAsia="Arial" w:cs="Arial"/>
          <w:color w:val="auto"/>
        </w:rPr>
      </w:pPr>
    </w:p>
    <w:bookmarkEnd w:id="251"/>
    <w:bookmarkEnd w:id="252"/>
    <w:p w14:paraId="0CDBA16C" w14:textId="07B1D8E5" w:rsidR="005759AB" w:rsidRPr="0043727A" w:rsidRDefault="003552FD" w:rsidP="005759AB">
      <w:pPr>
        <w:keepNext w:val="0"/>
        <w:numPr>
          <w:ilvl w:val="1"/>
          <w:numId w:val="28"/>
        </w:numPr>
        <w:tabs>
          <w:tab w:val="clear" w:pos="525"/>
        </w:tabs>
        <w:spacing w:before="0"/>
        <w:ind w:left="709" w:hanging="709"/>
        <w:rPr>
          <w:rFonts w:cs="Arial"/>
          <w:color w:val="auto"/>
          <w:szCs w:val="24"/>
          <w:lang w:eastAsia="en-US"/>
        </w:rPr>
      </w:pPr>
      <w:r w:rsidRPr="0043727A">
        <w:rPr>
          <w:rFonts w:eastAsia="Arial" w:cs="Arial"/>
          <w:color w:val="auto"/>
        </w:rPr>
        <w:t>E</w:t>
      </w:r>
      <w:r w:rsidR="0043727A">
        <w:rPr>
          <w:rFonts w:eastAsia="Arial" w:cs="Arial"/>
          <w:color w:val="auto"/>
        </w:rPr>
        <w:t xml:space="preserve">mployment </w:t>
      </w:r>
      <w:r w:rsidRPr="0043727A">
        <w:rPr>
          <w:rFonts w:eastAsia="Arial" w:cs="Arial"/>
          <w:color w:val="auto"/>
        </w:rPr>
        <w:t>B</w:t>
      </w:r>
      <w:r w:rsidR="0043727A">
        <w:rPr>
          <w:rFonts w:eastAsia="Arial" w:cs="Arial"/>
          <w:color w:val="auto"/>
        </w:rPr>
        <w:t xml:space="preserve">ackground </w:t>
      </w:r>
      <w:r w:rsidRPr="0043727A">
        <w:rPr>
          <w:rFonts w:eastAsia="Arial" w:cs="Arial"/>
          <w:color w:val="auto"/>
        </w:rPr>
        <w:t>P</w:t>
      </w:r>
      <w:r w:rsidR="0043727A">
        <w:rPr>
          <w:rFonts w:eastAsia="Arial" w:cs="Arial"/>
          <w:color w:val="auto"/>
        </w:rPr>
        <w:t>aper</w:t>
      </w:r>
      <w:r w:rsidRPr="0043727A">
        <w:rPr>
          <w:rFonts w:eastAsia="Arial" w:cs="Arial"/>
          <w:color w:val="auto"/>
        </w:rPr>
        <w:t xml:space="preserve"> 3</w:t>
      </w:r>
      <w:r w:rsidR="0043727A">
        <w:rPr>
          <w:rFonts w:eastAsia="Arial" w:cs="Arial"/>
          <w:color w:val="auto"/>
        </w:rPr>
        <w:t xml:space="preserve">: Economy and Employment Land, 2023, </w:t>
      </w:r>
      <w:r w:rsidRPr="0043727A">
        <w:rPr>
          <w:rFonts w:eastAsia="Arial" w:cs="Arial"/>
          <w:color w:val="auto"/>
        </w:rPr>
        <w:t>identifies site</w:t>
      </w:r>
      <w:r w:rsidR="00267BA0">
        <w:rPr>
          <w:rFonts w:eastAsia="Arial" w:cs="Arial"/>
          <w:color w:val="auto"/>
        </w:rPr>
        <w:t xml:space="preserve">s, including those that are strategic, </w:t>
      </w:r>
      <w:r w:rsidRPr="0043727A">
        <w:rPr>
          <w:rFonts w:eastAsia="Arial" w:cs="Arial"/>
          <w:color w:val="auto"/>
        </w:rPr>
        <w:t xml:space="preserve">that are anticipated to </w:t>
      </w:r>
      <w:r w:rsidR="0043727A">
        <w:rPr>
          <w:rFonts w:eastAsia="Arial" w:cs="Arial"/>
          <w:color w:val="auto"/>
        </w:rPr>
        <w:t>meet the demand for employment land from 2023 – 2040.</w:t>
      </w:r>
    </w:p>
    <w:p w14:paraId="3F64EF2C" w14:textId="77777777" w:rsidR="0043727A" w:rsidRDefault="0043727A" w:rsidP="0043727A">
      <w:pPr>
        <w:keepNext w:val="0"/>
        <w:spacing w:before="0"/>
        <w:rPr>
          <w:rFonts w:eastAsia="Arial" w:cs="Arial"/>
          <w:color w:val="auto"/>
        </w:rPr>
      </w:pPr>
    </w:p>
    <w:p w14:paraId="38C80069" w14:textId="77777777" w:rsidR="00D17B5C" w:rsidRDefault="00D17B5C">
      <w:pPr>
        <w:keepNext w:val="0"/>
        <w:spacing w:before="0"/>
        <w:rPr>
          <w:rFonts w:eastAsia="Arial" w:cs="Arial"/>
          <w:b/>
          <w:bCs/>
          <w:iCs/>
          <w:color w:val="auto"/>
          <w:sz w:val="28"/>
          <w:szCs w:val="28"/>
          <w:lang w:eastAsia="en-US"/>
        </w:rPr>
      </w:pPr>
      <w:bookmarkStart w:id="253" w:name="_Toc145511600"/>
      <w:r>
        <w:rPr>
          <w:rFonts w:eastAsia="Arial"/>
        </w:rPr>
        <w:br w:type="page"/>
      </w:r>
    </w:p>
    <w:p w14:paraId="259ED8C3" w14:textId="66B13EED" w:rsidR="004F1BD2" w:rsidRPr="00C55F46" w:rsidRDefault="006977E7" w:rsidP="00C55F46">
      <w:pPr>
        <w:pStyle w:val="Heading2"/>
        <w:jc w:val="left"/>
        <w:rPr>
          <w:rFonts w:eastAsia="Arial"/>
          <w:sz w:val="28"/>
          <w:szCs w:val="28"/>
        </w:rPr>
      </w:pPr>
      <w:r w:rsidRPr="00C55F46">
        <w:rPr>
          <w:rFonts w:eastAsia="Arial"/>
          <w:sz w:val="28"/>
          <w:szCs w:val="28"/>
        </w:rPr>
        <w:lastRenderedPageBreak/>
        <w:t xml:space="preserve">Policy </w:t>
      </w:r>
      <w:r w:rsidR="004F1BD2" w:rsidRPr="00C55F46">
        <w:rPr>
          <w:rFonts w:eastAsia="Arial"/>
          <w:sz w:val="28"/>
          <w:szCs w:val="28"/>
        </w:rPr>
        <w:t xml:space="preserve">EM3: </w:t>
      </w:r>
      <w:r w:rsidR="005A5BB8" w:rsidRPr="00C55F46">
        <w:rPr>
          <w:rFonts w:eastAsia="Arial"/>
          <w:sz w:val="28"/>
          <w:szCs w:val="28"/>
        </w:rPr>
        <w:t>Retention of Employment Sites and Allocations</w:t>
      </w:r>
      <w:bookmarkEnd w:id="253"/>
      <w:r w:rsidR="005A5BB8" w:rsidRPr="00C55F46">
        <w:rPr>
          <w:rFonts w:eastAsia="Arial"/>
          <w:sz w:val="28"/>
          <w:szCs w:val="28"/>
        </w:rPr>
        <w:t xml:space="preserve"> </w:t>
      </w:r>
    </w:p>
    <w:p w14:paraId="02491979" w14:textId="77777777" w:rsidR="00945E91" w:rsidRPr="00EE2AAD" w:rsidRDefault="00945E91" w:rsidP="00945E91">
      <w:pPr>
        <w:keepNext w:val="0"/>
        <w:spacing w:before="0"/>
        <w:rPr>
          <w:rFonts w:eastAsia="Arial" w:cs="Arial"/>
          <w:color w:val="auto"/>
          <w:sz w:val="28"/>
          <w:szCs w:val="28"/>
        </w:rPr>
      </w:pPr>
    </w:p>
    <w:tbl>
      <w:tblPr>
        <w:tblStyle w:val="TableGrid3"/>
        <w:tblW w:w="9634" w:type="dxa"/>
        <w:tblLook w:val="04A0" w:firstRow="1" w:lastRow="0" w:firstColumn="1" w:lastColumn="0" w:noHBand="0" w:noVBand="1"/>
      </w:tblPr>
      <w:tblGrid>
        <w:gridCol w:w="2660"/>
        <w:gridCol w:w="312"/>
        <w:gridCol w:w="6662"/>
      </w:tblGrid>
      <w:tr w:rsidR="00945E91" w:rsidRPr="00945E91" w14:paraId="72D9B538" w14:textId="77777777" w:rsidTr="00D17B5C">
        <w:trPr>
          <w:trHeight w:val="421"/>
        </w:trPr>
        <w:tc>
          <w:tcPr>
            <w:tcW w:w="9634" w:type="dxa"/>
            <w:gridSpan w:val="3"/>
          </w:tcPr>
          <w:p w14:paraId="1742818A" w14:textId="77777777" w:rsidR="009838D1" w:rsidRDefault="009838D1" w:rsidP="00FF3EAD">
            <w:pPr>
              <w:keepNext w:val="0"/>
              <w:tabs>
                <w:tab w:val="left" w:pos="680"/>
              </w:tabs>
              <w:spacing w:before="0"/>
              <w:jc w:val="left"/>
              <w:rPr>
                <w:rFonts w:eastAsia="Arial"/>
                <w:b/>
                <w:color w:val="auto"/>
                <w:spacing w:val="-1"/>
              </w:rPr>
            </w:pPr>
          </w:p>
          <w:p w14:paraId="4BBF449B" w14:textId="6A77F6C3" w:rsidR="00945E91" w:rsidRDefault="00945E91" w:rsidP="00FF3EAD">
            <w:pPr>
              <w:keepNext w:val="0"/>
              <w:tabs>
                <w:tab w:val="left" w:pos="680"/>
              </w:tabs>
              <w:spacing w:before="0"/>
              <w:jc w:val="left"/>
              <w:rPr>
                <w:rFonts w:eastAsia="Arial"/>
                <w:b/>
                <w:color w:val="auto"/>
                <w:spacing w:val="-1"/>
              </w:rPr>
            </w:pPr>
            <w:r w:rsidRPr="00EE2AAD">
              <w:rPr>
                <w:rFonts w:eastAsia="Arial"/>
                <w:b/>
                <w:color w:val="auto"/>
                <w:spacing w:val="-1"/>
              </w:rPr>
              <w:t xml:space="preserve">Policy EM3: Retention of Employment Sites and </w:t>
            </w:r>
            <w:r w:rsidR="005A5BB8" w:rsidRPr="00EE2AAD">
              <w:rPr>
                <w:rFonts w:eastAsia="Arial"/>
                <w:b/>
                <w:color w:val="auto"/>
                <w:spacing w:val="-1"/>
              </w:rPr>
              <w:t>A</w:t>
            </w:r>
            <w:r w:rsidRPr="00EE2AAD">
              <w:rPr>
                <w:rFonts w:eastAsia="Arial"/>
                <w:b/>
                <w:color w:val="auto"/>
                <w:spacing w:val="-1"/>
              </w:rPr>
              <w:t>llocation</w:t>
            </w:r>
            <w:r w:rsidR="005A5BB8" w:rsidRPr="00EE2AAD">
              <w:rPr>
                <w:rFonts w:eastAsia="Arial"/>
                <w:b/>
                <w:color w:val="auto"/>
                <w:spacing w:val="-1"/>
              </w:rPr>
              <w:t>s</w:t>
            </w:r>
          </w:p>
          <w:p w14:paraId="4962EAE2" w14:textId="7EC0F68C" w:rsidR="009838D1" w:rsidRPr="00EE2AAD" w:rsidRDefault="009838D1" w:rsidP="00FF3EAD">
            <w:pPr>
              <w:keepNext w:val="0"/>
              <w:tabs>
                <w:tab w:val="left" w:pos="680"/>
              </w:tabs>
              <w:spacing w:before="0"/>
              <w:jc w:val="left"/>
              <w:rPr>
                <w:rFonts w:eastAsia="Arial"/>
                <w:b/>
                <w:color w:val="1F3864"/>
                <w:spacing w:val="-1"/>
              </w:rPr>
            </w:pPr>
          </w:p>
        </w:tc>
      </w:tr>
      <w:tr w:rsidR="00945E91" w:rsidRPr="00945E91" w14:paraId="2A0424B6" w14:textId="77777777" w:rsidTr="00D17B5C">
        <w:tc>
          <w:tcPr>
            <w:tcW w:w="2660" w:type="dxa"/>
          </w:tcPr>
          <w:p w14:paraId="250A2360" w14:textId="77777777" w:rsidR="00945E91" w:rsidRPr="00945E91" w:rsidRDefault="00945E91" w:rsidP="00FF3EAD">
            <w:pPr>
              <w:keepNext w:val="0"/>
              <w:tabs>
                <w:tab w:val="left" w:pos="680"/>
              </w:tabs>
              <w:spacing w:before="0"/>
              <w:jc w:val="left"/>
              <w:rPr>
                <w:rFonts w:eastAsia="Arial"/>
                <w:bCs/>
                <w:color w:val="auto"/>
              </w:rPr>
            </w:pPr>
            <w:r w:rsidRPr="00945E91">
              <w:rPr>
                <w:rFonts w:eastAsia="Arial"/>
                <w:bCs/>
                <w:color w:val="auto"/>
              </w:rPr>
              <w:t>Strategic Objectives</w:t>
            </w:r>
          </w:p>
        </w:tc>
        <w:tc>
          <w:tcPr>
            <w:tcW w:w="6974" w:type="dxa"/>
            <w:gridSpan w:val="2"/>
          </w:tcPr>
          <w:p w14:paraId="10FBE16F" w14:textId="77777777" w:rsidR="00945E91" w:rsidRPr="00945E91" w:rsidRDefault="00945E91" w:rsidP="00FF3EAD">
            <w:pPr>
              <w:keepNext w:val="0"/>
              <w:tabs>
                <w:tab w:val="left" w:pos="680"/>
              </w:tabs>
              <w:spacing w:before="40" w:after="40"/>
              <w:jc w:val="left"/>
              <w:rPr>
                <w:rFonts w:eastAsia="Arial"/>
                <w:bCs/>
                <w:color w:val="auto"/>
              </w:rPr>
            </w:pPr>
            <w:r w:rsidRPr="00945E91">
              <w:rPr>
                <w:rFonts w:eastAsia="Arial"/>
                <w:bCs/>
                <w:color w:val="auto"/>
              </w:rPr>
              <w:t>SO1, SO2, SO4, SO5, SO6, SO7, SO8, SO9, SO10, SO12.</w:t>
            </w:r>
          </w:p>
        </w:tc>
      </w:tr>
      <w:tr w:rsidR="00945E91" w:rsidRPr="00945E91" w14:paraId="764CC296" w14:textId="77777777" w:rsidTr="00D17B5C">
        <w:tc>
          <w:tcPr>
            <w:tcW w:w="9634" w:type="dxa"/>
            <w:gridSpan w:val="3"/>
            <w:shd w:val="clear" w:color="auto" w:fill="D9E2F3"/>
          </w:tcPr>
          <w:p w14:paraId="7C01153B" w14:textId="77777777" w:rsidR="00945E91" w:rsidRPr="00945E91" w:rsidRDefault="00945E91" w:rsidP="00FF3EAD">
            <w:pPr>
              <w:keepNext w:val="0"/>
              <w:tabs>
                <w:tab w:val="left" w:pos="680"/>
                <w:tab w:val="left" w:pos="1133"/>
                <w:tab w:val="left" w:pos="2267"/>
              </w:tabs>
              <w:spacing w:before="0"/>
              <w:ind w:left="360" w:right="284"/>
              <w:jc w:val="left"/>
              <w:rPr>
                <w:rFonts w:eastAsia="Arial"/>
                <w:b/>
                <w:color w:val="auto"/>
              </w:rPr>
            </w:pPr>
          </w:p>
          <w:p w14:paraId="509884B3" w14:textId="1CA26DE9" w:rsidR="00945E91" w:rsidRPr="00945E91" w:rsidRDefault="00945E91" w:rsidP="00874A98">
            <w:pPr>
              <w:keepNext w:val="0"/>
              <w:numPr>
                <w:ilvl w:val="0"/>
                <w:numId w:val="139"/>
              </w:numPr>
              <w:tabs>
                <w:tab w:val="left" w:pos="680"/>
                <w:tab w:val="left" w:pos="1133"/>
                <w:tab w:val="left" w:pos="2267"/>
              </w:tabs>
              <w:spacing w:before="0"/>
              <w:ind w:right="284"/>
              <w:jc w:val="left"/>
              <w:rPr>
                <w:rFonts w:eastAsia="Arial"/>
                <w:bCs/>
                <w:color w:val="auto"/>
              </w:rPr>
            </w:pPr>
            <w:bookmarkStart w:id="254" w:name="_Hlk79146999"/>
            <w:r w:rsidRPr="00945E91">
              <w:rPr>
                <w:rFonts w:eastAsia="Arial"/>
                <w:bCs/>
                <w:color w:val="auto"/>
              </w:rPr>
              <w:t xml:space="preserve">Development proposals which would result in the loss of an allocated employment site will only be permitted where it can be demonstrated to the Council that there is no reasonable prospect of an application coming forward for the </w:t>
            </w:r>
            <w:r w:rsidRPr="00EE2AAD">
              <w:rPr>
                <w:rFonts w:eastAsia="Arial"/>
                <w:bCs/>
                <w:color w:val="auto"/>
              </w:rPr>
              <w:t xml:space="preserve">use </w:t>
            </w:r>
            <w:r w:rsidR="003733F2" w:rsidRPr="00EE2AAD">
              <w:rPr>
                <w:rFonts w:eastAsia="Arial"/>
                <w:bCs/>
                <w:color w:val="auto"/>
              </w:rPr>
              <w:t xml:space="preserve">identified in the </w:t>
            </w:r>
            <w:r w:rsidR="00EE2AAD" w:rsidRPr="00EE2AAD">
              <w:rPr>
                <w:rFonts w:eastAsia="Arial"/>
                <w:bCs/>
                <w:color w:val="auto"/>
              </w:rPr>
              <w:t xml:space="preserve">Policy EM2 </w:t>
            </w:r>
            <w:r w:rsidRPr="00945E91">
              <w:rPr>
                <w:rFonts w:eastAsia="Arial"/>
                <w:bCs/>
                <w:color w:val="auto"/>
              </w:rPr>
              <w:t>and the proposed use would contribute to meeting an unmet need for development in the area.</w:t>
            </w:r>
          </w:p>
          <w:bookmarkEnd w:id="254"/>
          <w:p w14:paraId="0627A212" w14:textId="77777777" w:rsidR="00945E91" w:rsidRPr="00945E91" w:rsidRDefault="00945E91" w:rsidP="00FF3EAD">
            <w:pPr>
              <w:keepNext w:val="0"/>
              <w:tabs>
                <w:tab w:val="left" w:pos="680"/>
                <w:tab w:val="left" w:pos="1133"/>
                <w:tab w:val="left" w:pos="2267"/>
              </w:tabs>
              <w:spacing w:before="0"/>
              <w:ind w:left="360" w:right="284"/>
              <w:jc w:val="left"/>
              <w:rPr>
                <w:rFonts w:eastAsia="Arial"/>
                <w:bCs/>
                <w:color w:val="auto"/>
              </w:rPr>
            </w:pPr>
          </w:p>
          <w:p w14:paraId="39813440" w14:textId="77777777" w:rsidR="00945E91" w:rsidRPr="00945E91" w:rsidRDefault="00945E91" w:rsidP="00874A98">
            <w:pPr>
              <w:keepNext w:val="0"/>
              <w:numPr>
                <w:ilvl w:val="0"/>
                <w:numId w:val="139"/>
              </w:numPr>
              <w:spacing w:before="0"/>
              <w:ind w:left="357" w:hanging="357"/>
              <w:contextualSpacing/>
              <w:jc w:val="left"/>
              <w:rPr>
                <w:rFonts w:eastAsia="Arial"/>
                <w:bCs/>
                <w:color w:val="auto"/>
              </w:rPr>
            </w:pPr>
            <w:r w:rsidRPr="00945E91">
              <w:rPr>
                <w:rFonts w:eastAsia="Arial"/>
                <w:bCs/>
                <w:color w:val="auto"/>
              </w:rPr>
              <w:t>Development proposals which would result in the loss of a site/building within a Key Employment Area will only be permitted where it can be demonstrated to the Council that there is no reasonable prospect of an application coming forward for office, light industrial and research and development, general industrial and storage and distribution and the proposed use would contribute to meeting an unmet need for development in the area.</w:t>
            </w:r>
          </w:p>
          <w:p w14:paraId="2CBE5F6E" w14:textId="77777777" w:rsidR="00945E91" w:rsidRPr="00945E91" w:rsidRDefault="00945E91" w:rsidP="00FF3EAD">
            <w:pPr>
              <w:keepNext w:val="0"/>
              <w:spacing w:before="0"/>
              <w:jc w:val="left"/>
              <w:rPr>
                <w:rFonts w:eastAsia="Arial"/>
                <w:bCs/>
                <w:color w:val="auto"/>
              </w:rPr>
            </w:pPr>
          </w:p>
          <w:p w14:paraId="1E5FD32F" w14:textId="77777777" w:rsidR="00945E91" w:rsidRPr="00945E91" w:rsidRDefault="00945E91" w:rsidP="00874A98">
            <w:pPr>
              <w:keepNext w:val="0"/>
              <w:numPr>
                <w:ilvl w:val="0"/>
                <w:numId w:val="139"/>
              </w:numPr>
              <w:tabs>
                <w:tab w:val="left" w:pos="680"/>
                <w:tab w:val="left" w:pos="1133"/>
                <w:tab w:val="left" w:pos="2267"/>
              </w:tabs>
              <w:spacing w:before="0"/>
              <w:ind w:left="357" w:right="284" w:hanging="357"/>
              <w:jc w:val="left"/>
              <w:rPr>
                <w:rFonts w:eastAsia="Arial"/>
                <w:bCs/>
                <w:color w:val="auto"/>
              </w:rPr>
            </w:pPr>
            <w:r w:rsidRPr="00945E91">
              <w:rPr>
                <w:rFonts w:eastAsia="Arial"/>
                <w:bCs/>
                <w:color w:val="auto"/>
              </w:rPr>
              <w:t>Development proposals which would result in the loss of other existing employment sites or employment buildings will only be permitted where the applicant can demonstrate that:</w:t>
            </w:r>
          </w:p>
          <w:p w14:paraId="5D356BD8" w14:textId="77777777" w:rsidR="00945E91" w:rsidRPr="00945E91" w:rsidRDefault="00945E91" w:rsidP="00FF3EAD">
            <w:pPr>
              <w:keepNext w:val="0"/>
              <w:tabs>
                <w:tab w:val="left" w:pos="680"/>
                <w:tab w:val="left" w:pos="1133"/>
                <w:tab w:val="left" w:pos="2267"/>
              </w:tabs>
              <w:spacing w:before="0"/>
              <w:ind w:left="360" w:right="284"/>
              <w:jc w:val="left"/>
              <w:rPr>
                <w:rFonts w:eastAsia="Arial"/>
                <w:bCs/>
                <w:color w:val="auto"/>
              </w:rPr>
            </w:pPr>
          </w:p>
          <w:p w14:paraId="65771907" w14:textId="77777777" w:rsidR="00945E91" w:rsidRPr="00945E91" w:rsidRDefault="00945E91" w:rsidP="00874A98">
            <w:pPr>
              <w:keepNext w:val="0"/>
              <w:numPr>
                <w:ilvl w:val="0"/>
                <w:numId w:val="140"/>
              </w:numPr>
              <w:tabs>
                <w:tab w:val="left" w:pos="709"/>
              </w:tabs>
              <w:spacing w:before="0"/>
              <w:contextualSpacing/>
              <w:jc w:val="left"/>
              <w:rPr>
                <w:rFonts w:eastAsia="Arial"/>
                <w:bCs/>
                <w:color w:val="auto"/>
              </w:rPr>
            </w:pPr>
            <w:r w:rsidRPr="00945E91">
              <w:rPr>
                <w:rFonts w:eastAsia="Arial"/>
                <w:bCs/>
                <w:color w:val="auto"/>
              </w:rPr>
              <w:t>Retention of the uses for employment development would cause unacceptable environmental problems; and/or</w:t>
            </w:r>
          </w:p>
          <w:p w14:paraId="25082066" w14:textId="77777777" w:rsidR="00945E91" w:rsidRPr="00945E91" w:rsidRDefault="00945E91" w:rsidP="00FF3EAD">
            <w:pPr>
              <w:keepNext w:val="0"/>
              <w:tabs>
                <w:tab w:val="left" w:pos="709"/>
              </w:tabs>
              <w:spacing w:before="0"/>
              <w:jc w:val="left"/>
              <w:rPr>
                <w:rFonts w:eastAsia="Arial"/>
                <w:bCs/>
                <w:color w:val="auto"/>
              </w:rPr>
            </w:pPr>
          </w:p>
          <w:p w14:paraId="43CFB063" w14:textId="77777777" w:rsidR="00945E91" w:rsidRPr="00945E91" w:rsidRDefault="00945E91" w:rsidP="00874A98">
            <w:pPr>
              <w:keepNext w:val="0"/>
              <w:numPr>
                <w:ilvl w:val="0"/>
                <w:numId w:val="140"/>
              </w:numPr>
              <w:tabs>
                <w:tab w:val="left" w:pos="709"/>
              </w:tabs>
              <w:spacing w:before="0" w:after="160" w:line="252" w:lineRule="auto"/>
              <w:contextualSpacing/>
              <w:jc w:val="left"/>
              <w:rPr>
                <w:rFonts w:eastAsia="Arial"/>
                <w:bCs/>
                <w:color w:val="auto"/>
              </w:rPr>
            </w:pPr>
            <w:r w:rsidRPr="00945E91">
              <w:rPr>
                <w:rFonts w:eastAsia="Arial"/>
                <w:bCs/>
                <w:color w:val="auto"/>
              </w:rPr>
              <w:t xml:space="preserve">Taking into account market conditions and anticipated longer term demand requirements, the building/site is no longer physically suitable for employment uses and there is no realistic prospect of the re-use or redevelopment for such uses.  </w:t>
            </w:r>
          </w:p>
          <w:p w14:paraId="11AE9CCF" w14:textId="77777777" w:rsidR="00945E91" w:rsidRPr="00263F59" w:rsidRDefault="00945E91" w:rsidP="00FF3EAD">
            <w:pPr>
              <w:keepNext w:val="0"/>
              <w:tabs>
                <w:tab w:val="left" w:pos="680"/>
                <w:tab w:val="left" w:pos="709"/>
                <w:tab w:val="left" w:pos="1133"/>
                <w:tab w:val="left" w:pos="2267"/>
              </w:tabs>
              <w:spacing w:before="0"/>
              <w:ind w:left="360" w:right="284"/>
              <w:jc w:val="left"/>
              <w:rPr>
                <w:rFonts w:eastAsia="Arial" w:cs="Arial"/>
                <w:bCs/>
                <w:color w:val="auto"/>
                <w:szCs w:val="24"/>
              </w:rPr>
            </w:pPr>
          </w:p>
          <w:p w14:paraId="299C8FFE" w14:textId="2DD8E541" w:rsidR="00945E91" w:rsidRPr="005775C8" w:rsidRDefault="00945E91" w:rsidP="00874A98">
            <w:pPr>
              <w:keepNext w:val="0"/>
              <w:numPr>
                <w:ilvl w:val="0"/>
                <w:numId w:val="139"/>
              </w:numPr>
              <w:tabs>
                <w:tab w:val="left" w:pos="680"/>
                <w:tab w:val="left" w:pos="709"/>
                <w:tab w:val="left" w:pos="1133"/>
                <w:tab w:val="left" w:pos="2267"/>
              </w:tabs>
              <w:spacing w:before="0" w:after="160" w:line="252" w:lineRule="auto"/>
              <w:ind w:right="284"/>
              <w:jc w:val="left"/>
              <w:rPr>
                <w:rFonts w:eastAsia="Arial" w:cs="Arial"/>
                <w:bCs/>
                <w:color w:val="auto"/>
                <w:szCs w:val="24"/>
              </w:rPr>
            </w:pPr>
            <w:r w:rsidRPr="00945E91">
              <w:rPr>
                <w:rFonts w:eastAsia="Arial"/>
                <w:bCs/>
                <w:color w:val="auto"/>
              </w:rPr>
              <w:t>Within the rural areas of the District there are limited employment sites and the Council would not support these sites being used for alternative purposes.</w:t>
            </w:r>
          </w:p>
        </w:tc>
      </w:tr>
      <w:tr w:rsidR="00945E91" w:rsidRPr="00945E91" w14:paraId="34EDFC60" w14:textId="77777777" w:rsidTr="00D17B5C">
        <w:tc>
          <w:tcPr>
            <w:tcW w:w="2972" w:type="dxa"/>
            <w:gridSpan w:val="2"/>
          </w:tcPr>
          <w:p w14:paraId="79D1E0FC" w14:textId="77777777" w:rsidR="00945E91" w:rsidRPr="00945E91" w:rsidRDefault="00945E91" w:rsidP="009838D1">
            <w:pPr>
              <w:keepNext w:val="0"/>
              <w:tabs>
                <w:tab w:val="left" w:pos="680"/>
                <w:tab w:val="left" w:pos="1133"/>
                <w:tab w:val="left" w:pos="2267"/>
              </w:tabs>
              <w:spacing w:before="0"/>
              <w:ind w:right="284"/>
              <w:rPr>
                <w:rFonts w:eastAsia="Arial"/>
                <w:b/>
                <w:color w:val="538135"/>
                <w:szCs w:val="24"/>
              </w:rPr>
            </w:pPr>
            <w:bookmarkStart w:id="255" w:name="_Hlk78180429"/>
            <w:r w:rsidRPr="00945E91">
              <w:rPr>
                <w:rFonts w:eastAsia="Arial"/>
                <w:bCs/>
                <w:color w:val="auto"/>
                <w:sz w:val="20"/>
              </w:rPr>
              <w:t>Evidence base</w:t>
            </w:r>
          </w:p>
        </w:tc>
        <w:tc>
          <w:tcPr>
            <w:tcW w:w="6662" w:type="dxa"/>
          </w:tcPr>
          <w:p w14:paraId="03B1245A" w14:textId="75D70312"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 xml:space="preserve">Background Paper </w:t>
            </w:r>
            <w:r w:rsidR="00A05D94" w:rsidRPr="00985BCC">
              <w:rPr>
                <w:rFonts w:eastAsia="Arial"/>
                <w:bCs/>
                <w:sz w:val="20"/>
              </w:rPr>
              <w:t>No 1:</w:t>
            </w:r>
            <w:r w:rsidRPr="00985BCC">
              <w:rPr>
                <w:rFonts w:eastAsia="Arial"/>
                <w:bCs/>
                <w:sz w:val="20"/>
              </w:rPr>
              <w:t xml:space="preserve"> Spatial Strategy and </w:t>
            </w:r>
            <w:r w:rsidR="00A32846" w:rsidRPr="00985BCC">
              <w:rPr>
                <w:rFonts w:eastAsia="Arial"/>
                <w:bCs/>
                <w:sz w:val="20"/>
              </w:rPr>
              <w:t>Site Selection 2023. A</w:t>
            </w:r>
            <w:r w:rsidRPr="00985BCC">
              <w:rPr>
                <w:rFonts w:eastAsia="Arial"/>
                <w:bCs/>
                <w:sz w:val="20"/>
              </w:rPr>
              <w:t>shfield District Council</w:t>
            </w:r>
          </w:p>
          <w:p w14:paraId="3DCC4D76" w14:textId="3B10C446"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 xml:space="preserve">Background Paper </w:t>
            </w:r>
            <w:r w:rsidR="00A05D94" w:rsidRPr="00985BCC">
              <w:rPr>
                <w:rFonts w:eastAsia="Arial"/>
                <w:bCs/>
                <w:sz w:val="20"/>
              </w:rPr>
              <w:t>No 3:</w:t>
            </w:r>
            <w:r w:rsidRPr="00985BCC">
              <w:rPr>
                <w:rFonts w:eastAsia="Arial"/>
                <w:bCs/>
                <w:sz w:val="20"/>
              </w:rPr>
              <w:t xml:space="preserve"> </w:t>
            </w:r>
            <w:r w:rsidR="000032A9" w:rsidRPr="00985BCC">
              <w:rPr>
                <w:rFonts w:eastAsia="Arial"/>
                <w:bCs/>
                <w:sz w:val="20"/>
              </w:rPr>
              <w:t xml:space="preserve">Economy &amp; </w:t>
            </w:r>
            <w:r w:rsidRPr="00985BCC">
              <w:rPr>
                <w:rFonts w:eastAsia="Arial"/>
                <w:bCs/>
                <w:sz w:val="20"/>
              </w:rPr>
              <w:t>Employment Land 2021.  Ashfield District Council.</w:t>
            </w:r>
          </w:p>
          <w:p w14:paraId="61C48D9E" w14:textId="77777777"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The Nottingham Core HMA and Nottingham Outer HMA Employment Land Needs Study, 2021.  Lichfield.</w:t>
            </w:r>
          </w:p>
          <w:p w14:paraId="4C79D9DD" w14:textId="74DADCFF"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Strategic Housing and Employment Land Availability Assessment 2021</w:t>
            </w:r>
            <w:r w:rsidR="00AE785A">
              <w:rPr>
                <w:rFonts w:eastAsia="Arial"/>
                <w:bCs/>
                <w:sz w:val="20"/>
              </w:rPr>
              <w:t xml:space="preserve"> - 2023</w:t>
            </w:r>
            <w:r w:rsidRPr="00985BCC">
              <w:rPr>
                <w:rFonts w:eastAsia="Arial"/>
                <w:bCs/>
                <w:sz w:val="20"/>
              </w:rPr>
              <w:t>. Ashfield District Council.</w:t>
            </w:r>
          </w:p>
          <w:p w14:paraId="79A7C999" w14:textId="63F9B605" w:rsidR="00945E91" w:rsidRPr="00985BCC" w:rsidRDefault="00945E91"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Sustainability Appraisal 202</w:t>
            </w:r>
            <w:r w:rsidR="007641C1" w:rsidRPr="00985BCC">
              <w:rPr>
                <w:rFonts w:eastAsia="Arial"/>
                <w:bCs/>
                <w:sz w:val="20"/>
              </w:rPr>
              <w:t>3</w:t>
            </w:r>
            <w:r w:rsidRPr="00985BCC">
              <w:rPr>
                <w:rFonts w:eastAsia="Arial"/>
                <w:bCs/>
                <w:sz w:val="20"/>
              </w:rPr>
              <w:t xml:space="preserve">, </w:t>
            </w:r>
            <w:r w:rsidR="007641C1" w:rsidRPr="00985BCC">
              <w:rPr>
                <w:rFonts w:eastAsia="Arial"/>
                <w:bCs/>
                <w:sz w:val="20"/>
              </w:rPr>
              <w:t>WSP UK Limited</w:t>
            </w:r>
            <w:r w:rsidR="006B0C43" w:rsidRPr="00985BCC">
              <w:rPr>
                <w:rFonts w:eastAsia="Arial"/>
                <w:bCs/>
                <w:sz w:val="20"/>
              </w:rPr>
              <w:t>.</w:t>
            </w:r>
          </w:p>
        </w:tc>
      </w:tr>
      <w:tr w:rsidR="00945E91" w:rsidRPr="00945E91" w14:paraId="4D8664A0" w14:textId="77777777" w:rsidTr="00D17B5C">
        <w:tc>
          <w:tcPr>
            <w:tcW w:w="2972" w:type="dxa"/>
            <w:gridSpan w:val="2"/>
          </w:tcPr>
          <w:p w14:paraId="28F7CA37" w14:textId="77777777" w:rsidR="00945E91" w:rsidRPr="00945E91" w:rsidRDefault="00945E91" w:rsidP="009838D1">
            <w:pPr>
              <w:keepNext w:val="0"/>
              <w:tabs>
                <w:tab w:val="left" w:pos="680"/>
                <w:tab w:val="left" w:pos="1133"/>
                <w:tab w:val="left" w:pos="2267"/>
              </w:tabs>
              <w:spacing w:before="0"/>
              <w:ind w:right="284"/>
              <w:rPr>
                <w:rFonts w:eastAsia="Arial"/>
                <w:b/>
                <w:color w:val="538135"/>
                <w:sz w:val="22"/>
              </w:rPr>
            </w:pPr>
            <w:r w:rsidRPr="00945E91">
              <w:rPr>
                <w:rFonts w:eastAsia="Arial"/>
                <w:bCs/>
                <w:color w:val="auto"/>
                <w:sz w:val="20"/>
              </w:rPr>
              <w:t>National Planning Policy and Guidance</w:t>
            </w:r>
          </w:p>
        </w:tc>
        <w:tc>
          <w:tcPr>
            <w:tcW w:w="6662" w:type="dxa"/>
          </w:tcPr>
          <w:p w14:paraId="45156391" w14:textId="74F79069" w:rsidR="00945E91" w:rsidRPr="00985BCC" w:rsidRDefault="00945E91" w:rsidP="00A05D94">
            <w:pPr>
              <w:keepNext w:val="0"/>
              <w:numPr>
                <w:ilvl w:val="0"/>
                <w:numId w:val="25"/>
              </w:numPr>
              <w:spacing w:before="0" w:after="160" w:line="252" w:lineRule="auto"/>
              <w:contextualSpacing/>
              <w:jc w:val="left"/>
              <w:rPr>
                <w:rFonts w:cs="Arial"/>
                <w:bCs/>
                <w:sz w:val="20"/>
                <w:u w:val="single"/>
              </w:rPr>
            </w:pPr>
            <w:r w:rsidRPr="00985BCC">
              <w:rPr>
                <w:rFonts w:eastAsia="Arial"/>
                <w:bCs/>
                <w:sz w:val="20"/>
              </w:rPr>
              <w:t>NPPF 202</w:t>
            </w:r>
            <w:r w:rsidR="004173E0" w:rsidRPr="00985BCC">
              <w:rPr>
                <w:rFonts w:eastAsia="Arial"/>
                <w:bCs/>
                <w:sz w:val="20"/>
              </w:rPr>
              <w:t>3</w:t>
            </w:r>
            <w:r w:rsidRPr="00985BCC">
              <w:rPr>
                <w:rFonts w:eastAsia="Arial"/>
                <w:bCs/>
                <w:sz w:val="20"/>
              </w:rPr>
              <w:t>, Part 2: Achieving sustainable development.</w:t>
            </w:r>
          </w:p>
          <w:p w14:paraId="6099855E" w14:textId="450B5987" w:rsidR="00945E91" w:rsidRPr="00985BCC" w:rsidRDefault="00945E91" w:rsidP="00A05D94">
            <w:pPr>
              <w:keepNext w:val="0"/>
              <w:numPr>
                <w:ilvl w:val="0"/>
                <w:numId w:val="25"/>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NPPF 202</w:t>
            </w:r>
            <w:r w:rsidR="004173E0" w:rsidRPr="00985BCC">
              <w:rPr>
                <w:rFonts w:eastAsia="Arial"/>
                <w:bCs/>
                <w:sz w:val="20"/>
              </w:rPr>
              <w:t>3</w:t>
            </w:r>
            <w:r w:rsidRPr="00985BCC">
              <w:rPr>
                <w:rFonts w:eastAsia="Arial"/>
                <w:bCs/>
                <w:sz w:val="20"/>
              </w:rPr>
              <w:t xml:space="preserve">, Part 6: </w:t>
            </w:r>
            <w:r w:rsidRPr="00985BCC">
              <w:rPr>
                <w:bCs/>
                <w:sz w:val="20"/>
              </w:rPr>
              <w:t>Building a strong, competitive economy.</w:t>
            </w:r>
          </w:p>
          <w:p w14:paraId="7C9E633A" w14:textId="5E6F61C3" w:rsidR="00945E91" w:rsidRPr="00985BCC" w:rsidRDefault="00945E91" w:rsidP="00A05D94">
            <w:pPr>
              <w:keepNext w:val="0"/>
              <w:numPr>
                <w:ilvl w:val="0"/>
                <w:numId w:val="25"/>
              </w:numPr>
              <w:spacing w:before="0" w:after="160" w:line="252" w:lineRule="auto"/>
              <w:contextualSpacing/>
              <w:jc w:val="left"/>
              <w:rPr>
                <w:rFonts w:cs="Arial"/>
                <w:bCs/>
                <w:sz w:val="20"/>
                <w:u w:val="single"/>
              </w:rPr>
            </w:pPr>
            <w:r w:rsidRPr="00985BCC">
              <w:rPr>
                <w:rFonts w:eastAsia="Arial"/>
                <w:bCs/>
                <w:sz w:val="20"/>
              </w:rPr>
              <w:t>NPPF 202</w:t>
            </w:r>
            <w:r w:rsidR="004173E0" w:rsidRPr="00985BCC">
              <w:rPr>
                <w:rFonts w:eastAsia="Arial"/>
                <w:bCs/>
                <w:sz w:val="20"/>
              </w:rPr>
              <w:t>3</w:t>
            </w:r>
            <w:r w:rsidRPr="00985BCC">
              <w:rPr>
                <w:rFonts w:eastAsia="Arial"/>
                <w:bCs/>
                <w:sz w:val="20"/>
              </w:rPr>
              <w:t xml:space="preserve"> Part 11: Making effective use of land.</w:t>
            </w:r>
          </w:p>
          <w:p w14:paraId="6351A07A" w14:textId="0C5E0ACB" w:rsidR="00945E91" w:rsidRPr="00985BCC" w:rsidRDefault="00945E91" w:rsidP="00A05D94">
            <w:pPr>
              <w:keepNext w:val="0"/>
              <w:numPr>
                <w:ilvl w:val="0"/>
                <w:numId w:val="25"/>
              </w:numPr>
              <w:spacing w:before="0" w:after="160" w:line="252" w:lineRule="auto"/>
              <w:contextualSpacing/>
              <w:jc w:val="left"/>
              <w:rPr>
                <w:bCs/>
                <w:sz w:val="20"/>
              </w:rPr>
            </w:pPr>
            <w:r w:rsidRPr="00985BCC">
              <w:rPr>
                <w:bCs/>
                <w:sz w:val="20"/>
              </w:rPr>
              <w:t xml:space="preserve">Planning Practice Guidance: Housing and economic land availability assessment as </w:t>
            </w:r>
            <w:r w:rsidR="00BB1C5D" w:rsidRPr="00985BCC">
              <w:rPr>
                <w:bCs/>
                <w:sz w:val="20"/>
              </w:rPr>
              <w:t>at</w:t>
            </w:r>
            <w:r w:rsidRPr="00985BCC">
              <w:rPr>
                <w:bCs/>
                <w:sz w:val="20"/>
              </w:rPr>
              <w:t xml:space="preserve"> </w:t>
            </w:r>
            <w:r w:rsidR="006B0C43" w:rsidRPr="00985BCC">
              <w:rPr>
                <w:bCs/>
                <w:sz w:val="20"/>
              </w:rPr>
              <w:t>July 2019</w:t>
            </w:r>
            <w:r w:rsidRPr="00985BCC">
              <w:rPr>
                <w:bCs/>
                <w:sz w:val="20"/>
              </w:rPr>
              <w:t>.</w:t>
            </w:r>
          </w:p>
        </w:tc>
      </w:tr>
    </w:tbl>
    <w:bookmarkEnd w:id="255"/>
    <w:p w14:paraId="517701D9" w14:textId="5D8ED273" w:rsidR="00A81706" w:rsidRPr="00A81706" w:rsidRDefault="00A81706" w:rsidP="00D01157">
      <w:pPr>
        <w:keepNext w:val="0"/>
        <w:numPr>
          <w:ilvl w:val="1"/>
          <w:numId w:val="28"/>
        </w:numPr>
        <w:tabs>
          <w:tab w:val="clear" w:pos="525"/>
        </w:tabs>
        <w:spacing w:before="0"/>
        <w:ind w:left="709" w:hanging="709"/>
        <w:rPr>
          <w:rFonts w:cs="Arial"/>
          <w:color w:val="auto"/>
          <w:szCs w:val="24"/>
          <w:lang w:eastAsia="en-US"/>
        </w:rPr>
      </w:pPr>
      <w:r>
        <w:rPr>
          <w:rFonts w:cs="Arial"/>
          <w:color w:val="auto"/>
          <w:szCs w:val="24"/>
          <w:lang w:eastAsia="en-US"/>
        </w:rPr>
        <w:lastRenderedPageBreak/>
        <w:t>A</w:t>
      </w:r>
      <w:r w:rsidR="00945E91" w:rsidRPr="00945E91">
        <w:rPr>
          <w:rFonts w:eastAsia="Arial" w:cs="Arial"/>
          <w:color w:val="auto"/>
        </w:rPr>
        <w:t xml:space="preserve">shfield's existing employment areas, primarily the main industrial estates, will continue to play a crucial role in the economy of the area. These employment areas not only provide space for current employers and business but also opportunities for new investment and rejuvenation, through intensification or re-use. </w:t>
      </w:r>
    </w:p>
    <w:p w14:paraId="4B2C5FD7" w14:textId="77777777" w:rsidR="00A81706" w:rsidRPr="00A81706" w:rsidRDefault="00A81706" w:rsidP="00A81706">
      <w:pPr>
        <w:keepNext w:val="0"/>
        <w:spacing w:before="0"/>
        <w:ind w:left="709"/>
        <w:rPr>
          <w:rFonts w:cs="Arial"/>
          <w:color w:val="auto"/>
          <w:szCs w:val="24"/>
          <w:lang w:eastAsia="en-US"/>
        </w:rPr>
      </w:pPr>
    </w:p>
    <w:p w14:paraId="48FF9437" w14:textId="0ED0C113" w:rsidR="00A81706" w:rsidRPr="00A81706" w:rsidRDefault="00945E91"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 xml:space="preserve">The purpose of the </w:t>
      </w:r>
      <w:r w:rsidR="007D7A4C">
        <w:rPr>
          <w:rFonts w:eastAsia="Arial" w:cs="Arial"/>
          <w:color w:val="auto"/>
        </w:rPr>
        <w:t>P</w:t>
      </w:r>
      <w:r w:rsidRPr="00A81706">
        <w:rPr>
          <w:rFonts w:eastAsia="Arial" w:cs="Arial"/>
          <w:color w:val="auto"/>
        </w:rPr>
        <w:t>olicy is to ensure that the existing employment areas are provided with some element of protection. This reflects the need to ensure a range and choice of employment land and premises are available across the District to assist economic competitiveness, encourage entrepreneurship, promote the growth of indigenous businesses of all types and size and attract inward investment.</w:t>
      </w:r>
    </w:p>
    <w:p w14:paraId="7ACD015D" w14:textId="77777777" w:rsidR="00A81706" w:rsidRDefault="00A81706" w:rsidP="00A81706">
      <w:pPr>
        <w:keepNext w:val="0"/>
        <w:spacing w:before="0"/>
        <w:rPr>
          <w:rFonts w:cs="Arial"/>
          <w:color w:val="auto"/>
          <w:szCs w:val="24"/>
          <w:lang w:eastAsia="en-US"/>
        </w:rPr>
      </w:pPr>
    </w:p>
    <w:p w14:paraId="221D0A83" w14:textId="21A3F336" w:rsidR="00A81706" w:rsidRPr="00A81706" w:rsidRDefault="00945E91"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A critical factor in maintaining a supply of employment land will be the ability to protect some protection for land and premises for employment from being lost to alternative uses.</w:t>
      </w:r>
    </w:p>
    <w:p w14:paraId="29B628CC" w14:textId="77777777" w:rsidR="00A81706" w:rsidRDefault="00A81706" w:rsidP="00A81706">
      <w:pPr>
        <w:keepNext w:val="0"/>
        <w:spacing w:before="0"/>
        <w:rPr>
          <w:rFonts w:cs="Arial"/>
          <w:color w:val="auto"/>
          <w:szCs w:val="24"/>
          <w:lang w:eastAsia="en-US"/>
        </w:rPr>
      </w:pPr>
    </w:p>
    <w:p w14:paraId="453867A0" w14:textId="005D83DA" w:rsidR="00A81706" w:rsidRPr="00A81706" w:rsidRDefault="00945E91"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There has been growing pressure over recent years for the development/</w:t>
      </w:r>
      <w:r w:rsidR="00BB1C5D">
        <w:rPr>
          <w:rFonts w:eastAsia="Arial" w:cs="Arial"/>
          <w:color w:val="auto"/>
        </w:rPr>
        <w:t xml:space="preserve"> </w:t>
      </w:r>
      <w:r w:rsidRPr="00A81706">
        <w:rPr>
          <w:rFonts w:eastAsia="Arial" w:cs="Arial"/>
          <w:color w:val="auto"/>
        </w:rPr>
        <w:t>redevelopment of employment land and premises for other uses (predominantly residential). Such development proposals can result in significant losses to the District’s stock of employment land and premises.</w:t>
      </w:r>
    </w:p>
    <w:p w14:paraId="0851BF5C" w14:textId="77777777" w:rsidR="00A81706" w:rsidRDefault="00A81706" w:rsidP="00A81706">
      <w:pPr>
        <w:keepNext w:val="0"/>
        <w:spacing w:before="0"/>
        <w:rPr>
          <w:rFonts w:cs="Arial"/>
          <w:color w:val="auto"/>
          <w:szCs w:val="24"/>
          <w:lang w:eastAsia="en-US"/>
        </w:rPr>
      </w:pPr>
    </w:p>
    <w:p w14:paraId="3D062436" w14:textId="1C792A5E" w:rsidR="00A81706" w:rsidRDefault="00945E91"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 xml:space="preserve">The NPPF emphasises the need to consider the changing economic environment and provide flexibility in relation to employment opportunities. Consequently, in exceptional circumstances, the </w:t>
      </w:r>
      <w:r w:rsidR="007D7A4C">
        <w:rPr>
          <w:rFonts w:eastAsia="Arial" w:cs="Arial"/>
          <w:color w:val="auto"/>
        </w:rPr>
        <w:t>P</w:t>
      </w:r>
      <w:r w:rsidRPr="00A81706">
        <w:rPr>
          <w:rFonts w:eastAsia="Arial" w:cs="Arial"/>
          <w:color w:val="auto"/>
        </w:rPr>
        <w:t>olicy enable development, which provide an unmet need in that area to be considered on allocated employment sites or Key Employment Areas. In these cases, it will be necessary for:</w:t>
      </w:r>
    </w:p>
    <w:p w14:paraId="2FA7FEDD" w14:textId="5AE9368E" w:rsidR="00A81706" w:rsidRDefault="00A81706" w:rsidP="00EE2AAD">
      <w:pPr>
        <w:pStyle w:val="ListParagraph"/>
        <w:spacing w:after="0" w:line="240" w:lineRule="auto"/>
        <w:rPr>
          <w:rFonts w:eastAsia="Arial" w:cs="Arial"/>
          <w:color w:val="auto"/>
        </w:rPr>
      </w:pPr>
    </w:p>
    <w:p w14:paraId="6749EE8D" w14:textId="1273882B" w:rsidR="00A81706" w:rsidRPr="009838D1" w:rsidRDefault="00A81706" w:rsidP="00874A98">
      <w:pPr>
        <w:keepNext w:val="0"/>
        <w:numPr>
          <w:ilvl w:val="0"/>
          <w:numId w:val="141"/>
        </w:numPr>
        <w:autoSpaceDE w:val="0"/>
        <w:autoSpaceDN w:val="0"/>
        <w:adjustRightInd w:val="0"/>
        <w:spacing w:before="0"/>
        <w:ind w:left="1066" w:hanging="357"/>
        <w:contextualSpacing/>
        <w:rPr>
          <w:rFonts w:eastAsia="Arial" w:cs="Arial"/>
          <w:color w:val="auto"/>
          <w:spacing w:val="-1"/>
        </w:rPr>
      </w:pPr>
      <w:r w:rsidRPr="00945E91">
        <w:rPr>
          <w:rFonts w:eastAsia="Arial" w:cs="Arial"/>
          <w:color w:val="auto"/>
        </w:rPr>
        <w:t xml:space="preserve">the applicant to demonstrate to the Council that there are substantial economic and employment benefits from allowing such a use on the site through an </w:t>
      </w:r>
      <w:r w:rsidRPr="009838D1">
        <w:rPr>
          <w:rFonts w:eastAsia="Arial" w:cs="Arial"/>
          <w:color w:val="auto"/>
        </w:rPr>
        <w:t>economic assessment of the implications of the development proposal, and</w:t>
      </w:r>
    </w:p>
    <w:p w14:paraId="753B8C32" w14:textId="77777777" w:rsidR="00A81706" w:rsidRPr="009838D1" w:rsidRDefault="00A81706" w:rsidP="007D7A4C">
      <w:pPr>
        <w:keepNext w:val="0"/>
        <w:autoSpaceDE w:val="0"/>
        <w:autoSpaceDN w:val="0"/>
        <w:adjustRightInd w:val="0"/>
        <w:spacing w:before="0"/>
        <w:ind w:left="1066"/>
        <w:contextualSpacing/>
        <w:rPr>
          <w:rFonts w:eastAsia="Arial" w:cs="Arial"/>
          <w:color w:val="auto"/>
          <w:spacing w:val="-1"/>
        </w:rPr>
      </w:pPr>
    </w:p>
    <w:p w14:paraId="1A519315" w14:textId="48F31AD2" w:rsidR="00A81706" w:rsidRPr="009838D1" w:rsidRDefault="00BB1C5D" w:rsidP="00874A98">
      <w:pPr>
        <w:keepNext w:val="0"/>
        <w:numPr>
          <w:ilvl w:val="0"/>
          <w:numId w:val="141"/>
        </w:numPr>
        <w:autoSpaceDE w:val="0"/>
        <w:autoSpaceDN w:val="0"/>
        <w:adjustRightInd w:val="0"/>
        <w:spacing w:before="0"/>
        <w:ind w:left="1066" w:hanging="357"/>
        <w:contextualSpacing/>
        <w:rPr>
          <w:rFonts w:eastAsia="Arial" w:cs="Arial"/>
          <w:color w:val="auto"/>
          <w:spacing w:val="-1"/>
        </w:rPr>
      </w:pPr>
      <w:r>
        <w:rPr>
          <w:rFonts w:eastAsia="Arial" w:cs="Arial"/>
          <w:color w:val="auto"/>
        </w:rPr>
        <w:t>t</w:t>
      </w:r>
      <w:r w:rsidR="00A81706" w:rsidRPr="009838D1">
        <w:rPr>
          <w:rFonts w:eastAsia="Arial" w:cs="Arial"/>
          <w:color w:val="auto"/>
        </w:rPr>
        <w:t>hat there is substantial evidence that there is a lack of demand for</w:t>
      </w:r>
      <w:r w:rsidR="00A81706" w:rsidRPr="009838D1">
        <w:rPr>
          <w:rFonts w:eastAsia="Calibri"/>
          <w:color w:val="auto"/>
          <w:szCs w:val="22"/>
          <w:lang w:eastAsia="en-US"/>
        </w:rPr>
        <w:t xml:space="preserve"> </w:t>
      </w:r>
      <w:r w:rsidR="00A81706" w:rsidRPr="009838D1">
        <w:rPr>
          <w:rFonts w:eastAsia="Arial" w:cs="Arial"/>
          <w:color w:val="auto"/>
        </w:rPr>
        <w:t>office, light industrial and research and development, general industrial and storage and distribution u</w:t>
      </w:r>
      <w:r w:rsidR="00A81706" w:rsidRPr="009838D1">
        <w:rPr>
          <w:rFonts w:eastAsia="Arial" w:cs="Arial"/>
          <w:color w:val="auto"/>
          <w:spacing w:val="-1"/>
        </w:rPr>
        <w:t>ses</w:t>
      </w:r>
      <w:r>
        <w:rPr>
          <w:rFonts w:eastAsia="Arial" w:cs="Arial"/>
          <w:color w:val="auto"/>
          <w:spacing w:val="-1"/>
        </w:rPr>
        <w:t xml:space="preserve"> </w:t>
      </w:r>
      <w:r w:rsidRPr="00985BCC">
        <w:rPr>
          <w:rFonts w:eastAsia="Arial" w:cs="Arial"/>
          <w:spacing w:val="-1"/>
        </w:rPr>
        <w:t>on the site</w:t>
      </w:r>
      <w:r w:rsidR="007D7A4C" w:rsidRPr="00985BCC">
        <w:rPr>
          <w:rFonts w:eastAsia="Arial" w:cs="Arial"/>
          <w:spacing w:val="-1"/>
        </w:rPr>
        <w:t xml:space="preserve">. </w:t>
      </w:r>
      <w:r w:rsidR="00A81706" w:rsidRPr="009838D1">
        <w:rPr>
          <w:rFonts w:eastAsia="Arial" w:cs="Arial"/>
          <w:color w:val="auto"/>
          <w:spacing w:val="-1"/>
        </w:rPr>
        <w:t>(See Policy SD</w:t>
      </w:r>
      <w:r w:rsidR="009838D1" w:rsidRPr="009838D1">
        <w:rPr>
          <w:rFonts w:eastAsia="Arial" w:cs="Arial"/>
          <w:color w:val="auto"/>
          <w:spacing w:val="-1"/>
        </w:rPr>
        <w:t>6</w:t>
      </w:r>
      <w:r w:rsidR="007D7A4C">
        <w:rPr>
          <w:rFonts w:eastAsia="Arial" w:cs="Arial"/>
          <w:color w:val="auto"/>
          <w:spacing w:val="-1"/>
        </w:rPr>
        <w:t xml:space="preserve"> Assessing Development Viability and Development Demand</w:t>
      </w:r>
      <w:r w:rsidR="00A81706" w:rsidRPr="009838D1">
        <w:rPr>
          <w:rFonts w:eastAsia="Arial" w:cs="Arial"/>
          <w:color w:val="auto"/>
          <w:spacing w:val="-1"/>
        </w:rPr>
        <w:t>)</w:t>
      </w:r>
      <w:r w:rsidR="007D7A4C">
        <w:rPr>
          <w:rFonts w:eastAsia="Arial" w:cs="Arial"/>
          <w:color w:val="auto"/>
          <w:spacing w:val="-1"/>
        </w:rPr>
        <w:t>.</w:t>
      </w:r>
    </w:p>
    <w:p w14:paraId="4848D66F" w14:textId="77777777" w:rsidR="00A81706" w:rsidRPr="00945E91" w:rsidRDefault="00A81706" w:rsidP="007D7A4C">
      <w:pPr>
        <w:keepNext w:val="0"/>
        <w:autoSpaceDE w:val="0"/>
        <w:autoSpaceDN w:val="0"/>
        <w:adjustRightInd w:val="0"/>
        <w:spacing w:before="0"/>
        <w:contextualSpacing/>
        <w:rPr>
          <w:rFonts w:eastAsia="Arial" w:cs="Arial"/>
          <w:color w:val="auto"/>
          <w:spacing w:val="-1"/>
          <w:highlight w:val="yellow"/>
        </w:rPr>
      </w:pPr>
    </w:p>
    <w:p w14:paraId="75C692DC" w14:textId="68460B9D" w:rsidR="00945E91" w:rsidRPr="00A81706" w:rsidRDefault="00945E91"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 xml:space="preserve">For other employment sites and buildings, where economic circumstances change, the </w:t>
      </w:r>
      <w:r w:rsidR="007D7A4C">
        <w:rPr>
          <w:rFonts w:eastAsia="Arial" w:cs="Arial"/>
          <w:color w:val="auto"/>
        </w:rPr>
        <w:t>P</w:t>
      </w:r>
      <w:r w:rsidRPr="00A81706">
        <w:rPr>
          <w:rFonts w:eastAsia="Arial" w:cs="Arial"/>
          <w:color w:val="auto"/>
        </w:rPr>
        <w:t xml:space="preserve">olicy allows for changes to other uses in specific circumstances, which are </w:t>
      </w:r>
      <w:r w:rsidRPr="009838D1">
        <w:rPr>
          <w:rFonts w:eastAsia="Arial" w:cs="Arial"/>
          <w:color w:val="auto"/>
        </w:rPr>
        <w:t xml:space="preserve">usually reflected in a lack of demand for the site in question. In these circumstances, the Council will require the development to meet the provisions set out under </w:t>
      </w:r>
      <w:r w:rsidRPr="009838D1">
        <w:rPr>
          <w:rFonts w:eastAsia="Arial" w:cs="Arial"/>
          <w:color w:val="auto"/>
          <w:spacing w:val="-1"/>
        </w:rPr>
        <w:t>Policy SD</w:t>
      </w:r>
      <w:r w:rsidR="009838D1" w:rsidRPr="009838D1">
        <w:rPr>
          <w:rFonts w:eastAsia="Arial" w:cs="Arial"/>
          <w:color w:val="auto"/>
          <w:spacing w:val="-1"/>
        </w:rPr>
        <w:t>6</w:t>
      </w:r>
      <w:r w:rsidRPr="009838D1">
        <w:rPr>
          <w:rFonts w:eastAsia="Arial" w:cs="Arial"/>
          <w:color w:val="auto"/>
          <w:spacing w:val="-1"/>
        </w:rPr>
        <w:t>.</w:t>
      </w:r>
    </w:p>
    <w:p w14:paraId="7260EF72" w14:textId="0BCEEC84" w:rsidR="00A81706" w:rsidRDefault="00A81706" w:rsidP="00A81706">
      <w:pPr>
        <w:keepNext w:val="0"/>
        <w:spacing w:before="0"/>
        <w:ind w:left="709"/>
        <w:rPr>
          <w:rFonts w:eastAsia="Arial" w:cs="Arial"/>
          <w:color w:val="auto"/>
          <w:spacing w:val="-1"/>
        </w:rPr>
      </w:pPr>
    </w:p>
    <w:p w14:paraId="4B44E9EF" w14:textId="77777777" w:rsidR="00EE2AAD" w:rsidRDefault="00EE2AAD" w:rsidP="00A81706">
      <w:pPr>
        <w:keepNext w:val="0"/>
        <w:spacing w:before="0"/>
        <w:rPr>
          <w:rFonts w:eastAsia="Arial" w:cs="Arial"/>
          <w:b/>
          <w:bCs/>
          <w:color w:val="auto"/>
        </w:rPr>
      </w:pPr>
    </w:p>
    <w:p w14:paraId="34FD85CD" w14:textId="77777777" w:rsidR="00D17B5C" w:rsidRDefault="00D17B5C">
      <w:pPr>
        <w:keepNext w:val="0"/>
        <w:spacing w:before="0"/>
        <w:rPr>
          <w:rFonts w:eastAsia="Arial" w:cs="Arial"/>
          <w:b/>
          <w:bCs/>
          <w:iCs/>
          <w:color w:val="auto"/>
          <w:sz w:val="28"/>
          <w:szCs w:val="28"/>
          <w:lang w:eastAsia="en-US"/>
        </w:rPr>
      </w:pPr>
      <w:bookmarkStart w:id="256" w:name="_Toc145511601"/>
      <w:r>
        <w:rPr>
          <w:rFonts w:eastAsia="Arial"/>
        </w:rPr>
        <w:br w:type="page"/>
      </w:r>
    </w:p>
    <w:p w14:paraId="4EBA9DB4" w14:textId="203F3C6B" w:rsidR="00A81706" w:rsidRPr="00C55F46" w:rsidRDefault="006977E7" w:rsidP="00C55F46">
      <w:pPr>
        <w:pStyle w:val="Heading2"/>
        <w:jc w:val="left"/>
        <w:rPr>
          <w:rFonts w:eastAsia="Arial"/>
          <w:sz w:val="28"/>
          <w:szCs w:val="28"/>
        </w:rPr>
      </w:pPr>
      <w:r w:rsidRPr="00C55F46">
        <w:rPr>
          <w:rFonts w:eastAsia="Arial"/>
          <w:sz w:val="28"/>
          <w:szCs w:val="28"/>
        </w:rPr>
        <w:lastRenderedPageBreak/>
        <w:t xml:space="preserve">Policy </w:t>
      </w:r>
      <w:r w:rsidR="00D20668" w:rsidRPr="00C55F46">
        <w:rPr>
          <w:rFonts w:eastAsia="Arial"/>
          <w:sz w:val="28"/>
          <w:szCs w:val="28"/>
        </w:rPr>
        <w:t>EM4: Rural Development</w:t>
      </w:r>
      <w:bookmarkEnd w:id="256"/>
      <w:r w:rsidR="00D20668" w:rsidRPr="00C55F46">
        <w:rPr>
          <w:rFonts w:eastAsia="Arial"/>
          <w:sz w:val="28"/>
          <w:szCs w:val="28"/>
        </w:rPr>
        <w:t xml:space="preserve"> </w:t>
      </w:r>
    </w:p>
    <w:p w14:paraId="086D6F29" w14:textId="77777777" w:rsidR="00D20668" w:rsidRPr="00A81706" w:rsidRDefault="00D20668" w:rsidP="00A81706">
      <w:pPr>
        <w:keepNext w:val="0"/>
        <w:spacing w:before="0"/>
        <w:rPr>
          <w:rFonts w:eastAsia="Arial" w:cs="Arial"/>
          <w:color w:val="538135"/>
        </w:rPr>
      </w:pPr>
    </w:p>
    <w:tbl>
      <w:tblPr>
        <w:tblStyle w:val="TableGrid3"/>
        <w:tblW w:w="9634" w:type="dxa"/>
        <w:tblLook w:val="04A0" w:firstRow="1" w:lastRow="0" w:firstColumn="1" w:lastColumn="0" w:noHBand="0" w:noVBand="1"/>
      </w:tblPr>
      <w:tblGrid>
        <w:gridCol w:w="2405"/>
        <w:gridCol w:w="255"/>
        <w:gridCol w:w="6974"/>
      </w:tblGrid>
      <w:tr w:rsidR="00A81706" w:rsidRPr="00A81706" w14:paraId="1EC00D68" w14:textId="77777777" w:rsidTr="00D17B5C">
        <w:trPr>
          <w:trHeight w:val="421"/>
        </w:trPr>
        <w:tc>
          <w:tcPr>
            <w:tcW w:w="9634" w:type="dxa"/>
            <w:gridSpan w:val="3"/>
          </w:tcPr>
          <w:p w14:paraId="05A8B0DC" w14:textId="77777777" w:rsidR="009838D1" w:rsidRDefault="009838D1" w:rsidP="00FF3EAD">
            <w:pPr>
              <w:keepNext w:val="0"/>
              <w:tabs>
                <w:tab w:val="left" w:pos="680"/>
              </w:tabs>
              <w:spacing w:before="0"/>
              <w:jc w:val="left"/>
              <w:rPr>
                <w:rFonts w:eastAsia="Arial"/>
                <w:b/>
                <w:color w:val="auto"/>
                <w:spacing w:val="-1"/>
              </w:rPr>
            </w:pPr>
          </w:p>
          <w:p w14:paraId="4B6F002C" w14:textId="68A10E26" w:rsidR="00A81706" w:rsidRDefault="00A81706" w:rsidP="00FF3EAD">
            <w:pPr>
              <w:keepNext w:val="0"/>
              <w:tabs>
                <w:tab w:val="left" w:pos="680"/>
              </w:tabs>
              <w:spacing w:before="0"/>
              <w:jc w:val="left"/>
              <w:rPr>
                <w:rFonts w:eastAsia="Arial"/>
                <w:b/>
                <w:color w:val="auto"/>
                <w:spacing w:val="-1"/>
              </w:rPr>
            </w:pPr>
            <w:bookmarkStart w:id="257" w:name="_Hlk79258027"/>
            <w:r w:rsidRPr="00A81706">
              <w:rPr>
                <w:rFonts w:eastAsia="Arial"/>
                <w:b/>
                <w:color w:val="auto"/>
                <w:spacing w:val="-1"/>
              </w:rPr>
              <w:t>Policy EM4:</w:t>
            </w:r>
            <w:r w:rsidRPr="00A81706">
              <w:rPr>
                <w:rFonts w:eastAsia="Arial"/>
                <w:b/>
                <w:color w:val="538135"/>
                <w:spacing w:val="-1"/>
              </w:rPr>
              <w:t xml:space="preserve"> </w:t>
            </w:r>
            <w:r w:rsidRPr="00A81706">
              <w:rPr>
                <w:rFonts w:eastAsia="Arial"/>
                <w:b/>
                <w:color w:val="auto"/>
                <w:spacing w:val="-1"/>
              </w:rPr>
              <w:t>Rural Development</w:t>
            </w:r>
          </w:p>
          <w:bookmarkEnd w:id="257"/>
          <w:p w14:paraId="6840F33B" w14:textId="0EC8E111" w:rsidR="009838D1" w:rsidRPr="00A81706" w:rsidRDefault="009838D1" w:rsidP="00FF3EAD">
            <w:pPr>
              <w:keepNext w:val="0"/>
              <w:tabs>
                <w:tab w:val="left" w:pos="680"/>
              </w:tabs>
              <w:spacing w:before="0"/>
              <w:jc w:val="left"/>
              <w:rPr>
                <w:rFonts w:eastAsia="Arial"/>
                <w:b/>
                <w:color w:val="538135"/>
                <w:spacing w:val="-1"/>
              </w:rPr>
            </w:pPr>
          </w:p>
        </w:tc>
      </w:tr>
      <w:tr w:rsidR="00A81706" w:rsidRPr="00A81706" w14:paraId="75A61E25" w14:textId="77777777" w:rsidTr="00D17B5C">
        <w:tc>
          <w:tcPr>
            <w:tcW w:w="2660" w:type="dxa"/>
            <w:gridSpan w:val="2"/>
          </w:tcPr>
          <w:p w14:paraId="48CF02A2" w14:textId="77777777" w:rsidR="00A81706" w:rsidRPr="009838D1" w:rsidRDefault="00A81706" w:rsidP="00FF3EAD">
            <w:pPr>
              <w:keepNext w:val="0"/>
              <w:tabs>
                <w:tab w:val="left" w:pos="680"/>
              </w:tabs>
              <w:spacing w:before="0"/>
              <w:jc w:val="left"/>
              <w:rPr>
                <w:rFonts w:eastAsia="Arial"/>
                <w:bCs/>
                <w:color w:val="auto"/>
              </w:rPr>
            </w:pPr>
            <w:r w:rsidRPr="009838D1">
              <w:rPr>
                <w:rFonts w:eastAsia="Arial"/>
                <w:bCs/>
                <w:color w:val="auto"/>
              </w:rPr>
              <w:t>Strategic Objectives</w:t>
            </w:r>
          </w:p>
        </w:tc>
        <w:tc>
          <w:tcPr>
            <w:tcW w:w="6974" w:type="dxa"/>
          </w:tcPr>
          <w:p w14:paraId="48A4CF00" w14:textId="77777777" w:rsidR="00A81706" w:rsidRPr="009838D1" w:rsidRDefault="00A81706" w:rsidP="00FF3EAD">
            <w:pPr>
              <w:keepNext w:val="0"/>
              <w:tabs>
                <w:tab w:val="left" w:pos="680"/>
              </w:tabs>
              <w:spacing w:before="40" w:after="40"/>
              <w:jc w:val="left"/>
              <w:rPr>
                <w:rFonts w:eastAsia="Arial"/>
                <w:bCs/>
                <w:color w:val="auto"/>
              </w:rPr>
            </w:pPr>
            <w:r w:rsidRPr="009838D1">
              <w:rPr>
                <w:rFonts w:eastAsia="Arial"/>
                <w:bCs/>
                <w:color w:val="auto"/>
              </w:rPr>
              <w:t>SO1, SO2, SO4, SO5, SO6, SO12, SO14.</w:t>
            </w:r>
          </w:p>
        </w:tc>
      </w:tr>
      <w:tr w:rsidR="00A81706" w:rsidRPr="00A81706" w14:paraId="30EB54F1" w14:textId="77777777" w:rsidTr="00D17B5C">
        <w:tc>
          <w:tcPr>
            <w:tcW w:w="9634" w:type="dxa"/>
            <w:gridSpan w:val="3"/>
            <w:shd w:val="clear" w:color="auto" w:fill="D9E2F3"/>
          </w:tcPr>
          <w:p w14:paraId="00DF67E8" w14:textId="77777777" w:rsidR="00A81706" w:rsidRPr="00A81706" w:rsidRDefault="00A81706" w:rsidP="00FF3EAD">
            <w:pPr>
              <w:keepNext w:val="0"/>
              <w:tabs>
                <w:tab w:val="left" w:pos="680"/>
              </w:tabs>
              <w:spacing w:before="0"/>
              <w:jc w:val="left"/>
              <w:rPr>
                <w:rFonts w:eastAsia="Arial"/>
                <w:b/>
                <w:color w:val="auto"/>
              </w:rPr>
            </w:pPr>
          </w:p>
          <w:p w14:paraId="15A1E981" w14:textId="4F20950C" w:rsidR="00A81706" w:rsidRDefault="00A81706" w:rsidP="00874A98">
            <w:pPr>
              <w:keepNext w:val="0"/>
              <w:numPr>
                <w:ilvl w:val="0"/>
                <w:numId w:val="142"/>
              </w:numPr>
              <w:autoSpaceDE w:val="0"/>
              <w:autoSpaceDN w:val="0"/>
              <w:adjustRightInd w:val="0"/>
              <w:spacing w:before="0"/>
              <w:ind w:left="457" w:right="284" w:hanging="283"/>
              <w:jc w:val="left"/>
              <w:rPr>
                <w:rFonts w:cs="Arial"/>
                <w:bCs/>
                <w:color w:val="auto"/>
                <w:szCs w:val="24"/>
              </w:rPr>
            </w:pPr>
            <w:r w:rsidRPr="00A81706">
              <w:rPr>
                <w:rFonts w:eastAsia="Arial"/>
                <w:bCs/>
                <w:color w:val="auto"/>
              </w:rPr>
              <w:t>The Council will support rural development for employment or appropriate recreational uses within Named Settlements and, where appropriate, within the countryside, p</w:t>
            </w:r>
            <w:r w:rsidRPr="00A81706">
              <w:rPr>
                <w:rFonts w:cs="Arial"/>
                <w:bCs/>
                <w:color w:val="auto"/>
                <w:szCs w:val="24"/>
              </w:rPr>
              <w:t>rovided that:</w:t>
            </w:r>
          </w:p>
          <w:p w14:paraId="3002D01E" w14:textId="77777777" w:rsidR="009838D1" w:rsidRPr="00A81706" w:rsidRDefault="009838D1" w:rsidP="00FF3EAD">
            <w:pPr>
              <w:keepNext w:val="0"/>
              <w:autoSpaceDE w:val="0"/>
              <w:autoSpaceDN w:val="0"/>
              <w:adjustRightInd w:val="0"/>
              <w:spacing w:before="0"/>
              <w:ind w:left="457" w:right="284"/>
              <w:jc w:val="left"/>
              <w:rPr>
                <w:rFonts w:cs="Arial"/>
                <w:bCs/>
                <w:color w:val="auto"/>
                <w:szCs w:val="24"/>
              </w:rPr>
            </w:pPr>
          </w:p>
          <w:p w14:paraId="13D816DC" w14:textId="71699F2B" w:rsidR="00A81706" w:rsidRPr="00985BCC" w:rsidRDefault="00A81706" w:rsidP="00874A98">
            <w:pPr>
              <w:keepNext w:val="0"/>
              <w:numPr>
                <w:ilvl w:val="0"/>
                <w:numId w:val="145"/>
              </w:numPr>
              <w:spacing w:before="0"/>
              <w:contextualSpacing/>
              <w:jc w:val="left"/>
              <w:rPr>
                <w:rFonts w:eastAsia="Arial" w:cs="Arial"/>
                <w:bCs/>
              </w:rPr>
            </w:pPr>
            <w:r w:rsidRPr="00A81706">
              <w:rPr>
                <w:rFonts w:cs="Arial"/>
                <w:bCs/>
                <w:color w:val="auto"/>
                <w:szCs w:val="24"/>
              </w:rPr>
              <w:t>It can be d</w:t>
            </w:r>
            <w:r w:rsidRPr="00A81706">
              <w:rPr>
                <w:rFonts w:eastAsia="Arial" w:cs="Arial"/>
                <w:bCs/>
                <w:color w:val="auto"/>
              </w:rPr>
              <w:t xml:space="preserve">emonstrated that the scale, and character of development is designed </w:t>
            </w:r>
            <w:r w:rsidRPr="00985BCC">
              <w:rPr>
                <w:rFonts w:eastAsia="Arial" w:cs="Arial"/>
                <w:bCs/>
              </w:rPr>
              <w:t xml:space="preserve">and operated so as to cause no detriment to the character and appearance of the </w:t>
            </w:r>
            <w:r w:rsidR="00F219BF" w:rsidRPr="00985BCC">
              <w:rPr>
                <w:rFonts w:eastAsia="Arial" w:cs="Arial"/>
                <w:bCs/>
              </w:rPr>
              <w:t xml:space="preserve">Named Settlement or </w:t>
            </w:r>
            <w:r w:rsidR="00B5541A" w:rsidRPr="00985BCC">
              <w:rPr>
                <w:rFonts w:eastAsia="Arial" w:cs="Arial"/>
                <w:bCs/>
              </w:rPr>
              <w:t xml:space="preserve">the </w:t>
            </w:r>
            <w:r w:rsidRPr="00985BCC">
              <w:rPr>
                <w:rFonts w:eastAsia="Arial" w:cs="Arial"/>
                <w:bCs/>
              </w:rPr>
              <w:t>countryside;</w:t>
            </w:r>
          </w:p>
          <w:p w14:paraId="63F1A7E6" w14:textId="77777777" w:rsidR="00A81706" w:rsidRPr="00985BCC" w:rsidRDefault="00A81706" w:rsidP="00874A98">
            <w:pPr>
              <w:keepNext w:val="0"/>
              <w:numPr>
                <w:ilvl w:val="0"/>
                <w:numId w:val="145"/>
              </w:numPr>
              <w:spacing w:before="0" w:after="160" w:line="252" w:lineRule="auto"/>
              <w:contextualSpacing/>
              <w:jc w:val="left"/>
              <w:rPr>
                <w:rFonts w:eastAsia="Arial" w:cs="Arial"/>
                <w:bCs/>
              </w:rPr>
            </w:pPr>
            <w:r w:rsidRPr="00985BCC">
              <w:rPr>
                <w:rFonts w:cs="Arial"/>
                <w:bCs/>
                <w:szCs w:val="24"/>
              </w:rPr>
              <w:t>It is</w:t>
            </w:r>
            <w:r w:rsidRPr="00985BCC">
              <w:rPr>
                <w:rFonts w:eastAsia="Arial" w:cs="Arial"/>
                <w:bCs/>
              </w:rPr>
              <w:t xml:space="preserve"> of a scale appropriate to the nature of the site and its setting;</w:t>
            </w:r>
          </w:p>
          <w:p w14:paraId="48C30250" w14:textId="77777777" w:rsidR="00A81706" w:rsidRPr="00985BCC" w:rsidRDefault="00A81706" w:rsidP="00874A98">
            <w:pPr>
              <w:keepNext w:val="0"/>
              <w:numPr>
                <w:ilvl w:val="0"/>
                <w:numId w:val="145"/>
              </w:numPr>
              <w:spacing w:before="0" w:after="160" w:line="252" w:lineRule="auto"/>
              <w:contextualSpacing/>
              <w:jc w:val="left"/>
              <w:rPr>
                <w:rFonts w:eastAsia="Arial" w:cs="Arial"/>
                <w:bCs/>
              </w:rPr>
            </w:pPr>
            <w:r w:rsidRPr="00985BCC">
              <w:rPr>
                <w:rFonts w:eastAsia="Arial" w:cs="Arial"/>
                <w:bCs/>
              </w:rPr>
              <w:t xml:space="preserve">It is sensitively sited to protect the amenity of existing neighbouring uses in the locality; </w:t>
            </w:r>
          </w:p>
          <w:p w14:paraId="7C3C9625" w14:textId="77777777" w:rsidR="00A81706" w:rsidRPr="00985BCC" w:rsidRDefault="00A81706" w:rsidP="00874A98">
            <w:pPr>
              <w:keepNext w:val="0"/>
              <w:numPr>
                <w:ilvl w:val="0"/>
                <w:numId w:val="145"/>
              </w:numPr>
              <w:spacing w:before="0" w:after="160" w:line="252" w:lineRule="auto"/>
              <w:contextualSpacing/>
              <w:jc w:val="left"/>
              <w:rPr>
                <w:rFonts w:eastAsia="Arial" w:cs="Arial"/>
                <w:bCs/>
              </w:rPr>
            </w:pPr>
            <w:r w:rsidRPr="00985BCC">
              <w:rPr>
                <w:rFonts w:eastAsia="Arial" w:cs="Arial"/>
                <w:bCs/>
              </w:rPr>
              <w:t xml:space="preserve">It can be accommodated by the transport network in the locality and would not be detrimental to highway safety; </w:t>
            </w:r>
          </w:p>
          <w:p w14:paraId="3B58F68A" w14:textId="77777777" w:rsidR="00A81706" w:rsidRPr="00985BCC" w:rsidRDefault="00A81706" w:rsidP="00874A98">
            <w:pPr>
              <w:keepNext w:val="0"/>
              <w:numPr>
                <w:ilvl w:val="0"/>
                <w:numId w:val="145"/>
              </w:numPr>
              <w:spacing w:before="0" w:after="160" w:line="252" w:lineRule="auto"/>
              <w:contextualSpacing/>
              <w:jc w:val="left"/>
              <w:rPr>
                <w:rFonts w:eastAsia="Arial" w:cs="Arial"/>
                <w:bCs/>
              </w:rPr>
            </w:pPr>
            <w:r w:rsidRPr="00985BCC">
              <w:rPr>
                <w:rFonts w:eastAsia="Arial" w:cs="Arial"/>
                <w:bCs/>
              </w:rPr>
              <w:t>It is not inappropriate development within the Green Belt; and</w:t>
            </w:r>
          </w:p>
          <w:p w14:paraId="5EF6D197" w14:textId="77777777" w:rsidR="00A81706" w:rsidRPr="00985BCC" w:rsidRDefault="00A81706" w:rsidP="00874A98">
            <w:pPr>
              <w:keepNext w:val="0"/>
              <w:numPr>
                <w:ilvl w:val="0"/>
                <w:numId w:val="145"/>
              </w:numPr>
              <w:spacing w:before="0" w:after="160" w:line="252" w:lineRule="auto"/>
              <w:contextualSpacing/>
              <w:jc w:val="left"/>
              <w:rPr>
                <w:rFonts w:eastAsia="Arial" w:cs="Arial"/>
                <w:bCs/>
              </w:rPr>
            </w:pPr>
            <w:r w:rsidRPr="00985BCC">
              <w:rPr>
                <w:rFonts w:eastAsia="Arial" w:cs="Arial"/>
                <w:bCs/>
              </w:rPr>
              <w:t>Individually, or cumulatively, there are no significant adverse effects in relation to other policy requirements.</w:t>
            </w:r>
          </w:p>
          <w:p w14:paraId="3DD3764E" w14:textId="77777777" w:rsidR="00A81706" w:rsidRPr="00985BCC" w:rsidRDefault="00A81706" w:rsidP="00FF3EAD">
            <w:pPr>
              <w:keepNext w:val="0"/>
              <w:spacing w:before="0"/>
              <w:ind w:left="360"/>
              <w:jc w:val="left"/>
              <w:rPr>
                <w:rFonts w:eastAsia="Arial" w:cs="Arial"/>
                <w:bCs/>
              </w:rPr>
            </w:pPr>
          </w:p>
          <w:p w14:paraId="746E701D" w14:textId="548504CB" w:rsidR="00A81706" w:rsidRPr="00985BCC" w:rsidRDefault="00A81706" w:rsidP="00874A98">
            <w:pPr>
              <w:keepNext w:val="0"/>
              <w:numPr>
                <w:ilvl w:val="0"/>
                <w:numId w:val="142"/>
              </w:numPr>
              <w:autoSpaceDE w:val="0"/>
              <w:autoSpaceDN w:val="0"/>
              <w:adjustRightInd w:val="0"/>
              <w:spacing w:before="0"/>
              <w:ind w:left="457" w:right="284" w:hanging="283"/>
              <w:jc w:val="left"/>
              <w:rPr>
                <w:rFonts w:cs="Arial"/>
                <w:bCs/>
                <w:szCs w:val="24"/>
              </w:rPr>
            </w:pPr>
            <w:r w:rsidRPr="00985BCC">
              <w:rPr>
                <w:rFonts w:eastAsia="Arial" w:cs="Arial"/>
                <w:bCs/>
              </w:rPr>
              <w:t>In addition to Policy EM4 1</w:t>
            </w:r>
            <w:r w:rsidR="00804383">
              <w:rPr>
                <w:rFonts w:eastAsia="Arial" w:cs="Arial"/>
                <w:bCs/>
              </w:rPr>
              <w:t>,</w:t>
            </w:r>
            <w:r w:rsidRPr="00985BCC">
              <w:rPr>
                <w:rFonts w:eastAsia="Arial" w:cs="Arial"/>
                <w:bCs/>
              </w:rPr>
              <w:t xml:space="preserve"> proposals for agricultural, forestry or horticultural or other land use development should demonstrate that:</w:t>
            </w:r>
          </w:p>
          <w:p w14:paraId="4BD00A50" w14:textId="77777777" w:rsidR="00A81706" w:rsidRPr="00985BCC" w:rsidRDefault="00A81706" w:rsidP="00FF3EAD">
            <w:pPr>
              <w:keepNext w:val="0"/>
              <w:autoSpaceDE w:val="0"/>
              <w:autoSpaceDN w:val="0"/>
              <w:adjustRightInd w:val="0"/>
              <w:spacing w:before="0"/>
              <w:ind w:right="284"/>
              <w:jc w:val="left"/>
              <w:rPr>
                <w:rFonts w:eastAsia="Arial" w:cs="Arial"/>
                <w:bCs/>
              </w:rPr>
            </w:pPr>
          </w:p>
          <w:p w14:paraId="0728699F" w14:textId="77777777" w:rsidR="00A81706" w:rsidRPr="00985BCC" w:rsidRDefault="00A81706" w:rsidP="00874A98">
            <w:pPr>
              <w:keepNext w:val="0"/>
              <w:numPr>
                <w:ilvl w:val="0"/>
                <w:numId w:val="146"/>
              </w:numPr>
              <w:autoSpaceDE w:val="0"/>
              <w:autoSpaceDN w:val="0"/>
              <w:adjustRightInd w:val="0"/>
              <w:spacing w:before="0"/>
              <w:ind w:right="284"/>
              <w:contextualSpacing/>
              <w:jc w:val="left"/>
              <w:rPr>
                <w:rFonts w:eastAsia="Arial" w:cs="Arial"/>
                <w:bCs/>
              </w:rPr>
            </w:pPr>
            <w:r w:rsidRPr="00985BCC">
              <w:rPr>
                <w:rFonts w:eastAsia="Arial" w:cs="Arial"/>
                <w:bCs/>
              </w:rPr>
              <w:t>The proposed development is necessary for the purpose of agriculture, forestry, horticulture or other land based use within the unit.</w:t>
            </w:r>
          </w:p>
          <w:p w14:paraId="3468A1F9" w14:textId="77777777" w:rsidR="00A81706" w:rsidRPr="00A81706" w:rsidRDefault="00A81706" w:rsidP="00874A98">
            <w:pPr>
              <w:keepNext w:val="0"/>
              <w:numPr>
                <w:ilvl w:val="0"/>
                <w:numId w:val="146"/>
              </w:numPr>
              <w:autoSpaceDE w:val="0"/>
              <w:autoSpaceDN w:val="0"/>
              <w:adjustRightInd w:val="0"/>
              <w:spacing w:before="0" w:after="160" w:line="252" w:lineRule="auto"/>
              <w:ind w:right="284"/>
              <w:contextualSpacing/>
              <w:jc w:val="left"/>
              <w:rPr>
                <w:rFonts w:eastAsia="Arial" w:cs="Arial"/>
                <w:bCs/>
                <w:color w:val="auto"/>
              </w:rPr>
            </w:pPr>
            <w:r w:rsidRPr="00A81706">
              <w:rPr>
                <w:rFonts w:eastAsia="Arial" w:cs="Arial"/>
                <w:bCs/>
                <w:color w:val="auto"/>
              </w:rPr>
              <w:t>Adequate provision will be made for the storage and disposal of slurries and manures without polluting any watercourse or water supply sources.</w:t>
            </w:r>
          </w:p>
          <w:p w14:paraId="2D1AA38D" w14:textId="5FE70C11" w:rsidR="00A81706" w:rsidRDefault="00A81706" w:rsidP="00874A98">
            <w:pPr>
              <w:keepNext w:val="0"/>
              <w:numPr>
                <w:ilvl w:val="0"/>
                <w:numId w:val="146"/>
              </w:numPr>
              <w:autoSpaceDE w:val="0"/>
              <w:autoSpaceDN w:val="0"/>
              <w:adjustRightInd w:val="0"/>
              <w:spacing w:before="0" w:after="160" w:line="252" w:lineRule="auto"/>
              <w:ind w:right="284"/>
              <w:contextualSpacing/>
              <w:jc w:val="left"/>
              <w:rPr>
                <w:rFonts w:eastAsia="Arial" w:cs="Arial"/>
                <w:bCs/>
                <w:color w:val="auto"/>
              </w:rPr>
            </w:pPr>
            <w:r w:rsidRPr="00A81706">
              <w:rPr>
                <w:rFonts w:eastAsia="Arial" w:cs="Arial"/>
                <w:bCs/>
                <w:color w:val="auto"/>
              </w:rPr>
              <w:t>For farm diversification:</w:t>
            </w:r>
          </w:p>
          <w:p w14:paraId="3DC6BEDE" w14:textId="77777777" w:rsidR="009838D1" w:rsidRPr="00A81706" w:rsidRDefault="009838D1" w:rsidP="00FF3EAD">
            <w:pPr>
              <w:keepNext w:val="0"/>
              <w:autoSpaceDE w:val="0"/>
              <w:autoSpaceDN w:val="0"/>
              <w:adjustRightInd w:val="0"/>
              <w:spacing w:before="0" w:after="160" w:line="252" w:lineRule="auto"/>
              <w:ind w:left="817" w:right="284"/>
              <w:contextualSpacing/>
              <w:jc w:val="left"/>
              <w:rPr>
                <w:rFonts w:eastAsia="Arial" w:cs="Arial"/>
                <w:bCs/>
                <w:color w:val="auto"/>
              </w:rPr>
            </w:pPr>
          </w:p>
          <w:p w14:paraId="720126BF" w14:textId="77777777" w:rsidR="00A81706" w:rsidRPr="00A81706" w:rsidRDefault="00A81706" w:rsidP="00874A98">
            <w:pPr>
              <w:keepNext w:val="0"/>
              <w:numPr>
                <w:ilvl w:val="0"/>
                <w:numId w:val="147"/>
              </w:numPr>
              <w:autoSpaceDE w:val="0"/>
              <w:autoSpaceDN w:val="0"/>
              <w:adjustRightInd w:val="0"/>
              <w:spacing w:before="0" w:after="160" w:line="252" w:lineRule="auto"/>
              <w:ind w:right="284"/>
              <w:contextualSpacing/>
              <w:jc w:val="left"/>
              <w:rPr>
                <w:rFonts w:eastAsia="Arial" w:cs="Arial"/>
                <w:bCs/>
                <w:color w:val="auto"/>
              </w:rPr>
            </w:pPr>
            <w:r w:rsidRPr="00A81706">
              <w:rPr>
                <w:rFonts w:eastAsia="Arial" w:cs="Arial"/>
                <w:bCs/>
                <w:color w:val="auto"/>
              </w:rPr>
              <w:t>The proposal is ancillary to and operated as part of an established agricultural enterprise; forms part of a comprehensive farm diversification scheme and will contribute to making the holding viable;</w:t>
            </w:r>
          </w:p>
          <w:p w14:paraId="31385504" w14:textId="77777777" w:rsidR="00A81706" w:rsidRPr="00A81706" w:rsidRDefault="00A81706" w:rsidP="00874A98">
            <w:pPr>
              <w:keepNext w:val="0"/>
              <w:numPr>
                <w:ilvl w:val="0"/>
                <w:numId w:val="147"/>
              </w:numPr>
              <w:autoSpaceDE w:val="0"/>
              <w:autoSpaceDN w:val="0"/>
              <w:adjustRightInd w:val="0"/>
              <w:spacing w:before="0" w:after="160" w:line="252" w:lineRule="auto"/>
              <w:ind w:right="284"/>
              <w:contextualSpacing/>
              <w:jc w:val="left"/>
              <w:rPr>
                <w:rFonts w:eastAsia="Arial" w:cs="Arial"/>
                <w:bCs/>
                <w:color w:val="auto"/>
              </w:rPr>
            </w:pPr>
            <w:r w:rsidRPr="00A81706">
              <w:rPr>
                <w:rFonts w:eastAsia="Arial" w:cs="Arial"/>
                <w:bCs/>
                <w:color w:val="auto"/>
              </w:rPr>
              <w:t xml:space="preserve">Where a retail use is proposed it is directly related to the farm unit, it provides adequate access and parking arrangements, and the proposal must be of a scale appropriate in a rural location. </w:t>
            </w:r>
          </w:p>
          <w:p w14:paraId="59223605" w14:textId="77777777" w:rsidR="00A81706" w:rsidRPr="00A81706" w:rsidRDefault="00A81706" w:rsidP="00FF3EAD">
            <w:pPr>
              <w:keepNext w:val="0"/>
              <w:autoSpaceDE w:val="0"/>
              <w:autoSpaceDN w:val="0"/>
              <w:adjustRightInd w:val="0"/>
              <w:spacing w:before="0"/>
              <w:ind w:right="284"/>
              <w:jc w:val="left"/>
              <w:rPr>
                <w:rFonts w:eastAsia="Arial" w:cs="Arial"/>
                <w:bCs/>
                <w:color w:val="auto"/>
              </w:rPr>
            </w:pPr>
          </w:p>
          <w:p w14:paraId="107F472B" w14:textId="5C9CB767" w:rsidR="00A81706" w:rsidRPr="00A81706" w:rsidRDefault="00A81706" w:rsidP="00874A98">
            <w:pPr>
              <w:keepNext w:val="0"/>
              <w:numPr>
                <w:ilvl w:val="0"/>
                <w:numId w:val="142"/>
              </w:numPr>
              <w:autoSpaceDE w:val="0"/>
              <w:autoSpaceDN w:val="0"/>
              <w:adjustRightInd w:val="0"/>
              <w:spacing w:before="0"/>
              <w:ind w:left="459" w:right="284" w:hanging="283"/>
              <w:jc w:val="left"/>
              <w:rPr>
                <w:rFonts w:cs="Arial"/>
                <w:color w:val="auto"/>
                <w:szCs w:val="24"/>
              </w:rPr>
            </w:pPr>
            <w:r w:rsidRPr="00A81706">
              <w:rPr>
                <w:color w:val="auto"/>
                <w:szCs w:val="24"/>
              </w:rPr>
              <w:t>In addition</w:t>
            </w:r>
            <w:r w:rsidRPr="00A81706">
              <w:rPr>
                <w:rFonts w:eastAsia="Arial" w:cs="Arial"/>
                <w:bCs/>
                <w:color w:val="auto"/>
              </w:rPr>
              <w:t xml:space="preserve"> to Policy EM4 1</w:t>
            </w:r>
            <w:r w:rsidRPr="00A81706">
              <w:rPr>
                <w:color w:val="auto"/>
                <w:szCs w:val="24"/>
              </w:rPr>
              <w:t>, proposals for equestrian development should  demonstrate that</w:t>
            </w:r>
            <w:r w:rsidRPr="00A81706">
              <w:rPr>
                <w:rFonts w:eastAsia="Arial" w:cs="OMDIGN+Arial,Bold"/>
                <w:color w:val="auto"/>
                <w:szCs w:val="24"/>
              </w:rPr>
              <w:t>:</w:t>
            </w:r>
          </w:p>
          <w:p w14:paraId="7DD9FEEE" w14:textId="77777777" w:rsidR="00A81706" w:rsidRPr="00A81706" w:rsidRDefault="00A81706" w:rsidP="00FF3EAD">
            <w:pPr>
              <w:keepNext w:val="0"/>
              <w:autoSpaceDE w:val="0"/>
              <w:autoSpaceDN w:val="0"/>
              <w:adjustRightInd w:val="0"/>
              <w:spacing w:before="0"/>
              <w:ind w:left="459" w:right="284"/>
              <w:jc w:val="left"/>
              <w:rPr>
                <w:rFonts w:cs="Arial"/>
                <w:color w:val="auto"/>
                <w:szCs w:val="24"/>
              </w:rPr>
            </w:pPr>
          </w:p>
          <w:p w14:paraId="2F15E726" w14:textId="77777777" w:rsidR="00A81706" w:rsidRPr="00A81706" w:rsidRDefault="00A81706" w:rsidP="00874A98">
            <w:pPr>
              <w:keepNext w:val="0"/>
              <w:numPr>
                <w:ilvl w:val="0"/>
                <w:numId w:val="143"/>
              </w:numPr>
              <w:spacing w:before="0" w:after="160" w:line="252" w:lineRule="auto"/>
              <w:jc w:val="left"/>
              <w:rPr>
                <w:rFonts w:eastAsia="Arial" w:cs="Arial"/>
                <w:color w:val="auto"/>
              </w:rPr>
            </w:pPr>
            <w:r w:rsidRPr="00A81706">
              <w:rPr>
                <w:rFonts w:eastAsia="Arial" w:cs="Arial"/>
                <w:color w:val="auto"/>
              </w:rPr>
              <w:t xml:space="preserve">Priority has been given to the re-use of existing buildings.  </w:t>
            </w:r>
          </w:p>
          <w:p w14:paraId="76516BDA" w14:textId="77777777" w:rsidR="00A81706" w:rsidRPr="00A81706" w:rsidRDefault="00A81706" w:rsidP="00874A98">
            <w:pPr>
              <w:keepNext w:val="0"/>
              <w:numPr>
                <w:ilvl w:val="0"/>
                <w:numId w:val="143"/>
              </w:numPr>
              <w:spacing w:before="0" w:after="160" w:line="252" w:lineRule="auto"/>
              <w:jc w:val="left"/>
              <w:rPr>
                <w:rFonts w:eastAsia="Arial" w:cs="Arial"/>
                <w:color w:val="auto"/>
              </w:rPr>
            </w:pPr>
            <w:r w:rsidRPr="00A81706">
              <w:rPr>
                <w:rFonts w:eastAsia="Arial" w:cs="Arial"/>
                <w:color w:val="auto"/>
              </w:rPr>
              <w:lastRenderedPageBreak/>
              <w:t>Where new buildings or structures are justified in relation to the proposed development, they will use appropriate materials, are well related to existing buildings, and consist only of essential facilities necessary for the proposed use.</w:t>
            </w:r>
          </w:p>
          <w:p w14:paraId="2CA37C3D" w14:textId="72C2C733" w:rsidR="00A81706" w:rsidRPr="00A81706" w:rsidRDefault="00A81706" w:rsidP="00874A98">
            <w:pPr>
              <w:keepNext w:val="0"/>
              <w:numPr>
                <w:ilvl w:val="0"/>
                <w:numId w:val="143"/>
              </w:numPr>
              <w:spacing w:before="0" w:after="160" w:line="252" w:lineRule="auto"/>
              <w:jc w:val="left"/>
              <w:rPr>
                <w:rFonts w:eastAsia="Arial" w:cs="Arial"/>
                <w:color w:val="auto"/>
              </w:rPr>
            </w:pPr>
            <w:r w:rsidRPr="00A81706">
              <w:rPr>
                <w:rFonts w:eastAsia="Arial" w:cs="Arial"/>
                <w:color w:val="auto"/>
              </w:rPr>
              <w:t>There is sufficient provision of land for the proper care of horses</w:t>
            </w:r>
            <w:r w:rsidR="00340FEC" w:rsidRPr="00340FEC">
              <w:rPr>
                <w:rFonts w:eastAsia="Arial" w:cs="Arial"/>
                <w:color w:val="auto"/>
                <w:vertAlign w:val="superscript"/>
              </w:rPr>
              <w:t>1</w:t>
            </w:r>
            <w:r w:rsidRPr="00340FEC">
              <w:rPr>
                <w:rFonts w:eastAsia="Arial" w:cs="Arial"/>
                <w:color w:val="auto"/>
                <w:vertAlign w:val="superscript"/>
              </w:rPr>
              <w:t xml:space="preserve"> </w:t>
            </w:r>
            <w:r w:rsidRPr="00A81706">
              <w:rPr>
                <w:rFonts w:eastAsia="Arial" w:cs="Arial"/>
                <w:color w:val="auto"/>
              </w:rPr>
              <w:t>including stabling, grazing and exercise having regard to appropriate guidelines</w:t>
            </w:r>
            <w:r w:rsidRPr="00A81706">
              <w:rPr>
                <w:rFonts w:eastAsia="Arial" w:cs="Arial"/>
                <w:i/>
                <w:color w:val="auto"/>
              </w:rPr>
              <w:t xml:space="preserve">. </w:t>
            </w:r>
          </w:p>
          <w:p w14:paraId="16E1F552" w14:textId="77777777" w:rsidR="00A81706" w:rsidRPr="00A81706" w:rsidRDefault="00A81706" w:rsidP="00874A98">
            <w:pPr>
              <w:keepNext w:val="0"/>
              <w:numPr>
                <w:ilvl w:val="0"/>
                <w:numId w:val="143"/>
              </w:numPr>
              <w:spacing w:before="0"/>
              <w:jc w:val="left"/>
              <w:rPr>
                <w:rFonts w:eastAsia="Arial" w:cs="Arial"/>
                <w:color w:val="auto"/>
              </w:rPr>
            </w:pPr>
            <w:r w:rsidRPr="00A81706">
              <w:rPr>
                <w:rFonts w:eastAsia="Arial" w:cs="Arial"/>
                <w:color w:val="auto"/>
              </w:rPr>
              <w:t>Adequate provision will be made for the storage and disposal of waste materials from horses.</w:t>
            </w:r>
          </w:p>
          <w:p w14:paraId="758D175D" w14:textId="77777777" w:rsidR="00A81706" w:rsidRPr="00A81706" w:rsidRDefault="00A81706" w:rsidP="00FF3EAD">
            <w:pPr>
              <w:keepNext w:val="0"/>
              <w:autoSpaceDE w:val="0"/>
              <w:autoSpaceDN w:val="0"/>
              <w:adjustRightInd w:val="0"/>
              <w:spacing w:before="0"/>
              <w:jc w:val="left"/>
              <w:rPr>
                <w:rFonts w:eastAsia="Arial" w:cs="Arial"/>
                <w:color w:val="auto"/>
                <w:szCs w:val="24"/>
              </w:rPr>
            </w:pPr>
          </w:p>
          <w:p w14:paraId="40C63D0D" w14:textId="77777777" w:rsidR="00A81706" w:rsidRPr="00A81706" w:rsidRDefault="00A81706" w:rsidP="00FF3EAD">
            <w:pPr>
              <w:keepNext w:val="0"/>
              <w:autoSpaceDE w:val="0"/>
              <w:autoSpaceDN w:val="0"/>
              <w:adjustRightInd w:val="0"/>
              <w:spacing w:before="0"/>
              <w:ind w:left="360" w:right="284"/>
              <w:contextualSpacing/>
              <w:jc w:val="left"/>
              <w:rPr>
                <w:rFonts w:eastAsia="Arial" w:cs="Arial"/>
                <w:color w:val="auto"/>
                <w:szCs w:val="24"/>
              </w:rPr>
            </w:pPr>
            <w:r w:rsidRPr="00A81706">
              <w:rPr>
                <w:rFonts w:cs="Arial"/>
                <w:color w:val="auto"/>
                <w:szCs w:val="24"/>
              </w:rPr>
              <w:t xml:space="preserve">In determining any application for equestrian purposes, the Council will consider the cumulative impact </w:t>
            </w:r>
            <w:r w:rsidRPr="00A81706">
              <w:rPr>
                <w:rFonts w:eastAsia="Arial" w:cs="Arial"/>
                <w:color w:val="auto"/>
                <w:szCs w:val="24"/>
              </w:rPr>
              <w:t>with other existing equestrian developments or equestrian developments for which there is planning permission in the local area, on the wider landscape and environment.</w:t>
            </w:r>
          </w:p>
          <w:p w14:paraId="1020F5B7" w14:textId="77777777" w:rsidR="00A81706" w:rsidRPr="00A81706" w:rsidRDefault="00A81706" w:rsidP="00FF3EAD">
            <w:pPr>
              <w:keepNext w:val="0"/>
              <w:autoSpaceDE w:val="0"/>
              <w:autoSpaceDN w:val="0"/>
              <w:adjustRightInd w:val="0"/>
              <w:spacing w:before="0"/>
              <w:ind w:right="284"/>
              <w:contextualSpacing/>
              <w:jc w:val="left"/>
              <w:rPr>
                <w:rFonts w:eastAsia="Arial" w:cs="Arial"/>
                <w:b/>
                <w:color w:val="auto"/>
                <w:szCs w:val="24"/>
              </w:rPr>
            </w:pPr>
          </w:p>
          <w:p w14:paraId="5B7F26B9" w14:textId="77777777" w:rsidR="00A81706" w:rsidRPr="00985BCC" w:rsidRDefault="00A81706" w:rsidP="00874A98">
            <w:pPr>
              <w:keepNext w:val="0"/>
              <w:numPr>
                <w:ilvl w:val="0"/>
                <w:numId w:val="142"/>
              </w:numPr>
              <w:autoSpaceDE w:val="0"/>
              <w:autoSpaceDN w:val="0"/>
              <w:adjustRightInd w:val="0"/>
              <w:spacing w:before="0"/>
              <w:ind w:left="457" w:right="284" w:hanging="283"/>
              <w:jc w:val="left"/>
              <w:rPr>
                <w:rFonts w:cs="Arial"/>
                <w:szCs w:val="24"/>
              </w:rPr>
            </w:pPr>
            <w:r w:rsidRPr="00A81706">
              <w:rPr>
                <w:rFonts w:cs="Arial"/>
                <w:bCs/>
                <w:color w:val="auto"/>
                <w:szCs w:val="24"/>
              </w:rPr>
              <w:t xml:space="preserve">Planning permission for the removal of a restrictive occupancy condition on a dwelling for an agricultural, forestry or other similar worker will only be given </w:t>
            </w:r>
            <w:r w:rsidRPr="00985BCC">
              <w:rPr>
                <w:rFonts w:cs="Arial"/>
                <w:bCs/>
                <w:szCs w:val="24"/>
              </w:rPr>
              <w:t>where the following can be evidentially shown:</w:t>
            </w:r>
          </w:p>
          <w:p w14:paraId="37FD7EB8" w14:textId="77777777" w:rsidR="00A81706" w:rsidRPr="00985BCC" w:rsidRDefault="00A81706" w:rsidP="00FF3EAD">
            <w:pPr>
              <w:keepNext w:val="0"/>
              <w:tabs>
                <w:tab w:val="left" w:pos="680"/>
                <w:tab w:val="left" w:pos="1133"/>
                <w:tab w:val="left" w:pos="2267"/>
              </w:tabs>
              <w:spacing w:before="0"/>
              <w:ind w:left="360" w:right="284"/>
              <w:jc w:val="left"/>
              <w:rPr>
                <w:rFonts w:eastAsia="Arial"/>
                <w:bCs/>
              </w:rPr>
            </w:pPr>
          </w:p>
          <w:p w14:paraId="12F327D2" w14:textId="0B9AE7A7" w:rsidR="00A81706" w:rsidRPr="00985BCC" w:rsidRDefault="00A81706" w:rsidP="00874A98">
            <w:pPr>
              <w:keepNext w:val="0"/>
              <w:numPr>
                <w:ilvl w:val="0"/>
                <w:numId w:val="144"/>
              </w:numPr>
              <w:spacing w:before="0" w:after="160" w:line="252" w:lineRule="auto"/>
              <w:jc w:val="left"/>
              <w:rPr>
                <w:rFonts w:cs="Arial"/>
                <w:bCs/>
                <w:szCs w:val="24"/>
              </w:rPr>
            </w:pPr>
            <w:r w:rsidRPr="00985BCC">
              <w:rPr>
                <w:rFonts w:cs="Arial"/>
                <w:bCs/>
                <w:szCs w:val="24"/>
              </w:rPr>
              <w:t xml:space="preserve">That there is no longer a continued need for the property on the holding or for the business; </w:t>
            </w:r>
            <w:r w:rsidR="00B5541A" w:rsidRPr="00985BCC">
              <w:rPr>
                <w:rFonts w:cs="Arial"/>
                <w:bCs/>
                <w:szCs w:val="24"/>
              </w:rPr>
              <w:t>and</w:t>
            </w:r>
          </w:p>
          <w:p w14:paraId="154B6800" w14:textId="77777777" w:rsidR="00A81706" w:rsidRPr="00A81706" w:rsidRDefault="00A81706" w:rsidP="00874A98">
            <w:pPr>
              <w:keepNext w:val="0"/>
              <w:numPr>
                <w:ilvl w:val="0"/>
                <w:numId w:val="144"/>
              </w:numPr>
              <w:spacing w:before="0" w:after="160" w:line="252" w:lineRule="auto"/>
              <w:jc w:val="left"/>
              <w:rPr>
                <w:rFonts w:cs="Arial"/>
                <w:bCs/>
                <w:color w:val="auto"/>
                <w:szCs w:val="24"/>
              </w:rPr>
            </w:pPr>
            <w:r w:rsidRPr="00A81706">
              <w:rPr>
                <w:rFonts w:cs="Arial"/>
                <w:bCs/>
                <w:color w:val="auto"/>
                <w:szCs w:val="24"/>
              </w:rPr>
              <w:t>There is no long term need for a dwelling with restricted occupancy to serve a need in the area.</w:t>
            </w:r>
          </w:p>
          <w:p w14:paraId="468B1C11" w14:textId="77777777" w:rsidR="00A81706" w:rsidRPr="00A81706" w:rsidRDefault="00A81706" w:rsidP="00FF3EAD">
            <w:pPr>
              <w:keepNext w:val="0"/>
              <w:spacing w:before="0"/>
              <w:jc w:val="left"/>
              <w:rPr>
                <w:rFonts w:eastAsia="Arial"/>
                <w:bCs/>
                <w:color w:val="auto"/>
                <w:sz w:val="20"/>
              </w:rPr>
            </w:pPr>
            <w:r w:rsidRPr="00A81706">
              <w:rPr>
                <w:rFonts w:eastAsia="Arial"/>
                <w:bCs/>
                <w:color w:val="auto"/>
                <w:sz w:val="20"/>
              </w:rPr>
              <w:t>1 ‘Horse’ is used as a generic term. The policy and supporting justification applies to development relating to all sizes, types and breeds of equines.</w:t>
            </w:r>
          </w:p>
          <w:p w14:paraId="61C07F95" w14:textId="77777777" w:rsidR="00A81706" w:rsidRPr="00A81706" w:rsidRDefault="00A81706" w:rsidP="00FF3EAD">
            <w:pPr>
              <w:keepNext w:val="0"/>
              <w:spacing w:before="0"/>
              <w:jc w:val="left"/>
              <w:rPr>
                <w:rFonts w:eastAsia="Arial"/>
                <w:b/>
                <w:color w:val="538135"/>
              </w:rPr>
            </w:pPr>
          </w:p>
        </w:tc>
      </w:tr>
      <w:tr w:rsidR="00A81706" w:rsidRPr="00A81706" w14:paraId="397C069F" w14:textId="77777777" w:rsidTr="00D17B5C">
        <w:tc>
          <w:tcPr>
            <w:tcW w:w="2405" w:type="dxa"/>
          </w:tcPr>
          <w:p w14:paraId="4F2664E9" w14:textId="77777777" w:rsidR="00A81706" w:rsidRPr="00A81706" w:rsidRDefault="00A81706" w:rsidP="009838D1">
            <w:pPr>
              <w:keepNext w:val="0"/>
              <w:tabs>
                <w:tab w:val="left" w:pos="680"/>
                <w:tab w:val="left" w:pos="1133"/>
                <w:tab w:val="left" w:pos="2267"/>
              </w:tabs>
              <w:spacing w:before="0"/>
              <w:ind w:right="284"/>
              <w:rPr>
                <w:rFonts w:eastAsia="Arial"/>
                <w:b/>
                <w:color w:val="002060"/>
                <w:szCs w:val="24"/>
              </w:rPr>
            </w:pPr>
            <w:r w:rsidRPr="00A81706">
              <w:rPr>
                <w:rFonts w:eastAsia="Arial"/>
                <w:bCs/>
                <w:color w:val="auto"/>
                <w:sz w:val="20"/>
              </w:rPr>
              <w:lastRenderedPageBreak/>
              <w:t>Evidence base</w:t>
            </w:r>
          </w:p>
        </w:tc>
        <w:tc>
          <w:tcPr>
            <w:tcW w:w="7229" w:type="dxa"/>
            <w:gridSpan w:val="2"/>
          </w:tcPr>
          <w:p w14:paraId="0EFA23CD" w14:textId="4DBF101A" w:rsidR="00A81706" w:rsidRPr="00A81706"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color w:val="auto"/>
                <w:sz w:val="20"/>
              </w:rPr>
            </w:pPr>
            <w:r w:rsidRPr="00A81706">
              <w:rPr>
                <w:rFonts w:eastAsia="Arial"/>
                <w:bCs/>
                <w:color w:val="auto"/>
                <w:sz w:val="20"/>
              </w:rPr>
              <w:t xml:space="preserve">Background Paper </w:t>
            </w:r>
            <w:r w:rsidR="00A05D94">
              <w:rPr>
                <w:rFonts w:eastAsia="Arial"/>
                <w:bCs/>
                <w:color w:val="auto"/>
                <w:sz w:val="20"/>
              </w:rPr>
              <w:t xml:space="preserve">No 1: </w:t>
            </w:r>
            <w:r w:rsidRPr="00A81706">
              <w:rPr>
                <w:rFonts w:eastAsia="Arial"/>
                <w:bCs/>
                <w:color w:val="auto"/>
                <w:sz w:val="20"/>
              </w:rPr>
              <w:t xml:space="preserve">Spatial Strategy and </w:t>
            </w:r>
            <w:r w:rsidR="00A32846">
              <w:rPr>
                <w:rFonts w:eastAsia="Arial"/>
                <w:bCs/>
                <w:color w:val="auto"/>
                <w:sz w:val="20"/>
              </w:rPr>
              <w:t>Site Selection 2023.</w:t>
            </w:r>
            <w:r w:rsidRPr="00A81706">
              <w:rPr>
                <w:rFonts w:eastAsia="Arial"/>
                <w:bCs/>
                <w:color w:val="auto"/>
                <w:sz w:val="20"/>
              </w:rPr>
              <w:t xml:space="preserve"> Ashfield District Council</w:t>
            </w:r>
            <w:r w:rsidR="009838D1">
              <w:rPr>
                <w:rFonts w:eastAsia="Arial"/>
                <w:bCs/>
                <w:color w:val="auto"/>
                <w:sz w:val="20"/>
              </w:rPr>
              <w:t>.</w:t>
            </w:r>
          </w:p>
          <w:p w14:paraId="2D3C2B31" w14:textId="3A9DE38A" w:rsidR="00A81706" w:rsidRPr="00A81706"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color w:val="auto"/>
                <w:sz w:val="20"/>
              </w:rPr>
            </w:pPr>
            <w:r w:rsidRPr="00A81706">
              <w:rPr>
                <w:rFonts w:eastAsia="Arial"/>
                <w:bCs/>
                <w:color w:val="auto"/>
                <w:sz w:val="20"/>
              </w:rPr>
              <w:t xml:space="preserve">Background Paper </w:t>
            </w:r>
            <w:r w:rsidR="00A05D94">
              <w:rPr>
                <w:rFonts w:eastAsia="Arial"/>
                <w:bCs/>
                <w:color w:val="auto"/>
                <w:sz w:val="20"/>
              </w:rPr>
              <w:t>No 3:</w:t>
            </w:r>
            <w:r w:rsidRPr="00A81706">
              <w:rPr>
                <w:rFonts w:eastAsia="Arial"/>
                <w:bCs/>
                <w:color w:val="auto"/>
                <w:sz w:val="20"/>
              </w:rPr>
              <w:t xml:space="preserve"> </w:t>
            </w:r>
            <w:r w:rsidR="000032A9">
              <w:rPr>
                <w:rFonts w:eastAsia="Arial"/>
                <w:bCs/>
                <w:color w:val="auto"/>
                <w:sz w:val="20"/>
              </w:rPr>
              <w:t xml:space="preserve">Economy &amp; </w:t>
            </w:r>
            <w:r w:rsidRPr="00A81706">
              <w:rPr>
                <w:rFonts w:eastAsia="Arial"/>
                <w:bCs/>
                <w:color w:val="auto"/>
                <w:sz w:val="20"/>
              </w:rPr>
              <w:t>Employment Land 2021.  Ashfield District Council.</w:t>
            </w:r>
          </w:p>
          <w:p w14:paraId="7851C7B8" w14:textId="77777777" w:rsidR="00A81706" w:rsidRPr="00985BCC"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A81706">
              <w:rPr>
                <w:rFonts w:eastAsia="Arial"/>
                <w:bCs/>
                <w:color w:val="auto"/>
                <w:sz w:val="20"/>
              </w:rPr>
              <w:t xml:space="preserve">The Nottingham Core HMA and Nottingham Outer HMA Employment </w:t>
            </w:r>
            <w:r w:rsidRPr="00985BCC">
              <w:rPr>
                <w:rFonts w:eastAsia="Arial"/>
                <w:bCs/>
                <w:sz w:val="20"/>
              </w:rPr>
              <w:t>Land Needs Study, 2021.  Lichfield.</w:t>
            </w:r>
          </w:p>
          <w:p w14:paraId="7467E4A3" w14:textId="70DC57BE" w:rsidR="00A81706" w:rsidRPr="00985BCC"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Strategic Housing and Employment Land Availability Assessment</w:t>
            </w:r>
            <w:r w:rsidR="00AE785A">
              <w:rPr>
                <w:rFonts w:eastAsia="Arial"/>
                <w:bCs/>
                <w:sz w:val="20"/>
              </w:rPr>
              <w:t xml:space="preserve"> </w:t>
            </w:r>
            <w:r w:rsidRPr="00985BCC">
              <w:rPr>
                <w:rFonts w:eastAsia="Arial"/>
                <w:bCs/>
                <w:sz w:val="20"/>
              </w:rPr>
              <w:t>2021</w:t>
            </w:r>
            <w:r w:rsidR="00AE785A">
              <w:rPr>
                <w:rFonts w:eastAsia="Arial"/>
                <w:bCs/>
                <w:sz w:val="20"/>
              </w:rPr>
              <w:t xml:space="preserve"> - 2023</w:t>
            </w:r>
            <w:r w:rsidRPr="00985BCC">
              <w:rPr>
                <w:rFonts w:eastAsia="Arial"/>
                <w:bCs/>
                <w:sz w:val="20"/>
              </w:rPr>
              <w:t>. Ashfield District Council.</w:t>
            </w:r>
          </w:p>
          <w:p w14:paraId="50BB38BA" w14:textId="37F3187B" w:rsidR="00A81706" w:rsidRPr="00A81706"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color w:val="auto"/>
                <w:sz w:val="20"/>
              </w:rPr>
            </w:pPr>
            <w:r w:rsidRPr="00985BCC">
              <w:rPr>
                <w:rFonts w:eastAsia="Arial"/>
                <w:bCs/>
                <w:sz w:val="20"/>
              </w:rPr>
              <w:t>Sustainability Appraisal 202</w:t>
            </w:r>
            <w:r w:rsidR="006B0C43" w:rsidRPr="00985BCC">
              <w:rPr>
                <w:rFonts w:eastAsia="Arial"/>
                <w:bCs/>
                <w:sz w:val="20"/>
              </w:rPr>
              <w:t>3</w:t>
            </w:r>
            <w:r w:rsidRPr="00985BCC">
              <w:rPr>
                <w:rFonts w:eastAsia="Arial"/>
                <w:bCs/>
                <w:sz w:val="20"/>
              </w:rPr>
              <w:t xml:space="preserve">, </w:t>
            </w:r>
            <w:r w:rsidR="006B0C43" w:rsidRPr="00985BCC">
              <w:rPr>
                <w:rFonts w:eastAsia="Arial"/>
                <w:bCs/>
                <w:sz w:val="20"/>
              </w:rPr>
              <w:t>WSP UK Limited.</w:t>
            </w:r>
          </w:p>
        </w:tc>
      </w:tr>
      <w:tr w:rsidR="00A81706" w:rsidRPr="00A81706" w14:paraId="76D98CAE" w14:textId="77777777" w:rsidTr="00D17B5C">
        <w:tc>
          <w:tcPr>
            <w:tcW w:w="2405" w:type="dxa"/>
          </w:tcPr>
          <w:p w14:paraId="6616CD70" w14:textId="77777777" w:rsidR="00A81706" w:rsidRPr="00A81706" w:rsidRDefault="00A81706" w:rsidP="009838D1">
            <w:pPr>
              <w:keepNext w:val="0"/>
              <w:tabs>
                <w:tab w:val="left" w:pos="680"/>
                <w:tab w:val="left" w:pos="1133"/>
                <w:tab w:val="left" w:pos="2267"/>
              </w:tabs>
              <w:spacing w:before="0"/>
              <w:ind w:right="284"/>
              <w:rPr>
                <w:rFonts w:eastAsia="Arial"/>
                <w:b/>
                <w:color w:val="auto"/>
                <w:sz w:val="22"/>
              </w:rPr>
            </w:pPr>
            <w:r w:rsidRPr="00A81706">
              <w:rPr>
                <w:rFonts w:eastAsia="Arial"/>
                <w:bCs/>
                <w:color w:val="auto"/>
                <w:sz w:val="20"/>
              </w:rPr>
              <w:t>National Planning Policy and Guidance</w:t>
            </w:r>
          </w:p>
        </w:tc>
        <w:tc>
          <w:tcPr>
            <w:tcW w:w="7229" w:type="dxa"/>
            <w:gridSpan w:val="2"/>
          </w:tcPr>
          <w:p w14:paraId="13D42D10" w14:textId="784DEAD1" w:rsidR="00A81706" w:rsidRPr="00A81706" w:rsidRDefault="00A81706" w:rsidP="00A05D94">
            <w:pPr>
              <w:keepNext w:val="0"/>
              <w:numPr>
                <w:ilvl w:val="0"/>
                <w:numId w:val="25"/>
              </w:numPr>
              <w:spacing w:before="0" w:after="160" w:line="252" w:lineRule="auto"/>
              <w:contextualSpacing/>
              <w:jc w:val="left"/>
              <w:rPr>
                <w:rFonts w:cs="Arial"/>
                <w:bCs/>
                <w:color w:val="auto"/>
                <w:sz w:val="20"/>
                <w:u w:val="single"/>
              </w:rPr>
            </w:pPr>
            <w:r w:rsidRPr="00A81706">
              <w:rPr>
                <w:rFonts w:eastAsia="Arial"/>
                <w:bCs/>
                <w:color w:val="auto"/>
                <w:sz w:val="20"/>
              </w:rPr>
              <w:t>NPPF 202</w:t>
            </w:r>
            <w:r w:rsidR="004173E0">
              <w:rPr>
                <w:rFonts w:eastAsia="Arial"/>
                <w:bCs/>
                <w:color w:val="auto"/>
                <w:sz w:val="20"/>
              </w:rPr>
              <w:t>3</w:t>
            </w:r>
            <w:r w:rsidRPr="00A81706">
              <w:rPr>
                <w:rFonts w:eastAsia="Arial"/>
                <w:bCs/>
                <w:color w:val="auto"/>
                <w:sz w:val="20"/>
              </w:rPr>
              <w:t>, Part 2: Achieving sustainable development.</w:t>
            </w:r>
          </w:p>
          <w:p w14:paraId="4DD17D74" w14:textId="20153E6D" w:rsidR="00A81706" w:rsidRPr="00A81706" w:rsidRDefault="00A81706" w:rsidP="00A05D94">
            <w:pPr>
              <w:keepNext w:val="0"/>
              <w:numPr>
                <w:ilvl w:val="0"/>
                <w:numId w:val="25"/>
              </w:numPr>
              <w:tabs>
                <w:tab w:val="left" w:pos="680"/>
                <w:tab w:val="left" w:pos="1133"/>
                <w:tab w:val="left" w:pos="2267"/>
              </w:tabs>
              <w:spacing w:before="0" w:after="160" w:line="252" w:lineRule="auto"/>
              <w:ind w:right="284"/>
              <w:contextualSpacing/>
              <w:jc w:val="left"/>
              <w:rPr>
                <w:rFonts w:eastAsia="Arial"/>
                <w:bCs/>
                <w:color w:val="auto"/>
                <w:sz w:val="20"/>
              </w:rPr>
            </w:pPr>
            <w:r w:rsidRPr="00A81706">
              <w:rPr>
                <w:rFonts w:eastAsia="Arial"/>
                <w:bCs/>
                <w:color w:val="auto"/>
                <w:sz w:val="20"/>
              </w:rPr>
              <w:t>NPPF 202</w:t>
            </w:r>
            <w:r w:rsidR="004173E0">
              <w:rPr>
                <w:rFonts w:eastAsia="Arial"/>
                <w:bCs/>
                <w:color w:val="auto"/>
                <w:sz w:val="20"/>
              </w:rPr>
              <w:t>3</w:t>
            </w:r>
            <w:r w:rsidRPr="00A81706">
              <w:rPr>
                <w:rFonts w:eastAsia="Arial"/>
                <w:bCs/>
                <w:color w:val="auto"/>
                <w:sz w:val="20"/>
              </w:rPr>
              <w:t xml:space="preserve">, Part 6: </w:t>
            </w:r>
            <w:r w:rsidRPr="00A81706">
              <w:rPr>
                <w:bCs/>
                <w:color w:val="auto"/>
                <w:sz w:val="20"/>
              </w:rPr>
              <w:t>Building a strong, competitive economy.</w:t>
            </w:r>
          </w:p>
          <w:p w14:paraId="78C69F48" w14:textId="67E6A0BB" w:rsidR="00A81706" w:rsidRPr="00A81706" w:rsidRDefault="00A81706" w:rsidP="00A05D94">
            <w:pPr>
              <w:keepNext w:val="0"/>
              <w:numPr>
                <w:ilvl w:val="0"/>
                <w:numId w:val="25"/>
              </w:numPr>
              <w:spacing w:before="0" w:after="160" w:line="252" w:lineRule="auto"/>
              <w:contextualSpacing/>
              <w:jc w:val="left"/>
              <w:rPr>
                <w:rFonts w:cs="Arial"/>
                <w:bCs/>
                <w:color w:val="auto"/>
                <w:sz w:val="20"/>
                <w:u w:val="single"/>
              </w:rPr>
            </w:pPr>
            <w:r w:rsidRPr="00A81706">
              <w:rPr>
                <w:rFonts w:eastAsia="Arial"/>
                <w:bCs/>
                <w:color w:val="auto"/>
                <w:sz w:val="20"/>
              </w:rPr>
              <w:t>NPPF 202</w:t>
            </w:r>
            <w:r w:rsidR="004173E0">
              <w:rPr>
                <w:rFonts w:eastAsia="Arial"/>
                <w:bCs/>
                <w:color w:val="auto"/>
                <w:sz w:val="20"/>
              </w:rPr>
              <w:t>3</w:t>
            </w:r>
            <w:r w:rsidRPr="00A81706">
              <w:rPr>
                <w:rFonts w:eastAsia="Arial"/>
                <w:bCs/>
                <w:color w:val="auto"/>
                <w:sz w:val="20"/>
              </w:rPr>
              <w:t xml:space="preserve"> Part 11: Making effective use of land.</w:t>
            </w:r>
          </w:p>
        </w:tc>
      </w:tr>
    </w:tbl>
    <w:p w14:paraId="12F6F569" w14:textId="77777777" w:rsidR="00A81706" w:rsidRPr="00A81706" w:rsidRDefault="00A81706" w:rsidP="00A81706">
      <w:pPr>
        <w:keepNext w:val="0"/>
        <w:autoSpaceDE w:val="0"/>
        <w:autoSpaceDN w:val="0"/>
        <w:adjustRightInd w:val="0"/>
        <w:spacing w:before="0"/>
        <w:rPr>
          <w:rFonts w:cs="Arial"/>
          <w:color w:val="auto"/>
          <w:szCs w:val="24"/>
          <w:lang w:val="en-US" w:eastAsia="en-US"/>
        </w:rPr>
      </w:pPr>
    </w:p>
    <w:p w14:paraId="3387C5C8" w14:textId="77777777" w:rsidR="00A81706" w:rsidRPr="00A81706" w:rsidRDefault="00A81706" w:rsidP="00A81706">
      <w:pPr>
        <w:keepNext w:val="0"/>
        <w:spacing w:before="0"/>
        <w:ind w:left="709"/>
        <w:rPr>
          <w:rFonts w:cs="Arial"/>
          <w:color w:val="auto"/>
          <w:szCs w:val="24"/>
          <w:lang w:eastAsia="en-US"/>
        </w:rPr>
      </w:pPr>
    </w:p>
    <w:p w14:paraId="37EE1434" w14:textId="4389D181" w:rsidR="00A81706" w:rsidRDefault="00A81706" w:rsidP="00D01157">
      <w:pPr>
        <w:keepNext w:val="0"/>
        <w:numPr>
          <w:ilvl w:val="1"/>
          <w:numId w:val="28"/>
        </w:numPr>
        <w:tabs>
          <w:tab w:val="clear" w:pos="525"/>
        </w:tabs>
        <w:spacing w:before="0"/>
        <w:ind w:left="709" w:hanging="709"/>
        <w:rPr>
          <w:rFonts w:cs="Arial"/>
          <w:color w:val="auto"/>
          <w:szCs w:val="24"/>
          <w:lang w:eastAsia="en-US"/>
        </w:rPr>
      </w:pPr>
      <w:r w:rsidRPr="00A81706">
        <w:rPr>
          <w:rFonts w:cs="Arial"/>
          <w:color w:val="auto"/>
          <w:szCs w:val="24"/>
        </w:rPr>
        <w:t>The 2011 Rural-Urban Classification for Local Authority Districts in England identifies Ashfield as falling within the “Urban with city and town”. This means that it is p</w:t>
      </w:r>
      <w:r w:rsidRPr="00A81706">
        <w:rPr>
          <w:rFonts w:cs="Arial"/>
          <w:bCs/>
          <w:color w:val="auto"/>
          <w:szCs w:val="24"/>
        </w:rPr>
        <w:t xml:space="preserve">redominantly urban as more than </w:t>
      </w:r>
      <w:r w:rsidRPr="00A81706">
        <w:rPr>
          <w:rFonts w:cs="Arial"/>
          <w:color w:val="auto"/>
          <w:szCs w:val="24"/>
        </w:rPr>
        <w:t xml:space="preserve">74% of the resident population lives in urban areas. However, beyond these urban areas the District contains a number of rural areas that contribute significantly to its character.  </w:t>
      </w:r>
    </w:p>
    <w:p w14:paraId="193707B3" w14:textId="77777777" w:rsidR="00A81706" w:rsidRDefault="00A81706" w:rsidP="00A81706">
      <w:pPr>
        <w:keepNext w:val="0"/>
        <w:spacing w:before="0"/>
        <w:ind w:left="709"/>
        <w:rPr>
          <w:rFonts w:cs="Arial"/>
          <w:color w:val="auto"/>
          <w:szCs w:val="24"/>
          <w:lang w:eastAsia="en-US"/>
        </w:rPr>
      </w:pPr>
    </w:p>
    <w:p w14:paraId="6530C1C9" w14:textId="1A44BD2D" w:rsidR="00A81706" w:rsidRDefault="00A81706"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 xml:space="preserve">The NPPF identifies that the countryside should be protected for its intrinsic value and beauty. However, this has to be balanced against the need to promote appropriate development within rural areas to ensure that they remain viable and </w:t>
      </w:r>
      <w:r w:rsidRPr="00A81706">
        <w:rPr>
          <w:rFonts w:eastAsia="Arial" w:cs="Arial"/>
          <w:color w:val="auto"/>
        </w:rPr>
        <w:lastRenderedPageBreak/>
        <w:t xml:space="preserve">sustainable, meeting the needs of their resident population.  </w:t>
      </w:r>
      <w:r w:rsidRPr="00A81706">
        <w:rPr>
          <w:rFonts w:cs="Arial"/>
          <w:iCs/>
          <w:color w:val="auto"/>
          <w:szCs w:val="24"/>
        </w:rPr>
        <w:t>T</w:t>
      </w:r>
      <w:r w:rsidRPr="00A81706">
        <w:rPr>
          <w:rFonts w:eastAsia="Arial" w:cs="Arial"/>
          <w:color w:val="auto"/>
          <w:szCs w:val="24"/>
        </w:rPr>
        <w:t xml:space="preserve">he Policy is intended to provide flexibility in providing premises </w:t>
      </w:r>
      <w:r w:rsidRPr="00A81706">
        <w:rPr>
          <w:rFonts w:cs="Arial"/>
          <w:color w:val="auto"/>
          <w:szCs w:val="24"/>
        </w:rPr>
        <w:t>whilst protecting the Green Belt and countryside</w:t>
      </w:r>
      <w:r w:rsidRPr="00A81706">
        <w:rPr>
          <w:rFonts w:eastAsia="Arial" w:cs="Arial"/>
          <w:color w:val="auto"/>
          <w:szCs w:val="24"/>
        </w:rPr>
        <w:t xml:space="preserve">.  </w:t>
      </w:r>
    </w:p>
    <w:p w14:paraId="659FD92C" w14:textId="77777777" w:rsidR="00A81706" w:rsidRPr="00A81706" w:rsidRDefault="00A81706" w:rsidP="00A81706">
      <w:pPr>
        <w:keepNext w:val="0"/>
        <w:spacing w:before="0"/>
        <w:ind w:left="709"/>
        <w:rPr>
          <w:rFonts w:cs="Arial"/>
          <w:color w:val="auto"/>
          <w:szCs w:val="24"/>
          <w:lang w:eastAsia="en-US"/>
        </w:rPr>
      </w:pPr>
    </w:p>
    <w:p w14:paraId="4762C613" w14:textId="6699914A" w:rsidR="00A81706" w:rsidRDefault="00A81706"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 xml:space="preserve">The size, siting, material used, and appearance of any building or structure will be an important consideration.  </w:t>
      </w:r>
      <w:r w:rsidRPr="00A81706">
        <w:rPr>
          <w:rFonts w:eastAsia="Arial" w:cs="Arial"/>
          <w:color w:val="auto"/>
          <w:spacing w:val="-1"/>
          <w:szCs w:val="24"/>
        </w:rPr>
        <w:t>N</w:t>
      </w:r>
      <w:r w:rsidRPr="00A81706">
        <w:rPr>
          <w:rFonts w:cs="Arial"/>
          <w:color w:val="auto"/>
          <w:szCs w:val="24"/>
        </w:rPr>
        <w:t>ew buildings should integrate with existing features and should normally be located as closely as possible to existing buildings. Opportunities to re-use existing buildings or previously built sites will be preferred except in the case that removal of an existing structure and re-building in a more appropriate location is more beneficial</w:t>
      </w:r>
      <w:r w:rsidRPr="00A81706">
        <w:rPr>
          <w:rFonts w:cs="Arial"/>
          <w:b/>
          <w:bCs/>
          <w:color w:val="auto"/>
          <w:szCs w:val="24"/>
        </w:rPr>
        <w:t>.</w:t>
      </w:r>
      <w:r w:rsidRPr="00A81706">
        <w:rPr>
          <w:rFonts w:eastAsia="Calibri" w:cs="Arial"/>
          <w:b/>
          <w:bCs/>
          <w:color w:val="auto"/>
          <w:szCs w:val="24"/>
          <w:lang w:eastAsia="en-US"/>
        </w:rPr>
        <w:t xml:space="preserve"> </w:t>
      </w:r>
      <w:r w:rsidRPr="00A81706">
        <w:rPr>
          <w:rFonts w:eastAsia="Calibri" w:cs="Arial"/>
          <w:color w:val="auto"/>
          <w:szCs w:val="24"/>
          <w:lang w:eastAsia="en-US"/>
        </w:rPr>
        <w:t>In the context of sustainable development, it should be recognised that the private car can have an important role to play in rural areas as it may be the only real option for travel.</w:t>
      </w:r>
    </w:p>
    <w:p w14:paraId="3355AC35" w14:textId="77777777" w:rsidR="00A81706" w:rsidRPr="00A81706" w:rsidRDefault="00A81706" w:rsidP="00A81706">
      <w:pPr>
        <w:spacing w:before="0"/>
        <w:rPr>
          <w:rFonts w:eastAsia="Arial" w:cs="Arial"/>
          <w:color w:val="auto"/>
        </w:rPr>
      </w:pPr>
    </w:p>
    <w:p w14:paraId="4FE270F3" w14:textId="199234EE" w:rsidR="00A81706" w:rsidRPr="00A81706" w:rsidRDefault="00A81706"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 xml:space="preserve">Applicants will be required to provide sufficient information to demonstrate a level of involvement commensurate with commercial activity. </w:t>
      </w:r>
      <w:r w:rsidRPr="00A81706">
        <w:rPr>
          <w:rFonts w:eastAsia="Arial" w:cs="Arial"/>
          <w:color w:val="auto"/>
          <w:spacing w:val="-1"/>
        </w:rPr>
        <w:t xml:space="preserve">For </w:t>
      </w:r>
      <w:r w:rsidRPr="00A81706">
        <w:rPr>
          <w:rFonts w:eastAsia="Arial" w:cs="Arial"/>
          <w:color w:val="auto"/>
        </w:rPr>
        <w:t>agricultural, f</w:t>
      </w:r>
      <w:r w:rsidRPr="00A81706">
        <w:rPr>
          <w:rFonts w:eastAsia="Arial" w:cs="Arial"/>
          <w:color w:val="auto"/>
          <w:szCs w:val="24"/>
        </w:rPr>
        <w:t>orestry or horticultural</w:t>
      </w:r>
      <w:r w:rsidRPr="00A81706">
        <w:rPr>
          <w:rFonts w:eastAsia="Arial" w:cs="Arial"/>
          <w:b/>
          <w:color w:val="auto"/>
          <w:sz w:val="28"/>
        </w:rPr>
        <w:t xml:space="preserve"> </w:t>
      </w:r>
      <w:r w:rsidRPr="00A81706">
        <w:rPr>
          <w:rFonts w:eastAsia="Arial" w:cs="Arial"/>
          <w:color w:val="auto"/>
          <w:szCs w:val="24"/>
        </w:rPr>
        <w:t xml:space="preserve">enterprise this </w:t>
      </w:r>
      <w:r w:rsidRPr="00A81706">
        <w:rPr>
          <w:rFonts w:eastAsia="Arial" w:cs="Arial"/>
          <w:color w:val="auto"/>
        </w:rPr>
        <w:t>may require all or some of the following: business accounts, County/Parish holding number, movement records for animals, identifying that land is register with the Rural Land Register, registration with food standards/accreditation (such as Red Tractor, Soil Association organic certification),</w:t>
      </w:r>
      <w:r w:rsidRPr="00A81706">
        <w:rPr>
          <w:rFonts w:eastAsia="Arial" w:cs="Arial"/>
          <w:i/>
          <w:color w:val="auto"/>
        </w:rPr>
        <w:t xml:space="preserve"> </w:t>
      </w:r>
      <w:r w:rsidRPr="00A81706">
        <w:rPr>
          <w:rFonts w:eastAsia="Arial" w:cs="Arial"/>
          <w:iCs/>
          <w:color w:val="auto"/>
        </w:rPr>
        <w:t>evidence that the business is register for the Basic Payment Scheme (or any replacement scheme), or such other evidence that establishes the existence of the business.</w:t>
      </w:r>
      <w:r w:rsidRPr="00A81706">
        <w:rPr>
          <w:rFonts w:eastAsia="Arial" w:cs="Arial"/>
          <w:iCs/>
          <w:color w:val="auto"/>
          <w:spacing w:val="-1"/>
        </w:rPr>
        <w:t xml:space="preserve">  </w:t>
      </w:r>
      <w:r w:rsidRPr="00A81706">
        <w:rPr>
          <w:rFonts w:eastAsia="Arial" w:cs="Arial"/>
          <w:iCs/>
          <w:color w:val="auto"/>
        </w:rPr>
        <w:t xml:space="preserve">For equine businesses, such information could include a statement of the commercial rates history for the business, copies of appropriate insurances, copies of horse passports (if applicable) and any other information considered relevant to demonstrating it is a commercial business. </w:t>
      </w:r>
    </w:p>
    <w:p w14:paraId="03F4C464" w14:textId="77777777" w:rsidR="00A81706" w:rsidRDefault="00A81706" w:rsidP="00A81706">
      <w:pPr>
        <w:keepNext w:val="0"/>
        <w:spacing w:before="0"/>
        <w:rPr>
          <w:rFonts w:cs="Arial"/>
          <w:color w:val="auto"/>
          <w:szCs w:val="24"/>
          <w:lang w:eastAsia="en-US"/>
        </w:rPr>
      </w:pPr>
    </w:p>
    <w:p w14:paraId="3D140068" w14:textId="1E4D3C80" w:rsidR="00A81706" w:rsidRPr="00985BCC" w:rsidRDefault="00A81706" w:rsidP="00A81706">
      <w:pPr>
        <w:spacing w:before="0"/>
        <w:ind w:left="709"/>
        <w:rPr>
          <w:rFonts w:eastAsia="Arial" w:cs="Arial"/>
          <w:b/>
          <w:bCs/>
          <w:color w:val="auto"/>
        </w:rPr>
      </w:pPr>
      <w:r w:rsidRPr="00985BCC">
        <w:rPr>
          <w:rFonts w:eastAsia="Arial" w:cs="Arial"/>
          <w:b/>
          <w:bCs/>
          <w:color w:val="auto"/>
        </w:rPr>
        <w:t>Agriculture</w:t>
      </w:r>
    </w:p>
    <w:p w14:paraId="19D04740" w14:textId="664A1A4B" w:rsidR="00A81706" w:rsidRPr="00A81706" w:rsidRDefault="00A81706"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The demands on the agricultural sector are likely to increase into the future reflecting:</w:t>
      </w:r>
    </w:p>
    <w:p w14:paraId="43DFAA5A" w14:textId="7697293E" w:rsidR="00A81706" w:rsidRDefault="00A81706" w:rsidP="00A81706">
      <w:pPr>
        <w:keepNext w:val="0"/>
        <w:spacing w:before="0"/>
        <w:ind w:left="709"/>
        <w:rPr>
          <w:rFonts w:eastAsia="Arial" w:cs="Arial"/>
          <w:color w:val="auto"/>
        </w:rPr>
      </w:pPr>
    </w:p>
    <w:p w14:paraId="0A213323" w14:textId="77777777" w:rsidR="00A81706" w:rsidRPr="00A81706" w:rsidRDefault="00A81706" w:rsidP="00874A98">
      <w:pPr>
        <w:keepNext w:val="0"/>
        <w:numPr>
          <w:ilvl w:val="0"/>
          <w:numId w:val="148"/>
        </w:numPr>
        <w:tabs>
          <w:tab w:val="num" w:pos="360"/>
          <w:tab w:val="left" w:pos="680"/>
        </w:tabs>
        <w:suppressAutoHyphens/>
        <w:spacing w:before="0" w:after="160" w:line="252" w:lineRule="auto"/>
        <w:ind w:right="57"/>
        <w:jc w:val="both"/>
        <w:textAlignment w:val="baseline"/>
        <w:rPr>
          <w:rFonts w:eastAsia="Arial"/>
          <w:color w:val="auto"/>
        </w:rPr>
      </w:pPr>
      <w:r w:rsidRPr="00A81706">
        <w:rPr>
          <w:rFonts w:eastAsia="Arial"/>
          <w:color w:val="auto"/>
        </w:rPr>
        <w:t>food security;</w:t>
      </w:r>
    </w:p>
    <w:p w14:paraId="36B37B5D" w14:textId="1A45CA8E" w:rsidR="00A81706" w:rsidRPr="00A81706" w:rsidRDefault="00A81706" w:rsidP="00874A98">
      <w:pPr>
        <w:keepNext w:val="0"/>
        <w:numPr>
          <w:ilvl w:val="0"/>
          <w:numId w:val="148"/>
        </w:numPr>
        <w:tabs>
          <w:tab w:val="num" w:pos="360"/>
          <w:tab w:val="left" w:pos="680"/>
        </w:tabs>
        <w:suppressAutoHyphens/>
        <w:spacing w:before="0" w:after="160" w:line="252" w:lineRule="auto"/>
        <w:ind w:right="57"/>
        <w:jc w:val="both"/>
        <w:textAlignment w:val="baseline"/>
        <w:rPr>
          <w:rFonts w:eastAsia="Arial"/>
          <w:color w:val="auto"/>
        </w:rPr>
      </w:pPr>
      <w:r w:rsidRPr="00A81706">
        <w:rPr>
          <w:rFonts w:eastAsia="Arial"/>
          <w:color w:val="auto"/>
        </w:rPr>
        <w:t xml:space="preserve">the expansion of </w:t>
      </w:r>
      <w:r w:rsidR="00804383" w:rsidRPr="00A81706">
        <w:rPr>
          <w:rFonts w:eastAsia="Arial"/>
          <w:color w:val="auto"/>
        </w:rPr>
        <w:t>non-food</w:t>
      </w:r>
      <w:r w:rsidRPr="00A81706">
        <w:rPr>
          <w:rFonts w:eastAsia="Arial"/>
          <w:color w:val="auto"/>
        </w:rPr>
        <w:t xml:space="preserve"> crops; and</w:t>
      </w:r>
    </w:p>
    <w:p w14:paraId="79F529DF" w14:textId="10E339DE" w:rsidR="00A81706" w:rsidRPr="00A81706" w:rsidRDefault="00A81706" w:rsidP="00874A98">
      <w:pPr>
        <w:keepNext w:val="0"/>
        <w:numPr>
          <w:ilvl w:val="0"/>
          <w:numId w:val="148"/>
        </w:numPr>
        <w:tabs>
          <w:tab w:val="num" w:pos="360"/>
          <w:tab w:val="left" w:pos="680"/>
        </w:tabs>
        <w:suppressAutoHyphens/>
        <w:spacing w:before="0" w:after="160" w:line="252" w:lineRule="auto"/>
        <w:ind w:right="57"/>
        <w:jc w:val="both"/>
        <w:textAlignment w:val="baseline"/>
        <w:rPr>
          <w:rFonts w:eastAsia="Arial"/>
          <w:color w:val="auto"/>
        </w:rPr>
      </w:pPr>
      <w:r w:rsidRPr="00A81706">
        <w:rPr>
          <w:rFonts w:eastAsia="Arial"/>
          <w:color w:val="auto"/>
        </w:rPr>
        <w:t xml:space="preserve">the impact of climate change with rising global temperatures and changing patterns of precipitation.  </w:t>
      </w:r>
    </w:p>
    <w:p w14:paraId="2016149B" w14:textId="77777777" w:rsidR="00A81706" w:rsidRDefault="00A81706" w:rsidP="00A81706">
      <w:pPr>
        <w:keepNext w:val="0"/>
        <w:spacing w:before="0"/>
        <w:ind w:left="709"/>
        <w:rPr>
          <w:rFonts w:cs="Arial"/>
          <w:color w:val="auto"/>
          <w:szCs w:val="24"/>
          <w:lang w:eastAsia="en-US"/>
        </w:rPr>
      </w:pPr>
    </w:p>
    <w:p w14:paraId="21ED019A" w14:textId="19055280" w:rsidR="00A81706" w:rsidRPr="00A81706" w:rsidRDefault="00A81706"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cs="Arial"/>
          <w:color w:val="auto"/>
        </w:rPr>
        <w:t xml:space="preserve">Buildings and structures associated with agriculture are necessarily located in the countryside and many are large to meet the functional agricultural requirements. The agricultural need has to be balanced against the value of the countryside for its landscape, and its contribution to biodiversity and conservation.  </w:t>
      </w:r>
      <w:r w:rsidRPr="00A81706">
        <w:rPr>
          <w:rFonts w:eastAsia="Calibri" w:cs="Arial"/>
          <w:color w:val="auto"/>
          <w:szCs w:val="24"/>
          <w:lang w:eastAsia="en-US"/>
        </w:rPr>
        <w:t>The Council will consider whether a proposed agricultural building is necessary in relation to the needs of a Holding and where appropriate will obtain advice from an agricultural adviser.</w:t>
      </w:r>
    </w:p>
    <w:p w14:paraId="2533957B" w14:textId="77777777" w:rsidR="00A81706" w:rsidRDefault="00A81706" w:rsidP="00A81706">
      <w:pPr>
        <w:keepNext w:val="0"/>
        <w:spacing w:before="0"/>
        <w:ind w:left="709"/>
        <w:rPr>
          <w:rFonts w:cs="Arial"/>
          <w:color w:val="auto"/>
          <w:szCs w:val="24"/>
          <w:lang w:eastAsia="en-US"/>
        </w:rPr>
      </w:pPr>
    </w:p>
    <w:p w14:paraId="45D8B760" w14:textId="717CEC25" w:rsidR="00A81706" w:rsidRPr="00A81706" w:rsidRDefault="00A81706" w:rsidP="00D01157">
      <w:pPr>
        <w:keepNext w:val="0"/>
        <w:numPr>
          <w:ilvl w:val="1"/>
          <w:numId w:val="28"/>
        </w:numPr>
        <w:tabs>
          <w:tab w:val="clear" w:pos="525"/>
        </w:tabs>
        <w:spacing w:before="0"/>
        <w:ind w:left="709" w:hanging="709"/>
        <w:rPr>
          <w:rFonts w:cs="Arial"/>
          <w:color w:val="auto"/>
          <w:szCs w:val="24"/>
          <w:lang w:eastAsia="en-US"/>
        </w:rPr>
      </w:pPr>
      <w:r w:rsidRPr="00A81706">
        <w:rPr>
          <w:rFonts w:eastAsia="Arial"/>
          <w:bCs/>
          <w:color w:val="auto"/>
        </w:rPr>
        <w:t>F</w:t>
      </w:r>
      <w:r w:rsidRPr="00A81706">
        <w:rPr>
          <w:rFonts w:eastAsia="Arial" w:cs="Arial"/>
          <w:color w:val="auto"/>
        </w:rPr>
        <w:t xml:space="preserve">arm diversification is anticipated to be increasingly important to the continuing viability of farm enterprises in the future. The Council supports farm diversification schemes where it can be demonstrated that the scheme is financially viable from an </w:t>
      </w:r>
      <w:r w:rsidRPr="00A81706">
        <w:rPr>
          <w:rFonts w:eastAsia="Arial" w:cs="Arial"/>
          <w:color w:val="auto"/>
        </w:rPr>
        <w:lastRenderedPageBreak/>
        <w:t xml:space="preserve">economic perspective, the project is part of an existing farm holding, and is capable of satisfactory integration into </w:t>
      </w:r>
      <w:r w:rsidRPr="00A81706">
        <w:rPr>
          <w:rFonts w:cs="Arial"/>
          <w:color w:val="auto"/>
          <w:szCs w:val="24"/>
        </w:rPr>
        <w:t>their rural location.</w:t>
      </w:r>
      <w:r w:rsidRPr="00A81706">
        <w:rPr>
          <w:rFonts w:eastAsia="Arial"/>
          <w:color w:val="auto"/>
        </w:rPr>
        <w:t xml:space="preserve"> </w:t>
      </w:r>
      <w:r w:rsidRPr="00A81706">
        <w:rPr>
          <w:rFonts w:eastAsia="ArialMT" w:cs="Arial"/>
          <w:color w:val="auto"/>
          <w:szCs w:val="24"/>
        </w:rPr>
        <w:t>Diversification schemes must be capable of supporting the farm economy in the long term</w:t>
      </w:r>
      <w:r w:rsidRPr="00A81706">
        <w:rPr>
          <w:rFonts w:eastAsia="Arial" w:cs="Arial"/>
          <w:color w:val="auto"/>
          <w:spacing w:val="-1"/>
        </w:rPr>
        <w:t xml:space="preserve"> </w:t>
      </w:r>
      <w:r w:rsidRPr="00A81706">
        <w:rPr>
          <w:rFonts w:eastAsia="ArialMT" w:cs="Arial"/>
          <w:color w:val="auto"/>
          <w:szCs w:val="24"/>
        </w:rPr>
        <w:t>and be compatible with the main farming activities of the farm business. The Council will expect an appropriate farm diversification plan to be submitted with the</w:t>
      </w:r>
      <w:r w:rsidRPr="00A81706">
        <w:rPr>
          <w:rFonts w:eastAsia="Arial" w:cs="Arial"/>
          <w:color w:val="auto"/>
          <w:spacing w:val="-1"/>
        </w:rPr>
        <w:t xml:space="preserve"> </w:t>
      </w:r>
      <w:r w:rsidRPr="00A81706">
        <w:rPr>
          <w:rFonts w:eastAsia="ArialMT" w:cs="Arial"/>
          <w:color w:val="auto"/>
          <w:szCs w:val="24"/>
        </w:rPr>
        <w:t>proposal, which must set out the short and long term business plan of the existing farm</w:t>
      </w:r>
      <w:r w:rsidRPr="00A81706">
        <w:rPr>
          <w:rFonts w:eastAsia="Arial" w:cs="Arial"/>
          <w:color w:val="auto"/>
          <w:spacing w:val="-1"/>
        </w:rPr>
        <w:t xml:space="preserve"> </w:t>
      </w:r>
      <w:r w:rsidRPr="00A81706">
        <w:rPr>
          <w:rFonts w:eastAsia="ArialMT" w:cs="Arial"/>
          <w:color w:val="auto"/>
          <w:szCs w:val="24"/>
        </w:rPr>
        <w:t>business and explain how in functional and financial terms the proposal will support the</w:t>
      </w:r>
      <w:r w:rsidRPr="00A81706">
        <w:rPr>
          <w:rFonts w:eastAsia="Arial" w:cs="Arial"/>
          <w:color w:val="auto"/>
          <w:spacing w:val="-1"/>
        </w:rPr>
        <w:t xml:space="preserve"> </w:t>
      </w:r>
      <w:r w:rsidRPr="00A81706">
        <w:rPr>
          <w:rFonts w:eastAsia="ArialMT" w:cs="Arial"/>
          <w:color w:val="auto"/>
          <w:szCs w:val="24"/>
        </w:rPr>
        <w:t>long-term viability of the farm business.</w:t>
      </w:r>
    </w:p>
    <w:p w14:paraId="2859449E" w14:textId="77777777" w:rsidR="00A81706" w:rsidRPr="00A81706" w:rsidRDefault="00A81706" w:rsidP="00A81706">
      <w:pPr>
        <w:keepNext w:val="0"/>
        <w:spacing w:before="0"/>
        <w:rPr>
          <w:rFonts w:cs="Arial"/>
          <w:color w:val="auto"/>
          <w:szCs w:val="24"/>
          <w:lang w:eastAsia="en-US"/>
        </w:rPr>
      </w:pPr>
    </w:p>
    <w:p w14:paraId="363CB744" w14:textId="77777777" w:rsidR="00A81706" w:rsidRP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rPr>
        <w:t>One form of diversification is a farm shop. A farm shop can make an important contribution toward the viability of an agricultural holding; by reducing food miles, adding to the vibrancy of the rural economy and responding to customer requirements for quality local products.</w:t>
      </w:r>
      <w:r w:rsidRPr="00A81706">
        <w:rPr>
          <w:rFonts w:eastAsia="Arial" w:cs="Arial"/>
          <w:color w:val="auto"/>
          <w:spacing w:val="-1"/>
        </w:rPr>
        <w:t xml:space="preserve"> </w:t>
      </w:r>
      <w:r w:rsidRPr="00A81706">
        <w:rPr>
          <w:rFonts w:eastAsia="Arial" w:cs="Arial"/>
          <w:color w:val="auto"/>
        </w:rPr>
        <w:t xml:space="preserve">The success of a farm shop may be dependent on the correct product mix reflecting the seasonality of farm production, the ability to access and provide quality niche products from small local providers for customers, as well as providing a basic range of products for those customers. In assessing application for farm shops, the Council will </w:t>
      </w:r>
      <w:r w:rsidRPr="00A81706">
        <w:rPr>
          <w:rFonts w:eastAsia="Arial" w:cs="Arial"/>
          <w:color w:val="auto"/>
          <w:spacing w:val="-1"/>
        </w:rPr>
        <w:t xml:space="preserve">have regard to </w:t>
      </w:r>
      <w:r w:rsidRPr="00A81706">
        <w:rPr>
          <w:rFonts w:eastAsia="Arial" w:cs="Arial"/>
          <w:color w:val="auto"/>
        </w:rPr>
        <w:t>advice from the National Farmers' Retail &amp; Markets Association (FARMA), when assessing the appropriate product mix to be sold by the proposal. Their recommendation is that:</w:t>
      </w:r>
    </w:p>
    <w:p w14:paraId="1A822506" w14:textId="77777777" w:rsidR="00A81706" w:rsidRPr="00A81706" w:rsidRDefault="00A81706" w:rsidP="00EE2AAD">
      <w:pPr>
        <w:keepNext w:val="0"/>
        <w:spacing w:before="0"/>
        <w:rPr>
          <w:rFonts w:cs="Arial"/>
          <w:color w:val="auto"/>
          <w:szCs w:val="24"/>
          <w:lang w:eastAsia="en-US"/>
        </w:rPr>
      </w:pPr>
    </w:p>
    <w:p w14:paraId="0DD319B8" w14:textId="77777777" w:rsidR="00A81706" w:rsidRPr="00A81706" w:rsidRDefault="00A81706" w:rsidP="00874A98">
      <w:pPr>
        <w:keepNext w:val="0"/>
        <w:numPr>
          <w:ilvl w:val="0"/>
          <w:numId w:val="149"/>
        </w:numPr>
        <w:tabs>
          <w:tab w:val="clear" w:pos="1133"/>
          <w:tab w:val="left" w:pos="680"/>
          <w:tab w:val="num" w:pos="1418"/>
        </w:tabs>
        <w:suppressAutoHyphens/>
        <w:spacing w:before="0"/>
        <w:ind w:left="1418" w:right="56"/>
        <w:jc w:val="both"/>
        <w:textAlignment w:val="baseline"/>
        <w:rPr>
          <w:rFonts w:eastAsia="Arial"/>
          <w:color w:val="auto"/>
        </w:rPr>
      </w:pPr>
      <w:r w:rsidRPr="00A81706">
        <w:rPr>
          <w:rFonts w:eastAsia="Arial"/>
          <w:color w:val="auto"/>
        </w:rPr>
        <w:t>20% of products should be sourced and produced from the Farm;</w:t>
      </w:r>
    </w:p>
    <w:p w14:paraId="768E66B5" w14:textId="77777777" w:rsidR="00A81706" w:rsidRPr="00A81706" w:rsidRDefault="00A81706" w:rsidP="00874A98">
      <w:pPr>
        <w:keepNext w:val="0"/>
        <w:numPr>
          <w:ilvl w:val="0"/>
          <w:numId w:val="149"/>
        </w:numPr>
        <w:tabs>
          <w:tab w:val="clear" w:pos="1133"/>
          <w:tab w:val="left" w:pos="680"/>
          <w:tab w:val="num" w:pos="1418"/>
        </w:tabs>
        <w:suppressAutoHyphens/>
        <w:spacing w:before="0"/>
        <w:ind w:left="1418" w:right="56"/>
        <w:jc w:val="both"/>
        <w:textAlignment w:val="baseline"/>
        <w:rPr>
          <w:rFonts w:eastAsia="Arial"/>
          <w:color w:val="auto"/>
        </w:rPr>
      </w:pPr>
      <w:r w:rsidRPr="00A81706">
        <w:rPr>
          <w:rFonts w:eastAsia="Arial"/>
          <w:color w:val="auto"/>
        </w:rPr>
        <w:t>20% of products sourced and produced with 30 miles of the Farm;</w:t>
      </w:r>
    </w:p>
    <w:p w14:paraId="500716CD" w14:textId="77777777" w:rsidR="00A81706" w:rsidRPr="00A81706" w:rsidRDefault="00A81706" w:rsidP="00874A98">
      <w:pPr>
        <w:keepNext w:val="0"/>
        <w:numPr>
          <w:ilvl w:val="0"/>
          <w:numId w:val="149"/>
        </w:numPr>
        <w:tabs>
          <w:tab w:val="clear" w:pos="1133"/>
          <w:tab w:val="left" w:pos="680"/>
          <w:tab w:val="num" w:pos="1418"/>
        </w:tabs>
        <w:suppressAutoHyphens/>
        <w:spacing w:before="0"/>
        <w:ind w:left="1418" w:right="56"/>
        <w:jc w:val="both"/>
        <w:textAlignment w:val="baseline"/>
        <w:rPr>
          <w:rFonts w:eastAsia="Arial"/>
          <w:color w:val="auto"/>
        </w:rPr>
      </w:pPr>
      <w:r w:rsidRPr="00A81706">
        <w:rPr>
          <w:rFonts w:eastAsia="Arial"/>
          <w:color w:val="auto"/>
        </w:rPr>
        <w:t>40% of products should be sourced and produced within the Region;</w:t>
      </w:r>
    </w:p>
    <w:p w14:paraId="1F81BDEA" w14:textId="0BE875E1" w:rsidR="00A81706" w:rsidRPr="00A81706" w:rsidRDefault="00A81706" w:rsidP="00874A98">
      <w:pPr>
        <w:keepNext w:val="0"/>
        <w:numPr>
          <w:ilvl w:val="0"/>
          <w:numId w:val="149"/>
        </w:numPr>
        <w:tabs>
          <w:tab w:val="clear" w:pos="1133"/>
          <w:tab w:val="left" w:pos="680"/>
          <w:tab w:val="num" w:pos="1418"/>
        </w:tabs>
        <w:suppressAutoHyphens/>
        <w:spacing w:before="0"/>
        <w:ind w:left="1418" w:right="56"/>
        <w:jc w:val="both"/>
        <w:textAlignment w:val="baseline"/>
        <w:rPr>
          <w:rFonts w:eastAsia="Arial" w:cs="Arial"/>
          <w:color w:val="auto"/>
        </w:rPr>
      </w:pPr>
      <w:r w:rsidRPr="00A81706">
        <w:rPr>
          <w:rFonts w:eastAsia="Arial"/>
          <w:color w:val="auto"/>
        </w:rPr>
        <w:t>20% of the products are sourced and produced from elsewhere.</w:t>
      </w:r>
    </w:p>
    <w:p w14:paraId="6FFEDE0D" w14:textId="77777777" w:rsidR="00A81706" w:rsidRPr="00A81706" w:rsidRDefault="00A81706" w:rsidP="00A81706">
      <w:pPr>
        <w:keepNext w:val="0"/>
        <w:tabs>
          <w:tab w:val="left" w:pos="680"/>
        </w:tabs>
        <w:suppressAutoHyphens/>
        <w:spacing w:before="0" w:after="113" w:line="252" w:lineRule="auto"/>
        <w:ind w:left="1133" w:right="56"/>
        <w:jc w:val="both"/>
        <w:textAlignment w:val="baseline"/>
        <w:rPr>
          <w:rFonts w:eastAsia="Arial" w:cs="Arial"/>
          <w:color w:val="auto"/>
        </w:rPr>
      </w:pPr>
    </w:p>
    <w:p w14:paraId="2BD0E5F9" w14:textId="08134426" w:rsidR="00A81706" w:rsidRP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rPr>
        <w:t xml:space="preserve">Where permission is granted for a farm shop, conditions may be applied in relation to limits on the broad type of goods sold and the scale of development, to ensure that the shop is not run independently of the farm and to ensure adequate car parking and landscaping is provided. Depending on the scale of the shop proposed, there may also be a requirement to undertake an impact assessment.  </w:t>
      </w:r>
    </w:p>
    <w:p w14:paraId="662A17BE" w14:textId="77777777" w:rsidR="00A81706" w:rsidRDefault="00A81706" w:rsidP="00A81706">
      <w:pPr>
        <w:keepNext w:val="0"/>
        <w:spacing w:before="0"/>
        <w:ind w:left="709"/>
        <w:rPr>
          <w:rFonts w:eastAsia="Arial" w:cs="Arial"/>
          <w:color w:val="auto"/>
          <w:spacing w:val="-1"/>
        </w:rPr>
      </w:pPr>
    </w:p>
    <w:p w14:paraId="0B7F4442" w14:textId="1A066001" w:rsidR="00A81706" w:rsidRP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szCs w:val="24"/>
        </w:rPr>
        <w:t xml:space="preserve">The use of land for equestrian purposes, may be for business or recreational activity. The Policy emphasises the use of existing building as far as possible to minimise the impact on the countryside. For equestrian use this will include for stables, tack rooms, and feed stores. If new buildings are necessary, the buildings should be constructed in good quality appropriate materials and designed clearly for their intended purpose. In the countryside (including the Green Belt) or Green Belt the Council anticipates that buildings will be of timber construction and of a small scale so as to minimise the impact on the countryside. Buildings of permanent construction such as bricks/block walls and tile roofs would normally only be considered appropriate where required to preserve or enhance a Conservation Area or if it is sited within a group of existing traditional buildings.  </w:t>
      </w:r>
    </w:p>
    <w:p w14:paraId="7DB61A06" w14:textId="77777777" w:rsidR="00A81706" w:rsidRDefault="00A81706" w:rsidP="00A81706">
      <w:pPr>
        <w:keepNext w:val="0"/>
        <w:spacing w:before="0"/>
        <w:rPr>
          <w:rFonts w:eastAsia="Arial" w:cs="Arial"/>
          <w:color w:val="auto"/>
          <w:spacing w:val="-1"/>
        </w:rPr>
      </w:pPr>
    </w:p>
    <w:p w14:paraId="4F752698" w14:textId="77777777" w:rsid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szCs w:val="24"/>
        </w:rPr>
        <w:t xml:space="preserve">In terms of scale, the number of stables/loose boxes/sheds should be proportional to the accommodation of reasonable leisure needs of a householder or occupier or of the business requirement.  This will be balanced against the need to protect the countryside and character of the landscape. In addition, the land associated with the buildings will also be a determinate of the size of any buildings. However, it is not </w:t>
      </w:r>
      <w:r w:rsidRPr="00A81706">
        <w:rPr>
          <w:rFonts w:eastAsia="Arial" w:cs="Arial"/>
          <w:color w:val="auto"/>
          <w:szCs w:val="24"/>
        </w:rPr>
        <w:lastRenderedPageBreak/>
        <w:t>anticipated that recreational uses of stables for non-commercial purposes will typically require more than four loose boxes.</w:t>
      </w:r>
    </w:p>
    <w:p w14:paraId="5C567F77" w14:textId="77777777" w:rsidR="00A81706" w:rsidRPr="00A81706" w:rsidRDefault="00A81706" w:rsidP="00A81706">
      <w:pPr>
        <w:rPr>
          <w:rFonts w:eastAsia="Arial" w:cs="Arial"/>
          <w:color w:val="auto"/>
          <w:szCs w:val="24"/>
        </w:rPr>
      </w:pPr>
    </w:p>
    <w:p w14:paraId="2AD5A59D" w14:textId="019DB62C" w:rsidR="00A81706" w:rsidRP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szCs w:val="24"/>
        </w:rPr>
        <w:t>Well-managed horse pasture can contribute positively to the landscape character and openness of the countryside and Green Belt. However, horse keeping can also have detrimental impacts through excessive subdivision of fields, unsightly built development (stables, horse shelters, jumps and other structures), there can be waste management issues, overgrazing of pasture, loss of soil structure, and poor quality fencing.  DEFRA’s Code of practice for the welfare of Horses, Ponies, Donkeys and their hy</w:t>
      </w:r>
      <w:r w:rsidR="009D1815">
        <w:rPr>
          <w:rFonts w:eastAsia="Arial" w:cs="Arial"/>
          <w:color w:val="auto"/>
          <w:szCs w:val="24"/>
        </w:rPr>
        <w:t>b</w:t>
      </w:r>
      <w:r w:rsidRPr="00A81706">
        <w:rPr>
          <w:rFonts w:eastAsia="Arial" w:cs="Arial"/>
          <w:color w:val="auto"/>
          <w:szCs w:val="24"/>
        </w:rPr>
        <w:t>r</w:t>
      </w:r>
      <w:r w:rsidR="009D1815">
        <w:rPr>
          <w:rFonts w:eastAsia="Arial" w:cs="Arial"/>
          <w:color w:val="auto"/>
          <w:szCs w:val="24"/>
        </w:rPr>
        <w:t>i</w:t>
      </w:r>
      <w:r w:rsidRPr="00A81706">
        <w:rPr>
          <w:rFonts w:eastAsia="Arial" w:cs="Arial"/>
          <w:color w:val="auto"/>
          <w:szCs w:val="24"/>
        </w:rPr>
        <w:t>ds, The British Horse Society, Equine Industry Welfare Guidelines and other welfare organisations set out standards regarding well managed grazing land required per horse. The availability of sufficient well managed grazing land associated with a development is considered by the Council to prevent over-grazing, which is detriment to animal welfare, and the character and appearance of the landscape. The Council will utilise information from the British Horse Society, Equine Industry Welfare Guidelines and other equine and welfare organisations in considering the pasturage, and the stabling welfare requirements for horses.</w:t>
      </w:r>
    </w:p>
    <w:p w14:paraId="5058280B" w14:textId="77777777" w:rsidR="00A81706" w:rsidRDefault="00A81706" w:rsidP="00A81706">
      <w:pPr>
        <w:keepNext w:val="0"/>
        <w:spacing w:before="0"/>
        <w:ind w:left="709"/>
        <w:rPr>
          <w:rFonts w:eastAsia="Arial" w:cs="Arial"/>
          <w:color w:val="auto"/>
          <w:spacing w:val="-1"/>
        </w:rPr>
      </w:pPr>
    </w:p>
    <w:p w14:paraId="47176A49" w14:textId="77777777" w:rsid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szCs w:val="24"/>
        </w:rPr>
        <w:t>Where appropriate buildings should be a suitable distance away from dwellings to avoid problems of smell, noise, and pests, if necessary taking account of wind directions and other relevant factors.</w:t>
      </w:r>
    </w:p>
    <w:p w14:paraId="685544CA" w14:textId="77777777" w:rsidR="00A81706" w:rsidRPr="00A81706" w:rsidRDefault="00A81706" w:rsidP="00DA3B66">
      <w:pPr>
        <w:spacing w:before="0"/>
        <w:rPr>
          <w:rFonts w:eastAsia="Arial" w:cs="Arial"/>
          <w:color w:val="auto"/>
          <w:szCs w:val="24"/>
        </w:rPr>
      </w:pPr>
    </w:p>
    <w:p w14:paraId="093E723A" w14:textId="5BA404C8" w:rsidR="00A81706" w:rsidRPr="00DA3B6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szCs w:val="24"/>
        </w:rPr>
        <w:t>The Water Framework Directive requires all water bodies to achieve good ecological status by 2027. This requires that everyone works together to protect and improve water environment. Diffuse pollution of water (DPW) arises from numerous pollution sources including agriculture and horses. An average horse will produce 20.4 kilos (or 45 pounds) of manure each day, equating to 7.5 tonnes annually. This quantity does not include the addition of soiled stable bedding material. Although individually minor, such pollution on a catchment scale can be significant in terms of the cumulative effect on the environment.  Animal waste is a potential threat to the environment and human health, especially if it is stored or spread near water and one of the key elements of good management is the correct storage and consideration of the disposal of waste.  Ashfield is within a Nitrate Vulnerable Zone and the regulation requirements will be applicable to animals kept on agricultural holdings or enterprises.</w:t>
      </w:r>
    </w:p>
    <w:p w14:paraId="3B8FB8C3" w14:textId="77777777" w:rsidR="00DA3B66" w:rsidRDefault="00DA3B66" w:rsidP="00DA3B66">
      <w:pPr>
        <w:keepNext w:val="0"/>
        <w:spacing w:before="0"/>
        <w:rPr>
          <w:rFonts w:eastAsia="Arial" w:cs="Arial"/>
          <w:color w:val="auto"/>
          <w:spacing w:val="-1"/>
        </w:rPr>
      </w:pPr>
    </w:p>
    <w:p w14:paraId="38114230" w14:textId="4BA0F6DD" w:rsidR="00A81706" w:rsidRP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szCs w:val="24"/>
        </w:rPr>
        <w:t>Where the need to provide accommodation to enable farm, forestry or other workers to live at or near their place of work has been accepted as providing the special justification required for new, isolated residential development in the countryside, it will be necessary to ensure that the dwellings are kept available for meeting this need for as long as it exists</w:t>
      </w:r>
      <w:r w:rsidRPr="00A81706">
        <w:rPr>
          <w:rFonts w:eastAsia="Arial" w:cs="Arial"/>
          <w:color w:val="auto"/>
          <w:szCs w:val="24"/>
          <w:vertAlign w:val="superscript"/>
        </w:rPr>
        <w:footnoteReference w:id="97"/>
      </w:r>
      <w:r w:rsidRPr="00A81706">
        <w:rPr>
          <w:rFonts w:eastAsia="Arial" w:cs="Arial"/>
          <w:color w:val="auto"/>
          <w:szCs w:val="24"/>
        </w:rPr>
        <w:t xml:space="preserve">.  For this </w:t>
      </w:r>
      <w:r w:rsidR="009D1815" w:rsidRPr="00A81706">
        <w:rPr>
          <w:rFonts w:eastAsia="Arial" w:cs="Arial"/>
          <w:color w:val="auto"/>
          <w:szCs w:val="24"/>
        </w:rPr>
        <w:t>purpose,</w:t>
      </w:r>
      <w:r w:rsidRPr="00A81706">
        <w:rPr>
          <w:rFonts w:eastAsia="Arial" w:cs="Arial"/>
          <w:color w:val="auto"/>
          <w:szCs w:val="24"/>
        </w:rPr>
        <w:t xml:space="preserve"> planning permission should be made subject to appropriate occupancy conditions. This will ensure that the dwelling is not subsequently sold on the open market and ensures that sporadic development is carefully controlled. Changes in the scale and character of farming </w:t>
      </w:r>
      <w:r w:rsidRPr="00A81706">
        <w:rPr>
          <w:rFonts w:eastAsia="Arial" w:cs="Arial"/>
          <w:color w:val="auto"/>
          <w:szCs w:val="24"/>
        </w:rPr>
        <w:lastRenderedPageBreak/>
        <w:t>and forestry may affect the longer-term requirement for dwellings for which permission has been granted subject to an agricultural or forestry occupancy condition. Such dwellings, and others in the countryside with an occupancy condition attached, should not be kept vacant. Consequently, if the Policy requirements are met, the conditional may be released.</w:t>
      </w:r>
    </w:p>
    <w:p w14:paraId="51C6DD33" w14:textId="77777777" w:rsidR="00024CB3" w:rsidRDefault="00024CB3" w:rsidP="00024CB3">
      <w:pPr>
        <w:keepNext w:val="0"/>
        <w:spacing w:before="0"/>
        <w:rPr>
          <w:rFonts w:eastAsia="Arial" w:cs="Arial"/>
          <w:b/>
          <w:bCs/>
          <w:color w:val="auto"/>
          <w:szCs w:val="24"/>
        </w:rPr>
      </w:pPr>
    </w:p>
    <w:p w14:paraId="7FD75D32" w14:textId="77777777" w:rsidR="00804383" w:rsidRDefault="00804383" w:rsidP="00163F59">
      <w:pPr>
        <w:rPr>
          <w:rFonts w:eastAsia="Arial"/>
        </w:rPr>
      </w:pPr>
      <w:bookmarkStart w:id="258" w:name="_Toc145511602"/>
    </w:p>
    <w:p w14:paraId="48D943DF" w14:textId="77777777" w:rsidR="00163F59" w:rsidRPr="00163F59" w:rsidRDefault="00163F59" w:rsidP="00163F59">
      <w:pPr>
        <w:rPr>
          <w:rFonts w:eastAsia="Arial"/>
        </w:rPr>
      </w:pPr>
    </w:p>
    <w:p w14:paraId="7516899C" w14:textId="27ABAB4C" w:rsidR="00A81706" w:rsidRPr="00C55F46" w:rsidRDefault="006977E7" w:rsidP="00C55F46">
      <w:pPr>
        <w:pStyle w:val="Heading2"/>
        <w:jc w:val="left"/>
        <w:rPr>
          <w:rFonts w:eastAsia="Arial"/>
          <w:sz w:val="28"/>
          <w:szCs w:val="28"/>
        </w:rPr>
      </w:pPr>
      <w:r w:rsidRPr="00C55F46">
        <w:rPr>
          <w:rFonts w:eastAsia="Arial"/>
          <w:sz w:val="28"/>
          <w:szCs w:val="28"/>
        </w:rPr>
        <w:t xml:space="preserve">Policy </w:t>
      </w:r>
      <w:r w:rsidR="00D20668" w:rsidRPr="00C55F46">
        <w:rPr>
          <w:rFonts w:eastAsia="Arial"/>
          <w:sz w:val="28"/>
          <w:szCs w:val="28"/>
        </w:rPr>
        <w:t>EM5: Education, Skills and Training</w:t>
      </w:r>
      <w:bookmarkEnd w:id="258"/>
      <w:r w:rsidR="00D20668" w:rsidRPr="00C55F46">
        <w:rPr>
          <w:rFonts w:eastAsia="Arial"/>
          <w:sz w:val="28"/>
          <w:szCs w:val="28"/>
        </w:rPr>
        <w:t xml:space="preserve"> </w:t>
      </w:r>
    </w:p>
    <w:p w14:paraId="29AD385E" w14:textId="77777777" w:rsidR="00D20668" w:rsidRPr="00D20668" w:rsidRDefault="00D20668" w:rsidP="00D20668">
      <w:pPr>
        <w:rPr>
          <w:rFonts w:eastAsia="Arial" w:cs="Arial"/>
          <w:color w:val="auto"/>
          <w:szCs w:val="24"/>
        </w:rPr>
      </w:pPr>
    </w:p>
    <w:tbl>
      <w:tblPr>
        <w:tblStyle w:val="TableGrid3"/>
        <w:tblW w:w="9634" w:type="dxa"/>
        <w:tblLook w:val="04A0" w:firstRow="1" w:lastRow="0" w:firstColumn="1" w:lastColumn="0" w:noHBand="0" w:noVBand="1"/>
      </w:tblPr>
      <w:tblGrid>
        <w:gridCol w:w="2263"/>
        <w:gridCol w:w="397"/>
        <w:gridCol w:w="6974"/>
      </w:tblGrid>
      <w:tr w:rsidR="00A81706" w:rsidRPr="00A81706" w14:paraId="67F60496" w14:textId="77777777" w:rsidTr="00D17B5C">
        <w:trPr>
          <w:trHeight w:val="421"/>
        </w:trPr>
        <w:tc>
          <w:tcPr>
            <w:tcW w:w="9634" w:type="dxa"/>
            <w:gridSpan w:val="3"/>
          </w:tcPr>
          <w:p w14:paraId="140C4B2E" w14:textId="77777777" w:rsidR="009838D1" w:rsidRDefault="009838D1" w:rsidP="00FF3EAD">
            <w:pPr>
              <w:keepNext w:val="0"/>
              <w:tabs>
                <w:tab w:val="left" w:pos="680"/>
              </w:tabs>
              <w:spacing w:before="0"/>
              <w:jc w:val="left"/>
              <w:rPr>
                <w:rFonts w:eastAsia="Arial"/>
                <w:b/>
                <w:color w:val="auto"/>
                <w:spacing w:val="-1"/>
              </w:rPr>
            </w:pPr>
          </w:p>
          <w:p w14:paraId="4C67E102" w14:textId="3962881B" w:rsidR="00A81706" w:rsidRDefault="00A81706" w:rsidP="00FF3EAD">
            <w:pPr>
              <w:keepNext w:val="0"/>
              <w:tabs>
                <w:tab w:val="left" w:pos="680"/>
              </w:tabs>
              <w:spacing w:before="0"/>
              <w:jc w:val="left"/>
              <w:rPr>
                <w:rFonts w:eastAsia="Arial"/>
                <w:b/>
                <w:color w:val="auto"/>
                <w:spacing w:val="-1"/>
              </w:rPr>
            </w:pPr>
            <w:r w:rsidRPr="00A81706">
              <w:rPr>
                <w:rFonts w:eastAsia="Arial"/>
                <w:b/>
                <w:color w:val="auto"/>
                <w:spacing w:val="-1"/>
              </w:rPr>
              <w:t>Policy EM5:</w:t>
            </w:r>
            <w:r w:rsidRPr="00A81706">
              <w:rPr>
                <w:rFonts w:eastAsia="Arial"/>
                <w:b/>
                <w:color w:val="538135"/>
                <w:spacing w:val="-1"/>
              </w:rPr>
              <w:t xml:space="preserve"> </w:t>
            </w:r>
            <w:r w:rsidRPr="00A81706">
              <w:rPr>
                <w:rFonts w:eastAsia="Arial"/>
                <w:b/>
                <w:color w:val="auto"/>
                <w:spacing w:val="-1"/>
              </w:rPr>
              <w:t>Education</w:t>
            </w:r>
            <w:r w:rsidR="00D20668">
              <w:rPr>
                <w:rFonts w:eastAsia="Arial"/>
                <w:b/>
                <w:color w:val="auto"/>
                <w:spacing w:val="-1"/>
              </w:rPr>
              <w:t>,</w:t>
            </w:r>
            <w:r w:rsidRPr="00A81706">
              <w:rPr>
                <w:rFonts w:eastAsia="Arial"/>
                <w:b/>
                <w:color w:val="auto"/>
                <w:spacing w:val="-1"/>
              </w:rPr>
              <w:t xml:space="preserve"> Skills and Training</w:t>
            </w:r>
          </w:p>
          <w:p w14:paraId="0AE0AA68" w14:textId="04F8808A" w:rsidR="009838D1" w:rsidRPr="00A81706" w:rsidRDefault="009838D1" w:rsidP="00FF3EAD">
            <w:pPr>
              <w:keepNext w:val="0"/>
              <w:tabs>
                <w:tab w:val="left" w:pos="680"/>
              </w:tabs>
              <w:spacing w:before="0"/>
              <w:jc w:val="left"/>
              <w:rPr>
                <w:rFonts w:eastAsia="Arial"/>
                <w:b/>
                <w:color w:val="538135"/>
                <w:spacing w:val="-1"/>
              </w:rPr>
            </w:pPr>
          </w:p>
        </w:tc>
      </w:tr>
      <w:tr w:rsidR="00A81706" w:rsidRPr="00A81706" w14:paraId="50A521D8" w14:textId="77777777" w:rsidTr="00D17B5C">
        <w:tc>
          <w:tcPr>
            <w:tcW w:w="2660" w:type="dxa"/>
            <w:gridSpan w:val="2"/>
          </w:tcPr>
          <w:p w14:paraId="641AE028" w14:textId="77777777" w:rsidR="00A81706" w:rsidRPr="009838D1" w:rsidRDefault="00A81706" w:rsidP="00FF3EAD">
            <w:pPr>
              <w:keepNext w:val="0"/>
              <w:tabs>
                <w:tab w:val="left" w:pos="680"/>
              </w:tabs>
              <w:spacing w:before="0"/>
              <w:jc w:val="left"/>
              <w:rPr>
                <w:rFonts w:eastAsia="Arial"/>
                <w:bCs/>
                <w:color w:val="auto"/>
              </w:rPr>
            </w:pPr>
            <w:r w:rsidRPr="009838D1">
              <w:rPr>
                <w:rFonts w:eastAsia="Arial"/>
                <w:bCs/>
                <w:color w:val="auto"/>
              </w:rPr>
              <w:t>Strategic Objectives</w:t>
            </w:r>
          </w:p>
        </w:tc>
        <w:tc>
          <w:tcPr>
            <w:tcW w:w="6974" w:type="dxa"/>
          </w:tcPr>
          <w:p w14:paraId="76164D6C" w14:textId="77777777" w:rsidR="00A81706" w:rsidRPr="009838D1" w:rsidRDefault="00A81706" w:rsidP="00FF3EAD">
            <w:pPr>
              <w:keepNext w:val="0"/>
              <w:tabs>
                <w:tab w:val="left" w:pos="680"/>
              </w:tabs>
              <w:spacing w:before="40" w:after="40"/>
              <w:jc w:val="left"/>
              <w:rPr>
                <w:rFonts w:eastAsia="Arial"/>
                <w:bCs/>
                <w:color w:val="auto"/>
              </w:rPr>
            </w:pPr>
            <w:r w:rsidRPr="009838D1">
              <w:rPr>
                <w:rFonts w:eastAsia="Arial"/>
                <w:bCs/>
                <w:color w:val="auto"/>
              </w:rPr>
              <w:t>SO1, SO4, SO6, SO7, SO8, SO9, SO12.</w:t>
            </w:r>
          </w:p>
        </w:tc>
      </w:tr>
      <w:tr w:rsidR="00A81706" w:rsidRPr="00A81706" w14:paraId="445A4450" w14:textId="77777777" w:rsidTr="00D17B5C">
        <w:tc>
          <w:tcPr>
            <w:tcW w:w="9634" w:type="dxa"/>
            <w:gridSpan w:val="3"/>
            <w:shd w:val="clear" w:color="auto" w:fill="D9E2F3"/>
          </w:tcPr>
          <w:p w14:paraId="6A102DD0" w14:textId="77777777" w:rsidR="00A81706" w:rsidRPr="00985BCC" w:rsidRDefault="00A81706" w:rsidP="00FF3EAD">
            <w:pPr>
              <w:keepNext w:val="0"/>
              <w:spacing w:before="0"/>
              <w:jc w:val="left"/>
              <w:rPr>
                <w:rFonts w:eastAsia="Arial"/>
                <w:bCs/>
              </w:rPr>
            </w:pPr>
          </w:p>
          <w:p w14:paraId="09BA764F" w14:textId="792B4749" w:rsidR="00A81706" w:rsidRPr="00985BCC" w:rsidRDefault="00A81706" w:rsidP="00874A98">
            <w:pPr>
              <w:keepNext w:val="0"/>
              <w:numPr>
                <w:ilvl w:val="0"/>
                <w:numId w:val="150"/>
              </w:numPr>
              <w:tabs>
                <w:tab w:val="left" w:pos="680"/>
                <w:tab w:val="left" w:pos="1133"/>
                <w:tab w:val="left" w:pos="2267"/>
              </w:tabs>
              <w:spacing w:before="0"/>
              <w:ind w:left="357" w:right="284"/>
              <w:jc w:val="left"/>
              <w:rPr>
                <w:rFonts w:eastAsia="Arial"/>
                <w:bCs/>
              </w:rPr>
            </w:pPr>
            <w:r w:rsidRPr="00985BCC">
              <w:rPr>
                <w:rFonts w:eastAsia="Arial"/>
                <w:bCs/>
              </w:rPr>
              <w:t>The Council will support development that contributes towards raising the level of skills and opportunities for all ages in the District. Development of education and skills will be promoted through:</w:t>
            </w:r>
          </w:p>
          <w:p w14:paraId="51595DD6" w14:textId="77777777" w:rsidR="00A81706" w:rsidRPr="00985BCC" w:rsidRDefault="00A81706" w:rsidP="00FF3EAD">
            <w:pPr>
              <w:keepNext w:val="0"/>
              <w:tabs>
                <w:tab w:val="left" w:pos="680"/>
                <w:tab w:val="left" w:pos="1133"/>
                <w:tab w:val="left" w:pos="2267"/>
              </w:tabs>
              <w:spacing w:before="0"/>
              <w:ind w:left="357" w:right="284"/>
              <w:jc w:val="left"/>
              <w:rPr>
                <w:rFonts w:eastAsia="Arial"/>
                <w:bCs/>
              </w:rPr>
            </w:pPr>
            <w:bookmarkStart w:id="259" w:name="_Hlk80168213"/>
          </w:p>
          <w:p w14:paraId="6C71A9DD" w14:textId="1E027CA1" w:rsidR="00A81706" w:rsidRPr="00985BCC" w:rsidRDefault="00A81706" w:rsidP="00874A98">
            <w:pPr>
              <w:keepNext w:val="0"/>
              <w:numPr>
                <w:ilvl w:val="0"/>
                <w:numId w:val="152"/>
              </w:numPr>
              <w:tabs>
                <w:tab w:val="left" w:pos="680"/>
              </w:tabs>
              <w:spacing w:before="0" w:after="160" w:line="252" w:lineRule="auto"/>
              <w:contextualSpacing/>
              <w:jc w:val="left"/>
              <w:rPr>
                <w:rFonts w:eastAsia="Arial"/>
                <w:bCs/>
              </w:rPr>
            </w:pPr>
            <w:r w:rsidRPr="00985BCC">
              <w:rPr>
                <w:rFonts w:eastAsia="Arial"/>
                <w:bCs/>
              </w:rPr>
              <w:t>Supporting the growth, development and improvement of Vison West Nottinghamshire College</w:t>
            </w:r>
            <w:r w:rsidR="00581EDE" w:rsidRPr="00985BCC">
              <w:rPr>
                <w:rFonts w:eastAsia="Arial"/>
                <w:bCs/>
              </w:rPr>
              <w:t xml:space="preserve">, Nottingham Trent University </w:t>
            </w:r>
            <w:r w:rsidRPr="00985BCC">
              <w:rPr>
                <w:rFonts w:eastAsia="Arial"/>
                <w:bCs/>
              </w:rPr>
              <w:t>and other educational institutions</w:t>
            </w:r>
            <w:r w:rsidR="009F1F17" w:rsidRPr="00985BCC">
              <w:rPr>
                <w:rFonts w:eastAsia="Arial"/>
                <w:bCs/>
              </w:rPr>
              <w:t xml:space="preserve"> within Ashfield</w:t>
            </w:r>
            <w:r w:rsidRPr="00985BCC">
              <w:rPr>
                <w:rFonts w:eastAsia="Arial"/>
                <w:bCs/>
              </w:rPr>
              <w:t>.</w:t>
            </w:r>
          </w:p>
          <w:bookmarkEnd w:id="259"/>
          <w:p w14:paraId="5F8E7C4B" w14:textId="77777777" w:rsidR="00A81706" w:rsidRPr="00985BCC" w:rsidRDefault="00A81706" w:rsidP="00FF3EAD">
            <w:pPr>
              <w:keepNext w:val="0"/>
              <w:tabs>
                <w:tab w:val="left" w:pos="680"/>
              </w:tabs>
              <w:spacing w:before="0"/>
              <w:ind w:left="720"/>
              <w:contextualSpacing/>
              <w:jc w:val="left"/>
              <w:rPr>
                <w:rFonts w:eastAsia="Arial"/>
                <w:bCs/>
              </w:rPr>
            </w:pPr>
          </w:p>
          <w:p w14:paraId="78433092" w14:textId="77777777" w:rsidR="00A81706" w:rsidRPr="00985BCC" w:rsidRDefault="00A81706" w:rsidP="00874A98">
            <w:pPr>
              <w:keepNext w:val="0"/>
              <w:numPr>
                <w:ilvl w:val="0"/>
                <w:numId w:val="152"/>
              </w:numPr>
              <w:tabs>
                <w:tab w:val="left" w:pos="680"/>
              </w:tabs>
              <w:spacing w:before="0" w:after="160" w:line="252" w:lineRule="auto"/>
              <w:contextualSpacing/>
              <w:jc w:val="left"/>
              <w:rPr>
                <w:rFonts w:eastAsia="Arial"/>
                <w:bCs/>
              </w:rPr>
            </w:pPr>
            <w:r w:rsidRPr="00985BCC">
              <w:rPr>
                <w:rFonts w:eastAsia="Arial"/>
                <w:bCs/>
              </w:rPr>
              <w:t>Supporting new educational facilities to improve local skills and training in the working age population, including on sites allocated for employment uses where:</w:t>
            </w:r>
          </w:p>
          <w:p w14:paraId="44AB3D63" w14:textId="77777777" w:rsidR="00A81706" w:rsidRPr="00985BCC" w:rsidRDefault="00A81706" w:rsidP="00FF3EAD">
            <w:pPr>
              <w:keepNext w:val="0"/>
              <w:tabs>
                <w:tab w:val="left" w:pos="680"/>
              </w:tabs>
              <w:spacing w:before="0"/>
              <w:ind w:left="720"/>
              <w:jc w:val="left"/>
              <w:rPr>
                <w:rFonts w:eastAsia="Arial"/>
                <w:bCs/>
              </w:rPr>
            </w:pPr>
          </w:p>
          <w:p w14:paraId="785ECB9D" w14:textId="77777777" w:rsidR="00A81706" w:rsidRPr="00985BCC" w:rsidRDefault="00A81706" w:rsidP="00874A98">
            <w:pPr>
              <w:keepNext w:val="0"/>
              <w:numPr>
                <w:ilvl w:val="0"/>
                <w:numId w:val="151"/>
              </w:numPr>
              <w:tabs>
                <w:tab w:val="left" w:pos="680"/>
              </w:tabs>
              <w:spacing w:before="0" w:after="160" w:line="252" w:lineRule="auto"/>
              <w:jc w:val="left"/>
              <w:rPr>
                <w:rFonts w:eastAsia="Arial"/>
                <w:bCs/>
              </w:rPr>
            </w:pPr>
            <w:r w:rsidRPr="00985BCC">
              <w:rPr>
                <w:rFonts w:eastAsia="Arial"/>
                <w:bCs/>
              </w:rPr>
              <w:t>it can be demonstrated that no suitable sites are available in town centre;</w:t>
            </w:r>
          </w:p>
          <w:p w14:paraId="67B63F44" w14:textId="77777777" w:rsidR="00A81706" w:rsidRPr="00985BCC" w:rsidRDefault="00A81706" w:rsidP="00874A98">
            <w:pPr>
              <w:keepNext w:val="0"/>
              <w:numPr>
                <w:ilvl w:val="0"/>
                <w:numId w:val="151"/>
              </w:numPr>
              <w:tabs>
                <w:tab w:val="left" w:pos="680"/>
              </w:tabs>
              <w:spacing w:before="0" w:after="160" w:line="252" w:lineRule="auto"/>
              <w:jc w:val="left"/>
              <w:rPr>
                <w:rFonts w:eastAsia="Arial"/>
                <w:bCs/>
              </w:rPr>
            </w:pPr>
            <w:r w:rsidRPr="00985BCC">
              <w:rPr>
                <w:rFonts w:eastAsia="Arial"/>
                <w:bCs/>
              </w:rPr>
              <w:t>provision is made for access by a range of means of transport; and</w:t>
            </w:r>
          </w:p>
          <w:p w14:paraId="55A61002" w14:textId="77777777" w:rsidR="00A81706" w:rsidRPr="00985BCC" w:rsidRDefault="00A81706" w:rsidP="00874A98">
            <w:pPr>
              <w:keepNext w:val="0"/>
              <w:numPr>
                <w:ilvl w:val="0"/>
                <w:numId w:val="151"/>
              </w:numPr>
              <w:tabs>
                <w:tab w:val="left" w:pos="680"/>
              </w:tabs>
              <w:spacing w:before="0"/>
              <w:jc w:val="left"/>
              <w:rPr>
                <w:rFonts w:eastAsia="Arial"/>
                <w:bCs/>
              </w:rPr>
            </w:pPr>
            <w:r w:rsidRPr="00985BCC">
              <w:rPr>
                <w:rFonts w:eastAsia="Arial"/>
                <w:bCs/>
              </w:rPr>
              <w:t>development would not conflict with the economic development function of the estate or area.</w:t>
            </w:r>
          </w:p>
          <w:p w14:paraId="5EC103AD" w14:textId="77777777" w:rsidR="00A81706" w:rsidRPr="00985BCC" w:rsidRDefault="00A81706" w:rsidP="00FF3EAD">
            <w:pPr>
              <w:keepNext w:val="0"/>
              <w:spacing w:before="0"/>
              <w:ind w:left="720"/>
              <w:contextualSpacing/>
              <w:jc w:val="left"/>
              <w:rPr>
                <w:rFonts w:eastAsia="Arial"/>
                <w:bCs/>
              </w:rPr>
            </w:pPr>
          </w:p>
          <w:p w14:paraId="2DB6F3B8" w14:textId="77777777" w:rsidR="00A81706" w:rsidRPr="00985BCC" w:rsidRDefault="00A81706" w:rsidP="00874A98">
            <w:pPr>
              <w:keepNext w:val="0"/>
              <w:numPr>
                <w:ilvl w:val="0"/>
                <w:numId w:val="152"/>
              </w:numPr>
              <w:tabs>
                <w:tab w:val="left" w:pos="680"/>
              </w:tabs>
              <w:spacing w:before="0" w:after="160" w:line="252" w:lineRule="auto"/>
              <w:contextualSpacing/>
              <w:jc w:val="left"/>
              <w:rPr>
                <w:rFonts w:eastAsia="Arial"/>
                <w:bCs/>
              </w:rPr>
            </w:pPr>
            <w:r w:rsidRPr="00985BCC">
              <w:rPr>
                <w:rFonts w:eastAsia="Arial"/>
                <w:bCs/>
              </w:rPr>
              <w:t xml:space="preserve">Utilising training and employment agreements to secure employment and skills development for the local workforce.  </w:t>
            </w:r>
          </w:p>
          <w:p w14:paraId="5EB09496" w14:textId="77777777" w:rsidR="00A81706" w:rsidRPr="00985BCC" w:rsidRDefault="00A81706" w:rsidP="00FF3EAD">
            <w:pPr>
              <w:keepNext w:val="0"/>
              <w:tabs>
                <w:tab w:val="left" w:pos="680"/>
                <w:tab w:val="left" w:pos="1133"/>
                <w:tab w:val="left" w:pos="2267"/>
              </w:tabs>
              <w:spacing w:before="0"/>
              <w:ind w:left="360" w:right="284"/>
              <w:jc w:val="left"/>
              <w:rPr>
                <w:rFonts w:eastAsia="Arial"/>
                <w:bCs/>
              </w:rPr>
            </w:pPr>
          </w:p>
          <w:p w14:paraId="374127EB" w14:textId="5377D941" w:rsidR="00A81706" w:rsidRPr="00985BCC" w:rsidRDefault="00A81706" w:rsidP="00874A98">
            <w:pPr>
              <w:keepNext w:val="0"/>
              <w:numPr>
                <w:ilvl w:val="0"/>
                <w:numId w:val="150"/>
              </w:numPr>
              <w:tabs>
                <w:tab w:val="left" w:pos="680"/>
                <w:tab w:val="left" w:pos="1133"/>
                <w:tab w:val="left" w:pos="2267"/>
              </w:tabs>
              <w:spacing w:before="0" w:after="160" w:line="252" w:lineRule="auto"/>
              <w:ind w:right="284"/>
              <w:contextualSpacing/>
              <w:jc w:val="left"/>
              <w:rPr>
                <w:rFonts w:eastAsia="Arial"/>
                <w:bCs/>
              </w:rPr>
            </w:pPr>
            <w:r w:rsidRPr="00985BCC">
              <w:rPr>
                <w:rFonts w:eastAsia="Arial"/>
                <w:bCs/>
              </w:rPr>
              <w:t>The Council will support the renovation, redevelopment and expansion of the District’s schools.  Where additional school places are anticipated to be required as a result of a development proposal</w:t>
            </w:r>
            <w:r w:rsidR="00606E15" w:rsidRPr="00985BCC">
              <w:t xml:space="preserve"> or have been </w:t>
            </w:r>
            <w:r w:rsidR="00606E15" w:rsidRPr="00985BCC">
              <w:rPr>
                <w:rFonts w:eastAsia="Arial"/>
                <w:bCs/>
              </w:rPr>
              <w:t>forward funded to meet new housing requirements</w:t>
            </w:r>
            <w:r w:rsidRPr="00985BCC">
              <w:rPr>
                <w:rFonts w:eastAsia="Arial"/>
                <w:bCs/>
              </w:rPr>
              <w:t>, the Council will require the provision of:</w:t>
            </w:r>
          </w:p>
          <w:p w14:paraId="59A52BA6" w14:textId="77777777" w:rsidR="00A81706" w:rsidRPr="00985BCC" w:rsidRDefault="00A81706" w:rsidP="00FF3EAD">
            <w:pPr>
              <w:keepNext w:val="0"/>
              <w:spacing w:before="0" w:after="160" w:line="252" w:lineRule="auto"/>
              <w:ind w:left="720"/>
              <w:contextualSpacing/>
              <w:jc w:val="left"/>
              <w:rPr>
                <w:rFonts w:eastAsia="Arial"/>
                <w:bCs/>
              </w:rPr>
            </w:pPr>
          </w:p>
          <w:p w14:paraId="308871DF" w14:textId="77777777" w:rsidR="00A81706" w:rsidRPr="00985BCC" w:rsidRDefault="00A81706" w:rsidP="00874A98">
            <w:pPr>
              <w:keepNext w:val="0"/>
              <w:numPr>
                <w:ilvl w:val="0"/>
                <w:numId w:val="153"/>
              </w:numPr>
              <w:tabs>
                <w:tab w:val="left" w:pos="680"/>
              </w:tabs>
              <w:spacing w:before="0" w:after="160" w:line="252" w:lineRule="auto"/>
              <w:contextualSpacing/>
              <w:jc w:val="left"/>
              <w:rPr>
                <w:rFonts w:eastAsia="Arial"/>
                <w:bCs/>
              </w:rPr>
            </w:pPr>
            <w:r w:rsidRPr="00985BCC">
              <w:rPr>
                <w:rFonts w:eastAsia="Arial"/>
                <w:bCs/>
              </w:rPr>
              <w:t xml:space="preserve">A primary school on site or contributions towards the expansion of existing or new primary school provision; and/or </w:t>
            </w:r>
          </w:p>
          <w:p w14:paraId="7D85476F" w14:textId="77777777" w:rsidR="00A81706" w:rsidRPr="00985BCC" w:rsidRDefault="00A81706" w:rsidP="00874A98">
            <w:pPr>
              <w:keepNext w:val="0"/>
              <w:numPr>
                <w:ilvl w:val="0"/>
                <w:numId w:val="153"/>
              </w:numPr>
              <w:tabs>
                <w:tab w:val="left" w:pos="680"/>
              </w:tabs>
              <w:spacing w:before="0" w:after="160" w:line="252" w:lineRule="auto"/>
              <w:contextualSpacing/>
              <w:jc w:val="left"/>
              <w:rPr>
                <w:rFonts w:eastAsia="Arial"/>
                <w:bCs/>
              </w:rPr>
            </w:pPr>
            <w:r w:rsidRPr="00985BCC">
              <w:rPr>
                <w:rFonts w:eastAsia="Arial"/>
                <w:bCs/>
              </w:rPr>
              <w:t xml:space="preserve">A secondary school on site or contributions towards the expansion of existing or new secondary school provision. </w:t>
            </w:r>
          </w:p>
          <w:p w14:paraId="7D125BD7" w14:textId="77777777" w:rsidR="00A81706" w:rsidRPr="00985BCC" w:rsidRDefault="00A81706" w:rsidP="00FF3EAD">
            <w:pPr>
              <w:keepNext w:val="0"/>
              <w:tabs>
                <w:tab w:val="left" w:pos="680"/>
              </w:tabs>
              <w:spacing w:before="0"/>
              <w:jc w:val="left"/>
              <w:rPr>
                <w:rFonts w:eastAsia="Arial"/>
                <w:bCs/>
              </w:rPr>
            </w:pPr>
          </w:p>
        </w:tc>
      </w:tr>
      <w:tr w:rsidR="00A81706" w:rsidRPr="00A81706" w14:paraId="607B231D" w14:textId="77777777" w:rsidTr="00D17B5C">
        <w:tc>
          <w:tcPr>
            <w:tcW w:w="2263" w:type="dxa"/>
          </w:tcPr>
          <w:p w14:paraId="55FB789E" w14:textId="77777777" w:rsidR="00A81706" w:rsidRPr="00A81706" w:rsidRDefault="00A81706" w:rsidP="000032A9">
            <w:pPr>
              <w:keepNext w:val="0"/>
              <w:tabs>
                <w:tab w:val="left" w:pos="680"/>
                <w:tab w:val="left" w:pos="1133"/>
                <w:tab w:val="left" w:pos="2267"/>
              </w:tabs>
              <w:spacing w:before="0"/>
              <w:ind w:right="284"/>
              <w:rPr>
                <w:rFonts w:eastAsia="Arial"/>
                <w:b/>
                <w:color w:val="538135"/>
                <w:szCs w:val="24"/>
              </w:rPr>
            </w:pPr>
            <w:r w:rsidRPr="00A81706">
              <w:rPr>
                <w:rFonts w:eastAsia="Arial"/>
                <w:bCs/>
                <w:color w:val="auto"/>
                <w:sz w:val="20"/>
              </w:rPr>
              <w:lastRenderedPageBreak/>
              <w:t>Evidence base</w:t>
            </w:r>
          </w:p>
        </w:tc>
        <w:tc>
          <w:tcPr>
            <w:tcW w:w="7371" w:type="dxa"/>
            <w:gridSpan w:val="2"/>
          </w:tcPr>
          <w:p w14:paraId="2B4F3126" w14:textId="78ABFE92" w:rsidR="00A81706" w:rsidRPr="00985BCC"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 xml:space="preserve">Background Paper </w:t>
            </w:r>
            <w:r w:rsidR="00A05D94" w:rsidRPr="00985BCC">
              <w:rPr>
                <w:rFonts w:eastAsia="Arial"/>
                <w:bCs/>
                <w:sz w:val="20"/>
              </w:rPr>
              <w:t xml:space="preserve">No 1: </w:t>
            </w:r>
            <w:r w:rsidRPr="00985BCC">
              <w:rPr>
                <w:rFonts w:eastAsia="Arial"/>
                <w:bCs/>
                <w:sz w:val="20"/>
              </w:rPr>
              <w:t xml:space="preserve">Spatial Strategy and </w:t>
            </w:r>
            <w:r w:rsidR="00A32846" w:rsidRPr="00985BCC">
              <w:rPr>
                <w:rFonts w:eastAsia="Arial"/>
                <w:bCs/>
                <w:sz w:val="20"/>
              </w:rPr>
              <w:t>Site Selection 2023</w:t>
            </w:r>
            <w:r w:rsidRPr="00985BCC">
              <w:rPr>
                <w:rFonts w:eastAsia="Arial"/>
                <w:bCs/>
                <w:sz w:val="20"/>
              </w:rPr>
              <w:t>. Ashfield District Council</w:t>
            </w:r>
          </w:p>
          <w:p w14:paraId="181D39ED" w14:textId="64FD4FB4" w:rsidR="00A81706" w:rsidRPr="00985BCC"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 xml:space="preserve">Background Paper </w:t>
            </w:r>
            <w:r w:rsidR="00A05D94" w:rsidRPr="00985BCC">
              <w:rPr>
                <w:rFonts w:eastAsia="Arial"/>
                <w:bCs/>
                <w:sz w:val="20"/>
              </w:rPr>
              <w:t xml:space="preserve">No 3: </w:t>
            </w:r>
            <w:r w:rsidR="000032A9" w:rsidRPr="00985BCC">
              <w:rPr>
                <w:rFonts w:eastAsia="Arial"/>
                <w:bCs/>
                <w:sz w:val="20"/>
              </w:rPr>
              <w:t xml:space="preserve">Economy &amp; </w:t>
            </w:r>
            <w:r w:rsidRPr="00985BCC">
              <w:rPr>
                <w:rFonts w:eastAsia="Arial"/>
                <w:bCs/>
                <w:sz w:val="20"/>
              </w:rPr>
              <w:t>Employment Land 202</w:t>
            </w:r>
            <w:r w:rsidR="006B0C43" w:rsidRPr="00985BCC">
              <w:rPr>
                <w:rFonts w:eastAsia="Arial"/>
                <w:bCs/>
                <w:sz w:val="20"/>
              </w:rPr>
              <w:t>3</w:t>
            </w:r>
            <w:r w:rsidRPr="00985BCC">
              <w:rPr>
                <w:rFonts w:eastAsia="Arial"/>
                <w:bCs/>
                <w:sz w:val="20"/>
              </w:rPr>
              <w:t>.  Ashfield District Council.</w:t>
            </w:r>
          </w:p>
          <w:p w14:paraId="3443F8A3" w14:textId="77777777" w:rsidR="00A81706" w:rsidRPr="00985BCC"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The Nottingham Core HMA and Nottingham Outer HMA Employment Land Needs Study, 2021.  Lichfield.</w:t>
            </w:r>
          </w:p>
          <w:p w14:paraId="2EA66041" w14:textId="120685DE" w:rsidR="00A81706" w:rsidRPr="00985BCC"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Strategic Housing and Employment Land Availability Assessment</w:t>
            </w:r>
            <w:r w:rsidR="00AE785A">
              <w:rPr>
                <w:rFonts w:eastAsia="Arial"/>
                <w:bCs/>
                <w:sz w:val="20"/>
              </w:rPr>
              <w:t xml:space="preserve"> </w:t>
            </w:r>
            <w:r w:rsidRPr="00985BCC">
              <w:rPr>
                <w:rFonts w:eastAsia="Arial"/>
                <w:bCs/>
                <w:sz w:val="20"/>
              </w:rPr>
              <w:t>2021</w:t>
            </w:r>
            <w:r w:rsidR="00AE785A">
              <w:rPr>
                <w:rFonts w:eastAsia="Arial"/>
                <w:bCs/>
                <w:sz w:val="20"/>
              </w:rPr>
              <w:t xml:space="preserve"> - 2023</w:t>
            </w:r>
            <w:r w:rsidRPr="00985BCC">
              <w:rPr>
                <w:rFonts w:eastAsia="Arial"/>
                <w:bCs/>
                <w:sz w:val="20"/>
              </w:rPr>
              <w:t>. Ashfield District Council.</w:t>
            </w:r>
          </w:p>
          <w:p w14:paraId="131A7CCA" w14:textId="126BF105" w:rsidR="006E3758" w:rsidRPr="00985BCC" w:rsidRDefault="006E3758"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Securing developer contributions for education, April 2019. Department for Education.</w:t>
            </w:r>
          </w:p>
          <w:p w14:paraId="3FC76BB0" w14:textId="455CBFE0" w:rsidR="00A81706" w:rsidRPr="00985BCC" w:rsidRDefault="00A81706" w:rsidP="00A05D94">
            <w:pPr>
              <w:keepNext w:val="0"/>
              <w:numPr>
                <w:ilvl w:val="0"/>
                <w:numId w:val="24"/>
              </w:numPr>
              <w:tabs>
                <w:tab w:val="left" w:pos="680"/>
                <w:tab w:val="left" w:pos="1133"/>
                <w:tab w:val="left" w:pos="2267"/>
              </w:tabs>
              <w:spacing w:before="0" w:after="160" w:line="252" w:lineRule="auto"/>
              <w:ind w:right="284"/>
              <w:contextualSpacing/>
              <w:jc w:val="left"/>
              <w:rPr>
                <w:rFonts w:eastAsia="Arial"/>
                <w:bCs/>
                <w:sz w:val="20"/>
              </w:rPr>
            </w:pPr>
            <w:r w:rsidRPr="00985BCC">
              <w:rPr>
                <w:rFonts w:eastAsia="Arial"/>
                <w:bCs/>
                <w:sz w:val="20"/>
              </w:rPr>
              <w:t>Sustainability Appraisal 202</w:t>
            </w:r>
            <w:r w:rsidR="006B0C43" w:rsidRPr="00985BCC">
              <w:rPr>
                <w:rFonts w:eastAsia="Arial"/>
                <w:bCs/>
                <w:sz w:val="20"/>
              </w:rPr>
              <w:t>3</w:t>
            </w:r>
            <w:r w:rsidRPr="00985BCC">
              <w:rPr>
                <w:rFonts w:eastAsia="Arial"/>
                <w:bCs/>
                <w:sz w:val="20"/>
              </w:rPr>
              <w:t xml:space="preserve">, </w:t>
            </w:r>
            <w:r w:rsidR="006B0C43" w:rsidRPr="00985BCC">
              <w:rPr>
                <w:rFonts w:eastAsia="Arial"/>
                <w:bCs/>
                <w:sz w:val="20"/>
              </w:rPr>
              <w:t>WSP UK Limited.</w:t>
            </w:r>
          </w:p>
        </w:tc>
      </w:tr>
      <w:tr w:rsidR="00A81706" w:rsidRPr="00A81706" w14:paraId="692C845D" w14:textId="77777777" w:rsidTr="00D17B5C">
        <w:tc>
          <w:tcPr>
            <w:tcW w:w="2263" w:type="dxa"/>
          </w:tcPr>
          <w:p w14:paraId="6EFF0A1E" w14:textId="77777777" w:rsidR="00A81706" w:rsidRPr="00A81706" w:rsidRDefault="00A81706" w:rsidP="005A0FAE">
            <w:pPr>
              <w:keepNext w:val="0"/>
              <w:tabs>
                <w:tab w:val="left" w:pos="680"/>
                <w:tab w:val="left" w:pos="1133"/>
                <w:tab w:val="left" w:pos="2267"/>
              </w:tabs>
              <w:spacing w:before="0"/>
              <w:ind w:right="284"/>
              <w:jc w:val="left"/>
              <w:rPr>
                <w:rFonts w:eastAsia="Arial"/>
                <w:b/>
                <w:color w:val="538135"/>
                <w:sz w:val="22"/>
              </w:rPr>
            </w:pPr>
            <w:r w:rsidRPr="00A81706">
              <w:rPr>
                <w:rFonts w:eastAsia="Arial"/>
                <w:bCs/>
                <w:color w:val="auto"/>
                <w:sz w:val="20"/>
              </w:rPr>
              <w:t>National Planning Policy and Guidance</w:t>
            </w:r>
          </w:p>
        </w:tc>
        <w:tc>
          <w:tcPr>
            <w:tcW w:w="7371" w:type="dxa"/>
            <w:gridSpan w:val="2"/>
          </w:tcPr>
          <w:p w14:paraId="49340108" w14:textId="4841BC30" w:rsidR="00A81706" w:rsidRPr="00A81706" w:rsidRDefault="00A81706" w:rsidP="00A05D94">
            <w:pPr>
              <w:keepNext w:val="0"/>
              <w:numPr>
                <w:ilvl w:val="0"/>
                <w:numId w:val="25"/>
              </w:numPr>
              <w:spacing w:before="0" w:after="160" w:line="252" w:lineRule="auto"/>
              <w:contextualSpacing/>
              <w:jc w:val="left"/>
              <w:rPr>
                <w:rFonts w:cs="Arial"/>
                <w:bCs/>
                <w:color w:val="auto"/>
                <w:sz w:val="20"/>
                <w:u w:val="single"/>
              </w:rPr>
            </w:pPr>
            <w:r w:rsidRPr="00A81706">
              <w:rPr>
                <w:rFonts w:eastAsia="Arial"/>
                <w:bCs/>
                <w:color w:val="auto"/>
                <w:sz w:val="20"/>
              </w:rPr>
              <w:t>NPPF 202</w:t>
            </w:r>
            <w:r w:rsidR="004173E0">
              <w:rPr>
                <w:rFonts w:eastAsia="Arial"/>
                <w:bCs/>
                <w:color w:val="auto"/>
                <w:sz w:val="20"/>
              </w:rPr>
              <w:t>3</w:t>
            </w:r>
            <w:r w:rsidRPr="00A81706">
              <w:rPr>
                <w:rFonts w:eastAsia="Arial"/>
                <w:bCs/>
                <w:color w:val="auto"/>
                <w:sz w:val="20"/>
              </w:rPr>
              <w:t>, Part 2: Achieving sustainable development.</w:t>
            </w:r>
          </w:p>
          <w:p w14:paraId="6B186B8B" w14:textId="7358A5BA" w:rsidR="00A81706" w:rsidRPr="00A81706" w:rsidRDefault="00A81706" w:rsidP="00A05D94">
            <w:pPr>
              <w:keepNext w:val="0"/>
              <w:numPr>
                <w:ilvl w:val="0"/>
                <w:numId w:val="25"/>
              </w:numPr>
              <w:tabs>
                <w:tab w:val="left" w:pos="680"/>
                <w:tab w:val="left" w:pos="1133"/>
                <w:tab w:val="left" w:pos="2267"/>
              </w:tabs>
              <w:spacing w:before="0" w:after="160" w:line="252" w:lineRule="auto"/>
              <w:ind w:right="284"/>
              <w:contextualSpacing/>
              <w:jc w:val="left"/>
              <w:rPr>
                <w:rFonts w:eastAsia="Arial"/>
                <w:bCs/>
                <w:color w:val="auto"/>
                <w:sz w:val="20"/>
              </w:rPr>
            </w:pPr>
            <w:r w:rsidRPr="00A81706">
              <w:rPr>
                <w:rFonts w:eastAsia="Arial"/>
                <w:bCs/>
                <w:color w:val="auto"/>
                <w:sz w:val="20"/>
              </w:rPr>
              <w:t>NPPF 202</w:t>
            </w:r>
            <w:r w:rsidR="004173E0">
              <w:rPr>
                <w:rFonts w:eastAsia="Arial"/>
                <w:bCs/>
                <w:color w:val="auto"/>
                <w:sz w:val="20"/>
              </w:rPr>
              <w:t>3</w:t>
            </w:r>
            <w:r w:rsidRPr="00A81706">
              <w:rPr>
                <w:rFonts w:eastAsia="Arial"/>
                <w:bCs/>
                <w:color w:val="auto"/>
                <w:sz w:val="20"/>
              </w:rPr>
              <w:t xml:space="preserve">, Part 6: </w:t>
            </w:r>
            <w:r w:rsidRPr="00A81706">
              <w:rPr>
                <w:bCs/>
                <w:color w:val="auto"/>
                <w:sz w:val="20"/>
              </w:rPr>
              <w:t>Building a strong, competitive economy.</w:t>
            </w:r>
          </w:p>
          <w:p w14:paraId="22E292F5" w14:textId="27F268D1" w:rsidR="00A81706" w:rsidRPr="00A81706" w:rsidRDefault="00A81706" w:rsidP="00A05D94">
            <w:pPr>
              <w:keepNext w:val="0"/>
              <w:numPr>
                <w:ilvl w:val="0"/>
                <w:numId w:val="25"/>
              </w:numPr>
              <w:spacing w:before="0" w:after="160" w:line="252" w:lineRule="auto"/>
              <w:contextualSpacing/>
              <w:jc w:val="left"/>
              <w:rPr>
                <w:rFonts w:eastAsia="Arial"/>
                <w:bCs/>
                <w:color w:val="auto"/>
                <w:sz w:val="20"/>
              </w:rPr>
            </w:pPr>
            <w:r w:rsidRPr="00A81706">
              <w:rPr>
                <w:rFonts w:eastAsia="Arial"/>
                <w:bCs/>
                <w:color w:val="auto"/>
                <w:sz w:val="20"/>
              </w:rPr>
              <w:t>NPPF 202</w:t>
            </w:r>
            <w:r w:rsidR="004173E0">
              <w:rPr>
                <w:rFonts w:eastAsia="Arial"/>
                <w:bCs/>
                <w:color w:val="auto"/>
                <w:sz w:val="20"/>
              </w:rPr>
              <w:t>3</w:t>
            </w:r>
            <w:r w:rsidRPr="00A81706">
              <w:rPr>
                <w:rFonts w:eastAsia="Arial"/>
                <w:bCs/>
                <w:color w:val="auto"/>
                <w:sz w:val="20"/>
              </w:rPr>
              <w:t>, Part 8: Promoting healthy and safe communities.</w:t>
            </w:r>
          </w:p>
        </w:tc>
      </w:tr>
    </w:tbl>
    <w:p w14:paraId="15A865B7" w14:textId="77777777" w:rsidR="00A81706" w:rsidRDefault="00A81706" w:rsidP="00A81706">
      <w:pPr>
        <w:pStyle w:val="ListParagraph"/>
        <w:rPr>
          <w:rFonts w:eastAsia="Arial" w:cs="Arial"/>
          <w:color w:val="auto"/>
          <w:szCs w:val="24"/>
        </w:rPr>
      </w:pPr>
    </w:p>
    <w:p w14:paraId="06D8943E" w14:textId="3DBBC4D9" w:rsidR="00A81706" w:rsidRP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cs="Arial"/>
          <w:iCs/>
          <w:color w:val="auto"/>
          <w:szCs w:val="24"/>
        </w:rPr>
        <w:t>Improving skills is a national priority for strengthening productivity performance given.</w:t>
      </w:r>
      <w:r w:rsidRPr="00A81706">
        <w:rPr>
          <w:rFonts w:eastAsia="Arial" w:cs="Arial"/>
          <w:color w:val="auto"/>
          <w:spacing w:val="-1"/>
          <w:szCs w:val="24"/>
        </w:rPr>
        <w:t xml:space="preserve"> </w:t>
      </w:r>
      <w:r w:rsidRPr="00A81706">
        <w:rPr>
          <w:rFonts w:eastAsia="Arial" w:cs="Arial"/>
          <w:color w:val="auto"/>
        </w:rPr>
        <w:t>It is important to improve both school performance and skills in the existing workforce. With economic restructuring there is an increasing need for people with high skill levels and the Council will support development proposals which seek to raise skill levels.</w:t>
      </w:r>
    </w:p>
    <w:p w14:paraId="677B86C1" w14:textId="77777777" w:rsidR="00A81706" w:rsidRDefault="00A81706" w:rsidP="00A81706">
      <w:pPr>
        <w:keepNext w:val="0"/>
        <w:spacing w:before="0"/>
        <w:ind w:left="709"/>
        <w:rPr>
          <w:rFonts w:eastAsia="Arial" w:cs="Arial"/>
          <w:color w:val="auto"/>
          <w:spacing w:val="-1"/>
        </w:rPr>
      </w:pPr>
    </w:p>
    <w:p w14:paraId="62F4C617" w14:textId="5628D1D2" w:rsidR="00BC5B20" w:rsidRPr="00BC5B20" w:rsidRDefault="00A81706" w:rsidP="00D01157">
      <w:pPr>
        <w:keepNext w:val="0"/>
        <w:numPr>
          <w:ilvl w:val="1"/>
          <w:numId w:val="28"/>
        </w:numPr>
        <w:tabs>
          <w:tab w:val="clear" w:pos="525"/>
        </w:tabs>
        <w:spacing w:before="0"/>
        <w:ind w:left="709" w:hanging="709"/>
        <w:rPr>
          <w:rFonts w:eastAsia="Arial" w:cs="Arial"/>
          <w:color w:val="auto"/>
          <w:spacing w:val="-1"/>
        </w:rPr>
      </w:pPr>
      <w:bookmarkStart w:id="260" w:name="_Hlk80168094"/>
      <w:r w:rsidRPr="00BC5B20">
        <w:rPr>
          <w:rFonts w:eastAsia="Arial" w:cs="Arial"/>
          <w:color w:val="auto"/>
        </w:rPr>
        <w:t xml:space="preserve">Vison West Nottinghamshire College </w:t>
      </w:r>
      <w:r w:rsidR="005A5B51" w:rsidRPr="00BC5B20">
        <w:rPr>
          <w:rFonts w:eastAsia="Arial" w:cs="Arial"/>
          <w:color w:val="auto"/>
        </w:rPr>
        <w:t xml:space="preserve">(VWNC) </w:t>
      </w:r>
      <w:r w:rsidRPr="00BC5B20">
        <w:rPr>
          <w:rFonts w:eastAsia="Arial" w:cs="Arial"/>
          <w:color w:val="auto"/>
        </w:rPr>
        <w:t xml:space="preserve">play a key role in improving local skills. The Construction and Logistics Skills Academy off Lowmoor Road, Kirkby-in-Ashfield provides some of the best training facilities in the sector, allowing students to gain valuable practical experience using state-of-the-art technology and industry standard equipment.  </w:t>
      </w:r>
      <w:r w:rsidR="00BC5B20" w:rsidRPr="00BC5B20">
        <w:rPr>
          <w:rFonts w:eastAsia="Arial" w:cs="Arial"/>
          <w:color w:val="auto"/>
        </w:rPr>
        <w:t>Th</w:t>
      </w:r>
      <w:r w:rsidR="00BC5B20">
        <w:rPr>
          <w:rFonts w:eastAsia="Arial" w:cs="Arial"/>
          <w:color w:val="auto"/>
        </w:rPr>
        <w:t>e</w:t>
      </w:r>
      <w:r w:rsidR="00BC5B20" w:rsidRPr="00BC5B20">
        <w:rPr>
          <w:rFonts w:eastAsia="Arial" w:cs="Arial"/>
          <w:color w:val="auto"/>
        </w:rPr>
        <w:t>s</w:t>
      </w:r>
      <w:r w:rsidR="00BC5B20">
        <w:rPr>
          <w:rFonts w:eastAsia="Arial" w:cs="Arial"/>
          <w:color w:val="auto"/>
        </w:rPr>
        <w:t>e</w:t>
      </w:r>
      <w:r w:rsidR="00BC5B20" w:rsidRPr="00BC5B20">
        <w:rPr>
          <w:rFonts w:eastAsia="Arial" w:cs="Arial"/>
          <w:color w:val="auto"/>
        </w:rPr>
        <w:t xml:space="preserve"> facilities </w:t>
      </w:r>
      <w:r w:rsidR="00BC5B20">
        <w:rPr>
          <w:rFonts w:eastAsia="Arial" w:cs="Arial"/>
          <w:color w:val="auto"/>
        </w:rPr>
        <w:t>are</w:t>
      </w:r>
      <w:r w:rsidR="009F1F17">
        <w:rPr>
          <w:rFonts w:eastAsia="Arial" w:cs="Arial"/>
          <w:color w:val="auto"/>
        </w:rPr>
        <w:t xml:space="preserve"> </w:t>
      </w:r>
      <w:r w:rsidR="00BC5B20" w:rsidRPr="00BC5B20">
        <w:rPr>
          <w:rFonts w:eastAsia="Arial" w:cs="Arial"/>
          <w:color w:val="auto"/>
        </w:rPr>
        <w:t>proposed to be expanded through the Ashfield Civil Engineering Centre.   This is part</w:t>
      </w:r>
      <w:r w:rsidR="00BC5B20" w:rsidRPr="00BC5B20">
        <w:rPr>
          <w:rFonts w:eastAsia="Arial" w:cs="Arial"/>
          <w:color w:val="auto"/>
          <w:spacing w:val="-1"/>
        </w:rPr>
        <w:t xml:space="preserve"> </w:t>
      </w:r>
      <w:r w:rsidR="00BC5B20" w:rsidRPr="00BC5B20">
        <w:rPr>
          <w:rFonts w:eastAsia="Arial" w:cs="Arial"/>
          <w:color w:val="auto"/>
        </w:rPr>
        <w:t>of VWNC’s development programme support</w:t>
      </w:r>
      <w:r w:rsidR="009F1F17">
        <w:rPr>
          <w:rFonts w:eastAsia="Arial" w:cs="Arial"/>
          <w:color w:val="auto"/>
        </w:rPr>
        <w:t>ing</w:t>
      </w:r>
      <w:r w:rsidR="00BC5B20" w:rsidRPr="00BC5B20">
        <w:rPr>
          <w:rFonts w:eastAsia="Arial" w:cs="Arial"/>
          <w:color w:val="auto"/>
        </w:rPr>
        <w:t xml:space="preserve"> the future requirements for skills for more</w:t>
      </w:r>
      <w:r w:rsidR="00BC5B20" w:rsidRPr="00BC5B20">
        <w:rPr>
          <w:rFonts w:eastAsia="Arial" w:cs="Arial"/>
          <w:color w:val="auto"/>
          <w:spacing w:val="-1"/>
        </w:rPr>
        <w:t xml:space="preserve"> </w:t>
      </w:r>
      <w:r w:rsidR="00BC5B20" w:rsidRPr="00BC5B20">
        <w:rPr>
          <w:rFonts w:eastAsia="Arial" w:cs="Arial"/>
          <w:color w:val="auto"/>
        </w:rPr>
        <w:t>specialist construction areas and seeks to address the skills shortage in a rapidly changing</w:t>
      </w:r>
      <w:r w:rsidR="00BC5B20" w:rsidRPr="00BC5B20">
        <w:rPr>
          <w:rFonts w:eastAsia="Arial" w:cs="Arial"/>
          <w:color w:val="auto"/>
          <w:spacing w:val="-1"/>
        </w:rPr>
        <w:t xml:space="preserve"> </w:t>
      </w:r>
      <w:r w:rsidR="00BC5B20" w:rsidRPr="00BC5B20">
        <w:rPr>
          <w:rFonts w:eastAsia="Arial" w:cs="Arial"/>
          <w:color w:val="auto"/>
        </w:rPr>
        <w:t>construction industry.</w:t>
      </w:r>
    </w:p>
    <w:p w14:paraId="3EA2A2F7" w14:textId="77777777" w:rsidR="00BC5B20" w:rsidRPr="00BC5B20" w:rsidRDefault="00BC5B20" w:rsidP="00BC5B20">
      <w:pPr>
        <w:keepNext w:val="0"/>
        <w:spacing w:before="0"/>
        <w:rPr>
          <w:rFonts w:eastAsia="Arial" w:cs="Arial"/>
          <w:color w:val="auto"/>
          <w:spacing w:val="-1"/>
        </w:rPr>
      </w:pPr>
    </w:p>
    <w:p w14:paraId="0756A8B1" w14:textId="7706438C" w:rsidR="005A5B51" w:rsidRPr="00BC5B20" w:rsidRDefault="00581EDE" w:rsidP="00D01157">
      <w:pPr>
        <w:keepNext w:val="0"/>
        <w:numPr>
          <w:ilvl w:val="1"/>
          <w:numId w:val="28"/>
        </w:numPr>
        <w:tabs>
          <w:tab w:val="clear" w:pos="525"/>
        </w:tabs>
        <w:spacing w:before="0"/>
        <w:ind w:left="709" w:hanging="709"/>
        <w:rPr>
          <w:rFonts w:eastAsia="Arial" w:cs="Arial"/>
          <w:color w:val="auto"/>
          <w:spacing w:val="-1"/>
        </w:rPr>
      </w:pPr>
      <w:r w:rsidRPr="00581EDE">
        <w:rPr>
          <w:rFonts w:cs="Arial"/>
          <w:color w:val="241F1F"/>
          <w:szCs w:val="24"/>
        </w:rPr>
        <w:t>The Vision University Centre at the main campus operated by Nottingham Trent University delivers Higher Education including Nursing and Allied Healthcare.</w:t>
      </w:r>
      <w:r>
        <w:rPr>
          <w:rFonts w:eastAsia="Arial" w:cs="Arial"/>
          <w:color w:val="auto"/>
          <w:spacing w:val="-1"/>
        </w:rPr>
        <w:t xml:space="preserve">  </w:t>
      </w:r>
      <w:r w:rsidRPr="00581EDE">
        <w:rPr>
          <w:rFonts w:eastAsia="Arial" w:cs="Arial"/>
          <w:color w:val="auto"/>
        </w:rPr>
        <w:t>The partnership between the college and the university has</w:t>
      </w:r>
      <w:r w:rsidR="00BC5B20">
        <w:rPr>
          <w:rFonts w:eastAsia="Arial" w:cs="Arial"/>
          <w:color w:val="auto"/>
          <w:spacing w:val="-1"/>
        </w:rPr>
        <w:t xml:space="preserve"> </w:t>
      </w:r>
      <w:r w:rsidRPr="00BC5B20">
        <w:rPr>
          <w:rFonts w:eastAsia="Arial" w:cs="Arial"/>
          <w:color w:val="auto"/>
        </w:rPr>
        <w:t xml:space="preserve">significantly enhanced skills provision and includes a wide range of foundation degrees to increase accessibility for local people to achieve key and higher level skills, including social care; paramedic training; business; computing and technology.   This is helping to </w:t>
      </w:r>
      <w:r w:rsidRPr="00BC5B20">
        <w:rPr>
          <w:rFonts w:cs="Arial"/>
          <w:color w:val="auto"/>
          <w:szCs w:val="24"/>
        </w:rPr>
        <w:t>create a growing pool of highly skilled local people who can work in growth sectors helping to re-balance Ashfield’s economy towards higher value and skilled jobs, making it more resilient and more able to capitalise on higher value opportunities to attract investment.</w:t>
      </w:r>
      <w:r w:rsidR="005A5B51" w:rsidRPr="00BC5B20">
        <w:rPr>
          <w:rFonts w:cs="Arial"/>
          <w:color w:val="auto"/>
          <w:szCs w:val="24"/>
        </w:rPr>
        <w:t xml:space="preserve"> </w:t>
      </w:r>
      <w:r w:rsidR="00A81706" w:rsidRPr="00BC5B20">
        <w:rPr>
          <w:rFonts w:eastAsia="Arial" w:cs="Arial"/>
          <w:color w:val="auto"/>
        </w:rPr>
        <w:t>It is important that the skills of the graduates from this and other centres of learning are retained within the area to facilitate inward investment and economic growth.</w:t>
      </w:r>
    </w:p>
    <w:p w14:paraId="5320A322" w14:textId="77777777" w:rsidR="005A5B51" w:rsidRPr="005A5B51" w:rsidRDefault="005A5B51" w:rsidP="005A5B51">
      <w:pPr>
        <w:pStyle w:val="ListParagraph"/>
        <w:spacing w:after="0" w:line="240" w:lineRule="auto"/>
        <w:rPr>
          <w:rFonts w:ascii="Arial" w:eastAsia="Arial" w:hAnsi="Arial" w:cs="Arial"/>
          <w:color w:val="auto"/>
        </w:rPr>
      </w:pPr>
    </w:p>
    <w:p w14:paraId="7890316A" w14:textId="439EB2A9" w:rsidR="00FD2AE5" w:rsidRPr="00BC5B20" w:rsidRDefault="00340FEC" w:rsidP="00D01157">
      <w:pPr>
        <w:keepNext w:val="0"/>
        <w:numPr>
          <w:ilvl w:val="1"/>
          <w:numId w:val="28"/>
        </w:numPr>
        <w:tabs>
          <w:tab w:val="clear" w:pos="525"/>
        </w:tabs>
        <w:spacing w:before="0"/>
        <w:ind w:left="709" w:hanging="709"/>
        <w:rPr>
          <w:rFonts w:eastAsia="Arial" w:cs="Arial"/>
          <w:color w:val="auto"/>
          <w:spacing w:val="-1"/>
        </w:rPr>
      </w:pPr>
      <w:r w:rsidRPr="00BC5B20">
        <w:rPr>
          <w:rFonts w:eastAsia="Arial" w:cs="Arial"/>
          <w:color w:val="auto"/>
          <w:spacing w:val="-1"/>
        </w:rPr>
        <w:t xml:space="preserve">Work is ongoing for the development of </w:t>
      </w:r>
      <w:r w:rsidR="005A5B51" w:rsidRPr="00BC5B20">
        <w:rPr>
          <w:rFonts w:eastAsia="Arial" w:cs="Arial"/>
          <w:color w:val="auto"/>
          <w:spacing w:val="-1"/>
        </w:rPr>
        <w:t xml:space="preserve">the Automated Distribution and Manufacturing Centre (ADMC) in the District. </w:t>
      </w:r>
      <w:r w:rsidR="00B4045C" w:rsidRPr="00BC5B20">
        <w:rPr>
          <w:rFonts w:eastAsia="Arial" w:cs="Arial"/>
          <w:color w:val="auto"/>
          <w:spacing w:val="-1"/>
        </w:rPr>
        <w:t xml:space="preserve">It aims to create a national centre of excellence focussed on promoting and providing access to the latest technologies and best practice in automated distribution. </w:t>
      </w:r>
      <w:r w:rsidR="005A5B51" w:rsidRPr="00BC5B20">
        <w:rPr>
          <w:rFonts w:eastAsia="Arial" w:cs="Arial"/>
          <w:color w:val="auto"/>
          <w:spacing w:val="-1"/>
        </w:rPr>
        <w:t xml:space="preserve">The concept of a purpose-built innovation facility has been developed, targeted at improving international </w:t>
      </w:r>
      <w:r w:rsidR="005A5B51" w:rsidRPr="00BC5B20">
        <w:rPr>
          <w:rFonts w:eastAsia="Arial" w:cs="Arial"/>
          <w:color w:val="auto"/>
          <w:spacing w:val="-1"/>
        </w:rPr>
        <w:lastRenderedPageBreak/>
        <w:t xml:space="preserve">competitiveness and inward investment attractiveness. The ADMC will support the adoption, integration and expansion of automated technologies for businesses; locally and across the Midlands region in a sustainable manner.  </w:t>
      </w:r>
      <w:r w:rsidR="00BC5B20" w:rsidRPr="00BC5B20">
        <w:rPr>
          <w:rFonts w:eastAsia="Arial" w:cs="Arial"/>
          <w:color w:val="auto"/>
          <w:spacing w:val="-1"/>
        </w:rPr>
        <w:t xml:space="preserve">It will provide access to skills training to meet the increasing need for talent and upskilling by employers to meet the requirement of automation technology. This will link to Vision West Nottinghamshire College’s (VWNC) Automation and Robotics programme and the emerging higher-level education programmes being developed by Nottingham Trent University (NTU). </w:t>
      </w:r>
    </w:p>
    <w:p w14:paraId="437C4F47" w14:textId="77777777" w:rsidR="00B4045C" w:rsidRDefault="00B4045C" w:rsidP="00B4045C">
      <w:pPr>
        <w:keepNext w:val="0"/>
        <w:spacing w:before="0"/>
        <w:ind w:left="709"/>
        <w:rPr>
          <w:rFonts w:eastAsia="Arial" w:cs="Arial"/>
          <w:color w:val="auto"/>
          <w:spacing w:val="-1"/>
        </w:rPr>
      </w:pPr>
    </w:p>
    <w:p w14:paraId="1AE05316" w14:textId="2BD969A7" w:rsidR="00FD2AE5" w:rsidRDefault="00FD2AE5" w:rsidP="00D01157">
      <w:pPr>
        <w:keepNext w:val="0"/>
        <w:numPr>
          <w:ilvl w:val="1"/>
          <w:numId w:val="28"/>
        </w:numPr>
        <w:tabs>
          <w:tab w:val="clear" w:pos="525"/>
        </w:tabs>
        <w:spacing w:before="0"/>
        <w:ind w:left="709" w:hanging="709"/>
        <w:rPr>
          <w:rFonts w:eastAsia="Arial" w:cs="Arial"/>
          <w:color w:val="auto"/>
          <w:spacing w:val="-1"/>
        </w:rPr>
      </w:pPr>
      <w:r w:rsidRPr="00FD2AE5">
        <w:rPr>
          <w:rFonts w:eastAsia="Arial" w:cs="Arial"/>
          <w:color w:val="auto"/>
          <w:spacing w:val="-1"/>
        </w:rPr>
        <w:t>Construction is an important sector in Ashfield and labour demand is forecast to grow significantly over the next five years.  Ashfield Construction Centre  is a partnership project with Vision West Nottinghamshire College, Inspire, Portland College and Sutton Academy to provide a new Level 1 construction facility at a gateway site in Sutton which complements VWNC higher level courses at its campus in Kirkby. The Portland College campus will provide a satellite education centre for students with complex disabilities. The Construction Centre will help to meet th</w:t>
      </w:r>
      <w:r>
        <w:rPr>
          <w:rFonts w:eastAsia="Arial" w:cs="Arial"/>
          <w:color w:val="auto"/>
          <w:spacing w:val="-1"/>
        </w:rPr>
        <w:t xml:space="preserve">e demand for construction workers </w:t>
      </w:r>
      <w:r w:rsidRPr="00FD2AE5">
        <w:rPr>
          <w:rFonts w:eastAsia="Arial" w:cs="Arial"/>
          <w:color w:val="auto"/>
          <w:spacing w:val="-1"/>
        </w:rPr>
        <w:t>by increasing the number</w:t>
      </w:r>
      <w:r>
        <w:rPr>
          <w:rFonts w:eastAsia="Arial" w:cs="Arial"/>
          <w:color w:val="auto"/>
          <w:spacing w:val="-1"/>
        </w:rPr>
        <w:t xml:space="preserve"> </w:t>
      </w:r>
      <w:r w:rsidRPr="00FD2AE5">
        <w:rPr>
          <w:rFonts w:eastAsia="Arial" w:cs="Arial"/>
          <w:color w:val="auto"/>
          <w:spacing w:val="-1"/>
        </w:rPr>
        <w:t>of qualified learners.</w:t>
      </w:r>
    </w:p>
    <w:bookmarkEnd w:id="260"/>
    <w:p w14:paraId="7DD9EF0F" w14:textId="77777777" w:rsidR="00FD2AE5" w:rsidRPr="00FD2AE5" w:rsidRDefault="00FD2AE5" w:rsidP="00FD2AE5">
      <w:pPr>
        <w:keepNext w:val="0"/>
        <w:spacing w:before="0"/>
        <w:rPr>
          <w:rFonts w:eastAsia="Arial" w:cs="Arial"/>
          <w:color w:val="auto"/>
          <w:spacing w:val="-1"/>
        </w:rPr>
      </w:pPr>
    </w:p>
    <w:p w14:paraId="3067B71C" w14:textId="77777777" w:rsid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rPr>
        <w:t xml:space="preserve">To improve skills and economic inclusion in the District, the Council will, where appropriate, look to negotiate planning agreements to secure local labour agreements for development.  These are anticipated to relate to: </w:t>
      </w:r>
    </w:p>
    <w:p w14:paraId="5609CFB6" w14:textId="4D5C6799" w:rsidR="00A81706" w:rsidRDefault="00A81706" w:rsidP="009838D1">
      <w:pPr>
        <w:spacing w:before="0"/>
        <w:rPr>
          <w:rFonts w:eastAsia="Arial" w:cs="Arial"/>
          <w:color w:val="auto"/>
        </w:rPr>
      </w:pPr>
    </w:p>
    <w:p w14:paraId="7045A052" w14:textId="77777777" w:rsidR="00A81706" w:rsidRPr="00A81706" w:rsidRDefault="00A81706" w:rsidP="005A0FAE">
      <w:pPr>
        <w:spacing w:before="0"/>
        <w:ind w:left="1134"/>
        <w:rPr>
          <w:rFonts w:eastAsia="Arial" w:cs="Arial"/>
          <w:color w:val="auto"/>
        </w:rPr>
      </w:pPr>
      <w:r w:rsidRPr="00A81706">
        <w:rPr>
          <w:rFonts w:eastAsia="Arial" w:cs="Arial"/>
          <w:color w:val="auto"/>
        </w:rPr>
        <w:t>a.</w:t>
      </w:r>
      <w:r w:rsidRPr="00A81706">
        <w:rPr>
          <w:rFonts w:eastAsia="Arial" w:cs="Arial"/>
          <w:color w:val="auto"/>
        </w:rPr>
        <w:tab/>
        <w:t>developments of 10 or more dwellings</w:t>
      </w:r>
    </w:p>
    <w:p w14:paraId="3A2454A3" w14:textId="77777777" w:rsidR="00A81706" w:rsidRPr="00A81706" w:rsidRDefault="00A81706" w:rsidP="005A0FAE">
      <w:pPr>
        <w:spacing w:before="0"/>
        <w:ind w:left="1134"/>
        <w:rPr>
          <w:rFonts w:eastAsia="Arial" w:cs="Arial"/>
          <w:color w:val="auto"/>
        </w:rPr>
      </w:pPr>
      <w:r w:rsidRPr="00A81706">
        <w:rPr>
          <w:rFonts w:eastAsia="Arial" w:cs="Arial"/>
          <w:color w:val="auto"/>
        </w:rPr>
        <w:t>b.</w:t>
      </w:r>
      <w:r w:rsidRPr="00A81706">
        <w:rPr>
          <w:rFonts w:eastAsia="Arial" w:cs="Arial"/>
          <w:color w:val="auto"/>
        </w:rPr>
        <w:tab/>
        <w:t>On 0.5 hectares or more of land (excluding residential)</w:t>
      </w:r>
    </w:p>
    <w:p w14:paraId="6CFF49A5" w14:textId="77777777" w:rsidR="00A81706" w:rsidRPr="00A81706" w:rsidRDefault="00A81706" w:rsidP="005A0FAE">
      <w:pPr>
        <w:spacing w:before="0"/>
        <w:ind w:left="1134"/>
        <w:rPr>
          <w:rFonts w:eastAsia="Arial" w:cs="Arial"/>
          <w:color w:val="auto"/>
        </w:rPr>
      </w:pPr>
    </w:p>
    <w:p w14:paraId="51E3A261" w14:textId="24D9568E" w:rsidR="00A81706" w:rsidRP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rPr>
        <w:t>Education attainment is a crucial driver in terms of determining life choices, particularly ‘employability’ and resulting livelihoods. Poor education and a lack of basic skills often prevent people from reaching their full potential and contribute to deprivation. Spatial planning can have a direct positive impact on education and learning by helping to improve the location and quality of learning facilities. It can also have wider impacts such as raising aspirations and skills, increasing opportunities for work and enterprise, improving the quality of life and environment in the District and contributing to reducing worklessness. Good quality educational is an important criterion in anchoring families in the area, as a good quality education, particularly in secondary schools, impacts on where people look to live.</w:t>
      </w:r>
    </w:p>
    <w:p w14:paraId="40DA4DF8" w14:textId="77777777" w:rsidR="00A81706" w:rsidRDefault="00A81706" w:rsidP="00A81706">
      <w:pPr>
        <w:keepNext w:val="0"/>
        <w:spacing w:before="0"/>
        <w:ind w:left="709"/>
        <w:rPr>
          <w:rFonts w:eastAsia="Arial" w:cs="Arial"/>
          <w:color w:val="auto"/>
          <w:spacing w:val="-1"/>
        </w:rPr>
      </w:pPr>
    </w:p>
    <w:p w14:paraId="7AB5951A" w14:textId="77777777" w:rsidR="00A81706" w:rsidRDefault="00A81706" w:rsidP="00D01157">
      <w:pPr>
        <w:keepNext w:val="0"/>
        <w:numPr>
          <w:ilvl w:val="1"/>
          <w:numId w:val="28"/>
        </w:numPr>
        <w:tabs>
          <w:tab w:val="clear" w:pos="525"/>
        </w:tabs>
        <w:spacing w:before="0"/>
        <w:ind w:left="709" w:hanging="709"/>
        <w:rPr>
          <w:rFonts w:eastAsia="Arial" w:cs="Arial"/>
          <w:color w:val="auto"/>
          <w:spacing w:val="-1"/>
        </w:rPr>
      </w:pPr>
      <w:r w:rsidRPr="00A81706">
        <w:rPr>
          <w:rFonts w:eastAsia="Arial" w:cs="Arial"/>
          <w:color w:val="auto"/>
        </w:rPr>
        <w:t>There Is a requirement to improve qualifications in Ashfield.  The Council will work with Nottinghamshire County Council, as the Education Authority, and local schools in:</w:t>
      </w:r>
    </w:p>
    <w:p w14:paraId="485C6A4D" w14:textId="1C66D4E1" w:rsidR="00A81706" w:rsidRDefault="00A81706" w:rsidP="00A81706">
      <w:pPr>
        <w:keepNext w:val="0"/>
        <w:spacing w:before="0"/>
        <w:ind w:left="709"/>
        <w:rPr>
          <w:rFonts w:eastAsia="Arial" w:cs="Arial"/>
          <w:color w:val="auto"/>
          <w:spacing w:val="-1"/>
        </w:rPr>
      </w:pPr>
    </w:p>
    <w:p w14:paraId="465011E5" w14:textId="77777777" w:rsidR="00A81706" w:rsidRPr="00A81706" w:rsidRDefault="00A81706" w:rsidP="00874A98">
      <w:pPr>
        <w:keepNext w:val="0"/>
        <w:numPr>
          <w:ilvl w:val="0"/>
          <w:numId w:val="154"/>
        </w:numPr>
        <w:tabs>
          <w:tab w:val="clear" w:pos="1040"/>
          <w:tab w:val="num" w:pos="360"/>
          <w:tab w:val="left" w:pos="680"/>
          <w:tab w:val="num" w:pos="1276"/>
        </w:tabs>
        <w:suppressAutoHyphens/>
        <w:spacing w:before="0" w:after="113" w:line="252" w:lineRule="auto"/>
        <w:ind w:right="56"/>
        <w:jc w:val="both"/>
        <w:textAlignment w:val="baseline"/>
        <w:rPr>
          <w:rFonts w:eastAsia="Arial"/>
          <w:color w:val="auto"/>
        </w:rPr>
      </w:pPr>
      <w:r w:rsidRPr="00A81706">
        <w:rPr>
          <w:rFonts w:eastAsia="Arial"/>
          <w:color w:val="auto"/>
        </w:rPr>
        <w:t xml:space="preserve">Planning for infrastructure to support development, to ensure that the provision of schools reflects the anticipated population implications arising from development.   </w:t>
      </w:r>
    </w:p>
    <w:p w14:paraId="08CB6AD7" w14:textId="77777777" w:rsidR="00A81706" w:rsidRPr="00A81706" w:rsidRDefault="00A81706" w:rsidP="00874A98">
      <w:pPr>
        <w:keepNext w:val="0"/>
        <w:numPr>
          <w:ilvl w:val="0"/>
          <w:numId w:val="154"/>
        </w:numPr>
        <w:tabs>
          <w:tab w:val="clear" w:pos="1040"/>
          <w:tab w:val="num" w:pos="360"/>
          <w:tab w:val="left" w:pos="680"/>
          <w:tab w:val="num" w:pos="1276"/>
        </w:tabs>
        <w:suppressAutoHyphens/>
        <w:spacing w:before="0"/>
        <w:ind w:right="56"/>
        <w:jc w:val="both"/>
        <w:textAlignment w:val="baseline"/>
        <w:rPr>
          <w:rFonts w:eastAsia="Arial"/>
          <w:color w:val="auto"/>
        </w:rPr>
      </w:pPr>
      <w:r w:rsidRPr="00A81706">
        <w:rPr>
          <w:rFonts w:eastAsia="Arial"/>
          <w:color w:val="auto"/>
        </w:rPr>
        <w:t xml:space="preserve">Monitoring the supply and demand for primary and secondary school places to determine whether a development will result in a requirement for the expansion of local school places.  </w:t>
      </w:r>
    </w:p>
    <w:p w14:paraId="30018B77" w14:textId="77777777" w:rsidR="00A81706" w:rsidRPr="00A81706" w:rsidRDefault="00A81706" w:rsidP="009838D1">
      <w:pPr>
        <w:keepNext w:val="0"/>
        <w:spacing w:before="0"/>
        <w:rPr>
          <w:rFonts w:eastAsia="Arial" w:cs="Arial"/>
          <w:color w:val="auto"/>
          <w:spacing w:val="-1"/>
        </w:rPr>
      </w:pPr>
    </w:p>
    <w:p w14:paraId="3D8D0147" w14:textId="6576D888" w:rsidR="00601667" w:rsidRPr="00985BCC" w:rsidRDefault="00A81706" w:rsidP="00601667">
      <w:pPr>
        <w:keepNext w:val="0"/>
        <w:numPr>
          <w:ilvl w:val="1"/>
          <w:numId w:val="28"/>
        </w:numPr>
        <w:tabs>
          <w:tab w:val="clear" w:pos="525"/>
        </w:tabs>
        <w:spacing w:before="0"/>
        <w:ind w:left="709" w:hanging="709"/>
        <w:rPr>
          <w:rFonts w:eastAsia="Arial" w:cs="Arial"/>
          <w:spacing w:val="-1"/>
        </w:rPr>
      </w:pPr>
      <w:r w:rsidRPr="00985BCC">
        <w:rPr>
          <w:rFonts w:eastAsia="Arial" w:cs="Arial"/>
          <w:szCs w:val="24"/>
        </w:rPr>
        <w:lastRenderedPageBreak/>
        <w:t>Housing allocations set out in the Local Plan will be required to contribute towards the provisions of the primary pupil place arising from the development.  This may be through the expansion of existing schools or the provision of new schools.</w:t>
      </w:r>
      <w:r w:rsidRPr="00985BCC">
        <w:rPr>
          <w:rFonts w:cs="Arial"/>
          <w:szCs w:val="24"/>
          <w:shd w:val="clear" w:color="auto" w:fill="FFFFFF"/>
        </w:rPr>
        <w:t xml:space="preserve">  </w:t>
      </w:r>
    </w:p>
    <w:p w14:paraId="1B5DCE26" w14:textId="77777777" w:rsidR="00601667" w:rsidRPr="00985BCC" w:rsidRDefault="00601667" w:rsidP="00601667">
      <w:pPr>
        <w:keepNext w:val="0"/>
        <w:spacing w:before="0"/>
        <w:ind w:left="709"/>
        <w:rPr>
          <w:rFonts w:eastAsia="Arial" w:cs="Arial"/>
          <w:spacing w:val="-1"/>
        </w:rPr>
      </w:pPr>
    </w:p>
    <w:p w14:paraId="7B722E36" w14:textId="646B215C" w:rsidR="00601667" w:rsidRPr="00985BCC" w:rsidRDefault="00601667" w:rsidP="00601667">
      <w:pPr>
        <w:keepNext w:val="0"/>
        <w:numPr>
          <w:ilvl w:val="1"/>
          <w:numId w:val="28"/>
        </w:numPr>
        <w:tabs>
          <w:tab w:val="clear" w:pos="525"/>
        </w:tabs>
        <w:spacing w:before="0"/>
        <w:ind w:left="709" w:hanging="709"/>
        <w:rPr>
          <w:rFonts w:eastAsia="Arial" w:cs="Arial"/>
          <w:spacing w:val="-1"/>
        </w:rPr>
      </w:pPr>
      <w:r w:rsidRPr="00985BCC">
        <w:rPr>
          <w:rFonts w:eastAsia="Arial" w:cs="Arial"/>
          <w:spacing w:val="-1"/>
        </w:rPr>
        <w:t>T</w:t>
      </w:r>
      <w:r w:rsidRPr="00985BCC">
        <w:rPr>
          <w:rFonts w:eastAsia="Calibri"/>
          <w:szCs w:val="22"/>
        </w:rPr>
        <w:t>he need for school places can vary over time</w:t>
      </w:r>
      <w:r w:rsidR="00CE29D9" w:rsidRPr="00985BCC">
        <w:rPr>
          <w:rFonts w:eastAsia="Calibri"/>
          <w:szCs w:val="22"/>
        </w:rPr>
        <w:t>,</w:t>
      </w:r>
      <w:r w:rsidRPr="00985BCC">
        <w:rPr>
          <w:rFonts w:eastAsia="Arial" w:cs="Arial"/>
          <w:spacing w:val="-1"/>
        </w:rPr>
        <w:t xml:space="preserve"> consequently:</w:t>
      </w:r>
    </w:p>
    <w:p w14:paraId="6663B4CB" w14:textId="77777777" w:rsidR="00601667" w:rsidRPr="00985BCC" w:rsidRDefault="00601667" w:rsidP="00601667">
      <w:pPr>
        <w:pStyle w:val="ListParagraph"/>
        <w:rPr>
          <w:rFonts w:eastAsia="Arial" w:cs="Arial"/>
          <w:spacing w:val="-1"/>
        </w:rPr>
      </w:pPr>
    </w:p>
    <w:p w14:paraId="1367C528" w14:textId="0FAAF482" w:rsidR="00601667" w:rsidRPr="00985BCC" w:rsidRDefault="00601667" w:rsidP="00874A98">
      <w:pPr>
        <w:pStyle w:val="ListParagraph"/>
        <w:numPr>
          <w:ilvl w:val="0"/>
          <w:numId w:val="321"/>
        </w:numPr>
        <w:spacing w:after="0" w:line="240" w:lineRule="auto"/>
        <w:rPr>
          <w:rFonts w:ascii="Arial" w:eastAsia="Arial" w:hAnsi="Arial" w:cs="Arial"/>
          <w:spacing w:val="-1"/>
        </w:rPr>
      </w:pPr>
      <w:r w:rsidRPr="00985BCC">
        <w:rPr>
          <w:rFonts w:ascii="Arial" w:eastAsia="Arial" w:hAnsi="Arial" w:cs="Arial"/>
          <w:spacing w:val="-1"/>
        </w:rPr>
        <w:t xml:space="preserve">specific requirements for developer contributions to increasing capacity of existing schools and the provision of new schools for any particular site will be confirmed at application stage to ensure the latest data on identified need informs delivery; and </w:t>
      </w:r>
    </w:p>
    <w:p w14:paraId="2C72E92F" w14:textId="77777777" w:rsidR="00601667" w:rsidRPr="00985BCC" w:rsidRDefault="00601667" w:rsidP="00601667">
      <w:pPr>
        <w:pStyle w:val="ListParagraph"/>
        <w:spacing w:after="0" w:line="240" w:lineRule="auto"/>
        <w:ind w:left="1080"/>
        <w:rPr>
          <w:rFonts w:ascii="Arial" w:eastAsia="Arial" w:hAnsi="Arial" w:cs="Arial"/>
          <w:spacing w:val="-1"/>
        </w:rPr>
      </w:pPr>
    </w:p>
    <w:p w14:paraId="1C3EC97A" w14:textId="666A345D" w:rsidR="00601667" w:rsidRPr="00985BCC" w:rsidRDefault="00601667" w:rsidP="00874A98">
      <w:pPr>
        <w:pStyle w:val="ListParagraph"/>
        <w:numPr>
          <w:ilvl w:val="0"/>
          <w:numId w:val="321"/>
        </w:numPr>
        <w:spacing w:after="0" w:line="240" w:lineRule="auto"/>
        <w:rPr>
          <w:rFonts w:ascii="Arial" w:eastAsia="Arial" w:hAnsi="Arial" w:cs="Arial"/>
          <w:spacing w:val="-1"/>
        </w:rPr>
      </w:pPr>
      <w:r w:rsidRPr="00985BCC">
        <w:rPr>
          <w:rFonts w:ascii="Arial" w:eastAsia="Arial" w:hAnsi="Arial" w:cs="Arial"/>
          <w:spacing w:val="-1"/>
        </w:rPr>
        <w:t>requirements to deliver schools on some sites could change in future if it were demonstrated and agreed that the site had become surplus to requirements, and is therefore no longer required for school use.</w:t>
      </w:r>
    </w:p>
    <w:p w14:paraId="704F6E81" w14:textId="77777777" w:rsidR="006D4F49" w:rsidRPr="00985BCC" w:rsidRDefault="006D4F49" w:rsidP="00DA4833">
      <w:pPr>
        <w:keepNext w:val="0"/>
        <w:spacing w:before="0"/>
        <w:rPr>
          <w:rFonts w:cs="Arial"/>
          <w:b/>
          <w:sz w:val="36"/>
          <w:szCs w:val="36"/>
        </w:rPr>
      </w:pPr>
    </w:p>
    <w:p w14:paraId="281032EB" w14:textId="77777777" w:rsidR="000C34A3" w:rsidRDefault="000C34A3">
      <w:pPr>
        <w:keepNext w:val="0"/>
        <w:spacing w:before="0"/>
        <w:rPr>
          <w:rFonts w:cs="Arial"/>
          <w:b/>
          <w:sz w:val="36"/>
          <w:szCs w:val="36"/>
        </w:rPr>
        <w:sectPr w:rsidR="000C34A3" w:rsidSect="008852FB">
          <w:headerReference w:type="default" r:id="rId36"/>
          <w:pgSz w:w="11906" w:h="16838" w:code="9"/>
          <w:pgMar w:top="1258" w:right="1133" w:bottom="1079" w:left="1134" w:header="709" w:footer="709" w:gutter="0"/>
          <w:cols w:space="708"/>
          <w:docGrid w:linePitch="360"/>
        </w:sectPr>
      </w:pPr>
    </w:p>
    <w:p w14:paraId="7D447B89" w14:textId="34993B0B" w:rsidR="00DA4833" w:rsidRPr="003C7E62" w:rsidRDefault="00DA4833" w:rsidP="00165C32">
      <w:pPr>
        <w:pStyle w:val="Heading1"/>
      </w:pPr>
      <w:bookmarkStart w:id="261" w:name="_Toc145511603"/>
      <w:r w:rsidRPr="003C7E62">
        <w:lastRenderedPageBreak/>
        <w:t>Chapter 8</w:t>
      </w:r>
      <w:bookmarkEnd w:id="261"/>
    </w:p>
    <w:p w14:paraId="47444103" w14:textId="77777777" w:rsidR="00DA4833" w:rsidRPr="003C7E62" w:rsidRDefault="00DA4833" w:rsidP="008008F0">
      <w:pPr>
        <w:keepNext w:val="0"/>
        <w:spacing w:before="0"/>
        <w:rPr>
          <w:rFonts w:cs="Arial"/>
          <w:b/>
          <w:color w:val="auto"/>
          <w:sz w:val="36"/>
          <w:szCs w:val="36"/>
        </w:rPr>
      </w:pPr>
    </w:p>
    <w:p w14:paraId="40F24456" w14:textId="72232574" w:rsidR="008008F0" w:rsidRPr="005A5BB8" w:rsidRDefault="005F1B0D" w:rsidP="00503C86">
      <w:pPr>
        <w:pStyle w:val="Heading1"/>
      </w:pPr>
      <w:bookmarkStart w:id="262" w:name="_Toc500408775"/>
      <w:bookmarkStart w:id="263" w:name="_Toc145511604"/>
      <w:bookmarkStart w:id="264" w:name="_Hlk146199746"/>
      <w:r w:rsidRPr="005F1B0D">
        <w:t>Placing vibrant town and local centres at the heart of the community</w:t>
      </w:r>
      <w:bookmarkStart w:id="265" w:name="_Hlk75501556"/>
      <w:bookmarkEnd w:id="262"/>
      <w:bookmarkEnd w:id="263"/>
    </w:p>
    <w:bookmarkEnd w:id="264"/>
    <w:p w14:paraId="0A8F1890" w14:textId="77777777" w:rsidR="008008F0" w:rsidRPr="00503C86" w:rsidRDefault="008008F0" w:rsidP="00503C86"/>
    <w:p w14:paraId="178FFE5E" w14:textId="0A1E1878"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bookmarkStart w:id="266" w:name="_Hlk147929275"/>
      <w:r w:rsidRPr="00DD5BA6">
        <w:rPr>
          <w:rFonts w:eastAsia="Arial" w:cs="Arial"/>
          <w:color w:val="auto"/>
          <w:szCs w:val="24"/>
        </w:rPr>
        <w:t>Town centres play an important role within the District, contributing to the local economy and providing a range of services and facilities. Supporting the growth and regeneration of the District’s centres is a key element of the Plan’s Vision and the Council want to ensure all new development within the centres positively contributes their regeneration.</w:t>
      </w:r>
    </w:p>
    <w:p w14:paraId="3F9D6F89" w14:textId="77777777" w:rsidR="00DD5BA6" w:rsidRDefault="00DD5BA6" w:rsidP="00DD5BA6">
      <w:pPr>
        <w:keepNext w:val="0"/>
        <w:spacing w:before="0"/>
        <w:ind w:left="709"/>
        <w:rPr>
          <w:rFonts w:cs="Arial"/>
          <w:color w:val="auto"/>
          <w:szCs w:val="24"/>
          <w:lang w:eastAsia="en-US"/>
        </w:rPr>
      </w:pPr>
    </w:p>
    <w:p w14:paraId="447AA4FB" w14:textId="30180FD2"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szCs w:val="24"/>
        </w:rPr>
        <w:t>The Council aims to promote competition and consumer choice within each town centre and Local Shopping Centre by supporting proposals which create a mix of uses appropriate in scale for each area. In areas outside the town centres and Local Shopping Centres, the day to day needs of the community will be met through parades of shops and small scale convenience shops of an appropriate size.</w:t>
      </w:r>
    </w:p>
    <w:p w14:paraId="2623AE94" w14:textId="77777777" w:rsidR="00DD5BA6" w:rsidRDefault="00DD5BA6" w:rsidP="00DD5BA6">
      <w:pPr>
        <w:keepNext w:val="0"/>
        <w:spacing w:before="0"/>
        <w:ind w:left="709"/>
        <w:rPr>
          <w:rFonts w:cs="Arial"/>
          <w:color w:val="auto"/>
          <w:szCs w:val="24"/>
          <w:lang w:eastAsia="en-US"/>
        </w:rPr>
      </w:pPr>
    </w:p>
    <w:p w14:paraId="1602CC61" w14:textId="7044D76F"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rPr>
        <w:t>Town and local centres enable access to local goods, services, and leisure facilities, enable social interaction and provide employment and business opportunities.   They are also a place to live, which is well located for access to local facilities</w:t>
      </w:r>
      <w:r>
        <w:rPr>
          <w:rFonts w:cs="Arial"/>
          <w:color w:val="auto"/>
          <w:szCs w:val="24"/>
          <w:lang w:eastAsia="en-US"/>
        </w:rPr>
        <w:t xml:space="preserve">.  </w:t>
      </w:r>
      <w:r w:rsidRPr="00DD5BA6">
        <w:rPr>
          <w:rFonts w:eastAsia="Arial" w:cs="Arial"/>
          <w:color w:val="auto"/>
        </w:rPr>
        <w:t>Consequently, town and local centres form a focal point for communities.</w:t>
      </w:r>
    </w:p>
    <w:p w14:paraId="1C09A494" w14:textId="588BC2ED" w:rsidR="00DD5BA6" w:rsidRDefault="00DD5BA6" w:rsidP="00DD5BA6">
      <w:pPr>
        <w:keepNext w:val="0"/>
        <w:spacing w:before="0"/>
        <w:ind w:left="709"/>
        <w:rPr>
          <w:rFonts w:eastAsia="Arial" w:cs="Arial"/>
          <w:color w:val="auto"/>
        </w:rPr>
      </w:pPr>
    </w:p>
    <w:p w14:paraId="04C1D34C" w14:textId="1AD3ABE1" w:rsidR="009838D1" w:rsidRDefault="009838D1" w:rsidP="00DD5BA6">
      <w:pPr>
        <w:keepNext w:val="0"/>
        <w:spacing w:before="0"/>
        <w:ind w:left="709"/>
        <w:rPr>
          <w:rFonts w:eastAsia="Arial" w:cs="Arial"/>
          <w:color w:val="auto"/>
        </w:rPr>
      </w:pPr>
    </w:p>
    <w:p w14:paraId="4575A317" w14:textId="77777777" w:rsidR="009838D1" w:rsidRDefault="009838D1" w:rsidP="00DD5BA6">
      <w:pPr>
        <w:keepNext w:val="0"/>
        <w:spacing w:before="0"/>
        <w:ind w:left="709"/>
        <w:rPr>
          <w:rFonts w:eastAsia="Arial" w:cs="Arial"/>
          <w:color w:val="auto"/>
        </w:rPr>
      </w:pPr>
      <w:bookmarkStart w:id="267" w:name="_Hlk147929387"/>
    </w:p>
    <w:p w14:paraId="238E0906" w14:textId="6DA14742" w:rsidR="00DD5BA6" w:rsidRPr="00C55F46" w:rsidRDefault="006977E7" w:rsidP="00C55F46">
      <w:pPr>
        <w:pStyle w:val="Heading2"/>
        <w:jc w:val="left"/>
        <w:rPr>
          <w:rFonts w:eastAsia="Arial"/>
          <w:sz w:val="28"/>
          <w:szCs w:val="28"/>
        </w:rPr>
      </w:pPr>
      <w:bookmarkStart w:id="268" w:name="_Toc145511605"/>
      <w:r w:rsidRPr="00C55F46">
        <w:rPr>
          <w:rFonts w:eastAsia="Arial"/>
          <w:sz w:val="28"/>
          <w:szCs w:val="28"/>
        </w:rPr>
        <w:t xml:space="preserve">Policy </w:t>
      </w:r>
      <w:r w:rsidR="005A5BB8" w:rsidRPr="00C55F46">
        <w:rPr>
          <w:rFonts w:eastAsia="Arial"/>
          <w:sz w:val="28"/>
          <w:szCs w:val="28"/>
        </w:rPr>
        <w:t>SH1</w:t>
      </w:r>
      <w:r w:rsidRPr="00C55F46">
        <w:rPr>
          <w:rFonts w:eastAsia="Arial"/>
          <w:sz w:val="28"/>
          <w:szCs w:val="28"/>
        </w:rPr>
        <w:t>:</w:t>
      </w:r>
      <w:r w:rsidR="005A5BB8" w:rsidRPr="00C55F46">
        <w:rPr>
          <w:rFonts w:eastAsia="Arial"/>
          <w:sz w:val="28"/>
          <w:szCs w:val="28"/>
        </w:rPr>
        <w:t xml:space="preserve"> Retail, Leisure, Commercial and Town Centre Uses</w:t>
      </w:r>
      <w:bookmarkEnd w:id="268"/>
    </w:p>
    <w:p w14:paraId="75A25778" w14:textId="77777777" w:rsidR="00DD5BA6" w:rsidRPr="005A5BB8" w:rsidRDefault="00DD5BA6" w:rsidP="00DD5BA6">
      <w:pPr>
        <w:keepNext w:val="0"/>
        <w:spacing w:before="0"/>
        <w:rPr>
          <w:rFonts w:eastAsia="Arial" w:cs="Arial"/>
          <w:b/>
          <w:bCs/>
          <w:color w:val="auto"/>
        </w:rPr>
      </w:pPr>
    </w:p>
    <w:tbl>
      <w:tblPr>
        <w:tblStyle w:val="TableGrid3"/>
        <w:tblW w:w="0" w:type="auto"/>
        <w:tblLook w:val="04A0" w:firstRow="1" w:lastRow="0" w:firstColumn="1" w:lastColumn="0" w:noHBand="0" w:noVBand="1"/>
      </w:tblPr>
      <w:tblGrid>
        <w:gridCol w:w="1838"/>
        <w:gridCol w:w="822"/>
        <w:gridCol w:w="6833"/>
      </w:tblGrid>
      <w:tr w:rsidR="00DD5BA6" w:rsidRPr="00DD5BA6" w14:paraId="2B520509" w14:textId="77777777" w:rsidTr="00163F59">
        <w:trPr>
          <w:trHeight w:val="421"/>
        </w:trPr>
        <w:tc>
          <w:tcPr>
            <w:tcW w:w="9493" w:type="dxa"/>
            <w:gridSpan w:val="3"/>
          </w:tcPr>
          <w:p w14:paraId="472F64BD" w14:textId="77777777" w:rsidR="00A56503" w:rsidRDefault="00A56503" w:rsidP="00FF3EAD">
            <w:pPr>
              <w:keepNext w:val="0"/>
              <w:tabs>
                <w:tab w:val="left" w:pos="680"/>
              </w:tabs>
              <w:spacing w:before="0"/>
              <w:jc w:val="left"/>
              <w:rPr>
                <w:rFonts w:eastAsia="Arial"/>
                <w:b/>
                <w:color w:val="auto"/>
                <w:spacing w:val="-1"/>
              </w:rPr>
            </w:pPr>
          </w:p>
          <w:p w14:paraId="10E8F438" w14:textId="77777777" w:rsidR="00DD5BA6" w:rsidRDefault="00DD5BA6" w:rsidP="00FF3EAD">
            <w:pPr>
              <w:keepNext w:val="0"/>
              <w:tabs>
                <w:tab w:val="left" w:pos="680"/>
              </w:tabs>
              <w:spacing w:before="0"/>
              <w:jc w:val="left"/>
              <w:rPr>
                <w:rFonts w:eastAsia="Arial"/>
                <w:b/>
                <w:color w:val="auto"/>
                <w:spacing w:val="-1"/>
              </w:rPr>
            </w:pPr>
            <w:r w:rsidRPr="00DD5BA6">
              <w:rPr>
                <w:rFonts w:eastAsia="Arial"/>
                <w:b/>
                <w:color w:val="auto"/>
                <w:spacing w:val="-1"/>
              </w:rPr>
              <w:t xml:space="preserve">Policy SH1: </w:t>
            </w:r>
            <w:r w:rsidRPr="005A5BB8">
              <w:rPr>
                <w:rFonts w:eastAsia="Arial"/>
                <w:b/>
                <w:color w:val="auto"/>
                <w:spacing w:val="-1"/>
              </w:rPr>
              <w:t>Retail, Leisure, Commercial and Town Centre Uses</w:t>
            </w:r>
          </w:p>
          <w:p w14:paraId="7002826A" w14:textId="003874E4" w:rsidR="00A56503" w:rsidRPr="00DD5BA6" w:rsidRDefault="00A56503" w:rsidP="00FF3EAD">
            <w:pPr>
              <w:keepNext w:val="0"/>
              <w:tabs>
                <w:tab w:val="left" w:pos="680"/>
              </w:tabs>
              <w:spacing w:before="0"/>
              <w:jc w:val="left"/>
              <w:rPr>
                <w:rFonts w:eastAsia="Arial"/>
                <w:b/>
                <w:color w:val="auto"/>
                <w:spacing w:val="-1"/>
              </w:rPr>
            </w:pPr>
          </w:p>
        </w:tc>
      </w:tr>
      <w:tr w:rsidR="00DD5BA6" w:rsidRPr="00DD5BA6" w14:paraId="634B64F8" w14:textId="77777777" w:rsidTr="00163F59">
        <w:tc>
          <w:tcPr>
            <w:tcW w:w="2660" w:type="dxa"/>
            <w:gridSpan w:val="2"/>
          </w:tcPr>
          <w:p w14:paraId="0497ECBC" w14:textId="77777777" w:rsidR="00DD5BA6" w:rsidRPr="009838D1" w:rsidRDefault="00DD5BA6" w:rsidP="00FF3EAD">
            <w:pPr>
              <w:keepNext w:val="0"/>
              <w:tabs>
                <w:tab w:val="left" w:pos="680"/>
              </w:tabs>
              <w:spacing w:before="0"/>
              <w:jc w:val="left"/>
              <w:rPr>
                <w:rFonts w:eastAsia="Arial"/>
                <w:bCs/>
                <w:color w:val="auto"/>
              </w:rPr>
            </w:pPr>
            <w:r w:rsidRPr="009838D1">
              <w:rPr>
                <w:rFonts w:eastAsia="Arial"/>
                <w:bCs/>
                <w:color w:val="auto"/>
              </w:rPr>
              <w:t>Strategic Objectives</w:t>
            </w:r>
          </w:p>
        </w:tc>
        <w:tc>
          <w:tcPr>
            <w:tcW w:w="6833" w:type="dxa"/>
          </w:tcPr>
          <w:p w14:paraId="5361A031" w14:textId="77777777" w:rsidR="00DD5BA6" w:rsidRPr="009838D1" w:rsidRDefault="00DD5BA6" w:rsidP="00FF3EAD">
            <w:pPr>
              <w:keepNext w:val="0"/>
              <w:tabs>
                <w:tab w:val="left" w:pos="680"/>
              </w:tabs>
              <w:spacing w:before="40" w:after="40"/>
              <w:jc w:val="left"/>
              <w:rPr>
                <w:rFonts w:eastAsia="Arial"/>
                <w:bCs/>
                <w:color w:val="auto"/>
              </w:rPr>
            </w:pPr>
            <w:r w:rsidRPr="009838D1">
              <w:rPr>
                <w:rFonts w:eastAsia="Arial"/>
                <w:bCs/>
                <w:color w:val="auto"/>
              </w:rPr>
              <w:t>SO1, SO2, SO3, SO4, SO5, SO6, SO7, SO8, SO9, SO10.</w:t>
            </w:r>
          </w:p>
        </w:tc>
      </w:tr>
      <w:tr w:rsidR="00DD5BA6" w:rsidRPr="00DD5BA6" w14:paraId="1CF61B8C" w14:textId="77777777" w:rsidTr="00163F59">
        <w:tc>
          <w:tcPr>
            <w:tcW w:w="9493" w:type="dxa"/>
            <w:gridSpan w:val="3"/>
            <w:shd w:val="clear" w:color="auto" w:fill="E6A8A8"/>
          </w:tcPr>
          <w:p w14:paraId="5E6D70E2" w14:textId="77777777" w:rsidR="00DD5BA6" w:rsidRPr="009838D1" w:rsidRDefault="00DD5BA6" w:rsidP="00FF3EAD">
            <w:pPr>
              <w:keepNext w:val="0"/>
              <w:tabs>
                <w:tab w:val="left" w:pos="680"/>
              </w:tabs>
              <w:spacing w:before="0"/>
              <w:jc w:val="left"/>
              <w:rPr>
                <w:rFonts w:eastAsia="Arial" w:cs="Arial"/>
                <w:color w:val="auto"/>
                <w:szCs w:val="24"/>
              </w:rPr>
            </w:pPr>
          </w:p>
          <w:p w14:paraId="2790726F" w14:textId="385F4515" w:rsidR="00DD5BA6" w:rsidRPr="009838D1" w:rsidRDefault="00DD5BA6" w:rsidP="00874A98">
            <w:pPr>
              <w:keepNext w:val="0"/>
              <w:numPr>
                <w:ilvl w:val="0"/>
                <w:numId w:val="164"/>
              </w:numPr>
              <w:tabs>
                <w:tab w:val="clear" w:pos="360"/>
              </w:tabs>
              <w:spacing w:before="0" w:after="160" w:line="252" w:lineRule="auto"/>
              <w:ind w:left="502" w:right="284"/>
              <w:jc w:val="left"/>
              <w:rPr>
                <w:rFonts w:eastAsia="Arial" w:cs="Arial"/>
                <w:color w:val="auto"/>
                <w:szCs w:val="24"/>
              </w:rPr>
            </w:pPr>
            <w:r w:rsidRPr="009838D1">
              <w:rPr>
                <w:rFonts w:eastAsia="Arial" w:cs="Arial"/>
                <w:color w:val="auto"/>
                <w:szCs w:val="24"/>
              </w:rPr>
              <w:t>Within the town centres of Sutton in Ashfield, Kirkby-in-Ashfield and Hucknall,</w:t>
            </w:r>
            <w:r w:rsidR="00890361">
              <w:t xml:space="preserve"> </w:t>
            </w:r>
            <w:r w:rsidR="00890361" w:rsidRPr="00890361">
              <w:rPr>
                <w:rFonts w:eastAsia="Arial" w:cs="Arial"/>
                <w:color w:val="auto"/>
                <w:szCs w:val="24"/>
              </w:rPr>
              <w:t>a</w:t>
            </w:r>
            <w:r w:rsidR="00890361">
              <w:rPr>
                <w:rFonts w:eastAsia="Arial" w:cs="Arial"/>
                <w:color w:val="auto"/>
                <w:szCs w:val="24"/>
              </w:rPr>
              <w:t>s</w:t>
            </w:r>
            <w:r w:rsidR="00890361" w:rsidRPr="00890361">
              <w:rPr>
                <w:rFonts w:eastAsia="Arial" w:cs="Arial"/>
                <w:color w:val="auto"/>
                <w:szCs w:val="24"/>
              </w:rPr>
              <w:t xml:space="preserve"> identified on the Policies Maps</w:t>
            </w:r>
            <w:r w:rsidR="00890361">
              <w:rPr>
                <w:rFonts w:eastAsia="Arial" w:cs="Arial"/>
                <w:color w:val="auto"/>
                <w:szCs w:val="24"/>
              </w:rPr>
              <w:t>,</w:t>
            </w:r>
            <w:r w:rsidRPr="009838D1">
              <w:rPr>
                <w:rFonts w:eastAsia="Arial" w:cs="Arial"/>
                <w:color w:val="auto"/>
                <w:szCs w:val="24"/>
              </w:rPr>
              <w:t xml:space="preserve"> the Council will support development for main town centre uses</w:t>
            </w:r>
            <w:r w:rsidR="00B56368" w:rsidRPr="009838D1">
              <w:rPr>
                <w:rFonts w:eastAsia="Arial" w:cs="Arial"/>
                <w:color w:val="auto"/>
                <w:szCs w:val="24"/>
                <w:vertAlign w:val="superscript"/>
              </w:rPr>
              <w:t>1</w:t>
            </w:r>
            <w:r w:rsidRPr="009838D1">
              <w:rPr>
                <w:rFonts w:eastAsia="Arial" w:cs="Arial"/>
                <w:color w:val="auto"/>
                <w:szCs w:val="24"/>
              </w:rPr>
              <w:t>, residential, health care and educational development that:</w:t>
            </w:r>
          </w:p>
          <w:p w14:paraId="1343FECB" w14:textId="464B6DF6" w:rsidR="00DD5BA6" w:rsidRPr="009838D1" w:rsidRDefault="00DD5BA6" w:rsidP="00874A98">
            <w:pPr>
              <w:keepNext w:val="0"/>
              <w:numPr>
                <w:ilvl w:val="0"/>
                <w:numId w:val="165"/>
              </w:numPr>
              <w:tabs>
                <w:tab w:val="left" w:pos="680"/>
                <w:tab w:val="left" w:pos="2267"/>
              </w:tabs>
              <w:spacing w:before="0" w:after="160" w:line="252" w:lineRule="auto"/>
              <w:ind w:left="1037" w:right="284" w:hanging="357"/>
              <w:contextualSpacing/>
              <w:jc w:val="left"/>
              <w:rPr>
                <w:rFonts w:eastAsia="Arial" w:cs="Arial"/>
                <w:color w:val="auto"/>
                <w:szCs w:val="24"/>
              </w:rPr>
            </w:pPr>
            <w:r w:rsidRPr="009838D1">
              <w:rPr>
                <w:rFonts w:cs="Arial"/>
                <w:color w:val="auto"/>
                <w:szCs w:val="24"/>
              </w:rPr>
              <w:t>Is of a scale which reflects the role, function and distinctive qualities of the town centre having regard to the delivery of the vision, objectives and projects set out in the Town Centre Masterplans</w:t>
            </w:r>
            <w:r w:rsidR="00CE29D9">
              <w:rPr>
                <w:rFonts w:cs="Arial"/>
                <w:color w:val="auto"/>
                <w:szCs w:val="24"/>
              </w:rPr>
              <w:t>.</w:t>
            </w:r>
            <w:r w:rsidRPr="009838D1">
              <w:rPr>
                <w:rFonts w:cs="Arial"/>
                <w:color w:val="auto"/>
                <w:szCs w:val="24"/>
              </w:rPr>
              <w:t xml:space="preserve"> </w:t>
            </w:r>
          </w:p>
          <w:p w14:paraId="329267C5" w14:textId="0FE33FBB" w:rsidR="00DD5BA6" w:rsidRPr="00985BCC" w:rsidRDefault="00DD5BA6" w:rsidP="00874A98">
            <w:pPr>
              <w:keepNext w:val="0"/>
              <w:numPr>
                <w:ilvl w:val="0"/>
                <w:numId w:val="165"/>
              </w:numPr>
              <w:tabs>
                <w:tab w:val="left" w:pos="680"/>
                <w:tab w:val="left" w:pos="1133"/>
                <w:tab w:val="left" w:pos="2267"/>
              </w:tabs>
              <w:spacing w:before="0" w:after="160" w:line="252" w:lineRule="auto"/>
              <w:ind w:right="284"/>
              <w:contextualSpacing/>
              <w:jc w:val="left"/>
              <w:rPr>
                <w:rFonts w:eastAsia="Arial" w:cs="Arial"/>
                <w:szCs w:val="24"/>
              </w:rPr>
            </w:pPr>
            <w:r w:rsidRPr="00985BCC">
              <w:rPr>
                <w:rFonts w:eastAsia="Arial" w:cs="Arial"/>
                <w:szCs w:val="24"/>
              </w:rPr>
              <w:t>Will not adversely affect the character, quality, amenity and safety of any area within the Town Centre</w:t>
            </w:r>
            <w:r w:rsidR="00CE29D9" w:rsidRPr="00985BCC">
              <w:rPr>
                <w:rFonts w:eastAsia="Arial" w:cs="Arial"/>
                <w:szCs w:val="24"/>
              </w:rPr>
              <w:t>.</w:t>
            </w:r>
          </w:p>
          <w:p w14:paraId="24F23959" w14:textId="3EB3269B" w:rsidR="00BB1AEB" w:rsidRPr="00985BCC" w:rsidRDefault="00BB1AEB" w:rsidP="00874A98">
            <w:pPr>
              <w:keepNext w:val="0"/>
              <w:numPr>
                <w:ilvl w:val="0"/>
                <w:numId w:val="165"/>
              </w:numPr>
              <w:spacing w:before="0" w:after="160" w:line="252" w:lineRule="auto"/>
              <w:contextualSpacing/>
              <w:jc w:val="left"/>
              <w:rPr>
                <w:rFonts w:eastAsia="Arial" w:cs="Arial"/>
                <w:szCs w:val="24"/>
              </w:rPr>
            </w:pPr>
            <w:r w:rsidRPr="00985BCC">
              <w:rPr>
                <w:rFonts w:eastAsia="Arial" w:cs="Arial"/>
                <w:szCs w:val="24"/>
              </w:rPr>
              <w:t xml:space="preserve">Will not have a significant </w:t>
            </w:r>
            <w:r w:rsidR="009A3879">
              <w:rPr>
                <w:rFonts w:eastAsia="Arial" w:cs="Arial"/>
                <w:szCs w:val="24"/>
              </w:rPr>
              <w:t>adverse e</w:t>
            </w:r>
            <w:r w:rsidR="009A3879" w:rsidRPr="00985BCC">
              <w:rPr>
                <w:rFonts w:eastAsia="Arial" w:cs="Arial"/>
                <w:szCs w:val="24"/>
              </w:rPr>
              <w:t>ffect</w:t>
            </w:r>
            <w:r w:rsidRPr="00985BCC">
              <w:rPr>
                <w:rFonts w:eastAsia="Arial" w:cs="Arial"/>
                <w:szCs w:val="24"/>
              </w:rPr>
              <w:t xml:space="preserve"> on the retail vitality of the town centre</w:t>
            </w:r>
            <w:r w:rsidR="00CE29D9" w:rsidRPr="00985BCC">
              <w:rPr>
                <w:rFonts w:eastAsia="Arial" w:cs="Arial"/>
                <w:szCs w:val="24"/>
              </w:rPr>
              <w:t>.</w:t>
            </w:r>
          </w:p>
          <w:p w14:paraId="35A3C8FC" w14:textId="4F554255" w:rsidR="00DD5BA6" w:rsidRPr="00985BCC" w:rsidRDefault="00DD5BA6" w:rsidP="00874A98">
            <w:pPr>
              <w:keepNext w:val="0"/>
              <w:numPr>
                <w:ilvl w:val="0"/>
                <w:numId w:val="165"/>
              </w:numPr>
              <w:spacing w:before="0" w:after="160" w:line="252" w:lineRule="auto"/>
              <w:contextualSpacing/>
              <w:jc w:val="left"/>
              <w:rPr>
                <w:rFonts w:eastAsia="Arial" w:cs="Arial"/>
                <w:szCs w:val="24"/>
              </w:rPr>
            </w:pPr>
            <w:r w:rsidRPr="00985BCC">
              <w:rPr>
                <w:rFonts w:eastAsia="Arial" w:cs="Arial"/>
                <w:szCs w:val="24"/>
              </w:rPr>
              <w:t>Widens the range of main town centre uses in the centre</w:t>
            </w:r>
            <w:r w:rsidR="00CE29D9" w:rsidRPr="00985BCC">
              <w:rPr>
                <w:rFonts w:eastAsia="Arial" w:cs="Arial"/>
                <w:szCs w:val="24"/>
              </w:rPr>
              <w:t>.</w:t>
            </w:r>
          </w:p>
          <w:p w14:paraId="67622BE8" w14:textId="77777777" w:rsidR="00DD5BA6" w:rsidRPr="009838D1" w:rsidRDefault="00DD5BA6" w:rsidP="00874A98">
            <w:pPr>
              <w:keepNext w:val="0"/>
              <w:numPr>
                <w:ilvl w:val="0"/>
                <w:numId w:val="165"/>
              </w:numPr>
              <w:spacing w:before="0" w:after="160" w:line="252" w:lineRule="auto"/>
              <w:ind w:left="1037" w:hanging="357"/>
              <w:contextualSpacing/>
              <w:jc w:val="left"/>
              <w:rPr>
                <w:rFonts w:eastAsia="Arial" w:cs="Arial"/>
                <w:color w:val="auto"/>
                <w:szCs w:val="24"/>
              </w:rPr>
            </w:pPr>
            <w:r w:rsidRPr="009838D1">
              <w:rPr>
                <w:rFonts w:eastAsia="Arial" w:cs="Arial"/>
                <w:color w:val="auto"/>
                <w:szCs w:val="24"/>
              </w:rPr>
              <w:t>Provides a diverse range of day and evening uses.</w:t>
            </w:r>
          </w:p>
          <w:p w14:paraId="3C3B649C" w14:textId="50673C2E" w:rsidR="00DD5BA6" w:rsidRPr="00ED67D8" w:rsidRDefault="00DD5BA6" w:rsidP="00874A98">
            <w:pPr>
              <w:keepNext w:val="0"/>
              <w:numPr>
                <w:ilvl w:val="0"/>
                <w:numId w:val="165"/>
              </w:numPr>
              <w:tabs>
                <w:tab w:val="left" w:pos="680"/>
                <w:tab w:val="left" w:pos="1133"/>
                <w:tab w:val="left" w:pos="2267"/>
              </w:tabs>
              <w:spacing w:before="0" w:after="160" w:line="252" w:lineRule="auto"/>
              <w:ind w:left="1037" w:right="284" w:hanging="357"/>
              <w:contextualSpacing/>
              <w:jc w:val="left"/>
              <w:rPr>
                <w:rFonts w:eastAsia="Arial" w:cs="Arial"/>
                <w:color w:val="auto"/>
                <w:szCs w:val="24"/>
              </w:rPr>
            </w:pPr>
            <w:r w:rsidRPr="00ED67D8">
              <w:rPr>
                <w:rFonts w:eastAsia="Arial" w:cs="Arial"/>
                <w:color w:val="auto"/>
                <w:szCs w:val="24"/>
              </w:rPr>
              <w:lastRenderedPageBreak/>
              <w:t>Maintains street frontage activity which encourages footfall within the Centre and does not result in the core retail</w:t>
            </w:r>
            <w:r w:rsidR="00ED67D8" w:rsidRPr="00ED67D8">
              <w:rPr>
                <w:rFonts w:eastAsia="Arial" w:cs="Arial"/>
                <w:color w:val="auto"/>
                <w:szCs w:val="24"/>
              </w:rPr>
              <w:t xml:space="preserve"> </w:t>
            </w:r>
            <w:r w:rsidRPr="00ED67D8">
              <w:rPr>
                <w:rFonts w:eastAsia="Arial" w:cs="Arial"/>
                <w:color w:val="auto"/>
                <w:szCs w:val="24"/>
              </w:rPr>
              <w:t>function of the Primary Shopping Area, identified on the Policies Map, being undermined.</w:t>
            </w:r>
          </w:p>
          <w:p w14:paraId="148C6999" w14:textId="77777777" w:rsidR="00DD5BA6" w:rsidRPr="009838D1" w:rsidRDefault="00DD5BA6" w:rsidP="00874A98">
            <w:pPr>
              <w:keepNext w:val="0"/>
              <w:numPr>
                <w:ilvl w:val="0"/>
                <w:numId w:val="165"/>
              </w:numPr>
              <w:spacing w:before="0" w:after="160" w:line="252" w:lineRule="auto"/>
              <w:contextualSpacing/>
              <w:jc w:val="left"/>
              <w:rPr>
                <w:rFonts w:eastAsia="Arial" w:cs="Arial"/>
                <w:color w:val="auto"/>
                <w:szCs w:val="24"/>
              </w:rPr>
            </w:pPr>
            <w:r w:rsidRPr="009838D1">
              <w:rPr>
                <w:rFonts w:eastAsia="Arial" w:cs="Arial"/>
                <w:color w:val="auto"/>
                <w:szCs w:val="24"/>
              </w:rPr>
              <w:t>Makes use of above ground floor spaces, particularly for residential purposes.</w:t>
            </w:r>
          </w:p>
          <w:p w14:paraId="69BBC010" w14:textId="77777777" w:rsidR="00DD5BA6" w:rsidRPr="009838D1" w:rsidRDefault="00DD5BA6" w:rsidP="00874A98">
            <w:pPr>
              <w:keepNext w:val="0"/>
              <w:numPr>
                <w:ilvl w:val="0"/>
                <w:numId w:val="165"/>
              </w:numPr>
              <w:spacing w:before="0" w:after="160" w:line="252" w:lineRule="auto"/>
              <w:contextualSpacing/>
              <w:jc w:val="left"/>
              <w:rPr>
                <w:rFonts w:eastAsia="Arial" w:cs="Arial"/>
                <w:color w:val="auto"/>
                <w:szCs w:val="24"/>
              </w:rPr>
            </w:pPr>
            <w:r w:rsidRPr="009838D1">
              <w:rPr>
                <w:rFonts w:eastAsia="Arial" w:cs="Arial"/>
                <w:color w:val="auto"/>
                <w:szCs w:val="24"/>
              </w:rPr>
              <w:t xml:space="preserve">Ensures that proposed signage does not detract from the character and appearance of the surrounding area. </w:t>
            </w:r>
          </w:p>
          <w:p w14:paraId="62C40977" w14:textId="77777777" w:rsidR="00DD5BA6" w:rsidRPr="009838D1" w:rsidRDefault="00DD5BA6" w:rsidP="00874A98">
            <w:pPr>
              <w:keepNext w:val="0"/>
              <w:numPr>
                <w:ilvl w:val="0"/>
                <w:numId w:val="165"/>
              </w:numPr>
              <w:spacing w:before="0" w:after="160" w:line="252" w:lineRule="auto"/>
              <w:contextualSpacing/>
              <w:jc w:val="left"/>
              <w:rPr>
                <w:rFonts w:eastAsia="Arial" w:cs="Arial"/>
                <w:color w:val="auto"/>
                <w:szCs w:val="24"/>
              </w:rPr>
            </w:pPr>
            <w:r w:rsidRPr="009838D1">
              <w:rPr>
                <w:rFonts w:eastAsia="Arial" w:cs="Arial"/>
                <w:color w:val="auto"/>
                <w:szCs w:val="24"/>
              </w:rPr>
              <w:t>Is well designed and enhances or complement the street scene;</w:t>
            </w:r>
          </w:p>
          <w:p w14:paraId="15AC0A67" w14:textId="261DD1BA" w:rsidR="00DD5BA6" w:rsidRPr="009838D1" w:rsidRDefault="00DD5BA6" w:rsidP="00874A98">
            <w:pPr>
              <w:keepNext w:val="0"/>
              <w:numPr>
                <w:ilvl w:val="0"/>
                <w:numId w:val="165"/>
              </w:numPr>
              <w:spacing w:before="0" w:after="160" w:line="252" w:lineRule="auto"/>
              <w:contextualSpacing/>
              <w:jc w:val="left"/>
              <w:rPr>
                <w:rFonts w:eastAsia="Arial" w:cs="Arial"/>
                <w:color w:val="auto"/>
                <w:szCs w:val="24"/>
              </w:rPr>
            </w:pPr>
            <w:r w:rsidRPr="009838D1">
              <w:rPr>
                <w:rFonts w:eastAsia="Arial" w:cs="Arial"/>
                <w:color w:val="auto"/>
                <w:szCs w:val="24"/>
              </w:rPr>
              <w:t>Ensures servicing arrangements are maintained or improved and the proposed development does not conflict with the day to day activities of the area.</w:t>
            </w:r>
          </w:p>
          <w:p w14:paraId="61038224" w14:textId="77777777" w:rsidR="00DD5BA6" w:rsidRPr="009838D1" w:rsidRDefault="00DD5BA6" w:rsidP="00FF3EAD">
            <w:pPr>
              <w:keepNext w:val="0"/>
              <w:spacing w:before="0" w:after="160" w:line="252" w:lineRule="auto"/>
              <w:ind w:left="1040"/>
              <w:contextualSpacing/>
              <w:jc w:val="left"/>
              <w:rPr>
                <w:rFonts w:eastAsia="Arial" w:cs="Arial"/>
                <w:color w:val="auto"/>
                <w:szCs w:val="24"/>
              </w:rPr>
            </w:pPr>
          </w:p>
          <w:p w14:paraId="0417C1AD" w14:textId="0D54159E" w:rsidR="00DD5BA6" w:rsidRPr="009838D1" w:rsidRDefault="00DD5BA6" w:rsidP="00874A98">
            <w:pPr>
              <w:keepNext w:val="0"/>
              <w:numPr>
                <w:ilvl w:val="0"/>
                <w:numId w:val="164"/>
              </w:numPr>
              <w:tabs>
                <w:tab w:val="clear" w:pos="360"/>
                <w:tab w:val="left" w:pos="1133"/>
                <w:tab w:val="left" w:pos="2267"/>
              </w:tabs>
              <w:spacing w:before="0"/>
              <w:ind w:left="502" w:right="284"/>
              <w:jc w:val="left"/>
              <w:rPr>
                <w:rFonts w:eastAsia="Arial" w:cs="Arial"/>
                <w:color w:val="auto"/>
                <w:szCs w:val="24"/>
              </w:rPr>
            </w:pPr>
            <w:r w:rsidRPr="009838D1">
              <w:rPr>
                <w:rFonts w:eastAsia="Arial" w:cs="Arial"/>
                <w:color w:val="auto"/>
                <w:szCs w:val="24"/>
              </w:rPr>
              <w:t>Subject to the provisions of Policy SH1 – 1, the Council will support the conversion of surplus shop units to residential use where:</w:t>
            </w:r>
          </w:p>
          <w:p w14:paraId="1E6DBC6D" w14:textId="77777777" w:rsidR="00DD5BA6" w:rsidRPr="009838D1" w:rsidRDefault="00DD5BA6" w:rsidP="00FF3EAD">
            <w:pPr>
              <w:keepNext w:val="0"/>
              <w:tabs>
                <w:tab w:val="left" w:pos="680"/>
                <w:tab w:val="left" w:pos="1133"/>
                <w:tab w:val="left" w:pos="2267"/>
              </w:tabs>
              <w:spacing w:before="0"/>
              <w:ind w:right="284"/>
              <w:contextualSpacing/>
              <w:jc w:val="left"/>
              <w:rPr>
                <w:rFonts w:eastAsia="Arial" w:cs="Arial"/>
                <w:color w:val="auto"/>
                <w:szCs w:val="24"/>
              </w:rPr>
            </w:pPr>
          </w:p>
          <w:p w14:paraId="72E26C60" w14:textId="77777777" w:rsidR="00DD5BA6" w:rsidRPr="009838D1" w:rsidRDefault="00DD5BA6" w:rsidP="00874A98">
            <w:pPr>
              <w:keepNext w:val="0"/>
              <w:numPr>
                <w:ilvl w:val="0"/>
                <w:numId w:val="169"/>
              </w:numPr>
              <w:tabs>
                <w:tab w:val="left" w:pos="680"/>
                <w:tab w:val="left" w:pos="1133"/>
                <w:tab w:val="left" w:pos="2267"/>
              </w:tabs>
              <w:spacing w:before="0"/>
              <w:ind w:right="284"/>
              <w:contextualSpacing/>
              <w:jc w:val="left"/>
              <w:rPr>
                <w:rFonts w:eastAsia="Arial" w:cs="Arial"/>
                <w:color w:val="auto"/>
                <w:szCs w:val="24"/>
              </w:rPr>
            </w:pPr>
            <w:r w:rsidRPr="009838D1">
              <w:rPr>
                <w:rFonts w:eastAsia="Arial" w:cs="Arial"/>
                <w:color w:val="auto"/>
                <w:szCs w:val="24"/>
              </w:rPr>
              <w:t>The unit is appropriately sited and designed so as not to impact on the street scene or create conflict between users;</w:t>
            </w:r>
          </w:p>
          <w:p w14:paraId="7364835A" w14:textId="77777777" w:rsidR="00DD5BA6" w:rsidRPr="009838D1" w:rsidRDefault="00DD5BA6" w:rsidP="00874A98">
            <w:pPr>
              <w:keepNext w:val="0"/>
              <w:numPr>
                <w:ilvl w:val="0"/>
                <w:numId w:val="169"/>
              </w:numPr>
              <w:tabs>
                <w:tab w:val="left" w:pos="680"/>
                <w:tab w:val="left" w:pos="1133"/>
                <w:tab w:val="left" w:pos="2267"/>
              </w:tabs>
              <w:spacing w:before="0" w:after="160" w:line="252" w:lineRule="auto"/>
              <w:ind w:right="284"/>
              <w:contextualSpacing/>
              <w:jc w:val="left"/>
              <w:rPr>
                <w:rFonts w:eastAsia="Arial" w:cs="Arial"/>
                <w:color w:val="auto"/>
                <w:szCs w:val="24"/>
              </w:rPr>
            </w:pPr>
            <w:r w:rsidRPr="009838D1">
              <w:rPr>
                <w:rFonts w:eastAsia="Arial" w:cs="Arial"/>
                <w:color w:val="auto"/>
                <w:szCs w:val="24"/>
              </w:rPr>
              <w:t>It can be demonstrated there is a lack of demand for the unit for town centre uses.</w:t>
            </w:r>
          </w:p>
          <w:p w14:paraId="721003DC" w14:textId="77777777" w:rsidR="00DD5BA6" w:rsidRPr="009838D1" w:rsidRDefault="00DD5BA6" w:rsidP="00FF3EAD">
            <w:pPr>
              <w:keepNext w:val="0"/>
              <w:tabs>
                <w:tab w:val="left" w:pos="680"/>
                <w:tab w:val="left" w:pos="1133"/>
                <w:tab w:val="left" w:pos="2267"/>
              </w:tabs>
              <w:spacing w:before="0"/>
              <w:ind w:right="284"/>
              <w:jc w:val="left"/>
              <w:rPr>
                <w:rFonts w:eastAsia="Arial" w:cs="Arial"/>
                <w:color w:val="auto"/>
                <w:szCs w:val="24"/>
              </w:rPr>
            </w:pPr>
          </w:p>
          <w:p w14:paraId="6B710BFA" w14:textId="4E1A3D79" w:rsidR="00DD5BA6" w:rsidRPr="009838D1" w:rsidRDefault="00DD5BA6" w:rsidP="00874A98">
            <w:pPr>
              <w:keepNext w:val="0"/>
              <w:numPr>
                <w:ilvl w:val="0"/>
                <w:numId w:val="164"/>
              </w:numPr>
              <w:tabs>
                <w:tab w:val="clear" w:pos="360"/>
                <w:tab w:val="left" w:pos="1133"/>
                <w:tab w:val="left" w:pos="2267"/>
              </w:tabs>
              <w:spacing w:before="0"/>
              <w:ind w:left="502" w:right="284"/>
              <w:jc w:val="left"/>
              <w:rPr>
                <w:rFonts w:eastAsia="Arial" w:cs="Arial"/>
                <w:color w:val="auto"/>
                <w:szCs w:val="24"/>
              </w:rPr>
            </w:pPr>
            <w:r w:rsidRPr="009838D1">
              <w:rPr>
                <w:rFonts w:eastAsia="Arial" w:cs="Arial"/>
                <w:color w:val="auto"/>
                <w:szCs w:val="24"/>
              </w:rPr>
              <w:t>Proposals that result in clusters of hot food takeaways</w:t>
            </w:r>
            <w:r w:rsidR="009A3879">
              <w:rPr>
                <w:rFonts w:eastAsia="Arial" w:cs="Arial"/>
                <w:color w:val="auto"/>
                <w:szCs w:val="24"/>
              </w:rPr>
              <w:t>, betting shops</w:t>
            </w:r>
            <w:r w:rsidRPr="009838D1">
              <w:rPr>
                <w:rFonts w:eastAsia="Arial" w:cs="Arial"/>
                <w:color w:val="auto"/>
                <w:szCs w:val="24"/>
              </w:rPr>
              <w:t xml:space="preserve"> or pubs/drinking establishments will not be supported, taking account of the concentration and proximity of existing such establishments in the immediate area.</w:t>
            </w:r>
          </w:p>
          <w:p w14:paraId="6AE555CD" w14:textId="77777777" w:rsidR="00DD5BA6" w:rsidRPr="009838D1" w:rsidRDefault="00DD5BA6" w:rsidP="00FF3EAD">
            <w:pPr>
              <w:keepNext w:val="0"/>
              <w:tabs>
                <w:tab w:val="left" w:pos="680"/>
                <w:tab w:val="left" w:pos="1133"/>
                <w:tab w:val="left" w:pos="2267"/>
              </w:tabs>
              <w:spacing w:before="0"/>
              <w:ind w:left="502" w:right="284"/>
              <w:jc w:val="left"/>
              <w:rPr>
                <w:rFonts w:eastAsia="Arial" w:cs="Arial"/>
                <w:color w:val="auto"/>
                <w:szCs w:val="24"/>
              </w:rPr>
            </w:pPr>
          </w:p>
          <w:p w14:paraId="7B198D89" w14:textId="77777777" w:rsidR="00DD5BA6" w:rsidRPr="009838D1" w:rsidRDefault="00DD5BA6" w:rsidP="00874A98">
            <w:pPr>
              <w:keepNext w:val="0"/>
              <w:numPr>
                <w:ilvl w:val="0"/>
                <w:numId w:val="164"/>
              </w:numPr>
              <w:tabs>
                <w:tab w:val="clear" w:pos="360"/>
                <w:tab w:val="left" w:pos="1133"/>
                <w:tab w:val="left" w:pos="2267"/>
              </w:tabs>
              <w:spacing w:before="0"/>
              <w:ind w:left="505" w:right="284"/>
              <w:jc w:val="left"/>
              <w:rPr>
                <w:rFonts w:eastAsia="Arial" w:cs="Arial"/>
                <w:color w:val="auto"/>
                <w:szCs w:val="24"/>
              </w:rPr>
            </w:pPr>
            <w:r w:rsidRPr="009838D1">
              <w:rPr>
                <w:rFonts w:eastAsia="Arial" w:cs="Arial"/>
                <w:color w:val="auto"/>
                <w:szCs w:val="24"/>
              </w:rPr>
              <w:t xml:space="preserve">The Council will apply the sequential test and, where appropriate, the impact test to the location of main town centre uses. </w:t>
            </w:r>
          </w:p>
          <w:p w14:paraId="1E57A88C" w14:textId="77777777" w:rsidR="00DD5BA6" w:rsidRPr="009838D1" w:rsidRDefault="00DD5BA6" w:rsidP="00FF3EAD">
            <w:pPr>
              <w:keepNext w:val="0"/>
              <w:tabs>
                <w:tab w:val="left" w:pos="680"/>
                <w:tab w:val="left" w:pos="1133"/>
                <w:tab w:val="left" w:pos="2267"/>
              </w:tabs>
              <w:spacing w:before="0"/>
              <w:ind w:left="505" w:right="284"/>
              <w:jc w:val="left"/>
              <w:rPr>
                <w:rFonts w:eastAsia="Arial" w:cs="Arial"/>
                <w:color w:val="auto"/>
                <w:szCs w:val="24"/>
              </w:rPr>
            </w:pPr>
          </w:p>
          <w:p w14:paraId="5B51ECE4" w14:textId="1BA0B48D" w:rsidR="00DD5BA6" w:rsidRDefault="00DD5BA6" w:rsidP="00874A98">
            <w:pPr>
              <w:keepNext w:val="0"/>
              <w:numPr>
                <w:ilvl w:val="0"/>
                <w:numId w:val="166"/>
              </w:numPr>
              <w:tabs>
                <w:tab w:val="left" w:pos="680"/>
                <w:tab w:val="left" w:pos="1133"/>
                <w:tab w:val="left" w:pos="2267"/>
              </w:tabs>
              <w:spacing w:before="0" w:after="160" w:line="252" w:lineRule="auto"/>
              <w:ind w:right="284"/>
              <w:contextualSpacing/>
              <w:jc w:val="left"/>
              <w:rPr>
                <w:rFonts w:eastAsia="Arial" w:cs="Arial"/>
                <w:color w:val="auto"/>
                <w:szCs w:val="24"/>
              </w:rPr>
            </w:pPr>
            <w:r w:rsidRPr="009838D1">
              <w:rPr>
                <w:rFonts w:eastAsia="Arial" w:cs="Arial"/>
                <w:color w:val="auto"/>
                <w:szCs w:val="24"/>
              </w:rPr>
              <w:t xml:space="preserve">Sequential Test - </w:t>
            </w:r>
            <w:r w:rsidR="00F22DDF" w:rsidRPr="00F22DDF">
              <w:rPr>
                <w:rFonts w:eastAsia="Arial" w:cs="Arial"/>
                <w:color w:val="auto"/>
                <w:szCs w:val="24"/>
              </w:rPr>
              <w:t>The sequential test requires main town centre uses to be located in town centre locations.  Only where no suitable and available sites exist, or expect to become available within a reasonable period will alternative locations be considered, taking into account proximity and access to Primary Shopping Areas.   If no suitable sites within a town centre location are available, development should be located to edge of centre location, and, if neither town centre locations nor edge of centre locations are available, to out of centre locations.  Flexibility will be required on the format and scale of the development proposed with preference given to accessible sites, which are well connected to the town centre.  Where an application fails to satisfy the sequential test it will be refused.</w:t>
            </w:r>
          </w:p>
          <w:p w14:paraId="7F3B4236" w14:textId="3A6E95CC" w:rsidR="00F22DDF" w:rsidRDefault="00F22DDF" w:rsidP="00FF3EAD">
            <w:pPr>
              <w:keepNext w:val="0"/>
              <w:tabs>
                <w:tab w:val="left" w:pos="680"/>
                <w:tab w:val="left" w:pos="1133"/>
                <w:tab w:val="left" w:pos="2267"/>
              </w:tabs>
              <w:spacing w:before="0" w:after="160" w:line="252" w:lineRule="auto"/>
              <w:ind w:left="862" w:right="284"/>
              <w:contextualSpacing/>
              <w:jc w:val="left"/>
              <w:rPr>
                <w:rFonts w:eastAsia="Arial" w:cs="Arial"/>
                <w:color w:val="auto"/>
                <w:szCs w:val="24"/>
              </w:rPr>
            </w:pPr>
          </w:p>
          <w:p w14:paraId="3F758F32" w14:textId="6CACD652" w:rsidR="00F22DDF" w:rsidRDefault="00F22DDF" w:rsidP="00FF3EAD">
            <w:pPr>
              <w:keepNext w:val="0"/>
              <w:tabs>
                <w:tab w:val="left" w:pos="680"/>
                <w:tab w:val="left" w:pos="1133"/>
                <w:tab w:val="left" w:pos="2267"/>
              </w:tabs>
              <w:spacing w:before="0" w:after="160" w:line="252" w:lineRule="auto"/>
              <w:ind w:left="862" w:right="284"/>
              <w:contextualSpacing/>
              <w:jc w:val="left"/>
              <w:rPr>
                <w:rFonts w:eastAsia="Arial" w:cs="Arial"/>
                <w:color w:val="auto"/>
                <w:szCs w:val="24"/>
              </w:rPr>
            </w:pPr>
            <w:r w:rsidRPr="00F22DDF">
              <w:rPr>
                <w:rFonts w:eastAsia="Arial" w:cs="Arial"/>
                <w:color w:val="auto"/>
                <w:szCs w:val="24"/>
              </w:rPr>
              <w:t>If after applying the sequential test, out-of-centre sites are necessary, preference will be given to sites that are, or will be, served by a choice of means of transport, which are close to the centre and have a high likelihood of forming links with the town centre.</w:t>
            </w:r>
          </w:p>
          <w:p w14:paraId="46BD0763" w14:textId="77777777" w:rsidR="00F22DDF" w:rsidRPr="00F22DDF" w:rsidRDefault="00F22DDF" w:rsidP="00FF3EAD">
            <w:pPr>
              <w:keepNext w:val="0"/>
              <w:tabs>
                <w:tab w:val="left" w:pos="680"/>
                <w:tab w:val="left" w:pos="1133"/>
                <w:tab w:val="left" w:pos="2267"/>
              </w:tabs>
              <w:spacing w:before="0" w:after="160" w:line="252" w:lineRule="auto"/>
              <w:ind w:left="862" w:right="284"/>
              <w:contextualSpacing/>
              <w:jc w:val="left"/>
              <w:rPr>
                <w:rFonts w:eastAsia="Arial" w:cs="Arial"/>
                <w:color w:val="auto"/>
                <w:szCs w:val="24"/>
              </w:rPr>
            </w:pPr>
          </w:p>
          <w:p w14:paraId="27016274" w14:textId="43392CEE" w:rsidR="00F22DDF" w:rsidRPr="00F22DDF" w:rsidRDefault="00DD5BA6" w:rsidP="00874A98">
            <w:pPr>
              <w:keepNext w:val="0"/>
              <w:numPr>
                <w:ilvl w:val="0"/>
                <w:numId w:val="166"/>
              </w:numPr>
              <w:tabs>
                <w:tab w:val="left" w:pos="680"/>
                <w:tab w:val="left" w:pos="1133"/>
                <w:tab w:val="left" w:pos="2267"/>
              </w:tabs>
              <w:spacing w:before="0"/>
              <w:ind w:right="284"/>
              <w:contextualSpacing/>
              <w:jc w:val="left"/>
              <w:rPr>
                <w:rFonts w:eastAsia="Arial" w:cs="Arial"/>
                <w:color w:val="auto"/>
                <w:szCs w:val="24"/>
              </w:rPr>
            </w:pPr>
            <w:r w:rsidRPr="009838D1">
              <w:rPr>
                <w:rFonts w:eastAsia="Arial"/>
                <w:color w:val="auto"/>
              </w:rPr>
              <w:t xml:space="preserve">Impact Test </w:t>
            </w:r>
            <w:r w:rsidR="00F22DDF">
              <w:rPr>
                <w:rFonts w:eastAsia="Arial"/>
                <w:color w:val="auto"/>
              </w:rPr>
              <w:t>–</w:t>
            </w:r>
            <w:r w:rsidRPr="009838D1">
              <w:rPr>
                <w:rFonts w:eastAsia="Arial"/>
                <w:color w:val="auto"/>
              </w:rPr>
              <w:t xml:space="preserve"> </w:t>
            </w:r>
            <w:r w:rsidR="00F22DDF" w:rsidRPr="00F22DDF">
              <w:rPr>
                <w:rFonts w:eastAsia="Arial" w:cs="Arial"/>
                <w:color w:val="auto"/>
                <w:szCs w:val="24"/>
              </w:rPr>
              <w:t xml:space="preserve">Where considered necessary by the Council, an impact test will be </w:t>
            </w:r>
            <w:r w:rsidR="00804383" w:rsidRPr="00F22DDF">
              <w:rPr>
                <w:rFonts w:eastAsia="Arial" w:cs="Arial"/>
                <w:color w:val="auto"/>
                <w:szCs w:val="24"/>
              </w:rPr>
              <w:t>required for</w:t>
            </w:r>
            <w:r w:rsidR="00F22DDF" w:rsidRPr="00F22DDF">
              <w:rPr>
                <w:rFonts w:eastAsia="Arial" w:cs="Arial"/>
                <w:color w:val="auto"/>
                <w:szCs w:val="24"/>
              </w:rPr>
              <w:t xml:space="preserve"> retail or leisure proposals </w:t>
            </w:r>
            <w:r w:rsidR="00F22DDF" w:rsidRPr="009A3879">
              <w:rPr>
                <w:rFonts w:eastAsia="Arial" w:cs="Arial"/>
                <w:color w:val="auto"/>
                <w:szCs w:val="24"/>
              </w:rPr>
              <w:t xml:space="preserve">exceeding 300 square metres </w:t>
            </w:r>
            <w:r w:rsidR="00F22DDF" w:rsidRPr="009A3879">
              <w:rPr>
                <w:rFonts w:eastAsia="Arial" w:cs="Arial"/>
                <w:color w:val="auto"/>
                <w:szCs w:val="24"/>
              </w:rPr>
              <w:lastRenderedPageBreak/>
              <w:t>gross of floorspace.  This will include s</w:t>
            </w:r>
            <w:r w:rsidR="00F22DDF" w:rsidRPr="00F22DDF">
              <w:rPr>
                <w:rFonts w:eastAsia="Arial" w:cs="Arial"/>
                <w:color w:val="auto"/>
                <w:szCs w:val="24"/>
              </w:rPr>
              <w:t>ignificant extensions to existing facilities for retail or leisure uses falling outside the designated town centres (or local centres). Where the development is likely to have a significant adverse impact on:</w:t>
            </w:r>
          </w:p>
          <w:p w14:paraId="7B2AB828" w14:textId="77777777" w:rsidR="00F22DDF" w:rsidRPr="00F22DDF" w:rsidRDefault="00F22DDF" w:rsidP="00FF3EAD">
            <w:pPr>
              <w:keepNext w:val="0"/>
              <w:tabs>
                <w:tab w:val="left" w:pos="680"/>
                <w:tab w:val="left" w:pos="1133"/>
                <w:tab w:val="left" w:pos="2267"/>
              </w:tabs>
              <w:spacing w:before="0"/>
              <w:ind w:left="862" w:right="284"/>
              <w:contextualSpacing/>
              <w:jc w:val="left"/>
              <w:rPr>
                <w:rFonts w:eastAsia="Arial" w:cs="Arial"/>
                <w:color w:val="auto"/>
                <w:szCs w:val="24"/>
              </w:rPr>
            </w:pPr>
          </w:p>
          <w:p w14:paraId="039B606A" w14:textId="06A99A45" w:rsidR="00F22DDF" w:rsidRPr="00F22DDF" w:rsidRDefault="00F22DDF" w:rsidP="00874A98">
            <w:pPr>
              <w:pStyle w:val="ListParagraph"/>
              <w:numPr>
                <w:ilvl w:val="1"/>
                <w:numId w:val="164"/>
              </w:numPr>
              <w:spacing w:after="0" w:line="240" w:lineRule="auto"/>
              <w:ind w:left="1298" w:right="284" w:hanging="425"/>
              <w:jc w:val="left"/>
              <w:rPr>
                <w:rFonts w:ascii="Arial" w:eastAsia="Arial" w:hAnsi="Arial" w:cs="Arial"/>
                <w:color w:val="auto"/>
                <w:szCs w:val="24"/>
              </w:rPr>
            </w:pPr>
            <w:r w:rsidRPr="00F22DDF">
              <w:rPr>
                <w:rFonts w:ascii="Arial" w:eastAsia="Arial" w:hAnsi="Arial" w:cs="Arial"/>
                <w:color w:val="auto"/>
                <w:szCs w:val="24"/>
              </w:rPr>
              <w:t>existing, committed and planned public and private investment in a centre or centres in the catchment area of the proposal</w:t>
            </w:r>
            <w:r w:rsidR="00B13AEF">
              <w:rPr>
                <w:rFonts w:ascii="Arial" w:eastAsia="Arial" w:hAnsi="Arial" w:cs="Arial"/>
                <w:color w:val="auto"/>
                <w:szCs w:val="24"/>
              </w:rPr>
              <w:t>,</w:t>
            </w:r>
            <w:r w:rsidRPr="00F22DDF">
              <w:rPr>
                <w:rFonts w:ascii="Arial" w:eastAsia="Arial" w:hAnsi="Arial" w:cs="Arial"/>
                <w:color w:val="auto"/>
                <w:szCs w:val="24"/>
              </w:rPr>
              <w:t xml:space="preserve"> and</w:t>
            </w:r>
            <w:r w:rsidR="00B13AEF">
              <w:rPr>
                <w:rFonts w:ascii="Arial" w:eastAsia="Arial" w:hAnsi="Arial" w:cs="Arial"/>
                <w:color w:val="auto"/>
                <w:szCs w:val="24"/>
              </w:rPr>
              <w:t>/or</w:t>
            </w:r>
          </w:p>
          <w:p w14:paraId="5EF8660D" w14:textId="77777777" w:rsidR="00F22DDF" w:rsidRPr="00F22DDF" w:rsidRDefault="00F22DDF" w:rsidP="00FF3EAD">
            <w:pPr>
              <w:pStyle w:val="ListParagraph"/>
              <w:spacing w:after="0" w:line="240" w:lineRule="auto"/>
              <w:ind w:left="1298" w:right="284" w:hanging="425"/>
              <w:jc w:val="left"/>
              <w:rPr>
                <w:rFonts w:ascii="Arial" w:eastAsia="Arial" w:hAnsi="Arial" w:cs="Arial"/>
                <w:color w:val="auto"/>
                <w:szCs w:val="24"/>
              </w:rPr>
            </w:pPr>
          </w:p>
          <w:p w14:paraId="463D3D77" w14:textId="38B25152" w:rsidR="00F22DDF" w:rsidRPr="00F22DDF" w:rsidRDefault="00F22DDF" w:rsidP="00874A98">
            <w:pPr>
              <w:pStyle w:val="ListParagraph"/>
              <w:numPr>
                <w:ilvl w:val="1"/>
                <w:numId w:val="164"/>
              </w:numPr>
              <w:spacing w:after="0" w:line="240" w:lineRule="auto"/>
              <w:ind w:left="1298" w:right="284" w:hanging="425"/>
              <w:jc w:val="left"/>
              <w:rPr>
                <w:rFonts w:ascii="Arial" w:eastAsia="Arial" w:hAnsi="Arial" w:cs="Arial"/>
                <w:color w:val="auto"/>
                <w:szCs w:val="24"/>
              </w:rPr>
            </w:pPr>
            <w:r w:rsidRPr="00F22DDF">
              <w:rPr>
                <w:rFonts w:ascii="Arial" w:eastAsia="Arial" w:hAnsi="Arial" w:cs="Arial"/>
                <w:color w:val="auto"/>
                <w:szCs w:val="24"/>
              </w:rPr>
              <w:t>town centre vitality and viability, including local consumer choice and trade in the town centre and the wider retail catchment (as applicable to the scale and nature of the scheme)</w:t>
            </w:r>
            <w:r w:rsidR="00B13AEF">
              <w:rPr>
                <w:rFonts w:ascii="Arial" w:eastAsia="Arial" w:hAnsi="Arial" w:cs="Arial"/>
                <w:color w:val="auto"/>
                <w:szCs w:val="24"/>
              </w:rPr>
              <w:t>,</w:t>
            </w:r>
            <w:r w:rsidRPr="00F22DDF">
              <w:rPr>
                <w:rFonts w:ascii="Arial" w:eastAsia="Arial" w:hAnsi="Arial" w:cs="Arial"/>
                <w:color w:val="auto"/>
                <w:szCs w:val="24"/>
              </w:rPr>
              <w:t xml:space="preserve"> </w:t>
            </w:r>
          </w:p>
          <w:p w14:paraId="3878B024" w14:textId="77777777" w:rsidR="00F22DDF" w:rsidRPr="00F22DDF" w:rsidRDefault="00F22DDF" w:rsidP="00FF3EAD">
            <w:pPr>
              <w:keepNext w:val="0"/>
              <w:tabs>
                <w:tab w:val="left" w:pos="680"/>
                <w:tab w:val="left" w:pos="1133"/>
                <w:tab w:val="left" w:pos="2267"/>
              </w:tabs>
              <w:spacing w:before="0"/>
              <w:ind w:left="862" w:right="284"/>
              <w:contextualSpacing/>
              <w:jc w:val="left"/>
              <w:rPr>
                <w:rFonts w:eastAsia="Arial" w:cs="Arial"/>
                <w:color w:val="auto"/>
                <w:szCs w:val="24"/>
              </w:rPr>
            </w:pPr>
          </w:p>
          <w:p w14:paraId="57356374" w14:textId="273507CB" w:rsidR="00F22DDF" w:rsidRPr="00F22DDF" w:rsidRDefault="00F22DDF" w:rsidP="00FF3EAD">
            <w:pPr>
              <w:keepNext w:val="0"/>
              <w:tabs>
                <w:tab w:val="left" w:pos="680"/>
                <w:tab w:val="left" w:pos="1133"/>
                <w:tab w:val="left" w:pos="2267"/>
              </w:tabs>
              <w:spacing w:before="0"/>
              <w:ind w:left="862" w:right="284"/>
              <w:contextualSpacing/>
              <w:jc w:val="left"/>
              <w:rPr>
                <w:rFonts w:eastAsia="Arial" w:cs="Arial"/>
                <w:color w:val="auto"/>
                <w:szCs w:val="24"/>
              </w:rPr>
            </w:pPr>
            <w:r w:rsidRPr="00F22DDF">
              <w:rPr>
                <w:rFonts w:eastAsia="Arial" w:cs="Arial"/>
                <w:color w:val="auto"/>
                <w:szCs w:val="24"/>
              </w:rPr>
              <w:t>it will be refused.</w:t>
            </w:r>
          </w:p>
          <w:p w14:paraId="71AC24DE" w14:textId="77777777" w:rsidR="00DD5BA6" w:rsidRPr="009838D1" w:rsidRDefault="00DD5BA6" w:rsidP="00FF3EAD">
            <w:pPr>
              <w:keepNext w:val="0"/>
              <w:spacing w:before="0"/>
              <w:ind w:right="284"/>
              <w:contextualSpacing/>
              <w:jc w:val="left"/>
              <w:rPr>
                <w:rFonts w:eastAsia="Arial"/>
                <w:color w:val="auto"/>
                <w:sz w:val="20"/>
              </w:rPr>
            </w:pPr>
          </w:p>
          <w:p w14:paraId="3AB716E5" w14:textId="5DC53C1C" w:rsidR="00B56368" w:rsidRPr="009838D1" w:rsidRDefault="00B56368" w:rsidP="00FF3EAD">
            <w:pPr>
              <w:keepNext w:val="0"/>
              <w:spacing w:before="0"/>
              <w:ind w:right="284"/>
              <w:contextualSpacing/>
              <w:jc w:val="left"/>
              <w:rPr>
                <w:rFonts w:eastAsia="Arial"/>
                <w:color w:val="auto"/>
              </w:rPr>
            </w:pPr>
            <w:r w:rsidRPr="009838D1">
              <w:rPr>
                <w:rFonts w:eastAsia="Arial"/>
                <w:color w:val="auto"/>
                <w:sz w:val="20"/>
              </w:rPr>
              <w:t>1.</w:t>
            </w:r>
            <w:r w:rsidRPr="009838D1">
              <w:t xml:space="preserve"> </w:t>
            </w:r>
            <w:r w:rsidRPr="009838D1">
              <w:rPr>
                <w:rFonts w:eastAsia="Arial"/>
                <w:color w:val="auto"/>
                <w:sz w:val="20"/>
              </w:rPr>
              <w:t>Main Town Centre Uses – reflect the NPPF 202</w:t>
            </w:r>
            <w:r w:rsidR="00890361">
              <w:rPr>
                <w:rFonts w:eastAsia="Arial"/>
                <w:color w:val="auto"/>
                <w:sz w:val="20"/>
              </w:rPr>
              <w:t>3</w:t>
            </w:r>
            <w:r w:rsidRPr="009838D1">
              <w:rPr>
                <w:rFonts w:eastAsia="Arial"/>
                <w:color w:val="auto"/>
                <w:sz w:val="20"/>
              </w:rPr>
              <w:t>, Annex 2: Glossary definition of Main Town Centre Uses.</w:t>
            </w:r>
          </w:p>
        </w:tc>
      </w:tr>
      <w:tr w:rsidR="00DD5BA6" w:rsidRPr="00DD5BA6" w14:paraId="6E7E724A" w14:textId="77777777" w:rsidTr="00163F59">
        <w:tc>
          <w:tcPr>
            <w:tcW w:w="1838" w:type="dxa"/>
          </w:tcPr>
          <w:p w14:paraId="288B80DC" w14:textId="77777777" w:rsidR="00DD5BA6" w:rsidRPr="00DD5BA6" w:rsidRDefault="00DD5BA6" w:rsidP="00A05D94">
            <w:pPr>
              <w:keepNext w:val="0"/>
              <w:tabs>
                <w:tab w:val="left" w:pos="680"/>
                <w:tab w:val="left" w:pos="1133"/>
                <w:tab w:val="left" w:pos="2267"/>
              </w:tabs>
              <w:spacing w:before="0"/>
              <w:ind w:right="284"/>
              <w:jc w:val="left"/>
              <w:rPr>
                <w:rFonts w:eastAsia="Arial"/>
                <w:b/>
                <w:color w:val="C00000"/>
                <w:szCs w:val="24"/>
              </w:rPr>
            </w:pPr>
            <w:r w:rsidRPr="00DD5BA6">
              <w:rPr>
                <w:rFonts w:eastAsia="Arial" w:cs="Arial"/>
                <w:bCs/>
                <w:color w:val="auto"/>
                <w:sz w:val="20"/>
              </w:rPr>
              <w:lastRenderedPageBreak/>
              <w:t>Evidence base</w:t>
            </w:r>
          </w:p>
        </w:tc>
        <w:tc>
          <w:tcPr>
            <w:tcW w:w="7655" w:type="dxa"/>
            <w:gridSpan w:val="2"/>
          </w:tcPr>
          <w:p w14:paraId="0ADB37D7" w14:textId="34739466" w:rsidR="00DD5BA6" w:rsidRPr="00DD5BA6" w:rsidRDefault="00DD5BA6" w:rsidP="00A05D94">
            <w:pPr>
              <w:keepNext w:val="0"/>
              <w:numPr>
                <w:ilvl w:val="0"/>
                <w:numId w:val="36"/>
              </w:numPr>
              <w:spacing w:before="0" w:after="160" w:line="252" w:lineRule="auto"/>
              <w:contextualSpacing/>
              <w:jc w:val="left"/>
              <w:rPr>
                <w:rFonts w:cs="Arial"/>
                <w:color w:val="auto"/>
                <w:sz w:val="20"/>
              </w:rPr>
            </w:pPr>
            <w:r w:rsidRPr="00DD5BA6">
              <w:rPr>
                <w:rFonts w:cs="Arial"/>
                <w:color w:val="auto"/>
                <w:sz w:val="20"/>
              </w:rPr>
              <w:t xml:space="preserve">Background Paper </w:t>
            </w:r>
            <w:r w:rsidR="00A05D94">
              <w:rPr>
                <w:rFonts w:cs="Arial"/>
                <w:color w:val="auto"/>
                <w:sz w:val="20"/>
              </w:rPr>
              <w:t xml:space="preserve">No 1: </w:t>
            </w:r>
            <w:r w:rsidRPr="00DD5BA6">
              <w:rPr>
                <w:rFonts w:cs="Arial"/>
                <w:color w:val="auto"/>
                <w:sz w:val="20"/>
              </w:rPr>
              <w:t xml:space="preserve">Spatial Strategy and </w:t>
            </w:r>
            <w:r w:rsidR="00A32846">
              <w:rPr>
                <w:rFonts w:cs="Arial"/>
                <w:color w:val="auto"/>
                <w:sz w:val="20"/>
              </w:rPr>
              <w:t>Site Selection 2023</w:t>
            </w:r>
            <w:r w:rsidRPr="00DD5BA6">
              <w:rPr>
                <w:rFonts w:cs="Arial"/>
                <w:color w:val="auto"/>
                <w:sz w:val="20"/>
              </w:rPr>
              <w:t>. Ashfield District Council.</w:t>
            </w:r>
          </w:p>
          <w:p w14:paraId="16F9E443" w14:textId="0DD7D010" w:rsidR="00DD5BA6" w:rsidRPr="00DD5BA6" w:rsidRDefault="00DD5BA6" w:rsidP="00A05D94">
            <w:pPr>
              <w:keepNext w:val="0"/>
              <w:numPr>
                <w:ilvl w:val="0"/>
                <w:numId w:val="36"/>
              </w:numPr>
              <w:spacing w:before="0" w:after="160" w:line="252" w:lineRule="auto"/>
              <w:contextualSpacing/>
              <w:jc w:val="left"/>
              <w:rPr>
                <w:rFonts w:cs="Arial"/>
                <w:color w:val="auto"/>
                <w:sz w:val="20"/>
              </w:rPr>
            </w:pPr>
            <w:r w:rsidRPr="00DD5BA6">
              <w:rPr>
                <w:rFonts w:cs="Arial"/>
                <w:color w:val="auto"/>
                <w:sz w:val="20"/>
              </w:rPr>
              <w:t>Sutton Town Centre Spatial Masterplan, 20</w:t>
            </w:r>
            <w:r w:rsidR="00461D79">
              <w:rPr>
                <w:rFonts w:cs="Arial"/>
                <w:color w:val="auto"/>
                <w:sz w:val="20"/>
              </w:rPr>
              <w:t>19</w:t>
            </w:r>
            <w:r w:rsidRPr="00DD5BA6">
              <w:rPr>
                <w:rFonts w:cs="Arial"/>
                <w:color w:val="auto"/>
                <w:sz w:val="20"/>
              </w:rPr>
              <w:t>.  Ashfield District Council.</w:t>
            </w:r>
          </w:p>
          <w:p w14:paraId="0BB697D0" w14:textId="77777777" w:rsidR="00DD5BA6" w:rsidRPr="00DD5BA6" w:rsidRDefault="00DD5BA6" w:rsidP="00A05D94">
            <w:pPr>
              <w:keepNext w:val="0"/>
              <w:numPr>
                <w:ilvl w:val="0"/>
                <w:numId w:val="36"/>
              </w:numPr>
              <w:spacing w:before="0" w:after="160" w:line="252" w:lineRule="auto"/>
              <w:contextualSpacing/>
              <w:jc w:val="left"/>
              <w:rPr>
                <w:rFonts w:cs="Arial"/>
                <w:color w:val="auto"/>
                <w:sz w:val="20"/>
              </w:rPr>
            </w:pPr>
            <w:r w:rsidRPr="00DD5BA6">
              <w:rPr>
                <w:rFonts w:cs="Arial"/>
                <w:color w:val="auto"/>
                <w:sz w:val="20"/>
              </w:rPr>
              <w:t>Kirkby Town Centre Spatial Masterplan, 2021. Ashfield District Council.</w:t>
            </w:r>
          </w:p>
          <w:p w14:paraId="76EAC640" w14:textId="372B23F2" w:rsidR="00DD5BA6" w:rsidRPr="00A56503" w:rsidRDefault="00DD5BA6" w:rsidP="00A05D94">
            <w:pPr>
              <w:keepNext w:val="0"/>
              <w:numPr>
                <w:ilvl w:val="0"/>
                <w:numId w:val="36"/>
              </w:numPr>
              <w:spacing w:before="0" w:after="160" w:line="252" w:lineRule="auto"/>
              <w:contextualSpacing/>
              <w:jc w:val="left"/>
              <w:rPr>
                <w:rFonts w:cs="Arial"/>
                <w:color w:val="auto"/>
                <w:sz w:val="20"/>
              </w:rPr>
            </w:pPr>
            <w:r w:rsidRPr="00A56503">
              <w:rPr>
                <w:rFonts w:cs="Arial"/>
                <w:color w:val="auto"/>
                <w:sz w:val="20"/>
              </w:rPr>
              <w:t xml:space="preserve">Hucknall Town Centre </w:t>
            </w:r>
            <w:r w:rsidR="00106B8C">
              <w:rPr>
                <w:rFonts w:cs="Arial"/>
                <w:color w:val="auto"/>
                <w:sz w:val="20"/>
              </w:rPr>
              <w:t xml:space="preserve">Spatial </w:t>
            </w:r>
            <w:r w:rsidRPr="00A56503">
              <w:rPr>
                <w:rFonts w:cs="Arial"/>
                <w:color w:val="auto"/>
                <w:sz w:val="20"/>
              </w:rPr>
              <w:t>Masterplan</w:t>
            </w:r>
            <w:r w:rsidR="00A56503" w:rsidRPr="00A56503">
              <w:rPr>
                <w:rFonts w:cs="Arial"/>
                <w:color w:val="auto"/>
                <w:sz w:val="20"/>
              </w:rPr>
              <w:t>, 20</w:t>
            </w:r>
            <w:r w:rsidR="00106B8C">
              <w:rPr>
                <w:rFonts w:cs="Arial"/>
                <w:color w:val="auto"/>
                <w:sz w:val="20"/>
              </w:rPr>
              <w:t>22</w:t>
            </w:r>
            <w:r w:rsidR="00A56503" w:rsidRPr="00A56503">
              <w:rPr>
                <w:rFonts w:cs="Arial"/>
                <w:color w:val="auto"/>
                <w:sz w:val="20"/>
              </w:rPr>
              <w:t xml:space="preserve">. </w:t>
            </w:r>
            <w:r w:rsidR="00106B8C">
              <w:rPr>
                <w:rFonts w:cs="Arial"/>
                <w:color w:val="auto"/>
                <w:sz w:val="20"/>
              </w:rPr>
              <w:t>Ashfield District Council</w:t>
            </w:r>
            <w:r w:rsidR="00A56503" w:rsidRPr="00A56503">
              <w:rPr>
                <w:rFonts w:cs="Arial"/>
                <w:color w:val="auto"/>
                <w:sz w:val="20"/>
              </w:rPr>
              <w:t>.</w:t>
            </w:r>
          </w:p>
          <w:p w14:paraId="27C46E3A" w14:textId="076478A6" w:rsidR="00DD5BA6" w:rsidRPr="00A56503" w:rsidRDefault="00106B8C" w:rsidP="00A05D94">
            <w:pPr>
              <w:keepNext w:val="0"/>
              <w:numPr>
                <w:ilvl w:val="0"/>
                <w:numId w:val="36"/>
              </w:numPr>
              <w:spacing w:before="0" w:after="160" w:line="252" w:lineRule="auto"/>
              <w:contextualSpacing/>
              <w:jc w:val="left"/>
              <w:rPr>
                <w:rFonts w:cs="Arial"/>
                <w:color w:val="auto"/>
                <w:sz w:val="20"/>
              </w:rPr>
            </w:pPr>
            <w:r w:rsidRPr="00106B8C">
              <w:rPr>
                <w:rFonts w:cs="Arial"/>
                <w:sz w:val="20"/>
                <w:szCs w:val="20"/>
              </w:rPr>
              <w:t>Ashfield Town Centre / Local Centre Study, 2023</w:t>
            </w:r>
            <w:r>
              <w:rPr>
                <w:rFonts w:cs="Arial"/>
                <w:sz w:val="20"/>
                <w:szCs w:val="20"/>
              </w:rPr>
              <w:t xml:space="preserve">. </w:t>
            </w:r>
            <w:r w:rsidR="00DD5BA6" w:rsidRPr="00106B8C">
              <w:rPr>
                <w:rFonts w:cs="Arial"/>
                <w:color w:val="auto"/>
                <w:sz w:val="20"/>
                <w:szCs w:val="20"/>
              </w:rPr>
              <w:t>Nexus</w:t>
            </w:r>
            <w:r w:rsidR="00DD5BA6" w:rsidRPr="00A56503">
              <w:rPr>
                <w:rFonts w:cs="Arial"/>
                <w:color w:val="auto"/>
                <w:sz w:val="20"/>
              </w:rPr>
              <w:t xml:space="preserve"> Planning.</w:t>
            </w:r>
          </w:p>
          <w:p w14:paraId="35C56CFB" w14:textId="77777777" w:rsidR="00DD5BA6" w:rsidRPr="00A56503" w:rsidRDefault="00DD5BA6" w:rsidP="00A05D94">
            <w:pPr>
              <w:keepNext w:val="0"/>
              <w:numPr>
                <w:ilvl w:val="0"/>
                <w:numId w:val="36"/>
              </w:numPr>
              <w:spacing w:before="0" w:after="160" w:line="252" w:lineRule="auto"/>
              <w:contextualSpacing/>
              <w:jc w:val="left"/>
              <w:rPr>
                <w:rFonts w:cs="Arial"/>
                <w:color w:val="auto"/>
                <w:sz w:val="20"/>
              </w:rPr>
            </w:pPr>
            <w:r w:rsidRPr="00A56503">
              <w:rPr>
                <w:rFonts w:cs="Arial"/>
                <w:color w:val="auto"/>
                <w:sz w:val="20"/>
              </w:rPr>
              <w:t>Retail Floorspace Survey 2020. Ashfield District Council.</w:t>
            </w:r>
          </w:p>
          <w:p w14:paraId="64E98E9F" w14:textId="77777777" w:rsidR="00A56503" w:rsidRDefault="00DD5BA6" w:rsidP="00A05D94">
            <w:pPr>
              <w:keepNext w:val="0"/>
              <w:numPr>
                <w:ilvl w:val="0"/>
                <w:numId w:val="36"/>
              </w:numPr>
              <w:spacing w:before="0" w:after="160" w:line="252" w:lineRule="auto"/>
              <w:contextualSpacing/>
              <w:jc w:val="left"/>
              <w:rPr>
                <w:rFonts w:cs="Arial"/>
                <w:color w:val="auto"/>
                <w:sz w:val="20"/>
              </w:rPr>
            </w:pPr>
            <w:r w:rsidRPr="00A56503">
              <w:rPr>
                <w:rFonts w:cs="Arial"/>
                <w:color w:val="auto"/>
                <w:sz w:val="20"/>
              </w:rPr>
              <w:t xml:space="preserve">Kirkby-in-Ashfield &amp; Sutton in Ashfield Town </w:t>
            </w:r>
            <w:r w:rsidR="00A56503">
              <w:rPr>
                <w:rFonts w:cs="Arial"/>
                <w:color w:val="auto"/>
                <w:sz w:val="20"/>
              </w:rPr>
              <w:t>Fund.</w:t>
            </w:r>
          </w:p>
          <w:p w14:paraId="03BFC1E7" w14:textId="171150A6" w:rsidR="00DD5BA6" w:rsidRPr="00DD5BA6" w:rsidRDefault="00DD5BA6" w:rsidP="00A05D94">
            <w:pPr>
              <w:keepNext w:val="0"/>
              <w:numPr>
                <w:ilvl w:val="0"/>
                <w:numId w:val="36"/>
              </w:numPr>
              <w:spacing w:before="0" w:after="160" w:line="252" w:lineRule="auto"/>
              <w:contextualSpacing/>
              <w:jc w:val="left"/>
              <w:rPr>
                <w:rFonts w:cs="Arial"/>
                <w:color w:val="auto"/>
                <w:sz w:val="20"/>
              </w:rPr>
            </w:pPr>
            <w:r w:rsidRPr="00DD5BA6">
              <w:rPr>
                <w:rFonts w:cs="Arial"/>
                <w:color w:val="auto"/>
                <w:sz w:val="20"/>
              </w:rPr>
              <w:t>Sustainability Appraisal,</w:t>
            </w:r>
            <w:r w:rsidR="006B0C43">
              <w:rPr>
                <w:rFonts w:cs="Arial"/>
                <w:color w:val="auto"/>
                <w:sz w:val="20"/>
              </w:rPr>
              <w:t xml:space="preserve"> </w:t>
            </w:r>
            <w:r w:rsidRPr="00DD5BA6">
              <w:rPr>
                <w:rFonts w:cs="Arial"/>
                <w:color w:val="auto"/>
                <w:sz w:val="20"/>
              </w:rPr>
              <w:t>202</w:t>
            </w:r>
            <w:r w:rsidR="006B0C43">
              <w:rPr>
                <w:rFonts w:cs="Arial"/>
                <w:color w:val="auto"/>
                <w:sz w:val="20"/>
              </w:rPr>
              <w:t>3</w:t>
            </w:r>
            <w:r w:rsidRPr="00DD5BA6">
              <w:rPr>
                <w:rFonts w:cs="Arial"/>
                <w:color w:val="auto"/>
                <w:sz w:val="20"/>
              </w:rPr>
              <w:t xml:space="preserve">. </w:t>
            </w:r>
            <w:r w:rsidR="006B0C43" w:rsidRPr="006B0C43">
              <w:rPr>
                <w:rFonts w:cs="Arial"/>
                <w:color w:val="auto"/>
                <w:sz w:val="20"/>
              </w:rPr>
              <w:t>WSP UK Limited</w:t>
            </w:r>
            <w:r w:rsidRPr="00DD5BA6">
              <w:rPr>
                <w:rFonts w:cs="Arial"/>
                <w:color w:val="auto"/>
                <w:sz w:val="20"/>
              </w:rPr>
              <w:t>.</w:t>
            </w:r>
          </w:p>
        </w:tc>
      </w:tr>
      <w:tr w:rsidR="00DD5BA6" w:rsidRPr="00DD5BA6" w14:paraId="6A7E8C0C" w14:textId="77777777" w:rsidTr="00163F59">
        <w:tc>
          <w:tcPr>
            <w:tcW w:w="1838" w:type="dxa"/>
          </w:tcPr>
          <w:p w14:paraId="03F363A4" w14:textId="77777777" w:rsidR="00DD5BA6" w:rsidRPr="00DD5BA6" w:rsidRDefault="00DD5BA6" w:rsidP="00A05D94">
            <w:pPr>
              <w:keepNext w:val="0"/>
              <w:tabs>
                <w:tab w:val="left" w:pos="680"/>
                <w:tab w:val="left" w:pos="1133"/>
                <w:tab w:val="left" w:pos="2267"/>
              </w:tabs>
              <w:spacing w:before="0"/>
              <w:ind w:right="284"/>
              <w:jc w:val="left"/>
              <w:rPr>
                <w:rFonts w:eastAsia="Arial"/>
                <w:b/>
                <w:color w:val="538135"/>
                <w:sz w:val="22"/>
              </w:rPr>
            </w:pPr>
            <w:r w:rsidRPr="00DD5BA6">
              <w:rPr>
                <w:rFonts w:eastAsia="Arial" w:cs="Arial"/>
                <w:bCs/>
                <w:color w:val="auto"/>
                <w:sz w:val="20"/>
              </w:rPr>
              <w:t>National Planning Policy and Guidance</w:t>
            </w:r>
          </w:p>
        </w:tc>
        <w:tc>
          <w:tcPr>
            <w:tcW w:w="7655" w:type="dxa"/>
            <w:gridSpan w:val="2"/>
          </w:tcPr>
          <w:p w14:paraId="2B424DA4" w14:textId="74C796F7" w:rsidR="00DD5BA6" w:rsidRPr="00DD5BA6" w:rsidRDefault="00DD5BA6" w:rsidP="00A05D94">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DD5BA6">
              <w:rPr>
                <w:rFonts w:cs="Arial"/>
                <w:bCs/>
                <w:color w:val="auto"/>
                <w:sz w:val="20"/>
              </w:rPr>
              <w:t>NPPF 202</w:t>
            </w:r>
            <w:r w:rsidR="004173E0">
              <w:rPr>
                <w:rFonts w:cs="Arial"/>
                <w:bCs/>
                <w:color w:val="auto"/>
                <w:sz w:val="20"/>
              </w:rPr>
              <w:t>3</w:t>
            </w:r>
            <w:r w:rsidRPr="00DD5BA6">
              <w:rPr>
                <w:rFonts w:cs="Arial"/>
                <w:bCs/>
                <w:color w:val="auto"/>
                <w:sz w:val="20"/>
              </w:rPr>
              <w:t>, Part 2: Achieving Sustainable Development.</w:t>
            </w:r>
          </w:p>
          <w:p w14:paraId="29A955DC" w14:textId="5E9C4FD9" w:rsidR="00DD5BA6" w:rsidRPr="00DD5BA6" w:rsidRDefault="00DD5BA6" w:rsidP="00A05D94">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DD5BA6">
              <w:rPr>
                <w:rFonts w:cs="Arial"/>
                <w:bCs/>
                <w:color w:val="auto"/>
                <w:sz w:val="20"/>
              </w:rPr>
              <w:t>NPPF 202</w:t>
            </w:r>
            <w:r w:rsidR="004173E0">
              <w:rPr>
                <w:rFonts w:cs="Arial"/>
                <w:bCs/>
                <w:color w:val="auto"/>
                <w:sz w:val="20"/>
              </w:rPr>
              <w:t>3</w:t>
            </w:r>
            <w:r w:rsidRPr="00DD5BA6">
              <w:rPr>
                <w:rFonts w:cs="Arial"/>
                <w:bCs/>
                <w:color w:val="auto"/>
                <w:sz w:val="20"/>
              </w:rPr>
              <w:t>, Part 7: Ensuring the vitality of town centres.</w:t>
            </w:r>
          </w:p>
          <w:p w14:paraId="604FA51F" w14:textId="52720E15" w:rsidR="00DD5BA6" w:rsidRPr="00DD5BA6" w:rsidRDefault="00DD5BA6" w:rsidP="00A05D94">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bookmarkStart w:id="269" w:name="_Hlk139639151"/>
            <w:r w:rsidRPr="00DD5BA6">
              <w:rPr>
                <w:rFonts w:eastAsia="Arial" w:cs="Arial"/>
                <w:bCs/>
                <w:color w:val="auto"/>
                <w:sz w:val="20"/>
              </w:rPr>
              <w:t xml:space="preserve">Planning Practice Guidance: Town centres and retail as </w:t>
            </w:r>
            <w:r w:rsidR="009D1815" w:rsidRPr="00985BCC">
              <w:rPr>
                <w:rFonts w:eastAsia="Arial" w:cs="Arial"/>
                <w:bCs/>
                <w:sz w:val="20"/>
              </w:rPr>
              <w:t>of</w:t>
            </w:r>
            <w:r w:rsidR="006B0C43" w:rsidRPr="00985BCC">
              <w:rPr>
                <w:rFonts w:eastAsia="Arial" w:cs="Arial"/>
                <w:bCs/>
                <w:sz w:val="20"/>
              </w:rPr>
              <w:t xml:space="preserve"> September 2020</w:t>
            </w:r>
            <w:r w:rsidRPr="00985BCC">
              <w:rPr>
                <w:rFonts w:eastAsia="Arial" w:cs="Arial"/>
                <w:bCs/>
                <w:sz w:val="20"/>
              </w:rPr>
              <w:t>.</w:t>
            </w:r>
            <w:bookmarkEnd w:id="269"/>
          </w:p>
        </w:tc>
      </w:tr>
    </w:tbl>
    <w:p w14:paraId="13CF96E2" w14:textId="77777777" w:rsidR="00DD5BA6" w:rsidRPr="00DD5BA6" w:rsidRDefault="00DD5BA6" w:rsidP="00DD5BA6">
      <w:pPr>
        <w:keepNext w:val="0"/>
        <w:autoSpaceDE w:val="0"/>
        <w:autoSpaceDN w:val="0"/>
        <w:adjustRightInd w:val="0"/>
        <w:spacing w:before="0"/>
        <w:rPr>
          <w:rFonts w:eastAsia="Arial" w:cs="Arial"/>
          <w:color w:val="auto"/>
          <w:szCs w:val="24"/>
        </w:rPr>
      </w:pPr>
    </w:p>
    <w:p w14:paraId="1DDC0C82" w14:textId="77777777" w:rsidR="00DD5BA6" w:rsidRPr="00DD5BA6" w:rsidRDefault="00DD5BA6" w:rsidP="00DD5BA6">
      <w:pPr>
        <w:keepNext w:val="0"/>
        <w:autoSpaceDE w:val="0"/>
        <w:autoSpaceDN w:val="0"/>
        <w:adjustRightInd w:val="0"/>
        <w:spacing w:before="0"/>
        <w:rPr>
          <w:rFonts w:eastAsia="Arial" w:cs="Arial"/>
          <w:color w:val="auto"/>
          <w:szCs w:val="24"/>
        </w:rPr>
      </w:pPr>
    </w:p>
    <w:p w14:paraId="50080CBB" w14:textId="5FDD52B3"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Calibri"/>
          <w:color w:val="auto"/>
          <w:szCs w:val="22"/>
          <w:lang w:eastAsia="en-US"/>
        </w:rPr>
        <w:t>To enhance the vitality and viability of town and local centres development will be supported where it provides a range of uses, that encourage a strong daytime and evening economy, and enhance local employment opportunities. This includes appropriate residential uses within centres, particularly at upper floor levels, to enhance activity, footfall and natural surveillance.</w:t>
      </w:r>
    </w:p>
    <w:p w14:paraId="48BA8507" w14:textId="77777777" w:rsidR="00DD5BA6" w:rsidRDefault="00DD5BA6" w:rsidP="00DD5BA6">
      <w:pPr>
        <w:keepNext w:val="0"/>
        <w:spacing w:before="0"/>
        <w:ind w:left="709"/>
        <w:rPr>
          <w:rFonts w:cs="Arial"/>
          <w:color w:val="auto"/>
          <w:szCs w:val="24"/>
          <w:lang w:eastAsia="en-US"/>
        </w:rPr>
      </w:pPr>
    </w:p>
    <w:p w14:paraId="5EC1098D" w14:textId="03F83A87"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szCs w:val="24"/>
        </w:rPr>
        <w:t xml:space="preserve">Hucknall, Sutton in Ashfield and Kirkby-in-Ashfield will be the focus for larger scale retail and leisure developments, in line with </w:t>
      </w:r>
      <w:r w:rsidRPr="00A56503">
        <w:rPr>
          <w:rFonts w:eastAsia="Arial" w:cs="Arial"/>
          <w:color w:val="auto"/>
          <w:szCs w:val="24"/>
        </w:rPr>
        <w:t>Strategic Policy 1</w:t>
      </w:r>
      <w:r w:rsidR="00345E2F">
        <w:rPr>
          <w:rFonts w:eastAsia="Arial" w:cs="Arial"/>
          <w:color w:val="auto"/>
          <w:szCs w:val="24"/>
        </w:rPr>
        <w:t>1</w:t>
      </w:r>
      <w:r w:rsidRPr="00A56503">
        <w:rPr>
          <w:rFonts w:eastAsia="Arial" w:cs="Arial"/>
          <w:color w:val="auto"/>
          <w:szCs w:val="24"/>
        </w:rPr>
        <w:t>,</w:t>
      </w:r>
      <w:r w:rsidRPr="00DD5BA6">
        <w:rPr>
          <w:rFonts w:eastAsia="Arial" w:cs="Arial"/>
          <w:color w:val="auto"/>
          <w:szCs w:val="24"/>
        </w:rPr>
        <w:t xml:space="preserve"> as they serve wider catchment areas.  In considering the appropriateness and scale of proposed development, the Council will have regard to the following matters:</w:t>
      </w:r>
    </w:p>
    <w:p w14:paraId="21F57674" w14:textId="60CDF88F" w:rsidR="00DD5BA6" w:rsidRDefault="00DD5BA6" w:rsidP="00DD5BA6">
      <w:pPr>
        <w:keepNext w:val="0"/>
        <w:spacing w:before="0"/>
        <w:ind w:left="709"/>
        <w:rPr>
          <w:rFonts w:eastAsia="Arial" w:cs="Arial"/>
          <w:color w:val="auto"/>
          <w:szCs w:val="24"/>
        </w:rPr>
      </w:pPr>
    </w:p>
    <w:p w14:paraId="2B6DC6B7" w14:textId="77777777" w:rsidR="00DD5BA6" w:rsidRPr="00DD5BA6" w:rsidRDefault="00DD5BA6" w:rsidP="00874A98">
      <w:pPr>
        <w:keepNext w:val="0"/>
        <w:numPr>
          <w:ilvl w:val="0"/>
          <w:numId w:val="167"/>
        </w:numPr>
        <w:autoSpaceDE w:val="0"/>
        <w:autoSpaceDN w:val="0"/>
        <w:adjustRightInd w:val="0"/>
        <w:spacing w:before="0" w:after="160" w:line="252" w:lineRule="auto"/>
        <w:contextualSpacing/>
        <w:jc w:val="both"/>
        <w:rPr>
          <w:rFonts w:eastAsia="Arial" w:cs="Arial"/>
          <w:color w:val="auto"/>
          <w:szCs w:val="24"/>
        </w:rPr>
      </w:pPr>
      <w:r w:rsidRPr="00DD5BA6">
        <w:rPr>
          <w:rFonts w:eastAsia="Arial" w:cs="Arial"/>
          <w:color w:val="auto"/>
          <w:szCs w:val="24"/>
        </w:rPr>
        <w:t>the role and function of the centre within the wider hierarchy and the catchment served;</w:t>
      </w:r>
    </w:p>
    <w:p w14:paraId="2D6D1B12" w14:textId="77777777" w:rsidR="00DD5BA6" w:rsidRPr="00DD5BA6" w:rsidRDefault="00DD5BA6" w:rsidP="00874A98">
      <w:pPr>
        <w:keepNext w:val="0"/>
        <w:numPr>
          <w:ilvl w:val="0"/>
          <w:numId w:val="167"/>
        </w:numPr>
        <w:autoSpaceDE w:val="0"/>
        <w:autoSpaceDN w:val="0"/>
        <w:adjustRightInd w:val="0"/>
        <w:spacing w:before="0" w:after="160" w:line="252" w:lineRule="auto"/>
        <w:contextualSpacing/>
        <w:jc w:val="both"/>
        <w:rPr>
          <w:rFonts w:eastAsia="Arial" w:cs="Arial"/>
          <w:color w:val="auto"/>
          <w:szCs w:val="24"/>
        </w:rPr>
      </w:pPr>
      <w:r w:rsidRPr="00DD5BA6">
        <w:rPr>
          <w:rFonts w:eastAsia="Arial" w:cs="Arial"/>
          <w:color w:val="auto"/>
          <w:szCs w:val="24"/>
        </w:rPr>
        <w:t>the pattern of existing development within the centre;</w:t>
      </w:r>
    </w:p>
    <w:p w14:paraId="4DB44B0B" w14:textId="77777777" w:rsidR="00DD5BA6" w:rsidRPr="00DD5BA6" w:rsidRDefault="00DD5BA6" w:rsidP="00874A98">
      <w:pPr>
        <w:keepNext w:val="0"/>
        <w:numPr>
          <w:ilvl w:val="0"/>
          <w:numId w:val="167"/>
        </w:numPr>
        <w:autoSpaceDE w:val="0"/>
        <w:autoSpaceDN w:val="0"/>
        <w:adjustRightInd w:val="0"/>
        <w:spacing w:before="0" w:after="160" w:line="252" w:lineRule="auto"/>
        <w:contextualSpacing/>
        <w:jc w:val="both"/>
        <w:rPr>
          <w:rFonts w:eastAsia="Arial" w:cs="Arial"/>
          <w:color w:val="auto"/>
          <w:szCs w:val="24"/>
        </w:rPr>
      </w:pPr>
      <w:r w:rsidRPr="00DD5BA6">
        <w:rPr>
          <w:rFonts w:eastAsia="Arial" w:cs="Arial"/>
          <w:color w:val="auto"/>
          <w:szCs w:val="24"/>
        </w:rPr>
        <w:t>the scale of existing development.</w:t>
      </w:r>
    </w:p>
    <w:p w14:paraId="58C57D89" w14:textId="77777777" w:rsidR="00DD5BA6" w:rsidRDefault="00DD5BA6" w:rsidP="00A56503">
      <w:pPr>
        <w:keepNext w:val="0"/>
        <w:spacing w:before="0"/>
        <w:rPr>
          <w:rFonts w:cs="Arial"/>
          <w:color w:val="auto"/>
          <w:szCs w:val="24"/>
          <w:lang w:eastAsia="en-US"/>
        </w:rPr>
      </w:pPr>
    </w:p>
    <w:p w14:paraId="7BAFDB8B" w14:textId="0FCDE168"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szCs w:val="24"/>
        </w:rPr>
        <w:t xml:space="preserve">The Council recognises the importance of supporting appropriate diversification of uses within a town </w:t>
      </w:r>
      <w:r w:rsidR="009D1815" w:rsidRPr="00DD5BA6">
        <w:rPr>
          <w:rFonts w:eastAsia="Arial" w:cs="Arial"/>
          <w:color w:val="auto"/>
          <w:szCs w:val="24"/>
        </w:rPr>
        <w:t>centre but</w:t>
      </w:r>
      <w:r w:rsidRPr="00DD5BA6">
        <w:rPr>
          <w:rFonts w:eastAsia="Arial" w:cs="Arial"/>
          <w:color w:val="auto"/>
          <w:szCs w:val="24"/>
        </w:rPr>
        <w:t xml:space="preserve"> considers that retail uses should form the principle use within all the District’s centres, supported by complementary non-retail uses.</w:t>
      </w:r>
    </w:p>
    <w:p w14:paraId="65D1F08B" w14:textId="4206030D" w:rsidR="00DD5BA6" w:rsidRDefault="00DD5BA6" w:rsidP="00DD5BA6">
      <w:pPr>
        <w:keepNext w:val="0"/>
        <w:spacing w:before="0"/>
        <w:ind w:left="709"/>
        <w:rPr>
          <w:rFonts w:cs="Arial"/>
          <w:color w:val="auto"/>
          <w:szCs w:val="24"/>
          <w:lang w:eastAsia="en-US"/>
        </w:rPr>
      </w:pPr>
      <w:r w:rsidRPr="00DD5BA6">
        <w:rPr>
          <w:rFonts w:eastAsia="Arial" w:cs="Arial"/>
          <w:color w:val="auto"/>
          <w:szCs w:val="24"/>
        </w:rPr>
        <w:lastRenderedPageBreak/>
        <w:t xml:space="preserve"> </w:t>
      </w:r>
    </w:p>
    <w:p w14:paraId="1DA07D4C" w14:textId="30F380B0"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szCs w:val="24"/>
        </w:rPr>
        <w:t>The Council will support proposals which deliver the objectives of the Masterplans for Hucknall</w:t>
      </w:r>
      <w:r w:rsidRPr="00DD5BA6">
        <w:rPr>
          <w:rFonts w:eastAsia="Arial" w:cs="Arial"/>
          <w:color w:val="auto"/>
          <w:szCs w:val="24"/>
          <w:vertAlign w:val="superscript"/>
        </w:rPr>
        <w:footnoteReference w:id="98"/>
      </w:r>
      <w:r w:rsidRPr="00DD5BA6">
        <w:rPr>
          <w:rFonts w:eastAsia="Arial" w:cs="Arial"/>
          <w:color w:val="auto"/>
          <w:szCs w:val="24"/>
        </w:rPr>
        <w:t>, Sutton in Ashfield</w:t>
      </w:r>
      <w:r w:rsidRPr="00DD5BA6">
        <w:rPr>
          <w:rFonts w:eastAsia="Arial" w:cs="Arial"/>
          <w:color w:val="auto"/>
          <w:szCs w:val="24"/>
          <w:vertAlign w:val="superscript"/>
        </w:rPr>
        <w:footnoteReference w:id="99"/>
      </w:r>
      <w:r w:rsidRPr="00DD5BA6">
        <w:rPr>
          <w:rFonts w:eastAsia="Arial" w:cs="Arial"/>
          <w:color w:val="auto"/>
          <w:szCs w:val="24"/>
        </w:rPr>
        <w:t xml:space="preserve"> and Kirkby-in-Ashfield</w:t>
      </w:r>
      <w:r w:rsidRPr="00DD5BA6">
        <w:rPr>
          <w:rFonts w:eastAsia="Arial" w:cs="Arial"/>
          <w:color w:val="auto"/>
          <w:szCs w:val="24"/>
          <w:vertAlign w:val="superscript"/>
        </w:rPr>
        <w:footnoteReference w:id="100"/>
      </w:r>
      <w:r w:rsidRPr="00DD5BA6">
        <w:rPr>
          <w:rFonts w:eastAsia="Arial" w:cs="Arial"/>
          <w:color w:val="auto"/>
          <w:szCs w:val="24"/>
        </w:rPr>
        <w:t>, provided that there are no adverse effects on neighbouring sites or on the area as a whole. The design of town centre developments, including architectural style, functionality, materials, accessibility arrangements and colour scheme, should enhance the street scene.</w:t>
      </w:r>
    </w:p>
    <w:p w14:paraId="089C9CA2" w14:textId="77777777" w:rsidR="00DD5BA6" w:rsidRDefault="00DD5BA6" w:rsidP="00DD5BA6">
      <w:pPr>
        <w:keepNext w:val="0"/>
        <w:spacing w:before="0"/>
        <w:ind w:left="709"/>
        <w:rPr>
          <w:rFonts w:cs="Arial"/>
          <w:color w:val="auto"/>
          <w:szCs w:val="24"/>
          <w:lang w:eastAsia="en-US"/>
        </w:rPr>
      </w:pPr>
    </w:p>
    <w:p w14:paraId="62B18EF1" w14:textId="27890AE3" w:rsidR="00DD5BA6" w:rsidRPr="00E81814" w:rsidRDefault="00DD5BA6" w:rsidP="00E81814">
      <w:pPr>
        <w:keepNext w:val="0"/>
        <w:numPr>
          <w:ilvl w:val="1"/>
          <w:numId w:val="6"/>
        </w:numPr>
        <w:tabs>
          <w:tab w:val="clear" w:pos="525"/>
        </w:tabs>
        <w:spacing w:before="0"/>
        <w:ind w:left="709" w:hanging="709"/>
        <w:rPr>
          <w:rFonts w:eastAsia="Arial" w:cs="Arial"/>
          <w:color w:val="auto"/>
          <w:szCs w:val="24"/>
        </w:rPr>
      </w:pPr>
      <w:r w:rsidRPr="00E81814">
        <w:rPr>
          <w:rFonts w:eastAsia="Arial" w:cs="Arial"/>
          <w:color w:val="auto"/>
          <w:szCs w:val="24"/>
        </w:rPr>
        <w:t xml:space="preserve">Residential and office uses are an important element of a diverse and vibrant centre, providing vibrancy and customers to a centre. </w:t>
      </w:r>
      <w:bookmarkStart w:id="270" w:name="_Hlk80177672"/>
      <w:r w:rsidR="00E81814" w:rsidRPr="00E81814">
        <w:rPr>
          <w:rFonts w:eastAsia="Arial" w:cs="Arial"/>
          <w:color w:val="auto"/>
          <w:szCs w:val="24"/>
        </w:rPr>
        <w:t xml:space="preserve">The Policy has to be seen in the context that there are </w:t>
      </w:r>
      <w:r w:rsidR="00E81814">
        <w:rPr>
          <w:rFonts w:eastAsia="Arial" w:cs="Arial"/>
          <w:color w:val="auto"/>
          <w:szCs w:val="24"/>
        </w:rPr>
        <w:t>p</w:t>
      </w:r>
      <w:r w:rsidR="00E81814" w:rsidRPr="00E81814">
        <w:rPr>
          <w:rFonts w:eastAsia="Arial" w:cs="Arial"/>
          <w:color w:val="auto"/>
          <w:szCs w:val="24"/>
        </w:rPr>
        <w:t xml:space="preserve">ermitted </w:t>
      </w:r>
      <w:r w:rsidR="00E81814">
        <w:rPr>
          <w:rFonts w:eastAsia="Arial" w:cs="Arial"/>
          <w:color w:val="auto"/>
          <w:szCs w:val="24"/>
        </w:rPr>
        <w:t>d</w:t>
      </w:r>
      <w:r w:rsidR="00E81814" w:rsidRPr="00E81814">
        <w:rPr>
          <w:rFonts w:eastAsia="Arial" w:cs="Arial"/>
          <w:color w:val="auto"/>
          <w:szCs w:val="24"/>
        </w:rPr>
        <w:t>evelopment rights</w:t>
      </w:r>
      <w:r w:rsidR="00E81814">
        <w:rPr>
          <w:rStyle w:val="FootnoteReference"/>
          <w:rFonts w:eastAsia="Arial" w:cs="Arial"/>
          <w:color w:val="auto"/>
          <w:szCs w:val="24"/>
        </w:rPr>
        <w:footnoteReference w:id="101"/>
      </w:r>
      <w:r w:rsidR="00E81814" w:rsidRPr="00E81814">
        <w:rPr>
          <w:rFonts w:eastAsia="Arial" w:cs="Arial"/>
          <w:color w:val="auto"/>
          <w:szCs w:val="24"/>
        </w:rPr>
        <w:t xml:space="preserve"> for various use which grant permission for development without the requirement for a planning application</w:t>
      </w:r>
      <w:r w:rsidR="00E81814">
        <w:rPr>
          <w:rFonts w:eastAsia="Arial" w:cs="Arial"/>
          <w:color w:val="auto"/>
          <w:szCs w:val="24"/>
        </w:rPr>
        <w:t xml:space="preserve">. This includes the potential conversion of retail units into residential use subject to specific requirements and considerations set out in the prior approval.  </w:t>
      </w:r>
      <w:bookmarkEnd w:id="270"/>
      <w:r w:rsidR="00E81814">
        <w:rPr>
          <w:rFonts w:eastAsia="Arial" w:cs="Arial"/>
          <w:color w:val="auto"/>
          <w:szCs w:val="24"/>
        </w:rPr>
        <w:t xml:space="preserve">However, where possible, </w:t>
      </w:r>
      <w:r w:rsidRPr="00E81814">
        <w:rPr>
          <w:rFonts w:eastAsia="Arial" w:cs="Arial"/>
          <w:color w:val="auto"/>
          <w:szCs w:val="24"/>
        </w:rPr>
        <w:t xml:space="preserve">within the Primary Shopping Area the Council will seek to locate such uses at first floor levels. Where these uses are proposed at ground floor, designs </w:t>
      </w:r>
      <w:r w:rsidR="00E81814">
        <w:rPr>
          <w:rFonts w:eastAsia="Arial" w:cs="Arial"/>
          <w:color w:val="auto"/>
          <w:szCs w:val="24"/>
        </w:rPr>
        <w:t>should e</w:t>
      </w:r>
      <w:r w:rsidRPr="00E81814">
        <w:rPr>
          <w:rFonts w:eastAsia="Arial" w:cs="Arial"/>
          <w:color w:val="auto"/>
          <w:szCs w:val="24"/>
        </w:rPr>
        <w:t>ffectively integrate the uses within the existing street scene and create an appropriate environment for future users and residents.   Fu</w:t>
      </w:r>
      <w:r w:rsidR="005C01D3" w:rsidRPr="00E81814">
        <w:rPr>
          <w:rFonts w:eastAsia="Arial" w:cs="Arial"/>
          <w:color w:val="auto"/>
          <w:szCs w:val="24"/>
        </w:rPr>
        <w:t>r</w:t>
      </w:r>
      <w:r w:rsidRPr="00E81814">
        <w:rPr>
          <w:rFonts w:eastAsia="Arial" w:cs="Arial"/>
          <w:color w:val="auto"/>
          <w:szCs w:val="24"/>
        </w:rPr>
        <w:t>ther information on this aspect is set out in supplementary planning guidance</w:t>
      </w:r>
      <w:r w:rsidRPr="00DD5BA6">
        <w:rPr>
          <w:rFonts w:eastAsia="Arial" w:cs="Arial"/>
          <w:color w:val="auto"/>
          <w:szCs w:val="24"/>
          <w:vertAlign w:val="superscript"/>
        </w:rPr>
        <w:footnoteReference w:id="102"/>
      </w:r>
      <w:r w:rsidRPr="00E81814">
        <w:rPr>
          <w:rFonts w:eastAsia="Arial" w:cs="Arial"/>
          <w:color w:val="auto"/>
          <w:szCs w:val="24"/>
        </w:rPr>
        <w:t>.</w:t>
      </w:r>
    </w:p>
    <w:p w14:paraId="47B990E3" w14:textId="34F81FB2" w:rsidR="00DD5BA6" w:rsidRDefault="00DD5BA6" w:rsidP="00DD5BA6">
      <w:pPr>
        <w:keepNext w:val="0"/>
        <w:spacing w:before="0"/>
        <w:ind w:left="709"/>
        <w:rPr>
          <w:rFonts w:eastAsia="Arial" w:cs="Arial"/>
          <w:color w:val="auto"/>
          <w:szCs w:val="24"/>
        </w:rPr>
      </w:pPr>
    </w:p>
    <w:p w14:paraId="396FD570" w14:textId="77777777" w:rsidR="00DD5BA6" w:rsidRPr="00DD5BA6" w:rsidRDefault="00DD5BA6" w:rsidP="00DD5BA6">
      <w:pPr>
        <w:keepNext w:val="0"/>
        <w:tabs>
          <w:tab w:val="left" w:pos="680"/>
        </w:tabs>
        <w:spacing w:before="0"/>
        <w:ind w:left="680"/>
        <w:rPr>
          <w:rFonts w:eastAsia="Arial" w:cs="Arial"/>
          <w:b/>
          <w:color w:val="auto"/>
          <w:szCs w:val="24"/>
        </w:rPr>
      </w:pPr>
      <w:r w:rsidRPr="00DD5BA6">
        <w:rPr>
          <w:rFonts w:eastAsia="Arial" w:cs="Arial"/>
          <w:b/>
          <w:color w:val="auto"/>
          <w:szCs w:val="24"/>
        </w:rPr>
        <w:t>Hot Food Takeaways</w:t>
      </w:r>
      <w:r w:rsidRPr="00DD5BA6">
        <w:rPr>
          <w:rFonts w:eastAsia="Calibri"/>
          <w:b/>
          <w:color w:val="auto"/>
          <w:szCs w:val="22"/>
          <w:lang w:eastAsia="en-US"/>
        </w:rPr>
        <w:t xml:space="preserve"> and P</w:t>
      </w:r>
      <w:r w:rsidRPr="00DD5BA6">
        <w:rPr>
          <w:rFonts w:eastAsia="Arial" w:cs="Arial"/>
          <w:b/>
          <w:color w:val="auto"/>
          <w:szCs w:val="24"/>
        </w:rPr>
        <w:t>ubs/Drinking Establishments</w:t>
      </w:r>
    </w:p>
    <w:p w14:paraId="461FF8C9" w14:textId="000E0CC8"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Arial" w:cs="Arial"/>
          <w:bCs/>
          <w:color w:val="auto"/>
          <w:szCs w:val="24"/>
        </w:rPr>
        <w:t>Hot food takeaways provide a</w:t>
      </w:r>
      <w:r w:rsidR="00CE29D9">
        <w:rPr>
          <w:rFonts w:eastAsia="Arial" w:cs="Arial"/>
          <w:bCs/>
          <w:color w:val="auto"/>
          <w:szCs w:val="24"/>
        </w:rPr>
        <w:t xml:space="preserve"> </w:t>
      </w:r>
      <w:r w:rsidRPr="00DD5BA6">
        <w:rPr>
          <w:rFonts w:eastAsia="Arial" w:cs="Arial"/>
          <w:bCs/>
          <w:color w:val="auto"/>
          <w:szCs w:val="24"/>
        </w:rPr>
        <w:t>facility in centres and can support local evening</w:t>
      </w:r>
      <w:r>
        <w:rPr>
          <w:rFonts w:cs="Arial"/>
          <w:color w:val="auto"/>
          <w:szCs w:val="24"/>
          <w:lang w:eastAsia="en-US"/>
        </w:rPr>
        <w:t xml:space="preserve"> </w:t>
      </w:r>
      <w:r w:rsidRPr="00DD5BA6">
        <w:rPr>
          <w:rFonts w:eastAsia="Arial" w:cs="Arial"/>
          <w:bCs/>
          <w:color w:val="auto"/>
          <w:szCs w:val="24"/>
        </w:rPr>
        <w:t>economies. However, the over concentrations of hot food takeaways, particularly on prominent streets or retail frontages, can detract from the overall appearance of centres due to their predominant evening use. It can also result in a lack of street activity and limit footfall in the daytime, consequently, detracting from the vitality and viability of the town centre.</w:t>
      </w:r>
    </w:p>
    <w:p w14:paraId="0AD464B8" w14:textId="77777777" w:rsidR="00DD5BA6" w:rsidRDefault="00DD5BA6" w:rsidP="00DD5BA6">
      <w:pPr>
        <w:keepNext w:val="0"/>
        <w:spacing w:before="0"/>
        <w:ind w:left="709"/>
        <w:rPr>
          <w:rFonts w:cs="Arial"/>
          <w:color w:val="auto"/>
          <w:szCs w:val="24"/>
          <w:lang w:eastAsia="en-US"/>
        </w:rPr>
      </w:pPr>
    </w:p>
    <w:p w14:paraId="09EC9D51" w14:textId="555BEA64" w:rsidR="00DD5BA6" w:rsidRPr="00DD5BA6"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Calibri" w:cs="Arial"/>
          <w:color w:val="auto"/>
        </w:rPr>
        <w:t>A harmful concentration of pubs/drinking establishments is considered to arise when the cumulative impacts are likely to have harmful effects on the amenity of a centre. This is likely to occur when the pubs/drinking establishments and their users have a detrimental effect on the quality and character of a centre that in turn diminishes the attractiveness of the centre to other users for shopping, working, socialising and living. The point when that harmful concentration is reached will vary from place to place depending on the character of the area and specific local circumstances.</w:t>
      </w:r>
      <w:r w:rsidRPr="00DD5BA6">
        <w:rPr>
          <w:rFonts w:eastAsia="Arial" w:cs="Arial"/>
          <w:color w:val="auto"/>
          <w:szCs w:val="24"/>
        </w:rPr>
        <w:t xml:space="preserve"> </w:t>
      </w:r>
    </w:p>
    <w:p w14:paraId="423BE07C" w14:textId="77777777" w:rsidR="00DD5BA6" w:rsidRDefault="00DD5BA6" w:rsidP="00DD5BA6">
      <w:pPr>
        <w:keepNext w:val="0"/>
        <w:spacing w:before="0"/>
        <w:ind w:left="709"/>
        <w:rPr>
          <w:rFonts w:cs="Arial"/>
          <w:color w:val="auto"/>
          <w:szCs w:val="24"/>
          <w:lang w:eastAsia="en-US"/>
        </w:rPr>
      </w:pPr>
    </w:p>
    <w:p w14:paraId="0D89B143" w14:textId="521F9787" w:rsidR="00DD5BA6" w:rsidRPr="00A56503" w:rsidRDefault="00DD5BA6" w:rsidP="00DD5BA6">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szCs w:val="24"/>
        </w:rPr>
        <w:t xml:space="preserve">When assessing development proposals for hot food takeaway or pub/drinking establishments, the Council will assess a range of issues to ensure the develop proposed will not result in a negative impact on the surrounding environment and existing uses. The assessment will include: </w:t>
      </w:r>
    </w:p>
    <w:p w14:paraId="2104FC19" w14:textId="77777777" w:rsidR="00A56503" w:rsidRPr="00DD5BA6" w:rsidRDefault="00A56503" w:rsidP="00A56503">
      <w:pPr>
        <w:keepNext w:val="0"/>
        <w:spacing w:before="0"/>
        <w:rPr>
          <w:rFonts w:cs="Arial"/>
          <w:color w:val="auto"/>
          <w:szCs w:val="24"/>
          <w:lang w:eastAsia="en-US"/>
        </w:rPr>
      </w:pPr>
    </w:p>
    <w:p w14:paraId="0FF392D5" w14:textId="77777777" w:rsidR="00DD5BA6" w:rsidRPr="00DD5BA6" w:rsidRDefault="00DD5BA6" w:rsidP="00874A98">
      <w:pPr>
        <w:keepNext w:val="0"/>
        <w:numPr>
          <w:ilvl w:val="0"/>
          <w:numId w:val="168"/>
        </w:numPr>
        <w:autoSpaceDE w:val="0"/>
        <w:autoSpaceDN w:val="0"/>
        <w:adjustRightInd w:val="0"/>
        <w:spacing w:before="0" w:after="160" w:line="252" w:lineRule="auto"/>
        <w:contextualSpacing/>
        <w:jc w:val="both"/>
        <w:rPr>
          <w:rFonts w:cs="Arial"/>
          <w:bCs/>
          <w:color w:val="auto"/>
          <w:szCs w:val="24"/>
          <w:lang w:eastAsia="en-US"/>
        </w:rPr>
      </w:pPr>
      <w:r w:rsidRPr="00DD5BA6">
        <w:rPr>
          <w:rFonts w:cs="Arial"/>
          <w:bCs/>
          <w:color w:val="auto"/>
          <w:szCs w:val="24"/>
          <w:lang w:eastAsia="en-US"/>
        </w:rPr>
        <w:lastRenderedPageBreak/>
        <w:t xml:space="preserve">The number, distribution and proximity of other food and drink uses, including those with unimplemented planning permission; </w:t>
      </w:r>
    </w:p>
    <w:p w14:paraId="0E54BF90" w14:textId="77777777" w:rsidR="00DD5BA6" w:rsidRPr="00DD5BA6" w:rsidRDefault="00DD5BA6" w:rsidP="00874A98">
      <w:pPr>
        <w:keepNext w:val="0"/>
        <w:numPr>
          <w:ilvl w:val="0"/>
          <w:numId w:val="168"/>
        </w:numPr>
        <w:autoSpaceDE w:val="0"/>
        <w:autoSpaceDN w:val="0"/>
        <w:adjustRightInd w:val="0"/>
        <w:spacing w:before="0" w:after="160" w:line="252" w:lineRule="auto"/>
        <w:contextualSpacing/>
        <w:jc w:val="both"/>
        <w:rPr>
          <w:rFonts w:cs="Arial"/>
          <w:bCs/>
          <w:color w:val="auto"/>
          <w:szCs w:val="24"/>
          <w:lang w:eastAsia="en-US"/>
        </w:rPr>
      </w:pPr>
      <w:r w:rsidRPr="00DD5BA6">
        <w:rPr>
          <w:rFonts w:cs="Arial"/>
          <w:bCs/>
          <w:color w:val="auto"/>
          <w:szCs w:val="24"/>
          <w:lang w:eastAsia="en-US"/>
        </w:rPr>
        <w:t>Impact on the street scene;</w:t>
      </w:r>
    </w:p>
    <w:p w14:paraId="6445A40B" w14:textId="77777777" w:rsidR="00DD5BA6" w:rsidRPr="00DD5BA6" w:rsidRDefault="00DD5BA6" w:rsidP="00874A98">
      <w:pPr>
        <w:keepNext w:val="0"/>
        <w:numPr>
          <w:ilvl w:val="0"/>
          <w:numId w:val="168"/>
        </w:numPr>
        <w:autoSpaceDE w:val="0"/>
        <w:autoSpaceDN w:val="0"/>
        <w:adjustRightInd w:val="0"/>
        <w:spacing w:before="0" w:after="160" w:line="252" w:lineRule="auto"/>
        <w:contextualSpacing/>
        <w:jc w:val="both"/>
        <w:rPr>
          <w:rFonts w:cs="Arial"/>
          <w:bCs/>
          <w:color w:val="auto"/>
          <w:szCs w:val="24"/>
          <w:lang w:eastAsia="en-US"/>
        </w:rPr>
      </w:pPr>
      <w:r w:rsidRPr="00DD5BA6">
        <w:rPr>
          <w:rFonts w:cs="Arial"/>
          <w:bCs/>
          <w:color w:val="auto"/>
          <w:szCs w:val="24"/>
          <w:lang w:eastAsia="en-US"/>
        </w:rPr>
        <w:t xml:space="preserve">Potential for an increase in anti-social behaviour and crime; </w:t>
      </w:r>
    </w:p>
    <w:p w14:paraId="5EB324B1" w14:textId="77777777" w:rsidR="00DD5BA6" w:rsidRPr="00DD5BA6" w:rsidRDefault="00DD5BA6" w:rsidP="00874A98">
      <w:pPr>
        <w:keepNext w:val="0"/>
        <w:numPr>
          <w:ilvl w:val="0"/>
          <w:numId w:val="168"/>
        </w:numPr>
        <w:autoSpaceDE w:val="0"/>
        <w:autoSpaceDN w:val="0"/>
        <w:adjustRightInd w:val="0"/>
        <w:spacing w:before="0" w:after="160" w:line="252" w:lineRule="auto"/>
        <w:contextualSpacing/>
        <w:jc w:val="both"/>
        <w:rPr>
          <w:rFonts w:cs="Arial"/>
          <w:bCs/>
          <w:color w:val="auto"/>
          <w:szCs w:val="24"/>
          <w:lang w:eastAsia="en-US"/>
        </w:rPr>
      </w:pPr>
      <w:r w:rsidRPr="00DD5BA6">
        <w:rPr>
          <w:rFonts w:cs="Arial"/>
          <w:bCs/>
          <w:color w:val="auto"/>
          <w:szCs w:val="24"/>
          <w:lang w:eastAsia="en-US"/>
        </w:rPr>
        <w:t xml:space="preserve">The impacts of noise and general disturbance, fumes, smells, litter and late night activity, including those impacts arising from the use of external areas; </w:t>
      </w:r>
    </w:p>
    <w:p w14:paraId="19938D52" w14:textId="77777777" w:rsidR="00DD5BA6" w:rsidRPr="00DD5BA6" w:rsidRDefault="00DD5BA6" w:rsidP="00874A98">
      <w:pPr>
        <w:keepNext w:val="0"/>
        <w:numPr>
          <w:ilvl w:val="0"/>
          <w:numId w:val="168"/>
        </w:numPr>
        <w:autoSpaceDE w:val="0"/>
        <w:autoSpaceDN w:val="0"/>
        <w:adjustRightInd w:val="0"/>
        <w:spacing w:before="0" w:after="160" w:line="252" w:lineRule="auto"/>
        <w:contextualSpacing/>
        <w:jc w:val="both"/>
        <w:rPr>
          <w:rFonts w:cs="Arial"/>
          <w:bCs/>
          <w:color w:val="auto"/>
          <w:szCs w:val="24"/>
          <w:lang w:eastAsia="en-US"/>
        </w:rPr>
      </w:pPr>
      <w:r w:rsidRPr="00DD5BA6">
        <w:rPr>
          <w:rFonts w:cs="Arial"/>
          <w:bCs/>
          <w:color w:val="auto"/>
          <w:szCs w:val="24"/>
          <w:lang w:eastAsia="en-US"/>
        </w:rPr>
        <w:t xml:space="preserve">Highway safety; </w:t>
      </w:r>
    </w:p>
    <w:p w14:paraId="4CA12F4C" w14:textId="77777777" w:rsidR="00DD5BA6" w:rsidRPr="00DD5BA6" w:rsidRDefault="00DD5BA6" w:rsidP="00874A98">
      <w:pPr>
        <w:keepNext w:val="0"/>
        <w:numPr>
          <w:ilvl w:val="0"/>
          <w:numId w:val="168"/>
        </w:numPr>
        <w:autoSpaceDE w:val="0"/>
        <w:autoSpaceDN w:val="0"/>
        <w:adjustRightInd w:val="0"/>
        <w:spacing w:before="0" w:after="160" w:line="252" w:lineRule="auto"/>
        <w:contextualSpacing/>
        <w:jc w:val="both"/>
        <w:rPr>
          <w:rFonts w:cs="Arial"/>
          <w:bCs/>
          <w:color w:val="auto"/>
          <w:szCs w:val="24"/>
          <w:lang w:eastAsia="en-US"/>
        </w:rPr>
      </w:pPr>
      <w:r w:rsidRPr="00DD5BA6">
        <w:rPr>
          <w:rFonts w:cs="Arial"/>
          <w:bCs/>
          <w:color w:val="auto"/>
          <w:szCs w:val="24"/>
          <w:lang w:eastAsia="en-US"/>
        </w:rPr>
        <w:t xml:space="preserve">The availability of refuse storage and disposal facilities; and </w:t>
      </w:r>
    </w:p>
    <w:p w14:paraId="5EA04C67" w14:textId="77777777" w:rsidR="00DD5BA6" w:rsidRPr="00DD5BA6" w:rsidRDefault="00DD5BA6" w:rsidP="00874A98">
      <w:pPr>
        <w:keepNext w:val="0"/>
        <w:numPr>
          <w:ilvl w:val="0"/>
          <w:numId w:val="168"/>
        </w:numPr>
        <w:autoSpaceDE w:val="0"/>
        <w:autoSpaceDN w:val="0"/>
        <w:adjustRightInd w:val="0"/>
        <w:spacing w:before="0" w:after="160" w:line="252" w:lineRule="auto"/>
        <w:contextualSpacing/>
        <w:jc w:val="both"/>
        <w:rPr>
          <w:rFonts w:cs="Arial"/>
          <w:bCs/>
          <w:color w:val="auto"/>
          <w:szCs w:val="24"/>
          <w:lang w:eastAsia="en-US"/>
        </w:rPr>
      </w:pPr>
      <w:r w:rsidRPr="00DD5BA6">
        <w:rPr>
          <w:rFonts w:cs="Arial"/>
          <w:bCs/>
          <w:color w:val="auto"/>
          <w:szCs w:val="24"/>
          <w:lang w:eastAsia="en-US"/>
        </w:rPr>
        <w:t>The appearance of any associated extensions, flues and installations.</w:t>
      </w:r>
    </w:p>
    <w:p w14:paraId="469FE46F" w14:textId="77777777" w:rsidR="00DD5BA6" w:rsidRPr="00DD5BA6" w:rsidRDefault="00DD5BA6" w:rsidP="00DD5BA6">
      <w:pPr>
        <w:keepNext w:val="0"/>
        <w:autoSpaceDE w:val="0"/>
        <w:autoSpaceDN w:val="0"/>
        <w:adjustRightInd w:val="0"/>
        <w:spacing w:before="0"/>
        <w:rPr>
          <w:rFonts w:eastAsia="Arial" w:cs="Arial"/>
          <w:strike/>
          <w:color w:val="auto"/>
          <w:szCs w:val="24"/>
        </w:rPr>
      </w:pPr>
    </w:p>
    <w:p w14:paraId="6ED8BAE5" w14:textId="77777777" w:rsidR="00DD5BA6" w:rsidRPr="00DD5BA6" w:rsidRDefault="00DD5BA6" w:rsidP="00A56503">
      <w:pPr>
        <w:keepNext w:val="0"/>
        <w:tabs>
          <w:tab w:val="left" w:pos="680"/>
        </w:tabs>
        <w:suppressAutoHyphens/>
        <w:spacing w:before="0"/>
        <w:ind w:left="709" w:right="56"/>
        <w:textAlignment w:val="baseline"/>
        <w:rPr>
          <w:rFonts w:eastAsia="Arial" w:cs="Arial"/>
          <w:b/>
          <w:color w:val="auto"/>
          <w:szCs w:val="24"/>
        </w:rPr>
      </w:pPr>
      <w:r w:rsidRPr="00DD5BA6">
        <w:rPr>
          <w:rFonts w:eastAsia="Arial" w:cs="Arial"/>
          <w:b/>
          <w:color w:val="auto"/>
          <w:szCs w:val="24"/>
        </w:rPr>
        <w:t>Sequential Test and Impact Test</w:t>
      </w:r>
    </w:p>
    <w:p w14:paraId="0C39DC7A" w14:textId="22CBFAFB" w:rsidR="00DD5BA6" w:rsidRPr="00DD5BA6" w:rsidRDefault="00DD5BA6" w:rsidP="00A56503">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szCs w:val="24"/>
        </w:rPr>
        <w:t xml:space="preserve">The NPPF endorses a ‘town centre first’ approach to all retail activity (including leisure). It stipulates that where retail and leisure proposals cannot be accommodated within, or, adjacent to the town centre applicants have to demonstrate through the application of dual impact test and the sequential test that the development will not impact negatively upon the vitality and viability of town centres. </w:t>
      </w:r>
    </w:p>
    <w:p w14:paraId="06682DAD" w14:textId="77777777" w:rsidR="00DD5BA6" w:rsidRDefault="00DD5BA6" w:rsidP="00DD5BA6">
      <w:pPr>
        <w:keepNext w:val="0"/>
        <w:spacing w:before="0"/>
        <w:ind w:left="709"/>
        <w:rPr>
          <w:rFonts w:cs="Arial"/>
          <w:color w:val="auto"/>
          <w:szCs w:val="24"/>
          <w:lang w:eastAsia="en-US"/>
        </w:rPr>
      </w:pPr>
    </w:p>
    <w:p w14:paraId="5F022F00" w14:textId="09EEFA4F" w:rsidR="00DD5BA6" w:rsidRPr="00B13AEF" w:rsidRDefault="00DD5BA6" w:rsidP="00B13AEF">
      <w:pPr>
        <w:keepNext w:val="0"/>
        <w:numPr>
          <w:ilvl w:val="1"/>
          <w:numId w:val="6"/>
        </w:numPr>
        <w:tabs>
          <w:tab w:val="clear" w:pos="525"/>
        </w:tabs>
        <w:spacing w:before="0"/>
        <w:ind w:left="709" w:hanging="709"/>
        <w:rPr>
          <w:rFonts w:cs="Arial"/>
          <w:color w:val="auto"/>
          <w:szCs w:val="24"/>
          <w:lang w:eastAsia="en-US"/>
        </w:rPr>
      </w:pPr>
      <w:r w:rsidRPr="00DD5BA6">
        <w:rPr>
          <w:rFonts w:eastAsia="Arial" w:cs="Arial"/>
          <w:color w:val="auto"/>
          <w:szCs w:val="24"/>
        </w:rPr>
        <w:t>The sequential test should align with the requirements of NPPF and national planning practice guidance. If after applying the sequential test, out-of-centre sites are necessary, preference will be given to sites that are, or will be, served by a choice of means of transport, which are close to the centre and have a high likelihood of forming links with the town centre. Developers should demonstrate that they have been flexible in their approach to site selection by submitting a report which sets out the following as a minimum:</w:t>
      </w:r>
    </w:p>
    <w:p w14:paraId="77FF17C3" w14:textId="77777777" w:rsidR="00B13AEF" w:rsidRPr="00B13AEF" w:rsidRDefault="00B13AEF" w:rsidP="00B13AEF">
      <w:pPr>
        <w:pStyle w:val="ListParagraph"/>
        <w:spacing w:after="0" w:line="240" w:lineRule="auto"/>
        <w:rPr>
          <w:rFonts w:ascii="Arial" w:hAnsi="Arial" w:cs="Arial"/>
          <w:color w:val="auto"/>
          <w:szCs w:val="24"/>
        </w:rPr>
      </w:pPr>
    </w:p>
    <w:p w14:paraId="272DD614" w14:textId="77777777" w:rsidR="00B13AEF" w:rsidRPr="00B13AEF" w:rsidRDefault="00B13AEF" w:rsidP="00874A98">
      <w:pPr>
        <w:pStyle w:val="ListParagraph"/>
        <w:numPr>
          <w:ilvl w:val="0"/>
          <w:numId w:val="307"/>
        </w:numPr>
        <w:spacing w:after="0" w:line="240" w:lineRule="auto"/>
        <w:rPr>
          <w:rFonts w:ascii="Arial" w:hAnsi="Arial" w:cs="Arial"/>
          <w:color w:val="auto"/>
          <w:szCs w:val="24"/>
        </w:rPr>
      </w:pPr>
      <w:r w:rsidRPr="00B13AEF">
        <w:rPr>
          <w:rFonts w:ascii="Arial" w:hAnsi="Arial" w:cs="Arial"/>
          <w:color w:val="auto"/>
          <w:szCs w:val="24"/>
        </w:rPr>
        <w:t>a detailed description and plan of the development</w:t>
      </w:r>
    </w:p>
    <w:p w14:paraId="20B3D9ED" w14:textId="77777777" w:rsidR="00B13AEF" w:rsidRPr="00B13AEF" w:rsidRDefault="00B13AEF" w:rsidP="00874A98">
      <w:pPr>
        <w:pStyle w:val="ListParagraph"/>
        <w:numPr>
          <w:ilvl w:val="0"/>
          <w:numId w:val="307"/>
        </w:numPr>
        <w:spacing w:after="0" w:line="240" w:lineRule="auto"/>
        <w:rPr>
          <w:rFonts w:ascii="Arial" w:hAnsi="Arial" w:cs="Arial"/>
          <w:color w:val="auto"/>
          <w:szCs w:val="24"/>
        </w:rPr>
      </w:pPr>
      <w:r w:rsidRPr="00B13AEF">
        <w:rPr>
          <w:rFonts w:ascii="Arial" w:hAnsi="Arial" w:cs="Arial"/>
          <w:color w:val="auto"/>
          <w:szCs w:val="24"/>
        </w:rPr>
        <w:t>a reasoned justification for the location of the development</w:t>
      </w:r>
    </w:p>
    <w:p w14:paraId="6024C78D" w14:textId="77777777" w:rsidR="00B13AEF" w:rsidRPr="00B13AEF" w:rsidRDefault="00B13AEF" w:rsidP="00874A98">
      <w:pPr>
        <w:pStyle w:val="ListParagraph"/>
        <w:numPr>
          <w:ilvl w:val="0"/>
          <w:numId w:val="307"/>
        </w:numPr>
        <w:spacing w:after="0" w:line="240" w:lineRule="auto"/>
        <w:rPr>
          <w:rFonts w:ascii="Arial" w:hAnsi="Arial" w:cs="Arial"/>
          <w:color w:val="auto"/>
          <w:szCs w:val="24"/>
        </w:rPr>
      </w:pPr>
      <w:r w:rsidRPr="00B13AEF">
        <w:rPr>
          <w:rFonts w:ascii="Arial" w:hAnsi="Arial" w:cs="Arial"/>
          <w:color w:val="auto"/>
          <w:szCs w:val="24"/>
        </w:rPr>
        <w:t>the scale of the development</w:t>
      </w:r>
    </w:p>
    <w:p w14:paraId="5C746ABD" w14:textId="77777777" w:rsidR="00B13AEF" w:rsidRPr="00B13AEF" w:rsidRDefault="00B13AEF" w:rsidP="00874A98">
      <w:pPr>
        <w:pStyle w:val="ListParagraph"/>
        <w:numPr>
          <w:ilvl w:val="0"/>
          <w:numId w:val="307"/>
        </w:numPr>
        <w:spacing w:after="0" w:line="240" w:lineRule="auto"/>
        <w:rPr>
          <w:rFonts w:ascii="Arial" w:hAnsi="Arial" w:cs="Arial"/>
          <w:color w:val="auto"/>
          <w:szCs w:val="24"/>
        </w:rPr>
      </w:pPr>
      <w:r w:rsidRPr="00B13AEF">
        <w:rPr>
          <w:rFonts w:ascii="Arial" w:hAnsi="Arial" w:cs="Arial"/>
          <w:color w:val="auto"/>
          <w:szCs w:val="24"/>
        </w:rPr>
        <w:t>a sequential test for sites outside or on the edge of the Town Centre</w:t>
      </w:r>
    </w:p>
    <w:p w14:paraId="5C3345C9" w14:textId="77777777" w:rsidR="00B13AEF" w:rsidRPr="00B13AEF" w:rsidRDefault="00B13AEF" w:rsidP="00874A98">
      <w:pPr>
        <w:pStyle w:val="ListParagraph"/>
        <w:numPr>
          <w:ilvl w:val="0"/>
          <w:numId w:val="307"/>
        </w:numPr>
        <w:spacing w:after="0" w:line="240" w:lineRule="auto"/>
        <w:rPr>
          <w:rFonts w:ascii="Arial" w:hAnsi="Arial" w:cs="Arial"/>
          <w:color w:val="auto"/>
          <w:szCs w:val="24"/>
        </w:rPr>
      </w:pPr>
      <w:r w:rsidRPr="00B13AEF">
        <w:rPr>
          <w:rFonts w:ascii="Arial" w:hAnsi="Arial" w:cs="Arial"/>
          <w:color w:val="auto"/>
          <w:szCs w:val="24"/>
        </w:rPr>
        <w:t>the scope for flexibility in the format and/or scale of the proposal</w:t>
      </w:r>
    </w:p>
    <w:p w14:paraId="649BF2F9" w14:textId="77777777" w:rsidR="00B13AEF" w:rsidRPr="00B13AEF" w:rsidRDefault="00B13AEF" w:rsidP="00874A98">
      <w:pPr>
        <w:pStyle w:val="ListParagraph"/>
        <w:numPr>
          <w:ilvl w:val="0"/>
          <w:numId w:val="307"/>
        </w:numPr>
        <w:spacing w:after="0" w:line="240" w:lineRule="auto"/>
        <w:rPr>
          <w:rFonts w:ascii="Arial" w:hAnsi="Arial" w:cs="Arial"/>
          <w:color w:val="auto"/>
          <w:szCs w:val="24"/>
        </w:rPr>
      </w:pPr>
      <w:r w:rsidRPr="00B13AEF">
        <w:rPr>
          <w:rFonts w:ascii="Arial" w:hAnsi="Arial" w:cs="Arial"/>
          <w:color w:val="auto"/>
          <w:szCs w:val="24"/>
        </w:rPr>
        <w:t>what contribution more central sites are able to make individually to accommodate the proposal.</w:t>
      </w:r>
    </w:p>
    <w:p w14:paraId="08DBB86C" w14:textId="654A0B2F" w:rsidR="00B13AEF" w:rsidRPr="00B13AEF" w:rsidRDefault="00B13AEF" w:rsidP="00874A98">
      <w:pPr>
        <w:pStyle w:val="ListParagraph"/>
        <w:numPr>
          <w:ilvl w:val="0"/>
          <w:numId w:val="307"/>
        </w:numPr>
        <w:spacing w:after="0" w:line="240" w:lineRule="auto"/>
        <w:rPr>
          <w:rFonts w:ascii="Arial" w:hAnsi="Arial" w:cs="Arial"/>
          <w:color w:val="auto"/>
          <w:szCs w:val="24"/>
        </w:rPr>
      </w:pPr>
      <w:r w:rsidRPr="00B13AEF">
        <w:rPr>
          <w:rFonts w:ascii="Arial" w:hAnsi="Arial" w:cs="Arial"/>
          <w:color w:val="auto"/>
          <w:szCs w:val="24"/>
        </w:rPr>
        <w:t>an impact test for sites over the specified threshold.</w:t>
      </w:r>
    </w:p>
    <w:p w14:paraId="20E47E56" w14:textId="4B3F93D8" w:rsidR="00DD5BA6" w:rsidRPr="00B13AEF" w:rsidRDefault="00DD5BA6" w:rsidP="00B13AEF">
      <w:pPr>
        <w:keepNext w:val="0"/>
        <w:spacing w:before="0"/>
        <w:ind w:left="525"/>
        <w:rPr>
          <w:rFonts w:eastAsia="Arial" w:cs="Arial"/>
          <w:color w:val="auto"/>
          <w:szCs w:val="24"/>
        </w:rPr>
      </w:pPr>
    </w:p>
    <w:p w14:paraId="651E6B8C" w14:textId="5757EB68" w:rsidR="00E56122" w:rsidRPr="00486F6C" w:rsidRDefault="00DD5BA6" w:rsidP="00486F6C">
      <w:pPr>
        <w:keepNext w:val="0"/>
        <w:numPr>
          <w:ilvl w:val="1"/>
          <w:numId w:val="6"/>
        </w:numPr>
        <w:tabs>
          <w:tab w:val="clear" w:pos="525"/>
        </w:tabs>
        <w:spacing w:before="0"/>
        <w:ind w:left="709" w:hanging="709"/>
        <w:rPr>
          <w:rFonts w:cs="Arial"/>
          <w:color w:val="auto"/>
          <w:szCs w:val="24"/>
          <w:lang w:eastAsia="en-US"/>
        </w:rPr>
      </w:pPr>
      <w:r w:rsidRPr="00B13AEF">
        <w:rPr>
          <w:rFonts w:eastAsia="Arial" w:cs="Arial"/>
          <w:color w:val="auto"/>
          <w:szCs w:val="24"/>
        </w:rPr>
        <w:t>On edge-of-centre, or out-of-centre sites, the Council</w:t>
      </w:r>
      <w:r w:rsidRPr="00DD5BA6">
        <w:rPr>
          <w:rFonts w:eastAsia="Arial" w:cs="Arial"/>
          <w:color w:val="auto"/>
          <w:szCs w:val="24"/>
        </w:rPr>
        <w:t xml:space="preserve"> will require an impact assessment to be undertaken for retail, and leisure developments beyond the threshold outlined in </w:t>
      </w:r>
      <w:r w:rsidRPr="00A56503">
        <w:rPr>
          <w:rFonts w:eastAsia="Arial" w:cs="Arial"/>
          <w:color w:val="auto"/>
          <w:szCs w:val="24"/>
        </w:rPr>
        <w:t>Policy SH1.</w:t>
      </w:r>
      <w:r w:rsidRPr="00DD5BA6">
        <w:rPr>
          <w:rFonts w:eastAsia="Arial" w:cs="Arial"/>
          <w:color w:val="auto"/>
          <w:szCs w:val="24"/>
        </w:rPr>
        <w:t xml:space="preserve"> </w:t>
      </w:r>
      <w:r w:rsidR="00486F6C" w:rsidRPr="00486F6C">
        <w:rPr>
          <w:rFonts w:cs="Arial"/>
          <w:color w:val="auto"/>
          <w:szCs w:val="24"/>
          <w:lang w:eastAsia="en-US"/>
        </w:rPr>
        <w:t>This assessment should align with the requirements of NPPF and national planning practice guidance; assessing potential impact on existing, planned and committed investment and a centre’s vitality and viability.</w:t>
      </w:r>
      <w:r w:rsidR="00486F6C">
        <w:rPr>
          <w:rFonts w:cs="Arial"/>
          <w:color w:val="auto"/>
          <w:szCs w:val="24"/>
          <w:lang w:eastAsia="en-US"/>
        </w:rPr>
        <w:t xml:space="preserve">  </w:t>
      </w:r>
      <w:r w:rsidR="00486F6C">
        <w:t>N</w:t>
      </w:r>
      <w:r w:rsidR="00486F6C" w:rsidRPr="00486F6C">
        <w:rPr>
          <w:rFonts w:cs="Arial"/>
          <w:color w:val="auto"/>
          <w:szCs w:val="24"/>
          <w:lang w:eastAsia="en-US"/>
        </w:rPr>
        <w:t>ational guidance dictates that the impact test should be</w:t>
      </w:r>
      <w:r w:rsidR="00486F6C">
        <w:rPr>
          <w:rFonts w:cs="Arial"/>
          <w:color w:val="auto"/>
          <w:szCs w:val="24"/>
          <w:lang w:eastAsia="en-US"/>
        </w:rPr>
        <w:t xml:space="preserve"> </w:t>
      </w:r>
      <w:r w:rsidR="00486F6C" w:rsidRPr="00486F6C">
        <w:rPr>
          <w:rFonts w:cs="Arial"/>
          <w:color w:val="auto"/>
          <w:szCs w:val="24"/>
          <w:lang w:eastAsia="en-US"/>
        </w:rPr>
        <w:t>undertaken in a proportionate and locally appropriate way, commensurate to the scale of</w:t>
      </w:r>
      <w:r w:rsidR="00486F6C">
        <w:rPr>
          <w:rFonts w:cs="Arial"/>
          <w:color w:val="auto"/>
          <w:szCs w:val="24"/>
          <w:lang w:eastAsia="en-US"/>
        </w:rPr>
        <w:t xml:space="preserve">  </w:t>
      </w:r>
      <w:r w:rsidR="00486F6C" w:rsidRPr="00486F6C">
        <w:rPr>
          <w:rFonts w:cs="Arial"/>
          <w:color w:val="auto"/>
          <w:szCs w:val="24"/>
          <w:lang w:eastAsia="en-US"/>
        </w:rPr>
        <w:t>development proposed. The level of detail would typically be agreed with Council officers during</w:t>
      </w:r>
      <w:r w:rsidR="00486F6C">
        <w:rPr>
          <w:rFonts w:cs="Arial"/>
          <w:color w:val="auto"/>
          <w:szCs w:val="24"/>
          <w:lang w:eastAsia="en-US"/>
        </w:rPr>
        <w:t xml:space="preserve"> </w:t>
      </w:r>
      <w:r w:rsidR="00486F6C" w:rsidRPr="00486F6C">
        <w:rPr>
          <w:rFonts w:cs="Arial"/>
          <w:color w:val="auto"/>
          <w:szCs w:val="24"/>
          <w:lang w:eastAsia="en-US"/>
        </w:rPr>
        <w:t>the pre-application process in order to avoid overly onerous requirements.</w:t>
      </w:r>
      <w:r w:rsidR="00486F6C">
        <w:rPr>
          <w:rFonts w:cs="Arial"/>
          <w:color w:val="auto"/>
          <w:szCs w:val="24"/>
          <w:lang w:eastAsia="en-US"/>
        </w:rPr>
        <w:t xml:space="preserve"> </w:t>
      </w:r>
      <w:r w:rsidRPr="00486F6C">
        <w:rPr>
          <w:rFonts w:eastAsia="Arial" w:cs="Arial"/>
          <w:color w:val="auto"/>
          <w:szCs w:val="24"/>
        </w:rPr>
        <w:t xml:space="preserve">Where proposals seek to extend existing out of centre premises, the total gross floorspace of the unit (including the extension) will be taken into account when determining whether an impact assessment is required. </w:t>
      </w:r>
    </w:p>
    <w:p w14:paraId="2CCD348D" w14:textId="77777777" w:rsidR="00E56122" w:rsidRDefault="00E56122" w:rsidP="00E56122">
      <w:pPr>
        <w:keepNext w:val="0"/>
        <w:spacing w:before="0"/>
        <w:ind w:left="709"/>
        <w:rPr>
          <w:rFonts w:cs="Arial"/>
          <w:color w:val="auto"/>
          <w:szCs w:val="24"/>
          <w:lang w:eastAsia="en-US"/>
        </w:rPr>
      </w:pPr>
    </w:p>
    <w:p w14:paraId="388F72E2" w14:textId="0F0DE68A" w:rsidR="00DD5BA6" w:rsidRPr="009A3879" w:rsidRDefault="00DD5BA6" w:rsidP="00E56122">
      <w:pPr>
        <w:keepNext w:val="0"/>
        <w:numPr>
          <w:ilvl w:val="1"/>
          <w:numId w:val="6"/>
        </w:numPr>
        <w:tabs>
          <w:tab w:val="clear" w:pos="525"/>
        </w:tabs>
        <w:spacing w:before="0"/>
        <w:ind w:left="709" w:hanging="709"/>
        <w:rPr>
          <w:rFonts w:cs="Arial"/>
          <w:color w:val="auto"/>
          <w:szCs w:val="24"/>
          <w:lang w:eastAsia="en-US"/>
        </w:rPr>
      </w:pPr>
      <w:r w:rsidRPr="009A3879">
        <w:rPr>
          <w:rFonts w:cs="Arial"/>
          <w:color w:val="auto"/>
          <w:szCs w:val="24"/>
        </w:rPr>
        <w:t xml:space="preserve">The </w:t>
      </w:r>
      <w:r w:rsidR="00106B8C" w:rsidRPr="00106B8C">
        <w:rPr>
          <w:rFonts w:cs="Arial"/>
          <w:szCs w:val="24"/>
        </w:rPr>
        <w:t xml:space="preserve">Ashfield </w:t>
      </w:r>
      <w:bookmarkStart w:id="271" w:name="_Hlk148437646"/>
      <w:r w:rsidR="00106B8C" w:rsidRPr="00106B8C">
        <w:rPr>
          <w:rFonts w:cs="Arial"/>
          <w:szCs w:val="24"/>
        </w:rPr>
        <w:t>Town Centre / Local Centre Study, 2023,</w:t>
      </w:r>
      <w:r w:rsidR="00106B8C">
        <w:rPr>
          <w:rFonts w:cs="Arial"/>
          <w:sz w:val="20"/>
        </w:rPr>
        <w:t xml:space="preserve"> </w:t>
      </w:r>
      <w:bookmarkEnd w:id="271"/>
      <w:r w:rsidRPr="009A3879">
        <w:rPr>
          <w:rFonts w:cs="Arial"/>
          <w:color w:val="auto"/>
          <w:szCs w:val="24"/>
        </w:rPr>
        <w:t xml:space="preserve">concluded that each of the three primary centres </w:t>
      </w:r>
      <w:r w:rsidR="00912C6F" w:rsidRPr="009A3879">
        <w:rPr>
          <w:rFonts w:cs="Arial"/>
          <w:color w:val="auto"/>
          <w:szCs w:val="24"/>
        </w:rPr>
        <w:t xml:space="preserve">(Town Centres) </w:t>
      </w:r>
      <w:r w:rsidRPr="009A3879">
        <w:rPr>
          <w:rFonts w:cs="Arial"/>
          <w:color w:val="auto"/>
          <w:szCs w:val="24"/>
        </w:rPr>
        <w:t xml:space="preserve">are potentially vulnerable to competing edge-of-centre and out-of-centre retail developments of 300 </w:t>
      </w:r>
      <w:r w:rsidR="009D1815" w:rsidRPr="009A3879">
        <w:rPr>
          <w:rFonts w:cs="Arial"/>
          <w:color w:val="auto"/>
          <w:szCs w:val="24"/>
        </w:rPr>
        <w:t>sq.</w:t>
      </w:r>
      <w:r w:rsidRPr="009A3879">
        <w:rPr>
          <w:rFonts w:cs="Arial"/>
          <w:color w:val="auto"/>
          <w:szCs w:val="24"/>
        </w:rPr>
        <w:t xml:space="preserve"> m. Consequently, the recommended local threshold of 300 </w:t>
      </w:r>
      <w:r w:rsidR="009D1815" w:rsidRPr="009A3879">
        <w:rPr>
          <w:rFonts w:cs="Arial"/>
          <w:color w:val="auto"/>
          <w:szCs w:val="24"/>
        </w:rPr>
        <w:t>sq.</w:t>
      </w:r>
      <w:r w:rsidRPr="009A3879">
        <w:rPr>
          <w:rFonts w:cs="Arial"/>
          <w:color w:val="auto"/>
          <w:szCs w:val="24"/>
        </w:rPr>
        <w:t xml:space="preserve"> m has been set out in </w:t>
      </w:r>
      <w:r w:rsidR="007D7A4C" w:rsidRPr="009A3879">
        <w:rPr>
          <w:rFonts w:cs="Arial"/>
          <w:color w:val="auto"/>
          <w:szCs w:val="24"/>
        </w:rPr>
        <w:t>the P</w:t>
      </w:r>
      <w:r w:rsidRPr="009A3879">
        <w:rPr>
          <w:rFonts w:cs="Arial"/>
          <w:color w:val="auto"/>
          <w:szCs w:val="24"/>
        </w:rPr>
        <w:t xml:space="preserve">olicy across the District’s three </w:t>
      </w:r>
      <w:r w:rsidR="00912C6F" w:rsidRPr="009A3879">
        <w:rPr>
          <w:rFonts w:cs="Arial"/>
          <w:color w:val="auto"/>
          <w:szCs w:val="24"/>
        </w:rPr>
        <w:t>town c</w:t>
      </w:r>
      <w:r w:rsidRPr="009A3879">
        <w:rPr>
          <w:rFonts w:cs="Arial"/>
          <w:color w:val="auto"/>
          <w:szCs w:val="24"/>
        </w:rPr>
        <w:t>entres.</w:t>
      </w:r>
    </w:p>
    <w:p w14:paraId="6F39881A" w14:textId="0D27531F" w:rsidR="00E56122" w:rsidRPr="009A3879" w:rsidRDefault="00E56122" w:rsidP="00E56122">
      <w:pPr>
        <w:keepNext w:val="0"/>
        <w:spacing w:before="0"/>
        <w:ind w:left="709"/>
        <w:rPr>
          <w:rFonts w:cs="Arial"/>
          <w:color w:val="auto"/>
          <w:szCs w:val="24"/>
        </w:rPr>
      </w:pPr>
    </w:p>
    <w:p w14:paraId="2AC4ABA2" w14:textId="77777777" w:rsidR="00985BCC" w:rsidRPr="00C55F46" w:rsidRDefault="00985BCC" w:rsidP="00C55F46">
      <w:pPr>
        <w:rPr>
          <w:rFonts w:eastAsia="Arial"/>
        </w:rPr>
      </w:pPr>
      <w:bookmarkStart w:id="272" w:name="_Toc500408772"/>
      <w:bookmarkStart w:id="273" w:name="_Toc145511606"/>
    </w:p>
    <w:bookmarkEnd w:id="267"/>
    <w:p w14:paraId="57EBB611" w14:textId="360CF94C" w:rsidR="00E56122" w:rsidRPr="00C55F46" w:rsidRDefault="006977E7" w:rsidP="00C55F46">
      <w:pPr>
        <w:pStyle w:val="Heading2"/>
        <w:jc w:val="left"/>
        <w:rPr>
          <w:rFonts w:eastAsia="Arial"/>
          <w:sz w:val="28"/>
          <w:szCs w:val="28"/>
        </w:rPr>
      </w:pPr>
      <w:r w:rsidRPr="00C55F46">
        <w:rPr>
          <w:rFonts w:eastAsia="Arial"/>
          <w:sz w:val="28"/>
          <w:szCs w:val="28"/>
        </w:rPr>
        <w:t xml:space="preserve">Policy </w:t>
      </w:r>
      <w:r w:rsidR="00E56122" w:rsidRPr="00C55F46">
        <w:rPr>
          <w:rFonts w:eastAsia="Arial"/>
          <w:sz w:val="28"/>
          <w:szCs w:val="28"/>
        </w:rPr>
        <w:t>SH2: Local Shopping Centres, Shopping Parades and Single Shops</w:t>
      </w:r>
      <w:bookmarkEnd w:id="272"/>
      <w:bookmarkEnd w:id="273"/>
    </w:p>
    <w:p w14:paraId="08B498EC" w14:textId="77777777" w:rsidR="00E56122" w:rsidRPr="00E56122" w:rsidRDefault="00E56122" w:rsidP="00E56122">
      <w:pPr>
        <w:keepNext w:val="0"/>
        <w:spacing w:before="0"/>
        <w:rPr>
          <w:rFonts w:eastAsia="Arial" w:cs="Arial"/>
          <w:color w:val="auto"/>
        </w:rPr>
      </w:pPr>
      <w:bookmarkStart w:id="274" w:name="_Hlk80261956"/>
    </w:p>
    <w:tbl>
      <w:tblPr>
        <w:tblStyle w:val="TableGrid3"/>
        <w:tblW w:w="9634" w:type="dxa"/>
        <w:tblLook w:val="04A0" w:firstRow="1" w:lastRow="0" w:firstColumn="1" w:lastColumn="0" w:noHBand="0" w:noVBand="1"/>
      </w:tblPr>
      <w:tblGrid>
        <w:gridCol w:w="2263"/>
        <w:gridCol w:w="397"/>
        <w:gridCol w:w="6974"/>
      </w:tblGrid>
      <w:tr w:rsidR="00E56122" w:rsidRPr="00E56122" w14:paraId="32C08F83" w14:textId="77777777" w:rsidTr="00163F59">
        <w:trPr>
          <w:trHeight w:val="421"/>
        </w:trPr>
        <w:tc>
          <w:tcPr>
            <w:tcW w:w="9634" w:type="dxa"/>
            <w:gridSpan w:val="3"/>
          </w:tcPr>
          <w:p w14:paraId="06D23576" w14:textId="77777777" w:rsidR="00A56503" w:rsidRDefault="00A56503" w:rsidP="00FF3EAD">
            <w:pPr>
              <w:keepNext w:val="0"/>
              <w:tabs>
                <w:tab w:val="left" w:pos="680"/>
              </w:tabs>
              <w:spacing w:before="0"/>
              <w:jc w:val="left"/>
              <w:rPr>
                <w:rFonts w:eastAsia="Arial"/>
                <w:b/>
                <w:color w:val="auto"/>
                <w:spacing w:val="-1"/>
              </w:rPr>
            </w:pPr>
            <w:bookmarkStart w:id="275" w:name="_Hlk78784182"/>
          </w:p>
          <w:p w14:paraId="0E88DC65" w14:textId="77777777" w:rsidR="00E56122" w:rsidRDefault="00E56122" w:rsidP="00FF3EAD">
            <w:pPr>
              <w:keepNext w:val="0"/>
              <w:tabs>
                <w:tab w:val="left" w:pos="680"/>
              </w:tabs>
              <w:spacing w:before="0"/>
              <w:jc w:val="left"/>
              <w:rPr>
                <w:rFonts w:eastAsia="Arial"/>
                <w:b/>
                <w:color w:val="auto"/>
                <w:spacing w:val="-1"/>
              </w:rPr>
            </w:pPr>
            <w:r w:rsidRPr="00E56122">
              <w:rPr>
                <w:rFonts w:eastAsia="Arial"/>
                <w:b/>
                <w:color w:val="auto"/>
                <w:spacing w:val="-1"/>
              </w:rPr>
              <w:t xml:space="preserve">Policy SH2: </w:t>
            </w:r>
            <w:r w:rsidRPr="00301481">
              <w:rPr>
                <w:rFonts w:eastAsia="Arial"/>
                <w:b/>
                <w:color w:val="auto"/>
                <w:spacing w:val="-1"/>
              </w:rPr>
              <w:t>Local Shopping Centres, Shopping Parades and Single Shops</w:t>
            </w:r>
          </w:p>
          <w:p w14:paraId="135B5B0C" w14:textId="4959A12B" w:rsidR="00A56503" w:rsidRPr="00E56122" w:rsidRDefault="00A56503" w:rsidP="00FF3EAD">
            <w:pPr>
              <w:keepNext w:val="0"/>
              <w:tabs>
                <w:tab w:val="left" w:pos="680"/>
              </w:tabs>
              <w:spacing w:before="0"/>
              <w:jc w:val="left"/>
              <w:rPr>
                <w:rFonts w:eastAsia="Arial"/>
                <w:b/>
                <w:color w:val="auto"/>
                <w:spacing w:val="-1"/>
              </w:rPr>
            </w:pPr>
          </w:p>
        </w:tc>
      </w:tr>
      <w:tr w:rsidR="00E56122" w:rsidRPr="00E56122" w14:paraId="2398079B" w14:textId="77777777" w:rsidTr="00163F59">
        <w:tc>
          <w:tcPr>
            <w:tcW w:w="2660" w:type="dxa"/>
            <w:gridSpan w:val="2"/>
          </w:tcPr>
          <w:p w14:paraId="204E5841" w14:textId="77777777" w:rsidR="00E56122" w:rsidRPr="00A56503" w:rsidRDefault="00E56122" w:rsidP="00FF3EAD">
            <w:pPr>
              <w:keepNext w:val="0"/>
              <w:tabs>
                <w:tab w:val="left" w:pos="680"/>
              </w:tabs>
              <w:spacing w:before="0"/>
              <w:jc w:val="left"/>
              <w:rPr>
                <w:rFonts w:eastAsia="Arial"/>
                <w:bCs/>
                <w:color w:val="auto"/>
              </w:rPr>
            </w:pPr>
            <w:r w:rsidRPr="00A56503">
              <w:rPr>
                <w:rFonts w:eastAsia="Arial"/>
                <w:bCs/>
                <w:color w:val="auto"/>
              </w:rPr>
              <w:t>Strategic Objectives</w:t>
            </w:r>
          </w:p>
        </w:tc>
        <w:tc>
          <w:tcPr>
            <w:tcW w:w="6974" w:type="dxa"/>
          </w:tcPr>
          <w:p w14:paraId="789C69E9" w14:textId="77777777" w:rsidR="00E56122" w:rsidRPr="00A56503" w:rsidRDefault="00E56122" w:rsidP="00FF3EAD">
            <w:pPr>
              <w:keepNext w:val="0"/>
              <w:tabs>
                <w:tab w:val="left" w:pos="680"/>
              </w:tabs>
              <w:spacing w:before="40" w:after="40"/>
              <w:jc w:val="left"/>
              <w:rPr>
                <w:rFonts w:eastAsia="Arial"/>
                <w:bCs/>
                <w:color w:val="auto"/>
              </w:rPr>
            </w:pPr>
            <w:r w:rsidRPr="00A56503">
              <w:rPr>
                <w:rFonts w:eastAsia="Arial"/>
                <w:bCs/>
                <w:color w:val="auto"/>
              </w:rPr>
              <w:t>SO1, SO2, SO5, SO6, SO10.</w:t>
            </w:r>
          </w:p>
        </w:tc>
      </w:tr>
      <w:tr w:rsidR="00E56122" w:rsidRPr="00E56122" w14:paraId="4042E96A" w14:textId="77777777" w:rsidTr="00163F59">
        <w:tc>
          <w:tcPr>
            <w:tcW w:w="9634" w:type="dxa"/>
            <w:gridSpan w:val="3"/>
            <w:shd w:val="clear" w:color="auto" w:fill="E6A8A8"/>
          </w:tcPr>
          <w:p w14:paraId="1A6897CF" w14:textId="77777777" w:rsidR="00E56122" w:rsidRPr="009A3879" w:rsidRDefault="00E56122" w:rsidP="00FF3EAD">
            <w:pPr>
              <w:keepNext w:val="0"/>
              <w:tabs>
                <w:tab w:val="left" w:pos="680"/>
                <w:tab w:val="left" w:pos="1133"/>
                <w:tab w:val="left" w:pos="2267"/>
              </w:tabs>
              <w:spacing w:before="0"/>
              <w:ind w:left="360" w:right="284"/>
              <w:jc w:val="left"/>
              <w:rPr>
                <w:rFonts w:eastAsia="Arial" w:cs="Arial"/>
                <w:bCs/>
                <w:color w:val="auto"/>
                <w:szCs w:val="24"/>
              </w:rPr>
            </w:pPr>
          </w:p>
          <w:p w14:paraId="3247F547" w14:textId="1CCE1C0C" w:rsidR="009A3879" w:rsidRPr="009A3879" w:rsidRDefault="009A3879" w:rsidP="00FF3EAD">
            <w:pPr>
              <w:keepNext w:val="0"/>
              <w:tabs>
                <w:tab w:val="left" w:pos="680"/>
                <w:tab w:val="left" w:pos="1133"/>
                <w:tab w:val="left" w:pos="2267"/>
              </w:tabs>
              <w:spacing w:before="0"/>
              <w:ind w:left="360" w:right="284"/>
              <w:jc w:val="left"/>
              <w:rPr>
                <w:rFonts w:eastAsia="Arial" w:cs="Arial"/>
                <w:b/>
                <w:color w:val="auto"/>
                <w:szCs w:val="24"/>
              </w:rPr>
            </w:pPr>
            <w:r w:rsidRPr="009A3879">
              <w:rPr>
                <w:rFonts w:eastAsia="Arial" w:cs="Arial"/>
                <w:b/>
                <w:color w:val="auto"/>
                <w:szCs w:val="24"/>
              </w:rPr>
              <w:t>Local Shopping Centres</w:t>
            </w:r>
          </w:p>
          <w:p w14:paraId="44ED29D8" w14:textId="77777777" w:rsidR="009A3879" w:rsidRPr="009A3879" w:rsidRDefault="009A3879" w:rsidP="00FF3EAD">
            <w:pPr>
              <w:keepNext w:val="0"/>
              <w:tabs>
                <w:tab w:val="left" w:pos="680"/>
                <w:tab w:val="left" w:pos="1133"/>
                <w:tab w:val="left" w:pos="2267"/>
              </w:tabs>
              <w:spacing w:before="0"/>
              <w:ind w:left="360" w:right="284"/>
              <w:jc w:val="left"/>
              <w:rPr>
                <w:rFonts w:eastAsia="Arial" w:cs="Arial"/>
                <w:bCs/>
                <w:color w:val="auto"/>
                <w:szCs w:val="24"/>
              </w:rPr>
            </w:pPr>
          </w:p>
          <w:p w14:paraId="39949327" w14:textId="1AB8383E" w:rsidR="00E56122" w:rsidRPr="009A3879" w:rsidRDefault="00E56122" w:rsidP="00874A98">
            <w:pPr>
              <w:keepNext w:val="0"/>
              <w:numPr>
                <w:ilvl w:val="0"/>
                <w:numId w:val="170"/>
              </w:numPr>
              <w:tabs>
                <w:tab w:val="left" w:pos="680"/>
                <w:tab w:val="left" w:pos="1133"/>
                <w:tab w:val="left" w:pos="2267"/>
              </w:tabs>
              <w:spacing w:before="0"/>
              <w:ind w:right="284"/>
              <w:jc w:val="left"/>
              <w:rPr>
                <w:rFonts w:eastAsia="Arial" w:cs="Arial"/>
                <w:bCs/>
                <w:color w:val="auto"/>
                <w:szCs w:val="24"/>
              </w:rPr>
            </w:pPr>
            <w:r w:rsidRPr="009A3879">
              <w:rPr>
                <w:rFonts w:eastAsia="Arial" w:cs="Arial"/>
                <w:bCs/>
                <w:color w:val="auto"/>
                <w:szCs w:val="24"/>
              </w:rPr>
              <w:t xml:space="preserve">Local Shopping Centres </w:t>
            </w:r>
            <w:r w:rsidR="00D31BE3" w:rsidRPr="009A3879">
              <w:rPr>
                <w:rFonts w:eastAsia="Arial" w:cs="Arial"/>
                <w:bCs/>
                <w:color w:val="auto"/>
                <w:szCs w:val="24"/>
              </w:rPr>
              <w:t xml:space="preserve">are </w:t>
            </w:r>
            <w:r w:rsidRPr="009A3879">
              <w:rPr>
                <w:rFonts w:eastAsia="Arial" w:cs="Arial"/>
                <w:bCs/>
                <w:color w:val="auto"/>
                <w:szCs w:val="24"/>
              </w:rPr>
              <w:t xml:space="preserve">set out below and </w:t>
            </w:r>
            <w:r w:rsidR="008C4052" w:rsidRPr="009A3879">
              <w:rPr>
                <w:rFonts w:eastAsia="Arial" w:cs="Arial"/>
                <w:bCs/>
                <w:color w:val="auto"/>
                <w:szCs w:val="24"/>
              </w:rPr>
              <w:t xml:space="preserve">identified </w:t>
            </w:r>
            <w:r w:rsidRPr="009A3879">
              <w:rPr>
                <w:rFonts w:eastAsia="Arial" w:cs="Arial"/>
                <w:bCs/>
                <w:color w:val="auto"/>
                <w:szCs w:val="24"/>
              </w:rPr>
              <w:t>on the Policies Maps:</w:t>
            </w:r>
          </w:p>
          <w:p w14:paraId="1A25E3D3" w14:textId="2D16D9E4" w:rsidR="00E56122" w:rsidRPr="009A3879" w:rsidRDefault="00E56122" w:rsidP="00204573">
            <w:pPr>
              <w:keepNext w:val="0"/>
              <w:tabs>
                <w:tab w:val="left" w:pos="680"/>
              </w:tabs>
              <w:spacing w:before="0" w:after="160" w:line="252" w:lineRule="auto"/>
              <w:contextualSpacing/>
              <w:jc w:val="left"/>
              <w:rPr>
                <w:rFonts w:eastAsia="Arial" w:cs="Arial"/>
                <w:bCs/>
                <w:strike/>
                <w:color w:val="auto"/>
                <w:szCs w:val="24"/>
              </w:rPr>
            </w:pPr>
          </w:p>
          <w:p w14:paraId="359B2452" w14:textId="77777777" w:rsidR="00D31BE3" w:rsidRPr="005A0FAE" w:rsidRDefault="00D31BE3" w:rsidP="00D31BE3">
            <w:pPr>
              <w:keepNext w:val="0"/>
              <w:tabs>
                <w:tab w:val="left" w:pos="680"/>
              </w:tabs>
              <w:spacing w:before="0"/>
              <w:ind w:left="360"/>
              <w:jc w:val="left"/>
              <w:rPr>
                <w:rFonts w:eastAsia="Arial" w:cs="Arial"/>
                <w:b/>
                <w:i/>
                <w:iCs/>
                <w:color w:val="auto"/>
                <w:szCs w:val="24"/>
              </w:rPr>
            </w:pPr>
            <w:r w:rsidRPr="005A0FAE">
              <w:rPr>
                <w:rFonts w:eastAsia="Arial" w:cs="Arial"/>
                <w:b/>
                <w:i/>
                <w:iCs/>
                <w:color w:val="auto"/>
                <w:szCs w:val="24"/>
              </w:rPr>
              <w:t>Hucknall</w:t>
            </w:r>
          </w:p>
          <w:p w14:paraId="1BCD3947" w14:textId="50AD002B" w:rsidR="00D31BE3" w:rsidRPr="009A3879" w:rsidRDefault="00D31BE3" w:rsidP="00D31BE3">
            <w:pPr>
              <w:keepNext w:val="0"/>
              <w:tabs>
                <w:tab w:val="left" w:pos="680"/>
              </w:tabs>
              <w:spacing w:before="0"/>
              <w:ind w:left="360"/>
              <w:jc w:val="left"/>
              <w:rPr>
                <w:rFonts w:eastAsia="Arial" w:cs="Arial"/>
                <w:bCs/>
                <w:color w:val="auto"/>
                <w:szCs w:val="24"/>
              </w:rPr>
            </w:pPr>
            <w:r w:rsidRPr="009A3879">
              <w:rPr>
                <w:rFonts w:eastAsia="Arial" w:cs="Arial"/>
                <w:bCs/>
                <w:color w:val="auto"/>
                <w:szCs w:val="24"/>
              </w:rPr>
              <w:t>SH2 Ha Annesley Road.</w:t>
            </w:r>
          </w:p>
          <w:p w14:paraId="7D7E6E41" w14:textId="17EC4E3C" w:rsidR="00D31BE3" w:rsidRPr="009A3879" w:rsidRDefault="00D31BE3" w:rsidP="00D31BE3">
            <w:pPr>
              <w:keepNext w:val="0"/>
              <w:tabs>
                <w:tab w:val="left" w:pos="680"/>
              </w:tabs>
              <w:spacing w:before="0"/>
              <w:ind w:left="360"/>
              <w:jc w:val="left"/>
              <w:rPr>
                <w:rFonts w:eastAsia="Arial" w:cs="Arial"/>
                <w:bCs/>
                <w:color w:val="auto"/>
                <w:szCs w:val="24"/>
              </w:rPr>
            </w:pPr>
            <w:r w:rsidRPr="009A3879">
              <w:rPr>
                <w:rFonts w:eastAsia="Arial" w:cs="Arial"/>
                <w:bCs/>
                <w:color w:val="auto"/>
                <w:szCs w:val="24"/>
              </w:rPr>
              <w:t>SH2 Hb Watnall Road.</w:t>
            </w:r>
          </w:p>
          <w:p w14:paraId="2C3F8FAD" w14:textId="77777777" w:rsidR="00D31BE3" w:rsidRPr="009A3879" w:rsidRDefault="00D31BE3" w:rsidP="00D31BE3">
            <w:pPr>
              <w:keepNext w:val="0"/>
              <w:tabs>
                <w:tab w:val="left" w:pos="680"/>
              </w:tabs>
              <w:spacing w:before="0"/>
              <w:ind w:left="360"/>
              <w:jc w:val="left"/>
              <w:rPr>
                <w:rFonts w:eastAsia="Arial" w:cs="Arial"/>
                <w:bCs/>
                <w:color w:val="auto"/>
                <w:szCs w:val="24"/>
              </w:rPr>
            </w:pPr>
          </w:p>
          <w:p w14:paraId="56031F0C" w14:textId="77777777" w:rsidR="00D31BE3" w:rsidRPr="005A0FAE" w:rsidRDefault="00D31BE3" w:rsidP="00D31BE3">
            <w:pPr>
              <w:keepNext w:val="0"/>
              <w:tabs>
                <w:tab w:val="left" w:pos="680"/>
              </w:tabs>
              <w:spacing w:before="0"/>
              <w:ind w:left="360"/>
              <w:jc w:val="left"/>
              <w:rPr>
                <w:rFonts w:eastAsia="Arial" w:cs="Arial"/>
                <w:b/>
                <w:color w:val="auto"/>
                <w:szCs w:val="24"/>
              </w:rPr>
            </w:pPr>
            <w:r w:rsidRPr="005A0FAE">
              <w:rPr>
                <w:rFonts w:eastAsia="Arial" w:cs="Arial"/>
                <w:b/>
                <w:color w:val="auto"/>
                <w:szCs w:val="24"/>
              </w:rPr>
              <w:t>Kirkby-in-Ashfield</w:t>
            </w:r>
          </w:p>
          <w:p w14:paraId="23686DA5" w14:textId="00DF6364" w:rsidR="00D31BE3" w:rsidRPr="009A3879" w:rsidRDefault="00D31BE3" w:rsidP="00D31BE3">
            <w:pPr>
              <w:keepNext w:val="0"/>
              <w:tabs>
                <w:tab w:val="left" w:pos="680"/>
              </w:tabs>
              <w:spacing w:before="0"/>
              <w:ind w:left="360"/>
              <w:jc w:val="left"/>
              <w:rPr>
                <w:rFonts w:eastAsia="Arial" w:cs="Arial"/>
                <w:bCs/>
                <w:color w:val="auto"/>
                <w:szCs w:val="24"/>
              </w:rPr>
            </w:pPr>
            <w:r w:rsidRPr="009A3879">
              <w:rPr>
                <w:rFonts w:eastAsia="Arial" w:cs="Arial"/>
                <w:bCs/>
                <w:color w:val="auto"/>
                <w:szCs w:val="24"/>
              </w:rPr>
              <w:t>SH2 Ka Forest Road, Annesley Woodhouse.</w:t>
            </w:r>
          </w:p>
          <w:p w14:paraId="42A41724" w14:textId="77777777" w:rsidR="00D31BE3" w:rsidRPr="009A3879" w:rsidRDefault="00D31BE3" w:rsidP="00D31BE3">
            <w:pPr>
              <w:keepNext w:val="0"/>
              <w:tabs>
                <w:tab w:val="left" w:pos="680"/>
              </w:tabs>
              <w:spacing w:before="0"/>
              <w:ind w:left="360"/>
              <w:jc w:val="left"/>
              <w:rPr>
                <w:rFonts w:eastAsia="Arial" w:cs="Arial"/>
                <w:bCs/>
                <w:color w:val="auto"/>
                <w:szCs w:val="24"/>
              </w:rPr>
            </w:pPr>
          </w:p>
          <w:p w14:paraId="1318DDC3" w14:textId="78432309" w:rsidR="00D31BE3" w:rsidRPr="005A0FAE" w:rsidRDefault="00D31BE3" w:rsidP="00D31BE3">
            <w:pPr>
              <w:keepNext w:val="0"/>
              <w:tabs>
                <w:tab w:val="left" w:pos="680"/>
              </w:tabs>
              <w:spacing w:before="0"/>
              <w:ind w:left="360"/>
              <w:jc w:val="left"/>
              <w:rPr>
                <w:rFonts w:eastAsia="Arial" w:cs="Arial"/>
                <w:b/>
                <w:i/>
                <w:iCs/>
                <w:color w:val="auto"/>
                <w:szCs w:val="24"/>
              </w:rPr>
            </w:pPr>
            <w:r w:rsidRPr="005A0FAE">
              <w:rPr>
                <w:rFonts w:eastAsia="Arial" w:cs="Arial"/>
                <w:b/>
                <w:i/>
                <w:iCs/>
                <w:color w:val="auto"/>
                <w:szCs w:val="24"/>
              </w:rPr>
              <w:t>Sutton in Ashfield</w:t>
            </w:r>
          </w:p>
          <w:p w14:paraId="45703BD1" w14:textId="72C66139" w:rsidR="00D31BE3" w:rsidRPr="009A3879" w:rsidRDefault="00D31BE3" w:rsidP="00D31BE3">
            <w:pPr>
              <w:keepNext w:val="0"/>
              <w:tabs>
                <w:tab w:val="left" w:pos="680"/>
              </w:tabs>
              <w:spacing w:before="0"/>
              <w:ind w:left="360"/>
              <w:jc w:val="left"/>
              <w:rPr>
                <w:rFonts w:eastAsia="Arial" w:cs="Arial"/>
                <w:bCs/>
                <w:color w:val="auto"/>
                <w:szCs w:val="24"/>
              </w:rPr>
            </w:pPr>
            <w:r w:rsidRPr="009A3879">
              <w:rPr>
                <w:rFonts w:eastAsia="Arial" w:cs="Arial"/>
                <w:bCs/>
                <w:color w:val="auto"/>
                <w:szCs w:val="24"/>
              </w:rPr>
              <w:t>SH2 Sa Outram Street.</w:t>
            </w:r>
          </w:p>
          <w:p w14:paraId="60C5C412" w14:textId="3F8CBD7F" w:rsidR="00D31BE3" w:rsidRPr="009A3879" w:rsidRDefault="00D31BE3" w:rsidP="00D31BE3">
            <w:pPr>
              <w:keepNext w:val="0"/>
              <w:tabs>
                <w:tab w:val="left" w:pos="680"/>
              </w:tabs>
              <w:spacing w:before="0"/>
              <w:ind w:left="360"/>
              <w:jc w:val="left"/>
              <w:rPr>
                <w:rFonts w:eastAsia="Arial" w:cs="Arial"/>
                <w:bCs/>
                <w:color w:val="auto"/>
                <w:szCs w:val="24"/>
              </w:rPr>
            </w:pPr>
            <w:r w:rsidRPr="009A3879">
              <w:rPr>
                <w:rFonts w:eastAsia="Arial" w:cs="Arial"/>
                <w:bCs/>
                <w:color w:val="auto"/>
                <w:szCs w:val="24"/>
              </w:rPr>
              <w:t>SH2 Sb Huthwaite Market Place.</w:t>
            </w:r>
          </w:p>
          <w:p w14:paraId="7E900902" w14:textId="30D1B3F5" w:rsidR="00D31BE3" w:rsidRPr="009A3879" w:rsidRDefault="00D31BE3" w:rsidP="00D31BE3">
            <w:pPr>
              <w:keepNext w:val="0"/>
              <w:tabs>
                <w:tab w:val="left" w:pos="680"/>
              </w:tabs>
              <w:spacing w:before="0"/>
              <w:ind w:left="360"/>
              <w:jc w:val="left"/>
              <w:rPr>
                <w:rFonts w:eastAsia="Arial" w:cs="Arial"/>
                <w:bCs/>
                <w:color w:val="auto"/>
                <w:szCs w:val="24"/>
              </w:rPr>
            </w:pPr>
            <w:r w:rsidRPr="009A3879">
              <w:rPr>
                <w:rFonts w:eastAsia="Arial" w:cs="Arial"/>
                <w:bCs/>
                <w:color w:val="auto"/>
                <w:szCs w:val="24"/>
              </w:rPr>
              <w:t>SH2 Sc High Street, Stanton Hill.</w:t>
            </w:r>
          </w:p>
          <w:p w14:paraId="07B1C9CB" w14:textId="77777777" w:rsidR="00D31BE3" w:rsidRPr="009A3879" w:rsidRDefault="00D31BE3" w:rsidP="00D31BE3">
            <w:pPr>
              <w:keepNext w:val="0"/>
              <w:tabs>
                <w:tab w:val="left" w:pos="680"/>
              </w:tabs>
              <w:spacing w:before="0"/>
              <w:ind w:left="360"/>
              <w:jc w:val="left"/>
              <w:rPr>
                <w:rFonts w:eastAsia="Arial" w:cs="Arial"/>
                <w:bCs/>
                <w:color w:val="auto"/>
                <w:szCs w:val="24"/>
              </w:rPr>
            </w:pPr>
          </w:p>
          <w:p w14:paraId="25EA92A3" w14:textId="2D6B05ED" w:rsidR="00D31BE3" w:rsidRPr="005A0FAE" w:rsidRDefault="00D31BE3" w:rsidP="00D31BE3">
            <w:pPr>
              <w:keepNext w:val="0"/>
              <w:tabs>
                <w:tab w:val="left" w:pos="680"/>
              </w:tabs>
              <w:spacing w:before="0"/>
              <w:ind w:left="360"/>
              <w:jc w:val="left"/>
              <w:rPr>
                <w:rFonts w:eastAsia="Arial" w:cs="Arial"/>
                <w:b/>
                <w:i/>
                <w:iCs/>
                <w:color w:val="auto"/>
                <w:szCs w:val="24"/>
              </w:rPr>
            </w:pPr>
            <w:r w:rsidRPr="005A0FAE">
              <w:rPr>
                <w:rFonts w:eastAsia="Arial" w:cs="Arial"/>
                <w:b/>
                <w:i/>
                <w:iCs/>
                <w:color w:val="auto"/>
                <w:szCs w:val="24"/>
              </w:rPr>
              <w:t>Jacksdale</w:t>
            </w:r>
          </w:p>
          <w:p w14:paraId="0CC7A736" w14:textId="66868730" w:rsidR="00D31BE3" w:rsidRPr="009A3879" w:rsidRDefault="00D31BE3" w:rsidP="00D31BE3">
            <w:pPr>
              <w:keepNext w:val="0"/>
              <w:tabs>
                <w:tab w:val="left" w:pos="680"/>
              </w:tabs>
              <w:spacing w:before="0"/>
              <w:ind w:left="360"/>
              <w:jc w:val="left"/>
              <w:rPr>
                <w:rFonts w:eastAsia="Arial" w:cs="Arial"/>
                <w:bCs/>
                <w:color w:val="auto"/>
                <w:szCs w:val="24"/>
              </w:rPr>
            </w:pPr>
            <w:r w:rsidRPr="009A3879">
              <w:rPr>
                <w:rFonts w:eastAsia="Arial" w:cs="Arial"/>
                <w:bCs/>
                <w:color w:val="auto"/>
                <w:szCs w:val="24"/>
              </w:rPr>
              <w:t>SH2 Ja Village Centre.</w:t>
            </w:r>
          </w:p>
          <w:p w14:paraId="2DAD85F9" w14:textId="77777777" w:rsidR="00D31BE3" w:rsidRPr="009A3879" w:rsidRDefault="00D31BE3" w:rsidP="00D31BE3">
            <w:pPr>
              <w:keepNext w:val="0"/>
              <w:tabs>
                <w:tab w:val="left" w:pos="680"/>
              </w:tabs>
              <w:spacing w:before="0"/>
              <w:ind w:left="360"/>
              <w:jc w:val="left"/>
              <w:rPr>
                <w:rFonts w:eastAsia="Arial" w:cs="Arial"/>
                <w:bCs/>
                <w:color w:val="auto"/>
                <w:szCs w:val="24"/>
              </w:rPr>
            </w:pPr>
          </w:p>
          <w:p w14:paraId="6AC4F322" w14:textId="77777777" w:rsidR="00E56122" w:rsidRPr="009A3879" w:rsidRDefault="00E56122" w:rsidP="00874A98">
            <w:pPr>
              <w:keepNext w:val="0"/>
              <w:numPr>
                <w:ilvl w:val="0"/>
                <w:numId w:val="170"/>
              </w:numPr>
              <w:tabs>
                <w:tab w:val="left" w:pos="680"/>
                <w:tab w:val="left" w:pos="1133"/>
                <w:tab w:val="left" w:pos="2267"/>
              </w:tabs>
              <w:spacing w:before="0"/>
              <w:ind w:left="357" w:right="284" w:hanging="357"/>
              <w:jc w:val="left"/>
              <w:rPr>
                <w:rFonts w:eastAsia="Arial" w:cs="Arial"/>
                <w:bCs/>
                <w:color w:val="auto"/>
                <w:szCs w:val="24"/>
              </w:rPr>
            </w:pPr>
            <w:r w:rsidRPr="009A3879">
              <w:rPr>
                <w:rFonts w:eastAsia="Arial" w:cs="Arial"/>
                <w:bCs/>
                <w:color w:val="auto"/>
                <w:szCs w:val="24"/>
              </w:rPr>
              <w:t>The Council will support well designed town centre uses</w:t>
            </w:r>
            <w:r w:rsidRPr="009A3879">
              <w:rPr>
                <w:rFonts w:eastAsia="Arial" w:cs="Arial"/>
                <w:bCs/>
                <w:color w:val="auto"/>
                <w:szCs w:val="24"/>
                <w:vertAlign w:val="superscript"/>
              </w:rPr>
              <w:t>1</w:t>
            </w:r>
            <w:r w:rsidRPr="009A3879">
              <w:rPr>
                <w:rFonts w:eastAsia="Arial" w:cs="Arial"/>
                <w:bCs/>
                <w:color w:val="auto"/>
                <w:szCs w:val="24"/>
              </w:rPr>
              <w:t xml:space="preserve"> in Local Shopping Centres provided that:</w:t>
            </w:r>
            <w:r w:rsidRPr="009A3879">
              <w:rPr>
                <w:rFonts w:eastAsia="Arial" w:cs="Arial"/>
                <w:bCs/>
                <w:color w:val="auto"/>
                <w:szCs w:val="24"/>
              </w:rPr>
              <w:cr/>
            </w:r>
          </w:p>
          <w:p w14:paraId="20B053A4" w14:textId="77777777" w:rsidR="00E56122" w:rsidRPr="009A3879" w:rsidRDefault="00E56122" w:rsidP="00874A98">
            <w:pPr>
              <w:keepNext w:val="0"/>
              <w:numPr>
                <w:ilvl w:val="0"/>
                <w:numId w:val="172"/>
              </w:numPr>
              <w:tabs>
                <w:tab w:val="left" w:pos="1133"/>
                <w:tab w:val="left" w:pos="2267"/>
              </w:tabs>
              <w:spacing w:before="0" w:after="160" w:line="252" w:lineRule="auto"/>
              <w:ind w:right="284"/>
              <w:contextualSpacing/>
              <w:jc w:val="left"/>
              <w:rPr>
                <w:rFonts w:eastAsia="Arial" w:cs="Arial"/>
                <w:bCs/>
                <w:color w:val="auto"/>
                <w:szCs w:val="24"/>
              </w:rPr>
            </w:pPr>
            <w:r w:rsidRPr="009A3879">
              <w:rPr>
                <w:rFonts w:cs="Arial"/>
                <w:bCs/>
                <w:color w:val="auto"/>
                <w:szCs w:val="24"/>
              </w:rPr>
              <w:t xml:space="preserve">It is of a scale and character which reflects the role, function and distinctive qualities of the local centre; </w:t>
            </w:r>
          </w:p>
          <w:p w14:paraId="278590D3" w14:textId="2EC20B0A" w:rsidR="00E56122" w:rsidRPr="009A3879" w:rsidRDefault="00E56122" w:rsidP="00874A98">
            <w:pPr>
              <w:keepNext w:val="0"/>
              <w:numPr>
                <w:ilvl w:val="0"/>
                <w:numId w:val="172"/>
              </w:numPr>
              <w:tabs>
                <w:tab w:val="left" w:pos="1133"/>
                <w:tab w:val="left" w:pos="2267"/>
              </w:tabs>
              <w:spacing w:before="0"/>
              <w:ind w:right="284"/>
              <w:contextualSpacing/>
              <w:jc w:val="left"/>
              <w:rPr>
                <w:rFonts w:eastAsia="Arial" w:cs="Arial"/>
                <w:bCs/>
                <w:color w:val="auto"/>
                <w:szCs w:val="24"/>
              </w:rPr>
            </w:pPr>
            <w:r w:rsidRPr="009A3879">
              <w:rPr>
                <w:rFonts w:eastAsia="Arial" w:cs="Arial"/>
                <w:bCs/>
                <w:color w:val="auto"/>
                <w:szCs w:val="24"/>
              </w:rPr>
              <w:t>It would have a positive effect and not harm the health, vitality and viability of the local centre</w:t>
            </w:r>
            <w:r w:rsidR="00B56368" w:rsidRPr="009A3879">
              <w:rPr>
                <w:rFonts w:eastAsia="Arial" w:cs="Arial"/>
                <w:bCs/>
                <w:color w:val="auto"/>
                <w:szCs w:val="24"/>
              </w:rPr>
              <w:t>.</w:t>
            </w:r>
          </w:p>
          <w:p w14:paraId="4A11A4C0" w14:textId="77777777" w:rsidR="00E56122" w:rsidRPr="009A3879" w:rsidRDefault="00E56122" w:rsidP="00FF3EAD">
            <w:pPr>
              <w:keepNext w:val="0"/>
              <w:tabs>
                <w:tab w:val="left" w:pos="680"/>
                <w:tab w:val="left" w:pos="1133"/>
                <w:tab w:val="left" w:pos="2267"/>
              </w:tabs>
              <w:spacing w:before="0"/>
              <w:ind w:right="284"/>
              <w:jc w:val="left"/>
              <w:rPr>
                <w:rFonts w:eastAsia="Arial" w:cs="Arial"/>
                <w:bCs/>
                <w:color w:val="auto"/>
                <w:szCs w:val="24"/>
              </w:rPr>
            </w:pPr>
          </w:p>
          <w:p w14:paraId="5D3FFD43" w14:textId="0800F1F2" w:rsidR="00A457BC" w:rsidRPr="009A3879" w:rsidRDefault="00A457BC" w:rsidP="00874A98">
            <w:pPr>
              <w:keepNext w:val="0"/>
              <w:numPr>
                <w:ilvl w:val="0"/>
                <w:numId w:val="170"/>
              </w:numPr>
              <w:tabs>
                <w:tab w:val="left" w:pos="680"/>
                <w:tab w:val="left" w:pos="1133"/>
                <w:tab w:val="left" w:pos="2267"/>
              </w:tabs>
              <w:spacing w:before="0"/>
              <w:ind w:right="284"/>
              <w:jc w:val="left"/>
              <w:rPr>
                <w:rFonts w:eastAsia="Arial" w:cs="Arial"/>
                <w:bCs/>
                <w:color w:val="auto"/>
                <w:szCs w:val="24"/>
              </w:rPr>
            </w:pPr>
            <w:r w:rsidRPr="009A3879">
              <w:rPr>
                <w:rFonts w:eastAsia="Arial" w:cs="Arial"/>
                <w:bCs/>
                <w:color w:val="auto"/>
                <w:szCs w:val="24"/>
              </w:rPr>
              <w:t>The change of use of ground floor retail/commercial units to residential use will only be supported where:</w:t>
            </w:r>
          </w:p>
          <w:p w14:paraId="2FD12558" w14:textId="7AE3E4C7" w:rsidR="00E56122" w:rsidRPr="009A3879" w:rsidRDefault="00E56122" w:rsidP="00FF3EAD">
            <w:pPr>
              <w:keepNext w:val="0"/>
              <w:tabs>
                <w:tab w:val="left" w:pos="680"/>
                <w:tab w:val="left" w:pos="1133"/>
                <w:tab w:val="left" w:pos="2267"/>
              </w:tabs>
              <w:spacing w:before="0"/>
              <w:ind w:right="284"/>
              <w:jc w:val="left"/>
              <w:rPr>
                <w:rFonts w:eastAsia="Arial" w:cs="Arial"/>
                <w:bCs/>
                <w:color w:val="auto"/>
                <w:szCs w:val="24"/>
              </w:rPr>
            </w:pPr>
          </w:p>
          <w:p w14:paraId="0592648F" w14:textId="77777777" w:rsidR="00E56122" w:rsidRPr="009A3879" w:rsidRDefault="00E56122" w:rsidP="00874A98">
            <w:pPr>
              <w:keepNext w:val="0"/>
              <w:numPr>
                <w:ilvl w:val="0"/>
                <w:numId w:val="173"/>
              </w:numPr>
              <w:tabs>
                <w:tab w:val="left" w:pos="1133"/>
                <w:tab w:val="left" w:pos="2267"/>
              </w:tabs>
              <w:spacing w:before="0"/>
              <w:ind w:right="284"/>
              <w:contextualSpacing/>
              <w:jc w:val="left"/>
              <w:rPr>
                <w:rFonts w:eastAsia="Arial" w:cs="Arial"/>
                <w:bCs/>
                <w:color w:val="auto"/>
                <w:szCs w:val="24"/>
              </w:rPr>
            </w:pPr>
            <w:r w:rsidRPr="009A3879">
              <w:rPr>
                <w:rFonts w:eastAsia="Arial" w:cs="Arial"/>
                <w:bCs/>
                <w:color w:val="auto"/>
                <w:szCs w:val="24"/>
              </w:rPr>
              <w:lastRenderedPageBreak/>
              <w:t>It is appropriately sited and designed so as not to impact on the street scene or create conflict between users;</w:t>
            </w:r>
          </w:p>
          <w:p w14:paraId="5C286F48" w14:textId="77777777" w:rsidR="00E56122" w:rsidRPr="009A3879" w:rsidRDefault="00E56122" w:rsidP="00874A98">
            <w:pPr>
              <w:keepNext w:val="0"/>
              <w:numPr>
                <w:ilvl w:val="0"/>
                <w:numId w:val="173"/>
              </w:numPr>
              <w:tabs>
                <w:tab w:val="left" w:pos="680"/>
                <w:tab w:val="left" w:pos="1133"/>
                <w:tab w:val="left" w:pos="2267"/>
              </w:tabs>
              <w:spacing w:before="0" w:after="160" w:line="252" w:lineRule="auto"/>
              <w:ind w:right="284"/>
              <w:contextualSpacing/>
              <w:jc w:val="left"/>
              <w:rPr>
                <w:rFonts w:eastAsia="Arial" w:cs="Arial"/>
                <w:bCs/>
                <w:color w:val="auto"/>
                <w:szCs w:val="24"/>
              </w:rPr>
            </w:pPr>
            <w:r w:rsidRPr="009A3879">
              <w:rPr>
                <w:rFonts w:eastAsia="Arial" w:cs="Arial"/>
                <w:bCs/>
                <w:color w:val="auto"/>
                <w:szCs w:val="24"/>
              </w:rPr>
              <w:t>It will not negate the role of the local centre in providing a range of goods and services;</w:t>
            </w:r>
          </w:p>
          <w:p w14:paraId="65C198E8" w14:textId="77777777" w:rsidR="00A457BC" w:rsidRPr="009A3879" w:rsidRDefault="00E56122" w:rsidP="00874A98">
            <w:pPr>
              <w:keepNext w:val="0"/>
              <w:numPr>
                <w:ilvl w:val="0"/>
                <w:numId w:val="173"/>
              </w:numPr>
              <w:tabs>
                <w:tab w:val="left" w:pos="1133"/>
                <w:tab w:val="left" w:pos="2267"/>
              </w:tabs>
              <w:spacing w:before="0" w:after="160" w:line="252" w:lineRule="auto"/>
              <w:ind w:right="284"/>
              <w:contextualSpacing/>
              <w:jc w:val="left"/>
              <w:rPr>
                <w:rFonts w:eastAsia="Arial" w:cs="Arial"/>
                <w:bCs/>
                <w:color w:val="auto"/>
                <w:szCs w:val="24"/>
              </w:rPr>
            </w:pPr>
            <w:r w:rsidRPr="009A3879">
              <w:rPr>
                <w:rFonts w:eastAsia="Arial" w:cs="Arial"/>
                <w:bCs/>
                <w:color w:val="auto"/>
                <w:szCs w:val="24"/>
              </w:rPr>
              <w:t>It can be demonstrated there is a lack of demand for the unit for town centre uses.</w:t>
            </w:r>
          </w:p>
          <w:p w14:paraId="7B0F4D6B" w14:textId="0DFA4EEE" w:rsidR="00E56122" w:rsidRPr="009A3879" w:rsidRDefault="00A457BC" w:rsidP="00874A98">
            <w:pPr>
              <w:keepNext w:val="0"/>
              <w:numPr>
                <w:ilvl w:val="0"/>
                <w:numId w:val="173"/>
              </w:numPr>
              <w:tabs>
                <w:tab w:val="left" w:pos="1133"/>
                <w:tab w:val="left" w:pos="2267"/>
              </w:tabs>
              <w:spacing w:before="0" w:after="160" w:line="252" w:lineRule="auto"/>
              <w:ind w:right="284"/>
              <w:contextualSpacing/>
              <w:jc w:val="left"/>
              <w:rPr>
                <w:rFonts w:eastAsia="Arial" w:cs="Arial"/>
                <w:bCs/>
                <w:color w:val="auto"/>
                <w:szCs w:val="24"/>
              </w:rPr>
            </w:pPr>
            <w:r w:rsidRPr="009A3879">
              <w:rPr>
                <w:rFonts w:eastAsia="Arial" w:cs="Arial"/>
                <w:bCs/>
                <w:color w:val="auto"/>
                <w:szCs w:val="24"/>
              </w:rPr>
              <w:t>The dwelling will be consistent with other policies and standards relating to housing and design.</w:t>
            </w:r>
          </w:p>
          <w:p w14:paraId="76D81684" w14:textId="77777777" w:rsidR="00A457BC" w:rsidRPr="009A3879" w:rsidRDefault="00A457BC" w:rsidP="00FF3EAD">
            <w:pPr>
              <w:keepNext w:val="0"/>
              <w:tabs>
                <w:tab w:val="left" w:pos="1133"/>
                <w:tab w:val="left" w:pos="2267"/>
              </w:tabs>
              <w:spacing w:before="0" w:after="160" w:line="252" w:lineRule="auto"/>
              <w:ind w:left="720" w:right="284"/>
              <w:contextualSpacing/>
              <w:jc w:val="left"/>
              <w:rPr>
                <w:rFonts w:eastAsia="Arial" w:cs="Arial"/>
                <w:bCs/>
                <w:color w:val="auto"/>
                <w:szCs w:val="24"/>
              </w:rPr>
            </w:pPr>
          </w:p>
          <w:p w14:paraId="1519FE1B" w14:textId="4A496527" w:rsidR="00E56122" w:rsidRPr="009A3879" w:rsidRDefault="00E56122" w:rsidP="00874A98">
            <w:pPr>
              <w:keepNext w:val="0"/>
              <w:numPr>
                <w:ilvl w:val="0"/>
                <w:numId w:val="170"/>
              </w:numPr>
              <w:tabs>
                <w:tab w:val="left" w:pos="680"/>
                <w:tab w:val="left" w:pos="1133"/>
                <w:tab w:val="left" w:pos="2267"/>
              </w:tabs>
              <w:spacing w:before="0"/>
              <w:ind w:left="357" w:right="284"/>
              <w:jc w:val="left"/>
              <w:rPr>
                <w:rFonts w:eastAsia="Arial" w:cs="Arial"/>
                <w:bCs/>
                <w:color w:val="auto"/>
                <w:szCs w:val="24"/>
              </w:rPr>
            </w:pPr>
            <w:r w:rsidRPr="009A3879">
              <w:rPr>
                <w:rFonts w:eastAsia="Arial" w:cs="Arial"/>
                <w:bCs/>
                <w:color w:val="auto"/>
                <w:szCs w:val="24"/>
              </w:rPr>
              <w:t>Proposals that result in clusters of hot food takeaways</w:t>
            </w:r>
            <w:r w:rsidR="009A3879" w:rsidRPr="009A3879">
              <w:rPr>
                <w:rFonts w:eastAsia="Arial" w:cs="Arial"/>
                <w:bCs/>
                <w:color w:val="auto"/>
                <w:szCs w:val="24"/>
              </w:rPr>
              <w:t>, betting shops</w:t>
            </w:r>
            <w:r w:rsidRPr="009A3879">
              <w:rPr>
                <w:rFonts w:eastAsia="Arial" w:cs="Arial"/>
                <w:bCs/>
                <w:color w:val="auto"/>
                <w:szCs w:val="24"/>
              </w:rPr>
              <w:t xml:space="preserve"> or pubs/drinking establishments will not be supported, taking account of the concentration and proximity of existing such establishments in the immediate area.</w:t>
            </w:r>
          </w:p>
          <w:p w14:paraId="21360B95" w14:textId="77777777" w:rsidR="00E56122" w:rsidRPr="009A3879" w:rsidRDefault="00E56122" w:rsidP="00FF3EAD">
            <w:pPr>
              <w:keepNext w:val="0"/>
              <w:tabs>
                <w:tab w:val="left" w:pos="680"/>
                <w:tab w:val="left" w:pos="1133"/>
                <w:tab w:val="left" w:pos="2267"/>
              </w:tabs>
              <w:spacing w:before="0"/>
              <w:ind w:left="357" w:right="284"/>
              <w:jc w:val="left"/>
              <w:rPr>
                <w:rFonts w:eastAsia="Arial" w:cs="Arial"/>
                <w:bCs/>
                <w:color w:val="auto"/>
                <w:szCs w:val="24"/>
              </w:rPr>
            </w:pPr>
          </w:p>
          <w:p w14:paraId="31670854" w14:textId="008729A6" w:rsidR="00E56122" w:rsidRPr="009A3879" w:rsidRDefault="00E56122" w:rsidP="00874A98">
            <w:pPr>
              <w:keepNext w:val="0"/>
              <w:numPr>
                <w:ilvl w:val="0"/>
                <w:numId w:val="170"/>
              </w:numPr>
              <w:tabs>
                <w:tab w:val="left" w:pos="680"/>
                <w:tab w:val="left" w:pos="1133"/>
                <w:tab w:val="left" w:pos="2267"/>
              </w:tabs>
              <w:spacing w:before="0"/>
              <w:ind w:left="357" w:right="284"/>
              <w:jc w:val="left"/>
              <w:rPr>
                <w:rFonts w:eastAsia="Arial" w:cs="Arial"/>
                <w:bCs/>
                <w:color w:val="auto"/>
                <w:szCs w:val="24"/>
              </w:rPr>
            </w:pPr>
            <w:r w:rsidRPr="009A3879">
              <w:rPr>
                <w:rFonts w:eastAsia="Arial" w:cs="Arial"/>
                <w:bCs/>
                <w:color w:val="auto"/>
                <w:szCs w:val="24"/>
              </w:rPr>
              <w:t>The Council will apply the sequential test and, where appropriate, the impact test.  An impact test will be required for retail or leisure proposals exceeding 200 square metres gross of floorspace</w:t>
            </w:r>
            <w:r w:rsidR="00912C6F" w:rsidRPr="009A3879">
              <w:rPr>
                <w:rFonts w:eastAsia="Arial" w:cs="Arial"/>
                <w:bCs/>
                <w:color w:val="auto"/>
                <w:szCs w:val="24"/>
              </w:rPr>
              <w:t xml:space="preserve"> in </w:t>
            </w:r>
            <w:r w:rsidR="008F5954" w:rsidRPr="009A3879">
              <w:rPr>
                <w:rFonts w:eastAsia="Arial" w:cs="Arial"/>
                <w:bCs/>
                <w:color w:val="auto"/>
                <w:szCs w:val="24"/>
              </w:rPr>
              <w:t xml:space="preserve">relation to </w:t>
            </w:r>
            <w:r w:rsidR="00912C6F" w:rsidRPr="009A3879">
              <w:rPr>
                <w:rFonts w:eastAsia="Arial" w:cs="Arial"/>
                <w:bCs/>
                <w:color w:val="auto"/>
                <w:szCs w:val="24"/>
              </w:rPr>
              <w:t>Local Shopping Centres</w:t>
            </w:r>
            <w:r w:rsidRPr="009A3879">
              <w:rPr>
                <w:rFonts w:eastAsia="Arial" w:cs="Arial"/>
                <w:bCs/>
                <w:color w:val="auto"/>
                <w:szCs w:val="24"/>
              </w:rPr>
              <w:t xml:space="preserve">. Where the development proposal fails to satisfy the sequential test or is likely to have a significant adverse impact on the </w:t>
            </w:r>
            <w:r w:rsidR="00912C6F" w:rsidRPr="009A3879">
              <w:rPr>
                <w:rFonts w:eastAsia="Arial" w:cs="Arial"/>
                <w:bCs/>
                <w:color w:val="auto"/>
                <w:szCs w:val="24"/>
              </w:rPr>
              <w:t>l</w:t>
            </w:r>
            <w:r w:rsidRPr="009A3879">
              <w:rPr>
                <w:rFonts w:eastAsia="Arial" w:cs="Arial"/>
                <w:bCs/>
                <w:color w:val="auto"/>
                <w:szCs w:val="24"/>
              </w:rPr>
              <w:t xml:space="preserve">ocal </w:t>
            </w:r>
            <w:r w:rsidR="00912C6F" w:rsidRPr="009A3879">
              <w:rPr>
                <w:rFonts w:eastAsia="Arial" w:cs="Arial"/>
                <w:bCs/>
                <w:color w:val="auto"/>
                <w:szCs w:val="24"/>
              </w:rPr>
              <w:t>c</w:t>
            </w:r>
            <w:r w:rsidRPr="009A3879">
              <w:rPr>
                <w:rFonts w:eastAsia="Arial" w:cs="Arial"/>
                <w:bCs/>
                <w:color w:val="auto"/>
                <w:szCs w:val="24"/>
              </w:rPr>
              <w:t>entre it will be refused.</w:t>
            </w:r>
          </w:p>
          <w:p w14:paraId="58B75701" w14:textId="77777777" w:rsidR="00E56122" w:rsidRPr="009A3879" w:rsidRDefault="00E56122" w:rsidP="00FF3EAD">
            <w:pPr>
              <w:keepNext w:val="0"/>
              <w:tabs>
                <w:tab w:val="left" w:pos="680"/>
                <w:tab w:val="left" w:pos="1133"/>
                <w:tab w:val="left" w:pos="2267"/>
              </w:tabs>
              <w:spacing w:before="0"/>
              <w:ind w:right="284"/>
              <w:jc w:val="left"/>
              <w:rPr>
                <w:rFonts w:eastAsia="Arial" w:cs="Arial"/>
                <w:bCs/>
                <w:color w:val="auto"/>
                <w:szCs w:val="24"/>
              </w:rPr>
            </w:pPr>
          </w:p>
          <w:p w14:paraId="0C91AF10" w14:textId="77777777" w:rsidR="00E56122" w:rsidRPr="009A3879" w:rsidRDefault="00E56122" w:rsidP="00874A98">
            <w:pPr>
              <w:keepNext w:val="0"/>
              <w:numPr>
                <w:ilvl w:val="0"/>
                <w:numId w:val="170"/>
              </w:numPr>
              <w:tabs>
                <w:tab w:val="left" w:pos="680"/>
                <w:tab w:val="left" w:pos="1133"/>
                <w:tab w:val="left" w:pos="2267"/>
              </w:tabs>
              <w:spacing w:before="0" w:after="160" w:line="252" w:lineRule="auto"/>
              <w:ind w:right="284"/>
              <w:jc w:val="left"/>
              <w:rPr>
                <w:rFonts w:eastAsia="Arial" w:cs="Arial"/>
                <w:bCs/>
                <w:color w:val="auto"/>
                <w:szCs w:val="24"/>
              </w:rPr>
            </w:pPr>
            <w:r w:rsidRPr="009A3879">
              <w:rPr>
                <w:rFonts w:eastAsia="Arial" w:cs="Arial"/>
                <w:bCs/>
                <w:color w:val="auto"/>
                <w:szCs w:val="24"/>
              </w:rPr>
              <w:t>The Council will protect convenience food stores which provide for the day to day needs of the community unless it can be demonstrated that:</w:t>
            </w:r>
          </w:p>
          <w:p w14:paraId="4BF5A94A" w14:textId="77777777" w:rsidR="00E56122" w:rsidRPr="009A3879" w:rsidRDefault="00E56122" w:rsidP="00FF3EAD">
            <w:pPr>
              <w:keepNext w:val="0"/>
              <w:tabs>
                <w:tab w:val="left" w:pos="680"/>
              </w:tabs>
              <w:spacing w:before="0"/>
              <w:jc w:val="left"/>
              <w:rPr>
                <w:rFonts w:eastAsia="Arial" w:cs="Arial"/>
                <w:bCs/>
                <w:color w:val="auto"/>
                <w:szCs w:val="24"/>
              </w:rPr>
            </w:pPr>
          </w:p>
          <w:p w14:paraId="2A6C69BB" w14:textId="77777777" w:rsidR="00E56122" w:rsidRPr="009A3879" w:rsidRDefault="00E56122" w:rsidP="00874A98">
            <w:pPr>
              <w:keepNext w:val="0"/>
              <w:numPr>
                <w:ilvl w:val="0"/>
                <w:numId w:val="171"/>
              </w:numPr>
              <w:tabs>
                <w:tab w:val="left" w:pos="680"/>
              </w:tabs>
              <w:spacing w:before="0" w:after="160" w:line="252" w:lineRule="auto"/>
              <w:contextualSpacing/>
              <w:jc w:val="left"/>
              <w:rPr>
                <w:rFonts w:eastAsia="Arial" w:cs="Arial"/>
                <w:bCs/>
                <w:color w:val="auto"/>
                <w:szCs w:val="24"/>
              </w:rPr>
            </w:pPr>
            <w:r w:rsidRPr="009A3879">
              <w:rPr>
                <w:rFonts w:eastAsia="Arial" w:cs="Arial"/>
                <w:bCs/>
                <w:color w:val="auto"/>
                <w:szCs w:val="24"/>
              </w:rPr>
              <w:t>alternative shopping facilities that are similarly accessible by walking, cycling or public transport exist to meet the needs of the area;</w:t>
            </w:r>
          </w:p>
          <w:p w14:paraId="1C20E95A" w14:textId="77777777" w:rsidR="00E56122" w:rsidRPr="009A3879" w:rsidRDefault="00E56122" w:rsidP="00874A98">
            <w:pPr>
              <w:keepNext w:val="0"/>
              <w:numPr>
                <w:ilvl w:val="0"/>
                <w:numId w:val="171"/>
              </w:numPr>
              <w:tabs>
                <w:tab w:val="left" w:pos="680"/>
              </w:tabs>
              <w:spacing w:before="0" w:after="160" w:line="252" w:lineRule="auto"/>
              <w:contextualSpacing/>
              <w:jc w:val="left"/>
              <w:rPr>
                <w:rFonts w:eastAsia="Arial" w:cs="Arial"/>
                <w:bCs/>
                <w:color w:val="auto"/>
                <w:szCs w:val="24"/>
              </w:rPr>
            </w:pPr>
            <w:r w:rsidRPr="009A3879">
              <w:rPr>
                <w:rFonts w:eastAsia="Arial" w:cs="Arial"/>
                <w:bCs/>
                <w:color w:val="auto"/>
                <w:szCs w:val="24"/>
              </w:rPr>
              <w:t>there is no demand for the current use; and</w:t>
            </w:r>
          </w:p>
          <w:p w14:paraId="35A4E0F0" w14:textId="77777777" w:rsidR="00E56122" w:rsidRPr="009A3879" w:rsidRDefault="00E56122" w:rsidP="00874A98">
            <w:pPr>
              <w:keepNext w:val="0"/>
              <w:numPr>
                <w:ilvl w:val="0"/>
                <w:numId w:val="171"/>
              </w:numPr>
              <w:tabs>
                <w:tab w:val="left" w:pos="680"/>
              </w:tabs>
              <w:spacing w:before="0" w:after="160" w:line="252" w:lineRule="auto"/>
              <w:contextualSpacing/>
              <w:jc w:val="left"/>
              <w:rPr>
                <w:rFonts w:eastAsia="Arial" w:cs="Arial"/>
                <w:bCs/>
                <w:color w:val="auto"/>
                <w:szCs w:val="24"/>
              </w:rPr>
            </w:pPr>
            <w:r w:rsidRPr="009A3879">
              <w:rPr>
                <w:rFonts w:eastAsia="Arial" w:cs="Arial"/>
                <w:bCs/>
                <w:color w:val="auto"/>
                <w:szCs w:val="24"/>
              </w:rPr>
              <w:t>the site has been marketed effectively for the current use, for an appropriate period.</w:t>
            </w:r>
          </w:p>
          <w:p w14:paraId="1156165B" w14:textId="77777777" w:rsidR="00E56122" w:rsidRPr="009A3879" w:rsidRDefault="00E56122" w:rsidP="00FF3EAD">
            <w:pPr>
              <w:keepNext w:val="0"/>
              <w:shd w:val="clear" w:color="auto" w:fill="E6A8A8"/>
              <w:tabs>
                <w:tab w:val="left" w:pos="680"/>
              </w:tabs>
              <w:spacing w:before="0"/>
              <w:ind w:left="720"/>
              <w:jc w:val="left"/>
              <w:rPr>
                <w:rFonts w:eastAsia="Arial" w:cs="Arial"/>
                <w:bCs/>
                <w:color w:val="auto"/>
                <w:szCs w:val="24"/>
              </w:rPr>
            </w:pPr>
          </w:p>
          <w:p w14:paraId="2EA45942" w14:textId="77777777" w:rsidR="00E56122" w:rsidRPr="009A3879" w:rsidRDefault="00E56122" w:rsidP="00874A98">
            <w:pPr>
              <w:keepNext w:val="0"/>
              <w:numPr>
                <w:ilvl w:val="0"/>
                <w:numId w:val="170"/>
              </w:numPr>
              <w:shd w:val="clear" w:color="auto" w:fill="E6A8A8"/>
              <w:tabs>
                <w:tab w:val="left" w:pos="680"/>
              </w:tabs>
              <w:spacing w:before="0"/>
              <w:ind w:left="357"/>
              <w:jc w:val="left"/>
              <w:rPr>
                <w:rFonts w:eastAsia="Arial" w:cs="Arial"/>
                <w:bCs/>
                <w:color w:val="auto"/>
                <w:szCs w:val="24"/>
              </w:rPr>
            </w:pPr>
            <w:r w:rsidRPr="009A3879">
              <w:rPr>
                <w:rFonts w:eastAsia="Arial" w:cs="Arial"/>
                <w:bCs/>
                <w:color w:val="auto"/>
                <w:szCs w:val="24"/>
              </w:rPr>
              <w:t>Where a unit has been vacant for a long period, community uses appropriate to the Local Shopping Centre will be supported.</w:t>
            </w:r>
          </w:p>
          <w:p w14:paraId="7200F54B" w14:textId="77777777" w:rsidR="00E56122" w:rsidRPr="009A3879" w:rsidRDefault="00E56122" w:rsidP="00FF3EAD">
            <w:pPr>
              <w:keepNext w:val="0"/>
              <w:shd w:val="clear" w:color="auto" w:fill="E6A8A8"/>
              <w:tabs>
                <w:tab w:val="left" w:pos="680"/>
              </w:tabs>
              <w:spacing w:before="0"/>
              <w:ind w:left="357"/>
              <w:jc w:val="left"/>
              <w:rPr>
                <w:rFonts w:eastAsia="Arial" w:cs="Arial"/>
                <w:bCs/>
                <w:color w:val="auto"/>
                <w:szCs w:val="24"/>
              </w:rPr>
            </w:pPr>
          </w:p>
          <w:p w14:paraId="29CF208E" w14:textId="77777777" w:rsidR="00E56122" w:rsidRPr="009A3879" w:rsidRDefault="00E56122" w:rsidP="00874A98">
            <w:pPr>
              <w:keepNext w:val="0"/>
              <w:numPr>
                <w:ilvl w:val="0"/>
                <w:numId w:val="170"/>
              </w:numPr>
              <w:tabs>
                <w:tab w:val="left" w:pos="680"/>
                <w:tab w:val="left" w:pos="1133"/>
                <w:tab w:val="left" w:pos="2267"/>
              </w:tabs>
              <w:spacing w:before="0"/>
              <w:ind w:left="357" w:right="284"/>
              <w:jc w:val="left"/>
              <w:rPr>
                <w:rFonts w:eastAsia="Arial" w:cs="Arial"/>
                <w:bCs/>
                <w:color w:val="auto"/>
                <w:szCs w:val="24"/>
              </w:rPr>
            </w:pPr>
            <w:r w:rsidRPr="009A3879">
              <w:rPr>
                <w:rFonts w:eastAsia="Arial" w:cs="Arial"/>
                <w:bCs/>
                <w:color w:val="auto"/>
                <w:szCs w:val="24"/>
              </w:rPr>
              <w:t>Retail and leisure development proposals should not have a significant adverse effect on the amenity of existing residents through noise, odour, litter or disturbance.</w:t>
            </w:r>
          </w:p>
          <w:p w14:paraId="0A20A70E" w14:textId="77777777" w:rsidR="00E56122" w:rsidRPr="009A3879" w:rsidRDefault="00E56122" w:rsidP="00FF3EAD">
            <w:pPr>
              <w:keepNext w:val="0"/>
              <w:tabs>
                <w:tab w:val="left" w:pos="680"/>
                <w:tab w:val="left" w:pos="1133"/>
                <w:tab w:val="left" w:pos="2267"/>
              </w:tabs>
              <w:spacing w:before="0"/>
              <w:ind w:left="360" w:right="284"/>
              <w:jc w:val="left"/>
              <w:rPr>
                <w:rFonts w:eastAsia="Arial" w:cs="Arial"/>
                <w:bCs/>
                <w:color w:val="auto"/>
                <w:szCs w:val="24"/>
              </w:rPr>
            </w:pPr>
          </w:p>
          <w:p w14:paraId="1FD6E35C" w14:textId="49324261" w:rsidR="00E56122" w:rsidRDefault="00E56122" w:rsidP="00FF3EAD">
            <w:pPr>
              <w:keepNext w:val="0"/>
              <w:tabs>
                <w:tab w:val="left" w:pos="680"/>
              </w:tabs>
              <w:spacing w:before="0" w:after="170"/>
              <w:jc w:val="left"/>
              <w:rPr>
                <w:rFonts w:eastAsia="Arial" w:cs="Arial"/>
                <w:b/>
                <w:color w:val="auto"/>
                <w:szCs w:val="24"/>
              </w:rPr>
            </w:pPr>
            <w:r w:rsidRPr="009A3879">
              <w:rPr>
                <w:rFonts w:eastAsia="Arial" w:cs="Arial"/>
                <w:b/>
                <w:color w:val="auto"/>
                <w:szCs w:val="24"/>
              </w:rPr>
              <w:t xml:space="preserve">Shopping Parades and </w:t>
            </w:r>
            <w:r w:rsidR="009A3879">
              <w:rPr>
                <w:rFonts w:eastAsia="Arial" w:cs="Arial"/>
                <w:b/>
                <w:color w:val="auto"/>
                <w:szCs w:val="24"/>
              </w:rPr>
              <w:t>S</w:t>
            </w:r>
            <w:r w:rsidRPr="009A3879">
              <w:rPr>
                <w:rFonts w:eastAsia="Arial" w:cs="Arial"/>
                <w:b/>
                <w:color w:val="auto"/>
                <w:szCs w:val="24"/>
              </w:rPr>
              <w:t xml:space="preserve">ingle </w:t>
            </w:r>
            <w:r w:rsidR="009A3879">
              <w:rPr>
                <w:rFonts w:eastAsia="Arial" w:cs="Arial"/>
                <w:b/>
                <w:color w:val="auto"/>
                <w:szCs w:val="24"/>
              </w:rPr>
              <w:t>S</w:t>
            </w:r>
            <w:r w:rsidRPr="009A3879">
              <w:rPr>
                <w:rFonts w:eastAsia="Arial" w:cs="Arial"/>
                <w:b/>
                <w:color w:val="auto"/>
                <w:szCs w:val="24"/>
              </w:rPr>
              <w:t xml:space="preserve">hops </w:t>
            </w:r>
          </w:p>
          <w:p w14:paraId="7B342628" w14:textId="77777777" w:rsidR="009A3879" w:rsidRDefault="009A3879" w:rsidP="00874A98">
            <w:pPr>
              <w:keepNext w:val="0"/>
              <w:numPr>
                <w:ilvl w:val="0"/>
                <w:numId w:val="170"/>
              </w:numPr>
              <w:spacing w:before="0"/>
              <w:contextualSpacing/>
              <w:jc w:val="left"/>
              <w:rPr>
                <w:rFonts w:eastAsia="Arial" w:cs="Arial"/>
                <w:bCs/>
                <w:color w:val="auto"/>
                <w:szCs w:val="24"/>
              </w:rPr>
            </w:pPr>
            <w:r w:rsidRPr="009A3879">
              <w:rPr>
                <w:rFonts w:eastAsia="Arial" w:cs="Arial"/>
                <w:bCs/>
                <w:color w:val="auto"/>
                <w:szCs w:val="24"/>
              </w:rPr>
              <w:t>In the settlements of Nuncargate, Skegby, Selston and Underwood small scale retail development will be supported where it would not adversely affect the character, quality, safety or amenity of the environment.</w:t>
            </w:r>
          </w:p>
          <w:p w14:paraId="0F0348EA" w14:textId="77777777" w:rsidR="009A3879" w:rsidRPr="009A3879" w:rsidRDefault="009A3879" w:rsidP="009A3879">
            <w:pPr>
              <w:keepNext w:val="0"/>
              <w:spacing w:before="0"/>
              <w:ind w:left="360"/>
              <w:contextualSpacing/>
              <w:jc w:val="left"/>
              <w:rPr>
                <w:rFonts w:eastAsia="Arial" w:cs="Arial"/>
                <w:bCs/>
                <w:color w:val="auto"/>
                <w:szCs w:val="24"/>
              </w:rPr>
            </w:pPr>
          </w:p>
          <w:p w14:paraId="11DCF1CE" w14:textId="4B077926" w:rsidR="00E56122" w:rsidRPr="009A3879" w:rsidRDefault="00E56122" w:rsidP="00874A98">
            <w:pPr>
              <w:keepNext w:val="0"/>
              <w:numPr>
                <w:ilvl w:val="0"/>
                <w:numId w:val="170"/>
              </w:numPr>
              <w:tabs>
                <w:tab w:val="left" w:pos="680"/>
                <w:tab w:val="left" w:pos="1133"/>
                <w:tab w:val="left" w:pos="2267"/>
              </w:tabs>
              <w:spacing w:before="0" w:after="160" w:line="252" w:lineRule="auto"/>
              <w:ind w:right="284"/>
              <w:jc w:val="left"/>
              <w:rPr>
                <w:rFonts w:eastAsia="Arial" w:cs="Arial"/>
                <w:bCs/>
                <w:strike/>
                <w:color w:val="auto"/>
                <w:szCs w:val="24"/>
              </w:rPr>
            </w:pPr>
            <w:r w:rsidRPr="009A3879">
              <w:rPr>
                <w:rFonts w:eastAsia="Arial" w:cs="Arial"/>
                <w:bCs/>
                <w:color w:val="auto"/>
                <w:szCs w:val="24"/>
              </w:rPr>
              <w:t>Alternative uses to retail will not be favoured in areas where there are established shopping parades or single shops, unless it can be demonstrated that there is no demand for the retail use, or the proposal will not impact on core retail function of the parade or shop.</w:t>
            </w:r>
          </w:p>
          <w:p w14:paraId="643513D9" w14:textId="2C840F1E" w:rsidR="00E56122" w:rsidRPr="009A3879" w:rsidRDefault="00486F6C" w:rsidP="00874A98">
            <w:pPr>
              <w:keepNext w:val="0"/>
              <w:numPr>
                <w:ilvl w:val="0"/>
                <w:numId w:val="170"/>
              </w:numPr>
              <w:tabs>
                <w:tab w:val="left" w:pos="680"/>
                <w:tab w:val="left" w:pos="1133"/>
                <w:tab w:val="left" w:pos="2267"/>
              </w:tabs>
              <w:spacing w:before="0" w:after="160" w:line="252" w:lineRule="auto"/>
              <w:ind w:right="284"/>
              <w:jc w:val="left"/>
              <w:rPr>
                <w:rFonts w:eastAsia="Arial" w:cs="Arial"/>
                <w:bCs/>
                <w:color w:val="auto"/>
                <w:szCs w:val="24"/>
              </w:rPr>
            </w:pPr>
            <w:r w:rsidRPr="009A3879">
              <w:rPr>
                <w:rFonts w:eastAsia="Arial" w:cs="Arial"/>
                <w:bCs/>
                <w:color w:val="auto"/>
                <w:szCs w:val="24"/>
              </w:rPr>
              <w:t xml:space="preserve">Retail development </w:t>
            </w:r>
            <w:r w:rsidR="007C22FA" w:rsidRPr="009A3879">
              <w:rPr>
                <w:rFonts w:eastAsia="Arial" w:cs="Arial"/>
                <w:bCs/>
                <w:color w:val="auto"/>
                <w:szCs w:val="24"/>
              </w:rPr>
              <w:t>to</w:t>
            </w:r>
            <w:r w:rsidRPr="009A3879">
              <w:rPr>
                <w:rFonts w:eastAsia="Arial" w:cs="Arial"/>
                <w:bCs/>
                <w:color w:val="auto"/>
                <w:szCs w:val="24"/>
              </w:rPr>
              <w:t xml:space="preserve"> meet local shopping needs will be permitted where</w:t>
            </w:r>
            <w:r w:rsidR="00BC76FB" w:rsidRPr="009A3879">
              <w:rPr>
                <w:rFonts w:eastAsia="Arial" w:cs="Arial"/>
                <w:bCs/>
                <w:color w:val="auto"/>
                <w:szCs w:val="24"/>
              </w:rPr>
              <w:t>:</w:t>
            </w:r>
          </w:p>
          <w:p w14:paraId="16FB5745" w14:textId="3F6A7337" w:rsidR="00486F6C" w:rsidRPr="009A3879" w:rsidRDefault="00BC76FB" w:rsidP="00874A98">
            <w:pPr>
              <w:keepNext w:val="0"/>
              <w:numPr>
                <w:ilvl w:val="0"/>
                <w:numId w:val="308"/>
              </w:numPr>
              <w:spacing w:before="0" w:after="160" w:line="252" w:lineRule="auto"/>
              <w:ind w:left="731" w:right="284" w:hanging="284"/>
              <w:contextualSpacing/>
              <w:jc w:val="left"/>
              <w:rPr>
                <w:rFonts w:eastAsia="Arial" w:cs="Arial"/>
                <w:bCs/>
                <w:color w:val="auto"/>
                <w:szCs w:val="24"/>
              </w:rPr>
            </w:pPr>
            <w:r w:rsidRPr="009A3879">
              <w:rPr>
                <w:rFonts w:eastAsia="Arial" w:cs="Arial"/>
                <w:bCs/>
                <w:color w:val="auto"/>
                <w:szCs w:val="24"/>
              </w:rPr>
              <w:lastRenderedPageBreak/>
              <w:t xml:space="preserve">It primarily involves the sale of convenience goods, and </w:t>
            </w:r>
          </w:p>
          <w:p w14:paraId="7CD36C70" w14:textId="26A91FCA" w:rsidR="00BC76FB" w:rsidRPr="009A3879" w:rsidRDefault="00BC76FB" w:rsidP="00874A98">
            <w:pPr>
              <w:keepNext w:val="0"/>
              <w:numPr>
                <w:ilvl w:val="0"/>
                <w:numId w:val="308"/>
              </w:numPr>
              <w:spacing w:before="0" w:after="160" w:line="252" w:lineRule="auto"/>
              <w:ind w:left="731" w:right="284" w:hanging="284"/>
              <w:contextualSpacing/>
              <w:jc w:val="left"/>
              <w:rPr>
                <w:rFonts w:eastAsia="Arial" w:cs="Arial"/>
                <w:bCs/>
                <w:color w:val="auto"/>
                <w:szCs w:val="24"/>
              </w:rPr>
            </w:pPr>
            <w:r w:rsidRPr="009A3879">
              <w:rPr>
                <w:rFonts w:eastAsia="Arial" w:cs="Arial"/>
                <w:bCs/>
                <w:color w:val="auto"/>
                <w:szCs w:val="24"/>
              </w:rPr>
              <w:t>The floorspace is below 200 sq</w:t>
            </w:r>
            <w:r w:rsidR="00F62485">
              <w:rPr>
                <w:rFonts w:eastAsia="Arial" w:cs="Arial"/>
                <w:bCs/>
                <w:color w:val="auto"/>
                <w:szCs w:val="24"/>
              </w:rPr>
              <w:t>uare</w:t>
            </w:r>
            <w:r w:rsidRPr="009A3879">
              <w:rPr>
                <w:rFonts w:eastAsia="Arial" w:cs="Arial"/>
                <w:bCs/>
                <w:color w:val="auto"/>
                <w:szCs w:val="24"/>
              </w:rPr>
              <w:t xml:space="preserve"> m</w:t>
            </w:r>
            <w:r w:rsidR="00F62485">
              <w:rPr>
                <w:rFonts w:eastAsia="Arial" w:cs="Arial"/>
                <w:bCs/>
                <w:color w:val="auto"/>
                <w:szCs w:val="24"/>
              </w:rPr>
              <w:t>etres</w:t>
            </w:r>
            <w:r w:rsidRPr="009A3879">
              <w:rPr>
                <w:rFonts w:eastAsia="Arial" w:cs="Arial"/>
                <w:bCs/>
                <w:color w:val="auto"/>
                <w:szCs w:val="24"/>
              </w:rPr>
              <w:t>.</w:t>
            </w:r>
          </w:p>
          <w:p w14:paraId="43A32808" w14:textId="77777777" w:rsidR="00BC76FB" w:rsidRPr="009A3879" w:rsidRDefault="00BC76FB" w:rsidP="00FF3EAD">
            <w:pPr>
              <w:keepNext w:val="0"/>
              <w:tabs>
                <w:tab w:val="left" w:pos="680"/>
              </w:tabs>
              <w:spacing w:before="0" w:after="160" w:line="252" w:lineRule="auto"/>
              <w:ind w:left="360" w:right="284"/>
              <w:contextualSpacing/>
              <w:jc w:val="left"/>
              <w:rPr>
                <w:rFonts w:eastAsia="Arial" w:cs="Arial"/>
                <w:bCs/>
                <w:color w:val="auto"/>
                <w:szCs w:val="24"/>
              </w:rPr>
            </w:pPr>
          </w:p>
          <w:p w14:paraId="63474585" w14:textId="77777777" w:rsidR="00E56122" w:rsidRPr="009A3879" w:rsidRDefault="00E56122" w:rsidP="00FF3EAD">
            <w:pPr>
              <w:keepNext w:val="0"/>
              <w:tabs>
                <w:tab w:val="left" w:pos="680"/>
                <w:tab w:val="left" w:pos="1133"/>
                <w:tab w:val="left" w:pos="2267"/>
              </w:tabs>
              <w:spacing w:before="0"/>
              <w:ind w:right="140"/>
              <w:jc w:val="left"/>
              <w:rPr>
                <w:rFonts w:eastAsia="Arial" w:cs="Arial"/>
                <w:bCs/>
                <w:color w:val="auto"/>
                <w:sz w:val="20"/>
              </w:rPr>
            </w:pPr>
            <w:r w:rsidRPr="009A3879">
              <w:rPr>
                <w:rFonts w:eastAsia="Arial" w:cs="Arial"/>
                <w:bCs/>
                <w:color w:val="auto"/>
                <w:sz w:val="20"/>
              </w:rPr>
              <w:t>1 – The National Planning Policy Framework 2021, Annex 2:Glossary identifies that reference to town centre includes local centres.  Therefore, it would include the definition of Main Town Centre Uses set out in the Glossary.</w:t>
            </w:r>
          </w:p>
        </w:tc>
      </w:tr>
      <w:bookmarkEnd w:id="275"/>
      <w:tr w:rsidR="00E56122" w:rsidRPr="00E56122" w14:paraId="3772E86E" w14:textId="77777777" w:rsidTr="00163F59">
        <w:tc>
          <w:tcPr>
            <w:tcW w:w="2263" w:type="dxa"/>
          </w:tcPr>
          <w:p w14:paraId="62016923" w14:textId="77777777" w:rsidR="00E56122" w:rsidRPr="00E56122" w:rsidRDefault="00E56122" w:rsidP="00A05D94">
            <w:pPr>
              <w:keepNext w:val="0"/>
              <w:tabs>
                <w:tab w:val="left" w:pos="680"/>
                <w:tab w:val="left" w:pos="1133"/>
                <w:tab w:val="left" w:pos="2267"/>
              </w:tabs>
              <w:spacing w:before="0"/>
              <w:ind w:right="284"/>
              <w:jc w:val="left"/>
              <w:rPr>
                <w:rFonts w:eastAsia="Arial" w:cs="Arial"/>
                <w:bCs/>
                <w:color w:val="auto"/>
                <w:szCs w:val="24"/>
              </w:rPr>
            </w:pPr>
            <w:r w:rsidRPr="00E56122">
              <w:rPr>
                <w:rFonts w:eastAsia="Arial" w:cs="Arial"/>
                <w:bCs/>
                <w:color w:val="auto"/>
                <w:sz w:val="20"/>
              </w:rPr>
              <w:lastRenderedPageBreak/>
              <w:t>Evidence base</w:t>
            </w:r>
          </w:p>
        </w:tc>
        <w:tc>
          <w:tcPr>
            <w:tcW w:w="7371" w:type="dxa"/>
            <w:gridSpan w:val="2"/>
          </w:tcPr>
          <w:p w14:paraId="6B2B578D" w14:textId="7BD152C8" w:rsidR="00E56122" w:rsidRPr="00804383" w:rsidRDefault="00E56122" w:rsidP="00A05D94">
            <w:pPr>
              <w:keepNext w:val="0"/>
              <w:numPr>
                <w:ilvl w:val="0"/>
                <w:numId w:val="36"/>
              </w:numPr>
              <w:spacing w:before="0" w:after="160" w:line="252" w:lineRule="auto"/>
              <w:contextualSpacing/>
              <w:jc w:val="left"/>
              <w:rPr>
                <w:rFonts w:cs="Arial"/>
                <w:color w:val="auto"/>
                <w:sz w:val="20"/>
              </w:rPr>
            </w:pPr>
            <w:r w:rsidRPr="00804383">
              <w:rPr>
                <w:rFonts w:cs="Arial"/>
                <w:color w:val="auto"/>
                <w:sz w:val="20"/>
              </w:rPr>
              <w:t xml:space="preserve">Background Paper </w:t>
            </w:r>
            <w:r w:rsidR="00A05D94" w:rsidRPr="00804383">
              <w:rPr>
                <w:rFonts w:cs="Arial"/>
                <w:color w:val="auto"/>
                <w:sz w:val="20"/>
              </w:rPr>
              <w:t>No 1:</w:t>
            </w:r>
            <w:r w:rsidRPr="00804383">
              <w:rPr>
                <w:rFonts w:cs="Arial"/>
                <w:color w:val="auto"/>
                <w:sz w:val="20"/>
              </w:rPr>
              <w:t xml:space="preserve"> Spatial Strategy and </w:t>
            </w:r>
            <w:r w:rsidR="00A32846" w:rsidRPr="00804383">
              <w:rPr>
                <w:rFonts w:cs="Arial"/>
                <w:color w:val="auto"/>
                <w:sz w:val="20"/>
              </w:rPr>
              <w:t>Site Selection 2023</w:t>
            </w:r>
            <w:r w:rsidRPr="00804383">
              <w:rPr>
                <w:rFonts w:cs="Arial"/>
                <w:color w:val="auto"/>
                <w:sz w:val="20"/>
              </w:rPr>
              <w:t>. Ashfield District Council.</w:t>
            </w:r>
          </w:p>
          <w:p w14:paraId="78CAB561" w14:textId="7D8D7147" w:rsidR="00E56122" w:rsidRPr="009A3879" w:rsidRDefault="00106B8C" w:rsidP="00A05D94">
            <w:pPr>
              <w:keepNext w:val="0"/>
              <w:numPr>
                <w:ilvl w:val="0"/>
                <w:numId w:val="36"/>
              </w:numPr>
              <w:spacing w:before="0" w:after="160" w:line="252" w:lineRule="auto"/>
              <w:contextualSpacing/>
              <w:jc w:val="left"/>
              <w:rPr>
                <w:rFonts w:cs="Arial"/>
                <w:color w:val="auto"/>
                <w:sz w:val="20"/>
              </w:rPr>
            </w:pPr>
            <w:r w:rsidRPr="00106B8C">
              <w:rPr>
                <w:rFonts w:cs="Arial"/>
                <w:sz w:val="20"/>
                <w:szCs w:val="20"/>
              </w:rPr>
              <w:t xml:space="preserve">Ashfield </w:t>
            </w:r>
            <w:bookmarkStart w:id="276" w:name="_Hlk148437899"/>
            <w:r w:rsidRPr="00106B8C">
              <w:rPr>
                <w:rFonts w:cs="Arial"/>
                <w:sz w:val="20"/>
                <w:szCs w:val="20"/>
              </w:rPr>
              <w:t>Town Centre / Local Centre Study, 2023</w:t>
            </w:r>
            <w:r>
              <w:rPr>
                <w:rFonts w:cs="Arial"/>
                <w:sz w:val="20"/>
                <w:szCs w:val="20"/>
              </w:rPr>
              <w:t xml:space="preserve">. </w:t>
            </w:r>
            <w:bookmarkEnd w:id="276"/>
            <w:r w:rsidR="00E56122" w:rsidRPr="009A3879">
              <w:rPr>
                <w:rFonts w:cs="Arial"/>
                <w:color w:val="auto"/>
                <w:sz w:val="20"/>
              </w:rPr>
              <w:t>Nexus Planning.</w:t>
            </w:r>
          </w:p>
          <w:p w14:paraId="139D3F81" w14:textId="77777777" w:rsidR="00E56122" w:rsidRPr="00E56122" w:rsidRDefault="00E56122" w:rsidP="00A05D94">
            <w:pPr>
              <w:keepNext w:val="0"/>
              <w:numPr>
                <w:ilvl w:val="0"/>
                <w:numId w:val="36"/>
              </w:numPr>
              <w:spacing w:before="0" w:after="160" w:line="252" w:lineRule="auto"/>
              <w:contextualSpacing/>
              <w:jc w:val="left"/>
              <w:rPr>
                <w:rFonts w:cs="Arial"/>
                <w:color w:val="auto"/>
                <w:sz w:val="20"/>
              </w:rPr>
            </w:pPr>
            <w:r w:rsidRPr="00E56122">
              <w:rPr>
                <w:rFonts w:cs="Arial"/>
                <w:color w:val="auto"/>
                <w:sz w:val="20"/>
              </w:rPr>
              <w:t>Retail Floorspace Survey 2020. Ashfield District Council.</w:t>
            </w:r>
          </w:p>
          <w:p w14:paraId="1299F5AF" w14:textId="62AC1E47" w:rsidR="00E56122" w:rsidRPr="00E56122" w:rsidRDefault="00E56122" w:rsidP="00A05D94">
            <w:pPr>
              <w:keepNext w:val="0"/>
              <w:numPr>
                <w:ilvl w:val="0"/>
                <w:numId w:val="36"/>
              </w:numPr>
              <w:spacing w:before="0" w:after="160" w:line="252" w:lineRule="auto"/>
              <w:contextualSpacing/>
              <w:jc w:val="left"/>
              <w:rPr>
                <w:rFonts w:cs="Arial"/>
                <w:color w:val="auto"/>
                <w:sz w:val="20"/>
              </w:rPr>
            </w:pPr>
            <w:r w:rsidRPr="00E56122">
              <w:rPr>
                <w:rFonts w:cs="Arial"/>
                <w:color w:val="auto"/>
                <w:sz w:val="20"/>
              </w:rPr>
              <w:t xml:space="preserve">Sustainability Appraisal, </w:t>
            </w:r>
            <w:r w:rsidRPr="00804383">
              <w:rPr>
                <w:rFonts w:cs="Arial"/>
                <w:color w:val="auto"/>
                <w:sz w:val="20"/>
              </w:rPr>
              <w:t>202</w:t>
            </w:r>
            <w:r w:rsidR="006B0C43" w:rsidRPr="00804383">
              <w:rPr>
                <w:rFonts w:cs="Arial"/>
                <w:color w:val="auto"/>
                <w:sz w:val="20"/>
              </w:rPr>
              <w:t>3</w:t>
            </w:r>
            <w:r w:rsidRPr="00804383">
              <w:rPr>
                <w:rFonts w:cs="Arial"/>
                <w:color w:val="auto"/>
                <w:sz w:val="20"/>
              </w:rPr>
              <w:t xml:space="preserve">.  </w:t>
            </w:r>
            <w:r w:rsidR="006B0C43" w:rsidRPr="00804383">
              <w:rPr>
                <w:rFonts w:cs="Arial"/>
                <w:color w:val="auto"/>
                <w:sz w:val="20"/>
              </w:rPr>
              <w:t>WSP UK Limited</w:t>
            </w:r>
            <w:r w:rsidRPr="00804383">
              <w:rPr>
                <w:rFonts w:cs="Arial"/>
                <w:color w:val="auto"/>
                <w:sz w:val="20"/>
              </w:rPr>
              <w:t>.</w:t>
            </w:r>
          </w:p>
        </w:tc>
      </w:tr>
      <w:tr w:rsidR="00E56122" w:rsidRPr="00E56122" w14:paraId="7D74490E" w14:textId="77777777" w:rsidTr="00163F59">
        <w:tc>
          <w:tcPr>
            <w:tcW w:w="2263" w:type="dxa"/>
          </w:tcPr>
          <w:p w14:paraId="4E4BA418" w14:textId="77777777" w:rsidR="00E56122" w:rsidRPr="00E56122" w:rsidRDefault="00E56122" w:rsidP="00A05D94">
            <w:pPr>
              <w:keepNext w:val="0"/>
              <w:tabs>
                <w:tab w:val="left" w:pos="680"/>
                <w:tab w:val="left" w:pos="1133"/>
                <w:tab w:val="left" w:pos="2267"/>
              </w:tabs>
              <w:spacing w:before="0"/>
              <w:ind w:right="284"/>
              <w:jc w:val="left"/>
              <w:rPr>
                <w:rFonts w:eastAsia="Arial" w:cs="Arial"/>
                <w:bCs/>
                <w:color w:val="auto"/>
                <w:szCs w:val="24"/>
              </w:rPr>
            </w:pPr>
            <w:r w:rsidRPr="00E56122">
              <w:rPr>
                <w:rFonts w:eastAsia="Arial" w:cs="Arial"/>
                <w:bCs/>
                <w:color w:val="auto"/>
                <w:sz w:val="20"/>
              </w:rPr>
              <w:t>National Planning Policy and Guidance</w:t>
            </w:r>
          </w:p>
        </w:tc>
        <w:tc>
          <w:tcPr>
            <w:tcW w:w="7371" w:type="dxa"/>
            <w:gridSpan w:val="2"/>
          </w:tcPr>
          <w:p w14:paraId="46E30848" w14:textId="569465CD" w:rsidR="00E56122" w:rsidRPr="00E56122" w:rsidRDefault="00E56122" w:rsidP="00A05D94">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E56122">
              <w:rPr>
                <w:rFonts w:cs="Arial"/>
                <w:bCs/>
                <w:color w:val="auto"/>
                <w:sz w:val="20"/>
              </w:rPr>
              <w:t>NPPF 202</w:t>
            </w:r>
            <w:r w:rsidR="004173E0">
              <w:rPr>
                <w:rFonts w:cs="Arial"/>
                <w:bCs/>
                <w:color w:val="auto"/>
                <w:sz w:val="20"/>
              </w:rPr>
              <w:t>3</w:t>
            </w:r>
            <w:r w:rsidRPr="00E56122">
              <w:rPr>
                <w:rFonts w:cs="Arial"/>
                <w:bCs/>
                <w:color w:val="auto"/>
                <w:sz w:val="20"/>
              </w:rPr>
              <w:t>, Part 2: Achieving Sustainable Development.</w:t>
            </w:r>
          </w:p>
          <w:p w14:paraId="0EC18AA6" w14:textId="58B262F2" w:rsidR="00E56122" w:rsidRPr="00E56122" w:rsidRDefault="00E56122" w:rsidP="00A05D94">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E56122">
              <w:rPr>
                <w:rFonts w:cs="Arial"/>
                <w:bCs/>
                <w:color w:val="auto"/>
                <w:sz w:val="20"/>
              </w:rPr>
              <w:t>NPPF 202</w:t>
            </w:r>
            <w:r w:rsidR="004173E0">
              <w:rPr>
                <w:rFonts w:cs="Arial"/>
                <w:bCs/>
                <w:color w:val="auto"/>
                <w:sz w:val="20"/>
              </w:rPr>
              <w:t>3</w:t>
            </w:r>
            <w:r w:rsidRPr="00E56122">
              <w:rPr>
                <w:rFonts w:cs="Arial"/>
                <w:bCs/>
                <w:color w:val="auto"/>
                <w:sz w:val="20"/>
              </w:rPr>
              <w:t>, Part 7: Ensuring the vitality of town centres.</w:t>
            </w:r>
          </w:p>
          <w:p w14:paraId="31F0C9A3" w14:textId="7CB62AB3" w:rsidR="00E56122" w:rsidRPr="00E56122" w:rsidRDefault="00E56122" w:rsidP="00A05D94">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E56122">
              <w:rPr>
                <w:rFonts w:eastAsia="Arial" w:cs="Arial"/>
                <w:bCs/>
                <w:color w:val="auto"/>
                <w:sz w:val="20"/>
              </w:rPr>
              <w:t xml:space="preserve">Planning Practice Guidance: Town centres and retail as </w:t>
            </w:r>
            <w:r w:rsidR="009D1815" w:rsidRPr="00E56122">
              <w:rPr>
                <w:rFonts w:eastAsia="Arial" w:cs="Arial"/>
                <w:bCs/>
                <w:color w:val="auto"/>
                <w:sz w:val="20"/>
              </w:rPr>
              <w:t>of</w:t>
            </w:r>
            <w:r w:rsidRPr="00E56122">
              <w:rPr>
                <w:rFonts w:eastAsia="Arial" w:cs="Arial"/>
                <w:bCs/>
                <w:color w:val="auto"/>
                <w:sz w:val="20"/>
              </w:rPr>
              <w:t xml:space="preserve"> </w:t>
            </w:r>
            <w:r w:rsidR="006B0C43" w:rsidRPr="00804383">
              <w:rPr>
                <w:rFonts w:eastAsia="Arial" w:cs="Arial"/>
                <w:bCs/>
                <w:color w:val="auto"/>
                <w:sz w:val="20"/>
              </w:rPr>
              <w:t>September 2020</w:t>
            </w:r>
            <w:r w:rsidRPr="00804383">
              <w:rPr>
                <w:rFonts w:eastAsia="Arial" w:cs="Arial"/>
                <w:bCs/>
                <w:color w:val="auto"/>
                <w:sz w:val="20"/>
              </w:rPr>
              <w:t>.</w:t>
            </w:r>
          </w:p>
        </w:tc>
      </w:tr>
    </w:tbl>
    <w:p w14:paraId="71238BEE" w14:textId="77777777" w:rsidR="00E56122" w:rsidRPr="00E56122" w:rsidRDefault="00E56122" w:rsidP="00E56122">
      <w:pPr>
        <w:keepNext w:val="0"/>
        <w:autoSpaceDE w:val="0"/>
        <w:autoSpaceDN w:val="0"/>
        <w:adjustRightInd w:val="0"/>
        <w:spacing w:before="0"/>
        <w:rPr>
          <w:rFonts w:eastAsia="Arial" w:cs="Arial"/>
          <w:color w:val="auto"/>
          <w:szCs w:val="24"/>
        </w:rPr>
      </w:pPr>
    </w:p>
    <w:p w14:paraId="50C4C700" w14:textId="77777777" w:rsidR="00E56122" w:rsidRDefault="00E56122" w:rsidP="00E56122">
      <w:pPr>
        <w:keepNext w:val="0"/>
        <w:spacing w:before="0"/>
        <w:ind w:left="709"/>
        <w:rPr>
          <w:rFonts w:cs="Arial"/>
          <w:color w:val="auto"/>
          <w:szCs w:val="24"/>
          <w:lang w:eastAsia="en-US"/>
        </w:rPr>
      </w:pPr>
    </w:p>
    <w:p w14:paraId="12B447CD" w14:textId="7CB81673" w:rsidR="00E56122" w:rsidRPr="00BC76FB"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Arial" w:cs="Arial"/>
          <w:color w:val="auto"/>
          <w:szCs w:val="24"/>
        </w:rPr>
        <w:t xml:space="preserve">Ashfield has a high percentage of </w:t>
      </w:r>
      <w:r w:rsidRPr="00804383">
        <w:rPr>
          <w:rFonts w:eastAsia="Arial" w:cs="Arial"/>
          <w:color w:val="auto"/>
          <w:szCs w:val="24"/>
        </w:rPr>
        <w:t>households (2</w:t>
      </w:r>
      <w:r w:rsidR="004C272D" w:rsidRPr="00804383">
        <w:rPr>
          <w:rFonts w:eastAsia="Arial" w:cs="Arial"/>
          <w:color w:val="auto"/>
          <w:szCs w:val="24"/>
        </w:rPr>
        <w:t>0.6</w:t>
      </w:r>
      <w:r w:rsidRPr="00804383">
        <w:rPr>
          <w:rFonts w:eastAsia="Arial" w:cs="Arial"/>
          <w:color w:val="auto"/>
          <w:szCs w:val="24"/>
        </w:rPr>
        <w:t>%) without access to a private vehicle (Census, 20</w:t>
      </w:r>
      <w:r w:rsidR="004C272D" w:rsidRPr="00804383">
        <w:rPr>
          <w:rFonts w:eastAsia="Arial" w:cs="Arial"/>
          <w:color w:val="auto"/>
          <w:szCs w:val="24"/>
        </w:rPr>
        <w:t>2</w:t>
      </w:r>
      <w:r w:rsidRPr="00804383">
        <w:rPr>
          <w:rFonts w:eastAsia="Arial" w:cs="Arial"/>
          <w:color w:val="auto"/>
          <w:szCs w:val="24"/>
        </w:rPr>
        <w:t>1)</w:t>
      </w:r>
      <w:r w:rsidR="004C272D" w:rsidRPr="00804383">
        <w:rPr>
          <w:rFonts w:eastAsia="Arial" w:cs="Arial"/>
          <w:color w:val="auto"/>
          <w:szCs w:val="24"/>
        </w:rPr>
        <w:t xml:space="preserve"> </w:t>
      </w:r>
      <w:r w:rsidRPr="00804383">
        <w:rPr>
          <w:rFonts w:eastAsia="Arial" w:cs="Arial"/>
          <w:color w:val="auto"/>
          <w:szCs w:val="24"/>
        </w:rPr>
        <w:t xml:space="preserve">and local centres and small out of centre shops provide a convenient, vital lifeline to local communities within </w:t>
      </w:r>
      <w:r w:rsidRPr="00E56122">
        <w:rPr>
          <w:rFonts w:eastAsia="Arial" w:cs="Arial"/>
          <w:color w:val="auto"/>
          <w:szCs w:val="24"/>
        </w:rPr>
        <w:t>many areas of the District. As such, this policy seeks to protect local and minor shopping centres and smaller scale out of centre convenience shops</w:t>
      </w:r>
      <w:r>
        <w:rPr>
          <w:rFonts w:eastAsia="Arial" w:cs="Arial"/>
          <w:color w:val="auto"/>
          <w:szCs w:val="24"/>
        </w:rPr>
        <w:t>.</w:t>
      </w:r>
    </w:p>
    <w:p w14:paraId="1E23C9F2" w14:textId="77777777" w:rsidR="00BC76FB" w:rsidRPr="00E56122" w:rsidRDefault="00BC76FB" w:rsidP="00BC76FB">
      <w:pPr>
        <w:keepNext w:val="0"/>
        <w:spacing w:before="0"/>
        <w:ind w:left="709"/>
        <w:rPr>
          <w:rFonts w:cs="Arial"/>
          <w:color w:val="auto"/>
          <w:szCs w:val="24"/>
          <w:lang w:eastAsia="en-US"/>
        </w:rPr>
      </w:pPr>
    </w:p>
    <w:p w14:paraId="0234344B" w14:textId="4698F8D8"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Arial" w:cs="Arial"/>
          <w:color w:val="auto"/>
          <w:szCs w:val="24"/>
        </w:rPr>
        <w:t>Local Shopping Centres and Shopping Parades should provide for the day to day needs of the community without threatening the vitality and viability of Primary Shopping Areas. At a national level, the NPPF promotes strong neighbourhood centres because they provide consumer choice and reduce the need to travel.</w:t>
      </w:r>
    </w:p>
    <w:p w14:paraId="0F5A8BB9" w14:textId="77777777" w:rsidR="00E56122" w:rsidRDefault="00E56122" w:rsidP="00E56122">
      <w:pPr>
        <w:keepNext w:val="0"/>
        <w:spacing w:before="0"/>
        <w:ind w:left="709"/>
        <w:rPr>
          <w:rFonts w:cs="Arial"/>
          <w:color w:val="auto"/>
          <w:szCs w:val="24"/>
          <w:lang w:eastAsia="en-US"/>
        </w:rPr>
      </w:pPr>
    </w:p>
    <w:p w14:paraId="531AD305" w14:textId="06850081" w:rsidR="00E56122" w:rsidRPr="009A3879"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Arial" w:cs="Arial"/>
          <w:color w:val="auto"/>
          <w:szCs w:val="24"/>
        </w:rPr>
        <w:t xml:space="preserve">Local Planning Authorities are required to plan positively for the provision of facilities, such as local shops and other local services, which serve the community’s day-to-day needs. </w:t>
      </w:r>
      <w:r w:rsidRPr="009A3879">
        <w:rPr>
          <w:rFonts w:eastAsia="Arial" w:cs="Arial"/>
          <w:color w:val="auto"/>
          <w:szCs w:val="24"/>
        </w:rPr>
        <w:t xml:space="preserve">The Ashfield </w:t>
      </w:r>
      <w:r w:rsidR="00F62485">
        <w:rPr>
          <w:rFonts w:eastAsia="Arial" w:cs="Arial"/>
          <w:color w:val="auto"/>
          <w:szCs w:val="24"/>
        </w:rPr>
        <w:t>Town Centre / Local Centre</w:t>
      </w:r>
      <w:r w:rsidRPr="009A3879">
        <w:rPr>
          <w:rFonts w:eastAsia="Arial" w:cs="Arial"/>
          <w:color w:val="auto"/>
          <w:szCs w:val="24"/>
        </w:rPr>
        <w:t xml:space="preserve"> Study 20</w:t>
      </w:r>
      <w:r w:rsidR="00F62485">
        <w:rPr>
          <w:rFonts w:eastAsia="Arial" w:cs="Arial"/>
          <w:color w:val="auto"/>
          <w:szCs w:val="24"/>
        </w:rPr>
        <w:t>23</w:t>
      </w:r>
      <w:r w:rsidRPr="009A3879">
        <w:rPr>
          <w:rFonts w:eastAsia="Arial" w:cs="Arial"/>
          <w:color w:val="auto"/>
          <w:szCs w:val="24"/>
          <w:vertAlign w:val="superscript"/>
        </w:rPr>
        <w:footnoteReference w:id="103"/>
      </w:r>
      <w:r w:rsidRPr="009A3879">
        <w:rPr>
          <w:rFonts w:eastAsia="Arial" w:cs="Arial"/>
          <w:color w:val="auto"/>
          <w:szCs w:val="24"/>
        </w:rPr>
        <w:t xml:space="preserve">, which forms the evidence base for policies relating to retail in the Ashfield Local Plan, recommends that small scale local facilities should be promoted in Local and Minor Shopping Centres and in areas less well served within Ashfield District. </w:t>
      </w:r>
    </w:p>
    <w:p w14:paraId="6E24C464" w14:textId="77777777" w:rsidR="00E56122" w:rsidRPr="009A3879" w:rsidRDefault="00E56122" w:rsidP="00E56122">
      <w:pPr>
        <w:keepNext w:val="0"/>
        <w:spacing w:before="0"/>
        <w:ind w:left="709"/>
        <w:rPr>
          <w:rFonts w:cs="Arial"/>
          <w:color w:val="auto"/>
          <w:szCs w:val="24"/>
          <w:lang w:eastAsia="en-US"/>
        </w:rPr>
      </w:pPr>
    </w:p>
    <w:p w14:paraId="603F5E3A" w14:textId="5AB4BC7E" w:rsidR="00E56122" w:rsidRPr="008F5954"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Arial" w:cs="Arial"/>
          <w:color w:val="auto"/>
          <w:szCs w:val="24"/>
        </w:rPr>
        <w:t>The Council will require evidence of a lack of demand for main town centre uses within the local centre before residential development is considered.   Further advice on converting shops to residential is set out in a supplementary planning document</w:t>
      </w:r>
      <w:r w:rsidRPr="00E56122">
        <w:rPr>
          <w:rFonts w:eastAsia="Arial" w:cs="Arial"/>
          <w:color w:val="auto"/>
          <w:szCs w:val="24"/>
          <w:vertAlign w:val="superscript"/>
        </w:rPr>
        <w:footnoteReference w:id="104"/>
      </w:r>
      <w:r w:rsidRPr="00E56122">
        <w:rPr>
          <w:rFonts w:eastAsia="Arial" w:cs="Arial"/>
          <w:color w:val="auto"/>
          <w:szCs w:val="24"/>
        </w:rPr>
        <w:t>.</w:t>
      </w:r>
    </w:p>
    <w:p w14:paraId="62B00237" w14:textId="77777777" w:rsidR="008F5954" w:rsidRPr="008F5954" w:rsidRDefault="008F5954" w:rsidP="008F5954">
      <w:pPr>
        <w:keepNext w:val="0"/>
        <w:spacing w:before="0"/>
        <w:ind w:left="709"/>
        <w:rPr>
          <w:rFonts w:cs="Arial"/>
          <w:color w:val="auto"/>
          <w:szCs w:val="24"/>
          <w:lang w:eastAsia="en-US"/>
        </w:rPr>
      </w:pPr>
    </w:p>
    <w:p w14:paraId="22B58CBD" w14:textId="6366C90E" w:rsidR="00E56122" w:rsidRPr="009A3879" w:rsidRDefault="00BC76FB" w:rsidP="007C22FA">
      <w:pPr>
        <w:keepNext w:val="0"/>
        <w:numPr>
          <w:ilvl w:val="1"/>
          <w:numId w:val="6"/>
        </w:numPr>
        <w:tabs>
          <w:tab w:val="clear" w:pos="525"/>
        </w:tabs>
        <w:spacing w:before="0"/>
        <w:ind w:left="709" w:hanging="709"/>
        <w:rPr>
          <w:rFonts w:cs="Arial"/>
          <w:color w:val="auto"/>
          <w:szCs w:val="24"/>
          <w:lang w:eastAsia="en-US"/>
        </w:rPr>
      </w:pPr>
      <w:r w:rsidRPr="009A3879">
        <w:rPr>
          <w:rFonts w:eastAsia="Arial" w:cs="Arial"/>
          <w:color w:val="auto"/>
          <w:szCs w:val="24"/>
        </w:rPr>
        <w:t>Small convenience shops have an important role in meeting local needs.  Larger housing developments may justify the provision of additional local shopping facilities. However, the demand for such provisions is difficult to quantify.   Propos</w:t>
      </w:r>
      <w:r w:rsidR="007C22FA" w:rsidRPr="009A3879">
        <w:rPr>
          <w:rFonts w:eastAsia="Arial" w:cs="Arial"/>
          <w:color w:val="auto"/>
          <w:szCs w:val="24"/>
        </w:rPr>
        <w:t>a</w:t>
      </w:r>
      <w:r w:rsidRPr="009A3879">
        <w:rPr>
          <w:rFonts w:eastAsia="Arial" w:cs="Arial"/>
          <w:color w:val="auto"/>
          <w:szCs w:val="24"/>
        </w:rPr>
        <w:t>l</w:t>
      </w:r>
      <w:r w:rsidR="007C22FA" w:rsidRPr="009A3879">
        <w:rPr>
          <w:rFonts w:eastAsia="Arial" w:cs="Arial"/>
          <w:color w:val="auto"/>
          <w:szCs w:val="24"/>
        </w:rPr>
        <w:t>s</w:t>
      </w:r>
      <w:r w:rsidRPr="009A3879">
        <w:rPr>
          <w:rFonts w:eastAsia="Arial" w:cs="Arial"/>
          <w:color w:val="auto"/>
          <w:szCs w:val="24"/>
        </w:rPr>
        <w:t xml:space="preserve"> for smaller shops, either as new development or change </w:t>
      </w:r>
      <w:r w:rsidR="007C22FA" w:rsidRPr="009A3879">
        <w:rPr>
          <w:rFonts w:eastAsia="Arial" w:cs="Arial"/>
          <w:color w:val="auto"/>
          <w:szCs w:val="24"/>
        </w:rPr>
        <w:t xml:space="preserve">in the use of an existing building will generally be favourably considered. The policy limits the </w:t>
      </w:r>
      <w:r w:rsidR="007C22FA" w:rsidRPr="009A3879">
        <w:rPr>
          <w:rFonts w:eastAsia="Arial" w:cs="Arial"/>
          <w:color w:val="auto"/>
          <w:szCs w:val="24"/>
        </w:rPr>
        <w:lastRenderedPageBreak/>
        <w:t xml:space="preserve">floorspace to 200 </w:t>
      </w:r>
      <w:r w:rsidR="00163F59" w:rsidRPr="009A3879">
        <w:rPr>
          <w:rFonts w:eastAsia="Arial" w:cs="Arial"/>
          <w:color w:val="auto"/>
          <w:szCs w:val="24"/>
        </w:rPr>
        <w:t>sq.</w:t>
      </w:r>
      <w:r w:rsidR="007C22FA" w:rsidRPr="009A3879">
        <w:rPr>
          <w:rFonts w:eastAsia="Arial" w:cs="Arial"/>
          <w:color w:val="auto"/>
          <w:szCs w:val="24"/>
        </w:rPr>
        <w:t xml:space="preserve"> m. in line with the recommendations from the </w:t>
      </w:r>
      <w:r w:rsidR="00F62485">
        <w:rPr>
          <w:rFonts w:eastAsia="Arial" w:cs="Arial"/>
          <w:color w:val="auto"/>
          <w:szCs w:val="24"/>
        </w:rPr>
        <w:t>Town Centre / Local Centre Study</w:t>
      </w:r>
      <w:r w:rsidR="007C22FA" w:rsidRPr="009A3879">
        <w:rPr>
          <w:rFonts w:eastAsia="Arial" w:cs="Arial"/>
          <w:color w:val="auto"/>
          <w:szCs w:val="24"/>
        </w:rPr>
        <w:t xml:space="preserve"> in relation to the threshold for an impact test. </w:t>
      </w:r>
    </w:p>
    <w:p w14:paraId="59A0F7B7" w14:textId="77777777" w:rsidR="00263F59" w:rsidRPr="009A3879" w:rsidRDefault="00263F59" w:rsidP="00263F59">
      <w:pPr>
        <w:pStyle w:val="ListParagraph"/>
        <w:spacing w:after="0" w:line="240" w:lineRule="auto"/>
        <w:rPr>
          <w:rFonts w:ascii="Arial" w:hAnsi="Arial" w:cs="Arial"/>
          <w:color w:val="auto"/>
          <w:szCs w:val="24"/>
        </w:rPr>
      </w:pPr>
    </w:p>
    <w:bookmarkEnd w:id="274"/>
    <w:p w14:paraId="0891BA33" w14:textId="4881FBC3" w:rsidR="00263F59" w:rsidRDefault="00263F59" w:rsidP="00263F59">
      <w:pPr>
        <w:keepNext w:val="0"/>
        <w:spacing w:before="0"/>
        <w:ind w:left="709"/>
        <w:rPr>
          <w:rFonts w:cs="Arial"/>
          <w:color w:val="auto"/>
          <w:szCs w:val="24"/>
          <w:lang w:eastAsia="en-US"/>
        </w:rPr>
      </w:pPr>
    </w:p>
    <w:bookmarkEnd w:id="266"/>
    <w:p w14:paraId="3DA45563" w14:textId="77777777" w:rsidR="00263F59" w:rsidRPr="00E56122" w:rsidRDefault="00263F59" w:rsidP="00263F59">
      <w:pPr>
        <w:keepNext w:val="0"/>
        <w:spacing w:before="0"/>
        <w:ind w:left="709"/>
        <w:rPr>
          <w:rFonts w:cs="Arial"/>
          <w:color w:val="auto"/>
          <w:szCs w:val="24"/>
          <w:lang w:eastAsia="en-US"/>
        </w:rPr>
      </w:pPr>
    </w:p>
    <w:p w14:paraId="758B5876" w14:textId="7AD5FB16" w:rsidR="00E56122" w:rsidRPr="00C55F46" w:rsidRDefault="006977E7" w:rsidP="00C55F46">
      <w:pPr>
        <w:pStyle w:val="Heading2"/>
        <w:jc w:val="left"/>
        <w:rPr>
          <w:sz w:val="28"/>
          <w:szCs w:val="28"/>
        </w:rPr>
      </w:pPr>
      <w:bookmarkStart w:id="277" w:name="_Toc500408774"/>
      <w:bookmarkStart w:id="278" w:name="_Toc145511607"/>
      <w:bookmarkStart w:id="279" w:name="_Hlk78469235"/>
      <w:r w:rsidRPr="00C55F46">
        <w:rPr>
          <w:sz w:val="28"/>
          <w:szCs w:val="28"/>
        </w:rPr>
        <w:t xml:space="preserve">Policy </w:t>
      </w:r>
      <w:r w:rsidR="00E56122" w:rsidRPr="00C55F46">
        <w:rPr>
          <w:sz w:val="28"/>
          <w:szCs w:val="28"/>
        </w:rPr>
        <w:t>SH3: Shopfronts</w:t>
      </w:r>
      <w:bookmarkEnd w:id="277"/>
      <w:bookmarkEnd w:id="278"/>
    </w:p>
    <w:p w14:paraId="7DCD8C64" w14:textId="77777777" w:rsidR="00E56122" w:rsidRPr="00E56122" w:rsidRDefault="00E56122" w:rsidP="00263F59">
      <w:pPr>
        <w:keepNext w:val="0"/>
        <w:spacing w:before="0"/>
        <w:rPr>
          <w:rFonts w:cs="Arial"/>
          <w:color w:val="auto"/>
          <w:lang w:eastAsia="en-US"/>
        </w:rPr>
      </w:pPr>
    </w:p>
    <w:tbl>
      <w:tblPr>
        <w:tblStyle w:val="TableGrid3"/>
        <w:tblW w:w="9776" w:type="dxa"/>
        <w:tblLook w:val="04A0" w:firstRow="1" w:lastRow="0" w:firstColumn="1" w:lastColumn="0" w:noHBand="0" w:noVBand="1"/>
      </w:tblPr>
      <w:tblGrid>
        <w:gridCol w:w="2405"/>
        <w:gridCol w:w="255"/>
        <w:gridCol w:w="7116"/>
      </w:tblGrid>
      <w:tr w:rsidR="00E56122" w:rsidRPr="00E56122" w14:paraId="172AA2E1" w14:textId="77777777" w:rsidTr="00163F59">
        <w:trPr>
          <w:trHeight w:val="421"/>
        </w:trPr>
        <w:tc>
          <w:tcPr>
            <w:tcW w:w="9776" w:type="dxa"/>
            <w:gridSpan w:val="3"/>
          </w:tcPr>
          <w:p w14:paraId="5C96C238" w14:textId="77777777" w:rsidR="00A56503" w:rsidRDefault="00A56503" w:rsidP="00FF3EAD">
            <w:pPr>
              <w:keepNext w:val="0"/>
              <w:tabs>
                <w:tab w:val="left" w:pos="680"/>
              </w:tabs>
              <w:spacing w:before="0"/>
              <w:jc w:val="left"/>
              <w:rPr>
                <w:rFonts w:eastAsia="Arial"/>
                <w:b/>
                <w:color w:val="auto"/>
                <w:spacing w:val="-1"/>
              </w:rPr>
            </w:pPr>
            <w:bookmarkStart w:id="280" w:name="_Hlk78784828"/>
          </w:p>
          <w:p w14:paraId="3BCAB01C" w14:textId="69D2F1E5" w:rsidR="00E56122" w:rsidRDefault="00E56122" w:rsidP="00FF3EAD">
            <w:pPr>
              <w:keepNext w:val="0"/>
              <w:tabs>
                <w:tab w:val="left" w:pos="680"/>
              </w:tabs>
              <w:spacing w:before="0"/>
              <w:jc w:val="left"/>
              <w:rPr>
                <w:rFonts w:eastAsia="Arial"/>
                <w:b/>
                <w:color w:val="auto"/>
                <w:spacing w:val="-1"/>
              </w:rPr>
            </w:pPr>
            <w:r w:rsidRPr="00E56122">
              <w:rPr>
                <w:rFonts w:eastAsia="Arial"/>
                <w:b/>
                <w:color w:val="auto"/>
                <w:spacing w:val="-1"/>
              </w:rPr>
              <w:t>Policy SH3: Shopfronts</w:t>
            </w:r>
          </w:p>
          <w:p w14:paraId="518FDD53" w14:textId="570A28C3" w:rsidR="00A56503" w:rsidRPr="00E56122" w:rsidRDefault="00A56503" w:rsidP="00FF3EAD">
            <w:pPr>
              <w:keepNext w:val="0"/>
              <w:tabs>
                <w:tab w:val="left" w:pos="680"/>
              </w:tabs>
              <w:spacing w:before="0"/>
              <w:jc w:val="left"/>
              <w:rPr>
                <w:rFonts w:eastAsia="Arial"/>
                <w:b/>
                <w:color w:val="auto"/>
                <w:spacing w:val="-1"/>
              </w:rPr>
            </w:pPr>
          </w:p>
        </w:tc>
      </w:tr>
      <w:tr w:rsidR="00E56122" w:rsidRPr="00E56122" w14:paraId="5764F58C" w14:textId="77777777" w:rsidTr="00163F59">
        <w:tc>
          <w:tcPr>
            <w:tcW w:w="2660" w:type="dxa"/>
            <w:gridSpan w:val="2"/>
          </w:tcPr>
          <w:p w14:paraId="59B75087" w14:textId="77777777" w:rsidR="00E56122" w:rsidRPr="00E56122" w:rsidRDefault="00E56122" w:rsidP="00FF3EAD">
            <w:pPr>
              <w:keepNext w:val="0"/>
              <w:tabs>
                <w:tab w:val="left" w:pos="680"/>
              </w:tabs>
              <w:spacing w:before="0"/>
              <w:jc w:val="left"/>
              <w:rPr>
                <w:rFonts w:eastAsia="Arial"/>
                <w:bCs/>
                <w:color w:val="auto"/>
              </w:rPr>
            </w:pPr>
            <w:r w:rsidRPr="00E56122">
              <w:rPr>
                <w:rFonts w:eastAsia="Arial"/>
                <w:bCs/>
                <w:color w:val="auto"/>
              </w:rPr>
              <w:t>Strategic Objectives</w:t>
            </w:r>
          </w:p>
        </w:tc>
        <w:tc>
          <w:tcPr>
            <w:tcW w:w="7116" w:type="dxa"/>
          </w:tcPr>
          <w:p w14:paraId="68992D1F" w14:textId="77777777" w:rsidR="00E56122" w:rsidRPr="00E56122" w:rsidRDefault="00E56122" w:rsidP="00FF3EAD">
            <w:pPr>
              <w:keepNext w:val="0"/>
              <w:tabs>
                <w:tab w:val="left" w:pos="680"/>
              </w:tabs>
              <w:spacing w:before="40" w:after="40"/>
              <w:jc w:val="left"/>
              <w:rPr>
                <w:rFonts w:eastAsia="Arial"/>
                <w:bCs/>
                <w:color w:val="auto"/>
              </w:rPr>
            </w:pPr>
            <w:r w:rsidRPr="00E56122">
              <w:rPr>
                <w:rFonts w:eastAsia="Arial"/>
                <w:bCs/>
                <w:color w:val="auto"/>
              </w:rPr>
              <w:t>SO1, SO2, SO7, SO8, SO9, SO10, SO14.</w:t>
            </w:r>
          </w:p>
        </w:tc>
      </w:tr>
      <w:tr w:rsidR="00E56122" w:rsidRPr="00E56122" w14:paraId="0692D5FC" w14:textId="77777777" w:rsidTr="00163F59">
        <w:tc>
          <w:tcPr>
            <w:tcW w:w="9776" w:type="dxa"/>
            <w:gridSpan w:val="3"/>
            <w:shd w:val="clear" w:color="auto" w:fill="E6A8A8"/>
          </w:tcPr>
          <w:p w14:paraId="572CDC4A" w14:textId="77777777" w:rsidR="00E56122" w:rsidRPr="00E56122" w:rsidRDefault="00E56122" w:rsidP="00FF3EAD">
            <w:pPr>
              <w:keepNext w:val="0"/>
              <w:autoSpaceDE w:val="0"/>
              <w:autoSpaceDN w:val="0"/>
              <w:adjustRightInd w:val="0"/>
              <w:spacing w:before="0"/>
              <w:contextualSpacing/>
              <w:jc w:val="left"/>
              <w:rPr>
                <w:rFonts w:eastAsia="Arial" w:cs="Arial"/>
                <w:bCs/>
                <w:color w:val="auto"/>
                <w:szCs w:val="24"/>
              </w:rPr>
            </w:pPr>
          </w:p>
          <w:p w14:paraId="6F0BFA51" w14:textId="77777777"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Premises shall provide and retain clear views into and out of shop window(s). Inset entrances on shopfronts should be glazed and well lit, to contribute to the attractiveness, safety and vitality of shopping areas and avoid blank frontages to the street.</w:t>
            </w:r>
          </w:p>
          <w:p w14:paraId="398EE3CC" w14:textId="77777777" w:rsidR="00E56122" w:rsidRPr="00E56122" w:rsidRDefault="00E56122" w:rsidP="00FF3EAD">
            <w:pPr>
              <w:keepNext w:val="0"/>
              <w:autoSpaceDE w:val="0"/>
              <w:autoSpaceDN w:val="0"/>
              <w:adjustRightInd w:val="0"/>
              <w:spacing w:before="0"/>
              <w:ind w:left="426"/>
              <w:contextualSpacing/>
              <w:jc w:val="left"/>
              <w:rPr>
                <w:rFonts w:cs="Arial"/>
                <w:bCs/>
                <w:color w:val="auto"/>
                <w:szCs w:val="24"/>
              </w:rPr>
            </w:pPr>
          </w:p>
          <w:p w14:paraId="39C5D204" w14:textId="77777777"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The Council will resist the removal of shopfronts of architectural or historic interest.</w:t>
            </w:r>
          </w:p>
          <w:p w14:paraId="7516B32D" w14:textId="77777777" w:rsidR="00E56122" w:rsidRPr="00E56122" w:rsidRDefault="00E56122" w:rsidP="00FF3EAD">
            <w:pPr>
              <w:keepNext w:val="0"/>
              <w:autoSpaceDE w:val="0"/>
              <w:autoSpaceDN w:val="0"/>
              <w:adjustRightInd w:val="0"/>
              <w:spacing w:before="0"/>
              <w:ind w:left="426"/>
              <w:jc w:val="left"/>
              <w:rPr>
                <w:rFonts w:cs="Arial"/>
                <w:bCs/>
                <w:color w:val="auto"/>
              </w:rPr>
            </w:pPr>
          </w:p>
          <w:p w14:paraId="02E4A962" w14:textId="77777777"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The Council will expect proposals for new shopfronts and alterations to existing shopfronts to demonstrate a high quality of design, which complements, and is in proportion with, the architectural style of the whole building and the street scene.</w:t>
            </w:r>
          </w:p>
          <w:p w14:paraId="1942B499" w14:textId="77777777" w:rsidR="00E56122" w:rsidRPr="00E56122" w:rsidRDefault="00E56122" w:rsidP="00FF3EAD">
            <w:pPr>
              <w:keepNext w:val="0"/>
              <w:autoSpaceDE w:val="0"/>
              <w:autoSpaceDN w:val="0"/>
              <w:adjustRightInd w:val="0"/>
              <w:spacing w:before="0"/>
              <w:ind w:left="426"/>
              <w:jc w:val="left"/>
              <w:rPr>
                <w:rFonts w:cs="Arial"/>
                <w:bCs/>
                <w:color w:val="auto"/>
                <w:szCs w:val="24"/>
              </w:rPr>
            </w:pPr>
          </w:p>
          <w:p w14:paraId="2F171A91" w14:textId="77777777"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 xml:space="preserve">Canopies and blinds, where acceptable in principle, must be appropriate to the character of the shopfront and its setting. </w:t>
            </w:r>
          </w:p>
          <w:p w14:paraId="2462F402" w14:textId="77777777" w:rsidR="00E56122" w:rsidRPr="00E56122" w:rsidRDefault="00E56122" w:rsidP="00FF3EAD">
            <w:pPr>
              <w:keepNext w:val="0"/>
              <w:spacing w:before="0"/>
              <w:ind w:left="426"/>
              <w:contextualSpacing/>
              <w:jc w:val="left"/>
              <w:rPr>
                <w:rFonts w:cs="Arial"/>
                <w:bCs/>
                <w:color w:val="auto"/>
                <w:szCs w:val="24"/>
              </w:rPr>
            </w:pPr>
          </w:p>
          <w:p w14:paraId="0337C793" w14:textId="5E92FC06"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External security shutters and grilles will only be permitted in exceptional circumstances.   Security provisions</w:t>
            </w:r>
            <w:r w:rsidR="00BA7A05">
              <w:rPr>
                <w:rFonts w:cs="Arial"/>
                <w:bCs/>
                <w:color w:val="auto"/>
                <w:szCs w:val="24"/>
              </w:rPr>
              <w:t xml:space="preserve"> must</w:t>
            </w:r>
            <w:r w:rsidRPr="00E56122">
              <w:rPr>
                <w:rFonts w:cs="Arial"/>
                <w:bCs/>
                <w:color w:val="auto"/>
                <w:szCs w:val="24"/>
              </w:rPr>
              <w:t xml:space="preserve"> have some visual permeability.</w:t>
            </w:r>
          </w:p>
          <w:p w14:paraId="0DEFF386" w14:textId="77777777" w:rsidR="00E56122" w:rsidRPr="00E56122" w:rsidRDefault="00E56122" w:rsidP="00FF3EAD">
            <w:pPr>
              <w:keepNext w:val="0"/>
              <w:autoSpaceDE w:val="0"/>
              <w:autoSpaceDN w:val="0"/>
              <w:adjustRightInd w:val="0"/>
              <w:spacing w:before="0"/>
              <w:ind w:left="426"/>
              <w:contextualSpacing/>
              <w:jc w:val="left"/>
              <w:rPr>
                <w:rFonts w:cs="Arial"/>
                <w:bCs/>
                <w:color w:val="auto"/>
                <w:szCs w:val="24"/>
              </w:rPr>
            </w:pPr>
          </w:p>
          <w:p w14:paraId="495E1A19" w14:textId="1F89CCA6"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Illumination to shopfronts must be sited and designed so as not to negatively impact on the street scene or cause visual intrusion from light pollution into adjoining or nearby residential properties.  Flashing internal or external lighting</w:t>
            </w:r>
            <w:r w:rsidR="00595970">
              <w:rPr>
                <w:rFonts w:cs="Arial"/>
                <w:bCs/>
                <w:color w:val="auto"/>
                <w:szCs w:val="24"/>
              </w:rPr>
              <w:t xml:space="preserve"> </w:t>
            </w:r>
            <w:r w:rsidRPr="00E56122">
              <w:rPr>
                <w:rFonts w:cs="Arial"/>
                <w:bCs/>
                <w:color w:val="auto"/>
                <w:szCs w:val="24"/>
              </w:rPr>
              <w:t>will not normally be permitted.</w:t>
            </w:r>
          </w:p>
          <w:p w14:paraId="3A1C0753" w14:textId="77777777" w:rsidR="00E56122" w:rsidRPr="00E56122" w:rsidRDefault="00E56122" w:rsidP="00FF3EAD">
            <w:pPr>
              <w:keepNext w:val="0"/>
              <w:autoSpaceDE w:val="0"/>
              <w:autoSpaceDN w:val="0"/>
              <w:adjustRightInd w:val="0"/>
              <w:spacing w:before="0"/>
              <w:ind w:left="426"/>
              <w:contextualSpacing/>
              <w:jc w:val="left"/>
              <w:rPr>
                <w:rFonts w:cs="Arial"/>
                <w:bCs/>
                <w:color w:val="auto"/>
                <w:szCs w:val="24"/>
              </w:rPr>
            </w:pPr>
          </w:p>
          <w:p w14:paraId="6051D79D" w14:textId="2993381C"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Shop signage should form an integral part of a shop front design, but it must not have an overbearing effect on the building or the surrounding street scene.  Signage should generally be limited to appropriately designed and located fascia boards and/or projecting signs. Further guidance is detailed within Policy SD1</w:t>
            </w:r>
            <w:r w:rsidR="00BE13FE">
              <w:rPr>
                <w:rFonts w:cs="Arial"/>
                <w:bCs/>
                <w:color w:val="auto"/>
                <w:szCs w:val="24"/>
              </w:rPr>
              <w:t>2</w:t>
            </w:r>
            <w:r w:rsidRPr="00E56122">
              <w:rPr>
                <w:rFonts w:cs="Arial"/>
                <w:bCs/>
                <w:color w:val="auto"/>
                <w:szCs w:val="24"/>
              </w:rPr>
              <w:t>.</w:t>
            </w:r>
          </w:p>
          <w:p w14:paraId="3EC9816B" w14:textId="77777777" w:rsidR="00E56122" w:rsidRPr="00E56122" w:rsidRDefault="00E56122" w:rsidP="00FF3EAD">
            <w:pPr>
              <w:keepNext w:val="0"/>
              <w:autoSpaceDE w:val="0"/>
              <w:autoSpaceDN w:val="0"/>
              <w:adjustRightInd w:val="0"/>
              <w:spacing w:before="0"/>
              <w:ind w:left="426"/>
              <w:contextualSpacing/>
              <w:jc w:val="left"/>
              <w:rPr>
                <w:rFonts w:cs="Arial"/>
                <w:bCs/>
                <w:color w:val="auto"/>
                <w:szCs w:val="24"/>
              </w:rPr>
            </w:pPr>
          </w:p>
          <w:p w14:paraId="5376C87A" w14:textId="77777777" w:rsidR="00E56122" w:rsidRPr="00E56122" w:rsidRDefault="00E56122" w:rsidP="00874A98">
            <w:pPr>
              <w:keepNext w:val="0"/>
              <w:numPr>
                <w:ilvl w:val="0"/>
                <w:numId w:val="174"/>
              </w:numPr>
              <w:autoSpaceDE w:val="0"/>
              <w:autoSpaceDN w:val="0"/>
              <w:adjustRightInd w:val="0"/>
              <w:spacing w:before="0" w:after="160" w:line="252" w:lineRule="auto"/>
              <w:ind w:left="426"/>
              <w:contextualSpacing/>
              <w:jc w:val="left"/>
              <w:rPr>
                <w:rFonts w:cs="Arial"/>
                <w:bCs/>
                <w:color w:val="auto"/>
                <w:szCs w:val="24"/>
              </w:rPr>
            </w:pPr>
            <w:r w:rsidRPr="00E56122">
              <w:rPr>
                <w:rFonts w:cs="Arial"/>
                <w:bCs/>
                <w:color w:val="auto"/>
                <w:szCs w:val="24"/>
              </w:rPr>
              <w:t>New shopfronts must be designed to allow equal access for all users, while having regard to a Best Practice approach to access and inclusion.</w:t>
            </w:r>
          </w:p>
          <w:p w14:paraId="0EF5CBA9" w14:textId="77777777" w:rsidR="00E56122" w:rsidRPr="00E56122" w:rsidRDefault="00E56122" w:rsidP="00FF3EAD">
            <w:pPr>
              <w:keepNext w:val="0"/>
              <w:autoSpaceDE w:val="0"/>
              <w:autoSpaceDN w:val="0"/>
              <w:adjustRightInd w:val="0"/>
              <w:spacing w:before="0"/>
              <w:contextualSpacing/>
              <w:jc w:val="left"/>
              <w:rPr>
                <w:rFonts w:cs="Arial"/>
                <w:bCs/>
                <w:color w:val="538135"/>
                <w:szCs w:val="24"/>
              </w:rPr>
            </w:pPr>
          </w:p>
        </w:tc>
      </w:tr>
      <w:bookmarkEnd w:id="280"/>
      <w:tr w:rsidR="00E56122" w:rsidRPr="00E56122" w14:paraId="2703F949" w14:textId="77777777" w:rsidTr="00163F59">
        <w:tc>
          <w:tcPr>
            <w:tcW w:w="2405" w:type="dxa"/>
          </w:tcPr>
          <w:p w14:paraId="4A27D1E1" w14:textId="77777777" w:rsidR="00E56122" w:rsidRPr="00E56122" w:rsidRDefault="00E56122" w:rsidP="00A03E50">
            <w:pPr>
              <w:keepNext w:val="0"/>
              <w:autoSpaceDE w:val="0"/>
              <w:autoSpaceDN w:val="0"/>
              <w:adjustRightInd w:val="0"/>
              <w:spacing w:before="0"/>
              <w:contextualSpacing/>
              <w:rPr>
                <w:rFonts w:eastAsia="Arial" w:cs="Arial"/>
                <w:b/>
                <w:color w:val="auto"/>
                <w:szCs w:val="24"/>
              </w:rPr>
            </w:pPr>
            <w:r w:rsidRPr="00E56122">
              <w:rPr>
                <w:rFonts w:eastAsia="Arial" w:cs="Arial"/>
                <w:bCs/>
                <w:color w:val="auto"/>
                <w:sz w:val="20"/>
              </w:rPr>
              <w:t>Evidence base</w:t>
            </w:r>
          </w:p>
        </w:tc>
        <w:tc>
          <w:tcPr>
            <w:tcW w:w="7371" w:type="dxa"/>
            <w:gridSpan w:val="2"/>
          </w:tcPr>
          <w:p w14:paraId="74AB7A74" w14:textId="18EC1BD4" w:rsidR="00E56122" w:rsidRPr="00595970" w:rsidRDefault="00106B8C" w:rsidP="00FF3EAD">
            <w:pPr>
              <w:keepNext w:val="0"/>
              <w:numPr>
                <w:ilvl w:val="0"/>
                <w:numId w:val="36"/>
              </w:numPr>
              <w:spacing w:before="0" w:after="160" w:line="252" w:lineRule="auto"/>
              <w:contextualSpacing/>
              <w:jc w:val="left"/>
              <w:rPr>
                <w:rFonts w:cs="Arial"/>
                <w:color w:val="auto"/>
                <w:sz w:val="20"/>
              </w:rPr>
            </w:pPr>
            <w:r w:rsidRPr="00106B8C">
              <w:rPr>
                <w:rFonts w:cs="Arial"/>
                <w:sz w:val="20"/>
                <w:szCs w:val="20"/>
              </w:rPr>
              <w:t>Ashfield Town Centre / Local Centre Study, 2023</w:t>
            </w:r>
            <w:r>
              <w:rPr>
                <w:rFonts w:cs="Arial"/>
                <w:sz w:val="20"/>
                <w:szCs w:val="20"/>
              </w:rPr>
              <w:t xml:space="preserve">. </w:t>
            </w:r>
            <w:r w:rsidR="00E56122" w:rsidRPr="00595970">
              <w:rPr>
                <w:rFonts w:cs="Arial"/>
                <w:color w:val="auto"/>
                <w:sz w:val="20"/>
              </w:rPr>
              <w:t xml:space="preserve"> Nexus Planning.</w:t>
            </w:r>
          </w:p>
          <w:p w14:paraId="7185AC8C" w14:textId="77777777" w:rsidR="00E56122" w:rsidRPr="00595970" w:rsidRDefault="00E56122" w:rsidP="00FF3EAD">
            <w:pPr>
              <w:keepNext w:val="0"/>
              <w:numPr>
                <w:ilvl w:val="0"/>
                <w:numId w:val="36"/>
              </w:numPr>
              <w:spacing w:before="0" w:after="160" w:line="252" w:lineRule="auto"/>
              <w:contextualSpacing/>
              <w:jc w:val="left"/>
              <w:rPr>
                <w:rFonts w:cs="Arial"/>
                <w:color w:val="auto"/>
                <w:sz w:val="20"/>
              </w:rPr>
            </w:pPr>
            <w:r w:rsidRPr="00595970">
              <w:rPr>
                <w:rFonts w:cs="Arial"/>
                <w:color w:val="auto"/>
                <w:sz w:val="20"/>
              </w:rPr>
              <w:t>Retail Floorspace Survey 2020. Ashfield District Council.</w:t>
            </w:r>
          </w:p>
          <w:p w14:paraId="3039732B" w14:textId="1FF89C6F" w:rsidR="00E56122" w:rsidRPr="00595970" w:rsidRDefault="00E56122" w:rsidP="00FF3EAD">
            <w:pPr>
              <w:keepNext w:val="0"/>
              <w:numPr>
                <w:ilvl w:val="0"/>
                <w:numId w:val="36"/>
              </w:numPr>
              <w:spacing w:before="0" w:after="160" w:line="252" w:lineRule="auto"/>
              <w:contextualSpacing/>
              <w:jc w:val="left"/>
              <w:rPr>
                <w:rFonts w:cs="Arial"/>
                <w:color w:val="auto"/>
                <w:sz w:val="20"/>
              </w:rPr>
            </w:pPr>
            <w:r w:rsidRPr="00595970">
              <w:rPr>
                <w:rFonts w:cs="Arial"/>
                <w:color w:val="auto"/>
                <w:sz w:val="20"/>
              </w:rPr>
              <w:t>Sustainability Appraisal, 202</w:t>
            </w:r>
            <w:r w:rsidR="006B0C43" w:rsidRPr="00595970">
              <w:rPr>
                <w:rFonts w:cs="Arial"/>
                <w:color w:val="auto"/>
                <w:sz w:val="20"/>
              </w:rPr>
              <w:t>3</w:t>
            </w:r>
            <w:r w:rsidRPr="00595970">
              <w:rPr>
                <w:rFonts w:cs="Arial"/>
                <w:color w:val="auto"/>
                <w:sz w:val="20"/>
              </w:rPr>
              <w:t xml:space="preserve">. </w:t>
            </w:r>
            <w:r w:rsidR="006B0C43" w:rsidRPr="00595970">
              <w:rPr>
                <w:rFonts w:cs="Arial"/>
                <w:color w:val="auto"/>
                <w:sz w:val="20"/>
              </w:rPr>
              <w:t>WSP UK Limited</w:t>
            </w:r>
            <w:r w:rsidRPr="00595970">
              <w:rPr>
                <w:rFonts w:cs="Arial"/>
                <w:color w:val="auto"/>
                <w:sz w:val="20"/>
              </w:rPr>
              <w:t>.</w:t>
            </w:r>
          </w:p>
        </w:tc>
      </w:tr>
      <w:tr w:rsidR="00E56122" w:rsidRPr="00E56122" w14:paraId="22493470" w14:textId="77777777" w:rsidTr="00163F59">
        <w:tc>
          <w:tcPr>
            <w:tcW w:w="2405" w:type="dxa"/>
          </w:tcPr>
          <w:p w14:paraId="5E7F35FE" w14:textId="77777777" w:rsidR="00E56122" w:rsidRPr="00E56122" w:rsidRDefault="00E56122" w:rsidP="00A03E50">
            <w:pPr>
              <w:keepNext w:val="0"/>
              <w:autoSpaceDE w:val="0"/>
              <w:autoSpaceDN w:val="0"/>
              <w:adjustRightInd w:val="0"/>
              <w:spacing w:before="0"/>
              <w:contextualSpacing/>
              <w:rPr>
                <w:rFonts w:eastAsia="Arial" w:cs="Arial"/>
                <w:b/>
                <w:color w:val="auto"/>
                <w:szCs w:val="24"/>
              </w:rPr>
            </w:pPr>
            <w:r w:rsidRPr="00E56122">
              <w:rPr>
                <w:rFonts w:eastAsia="Arial" w:cs="Arial"/>
                <w:bCs/>
                <w:color w:val="auto"/>
                <w:sz w:val="20"/>
              </w:rPr>
              <w:t>National Planning Policy and Guidance</w:t>
            </w:r>
          </w:p>
        </w:tc>
        <w:tc>
          <w:tcPr>
            <w:tcW w:w="7371" w:type="dxa"/>
            <w:gridSpan w:val="2"/>
          </w:tcPr>
          <w:p w14:paraId="51472E42" w14:textId="3B3F52B5" w:rsidR="00E56122" w:rsidRPr="00595970" w:rsidRDefault="00E56122" w:rsidP="00FF3EAD">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595970">
              <w:rPr>
                <w:rFonts w:cs="Arial"/>
                <w:bCs/>
                <w:color w:val="auto"/>
                <w:sz w:val="20"/>
              </w:rPr>
              <w:t>NPPF 202</w:t>
            </w:r>
            <w:r w:rsidR="004173E0" w:rsidRPr="00595970">
              <w:rPr>
                <w:rFonts w:cs="Arial"/>
                <w:bCs/>
                <w:color w:val="auto"/>
                <w:sz w:val="20"/>
              </w:rPr>
              <w:t>3</w:t>
            </w:r>
            <w:r w:rsidRPr="00595970">
              <w:rPr>
                <w:rFonts w:cs="Arial"/>
                <w:bCs/>
                <w:color w:val="auto"/>
                <w:sz w:val="20"/>
              </w:rPr>
              <w:t>, Part 2: Achieving Sustainable Development.</w:t>
            </w:r>
          </w:p>
          <w:p w14:paraId="32C683C7" w14:textId="598753E6" w:rsidR="00E56122" w:rsidRPr="00595970" w:rsidRDefault="00E56122" w:rsidP="00FF3EAD">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595970">
              <w:rPr>
                <w:rFonts w:cs="Arial"/>
                <w:bCs/>
                <w:color w:val="auto"/>
                <w:sz w:val="20"/>
              </w:rPr>
              <w:t>NPPF 202</w:t>
            </w:r>
            <w:r w:rsidR="004173E0" w:rsidRPr="00595970">
              <w:rPr>
                <w:rFonts w:cs="Arial"/>
                <w:bCs/>
                <w:color w:val="auto"/>
                <w:sz w:val="20"/>
              </w:rPr>
              <w:t>3</w:t>
            </w:r>
            <w:r w:rsidRPr="00595970">
              <w:rPr>
                <w:rFonts w:cs="Arial"/>
                <w:bCs/>
                <w:color w:val="auto"/>
                <w:sz w:val="20"/>
              </w:rPr>
              <w:t>, Part 7: Ensuring the vitality of town centres.</w:t>
            </w:r>
          </w:p>
          <w:p w14:paraId="04BA2F0E" w14:textId="23AE1749" w:rsidR="00E56122" w:rsidRPr="00595970" w:rsidRDefault="00E56122" w:rsidP="00FF3EAD">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595970">
              <w:rPr>
                <w:rFonts w:cs="Arial"/>
                <w:bCs/>
                <w:color w:val="auto"/>
                <w:sz w:val="20"/>
              </w:rPr>
              <w:lastRenderedPageBreak/>
              <w:t>NPPF 202</w:t>
            </w:r>
            <w:r w:rsidR="004173E0" w:rsidRPr="00595970">
              <w:rPr>
                <w:rFonts w:cs="Arial"/>
                <w:bCs/>
                <w:color w:val="auto"/>
                <w:sz w:val="20"/>
              </w:rPr>
              <w:t>3</w:t>
            </w:r>
            <w:r w:rsidRPr="00595970">
              <w:rPr>
                <w:rFonts w:cs="Arial"/>
                <w:bCs/>
                <w:color w:val="auto"/>
                <w:sz w:val="20"/>
              </w:rPr>
              <w:t>, Part12: Achieving well-designed places.</w:t>
            </w:r>
          </w:p>
          <w:p w14:paraId="75ABE3AE" w14:textId="43092FFD" w:rsidR="00E56122" w:rsidRPr="00595970" w:rsidRDefault="00E56122" w:rsidP="00FF3EAD">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595970">
              <w:rPr>
                <w:rFonts w:eastAsia="Arial" w:cs="Arial"/>
                <w:bCs/>
                <w:color w:val="auto"/>
                <w:sz w:val="20"/>
              </w:rPr>
              <w:t xml:space="preserve">Planning Practice Guidance: Town centres and retail as </w:t>
            </w:r>
            <w:r w:rsidR="009D1815" w:rsidRPr="00595970">
              <w:rPr>
                <w:rFonts w:eastAsia="Arial" w:cs="Arial"/>
                <w:bCs/>
                <w:color w:val="auto"/>
                <w:sz w:val="20"/>
              </w:rPr>
              <w:t>of</w:t>
            </w:r>
            <w:r w:rsidRPr="00595970">
              <w:rPr>
                <w:rFonts w:eastAsia="Arial" w:cs="Arial"/>
                <w:bCs/>
                <w:color w:val="auto"/>
                <w:sz w:val="20"/>
              </w:rPr>
              <w:t xml:space="preserve"> </w:t>
            </w:r>
            <w:r w:rsidR="006B0C43" w:rsidRPr="00595970">
              <w:rPr>
                <w:rFonts w:eastAsia="Arial" w:cs="Arial"/>
                <w:bCs/>
                <w:color w:val="auto"/>
                <w:sz w:val="20"/>
              </w:rPr>
              <w:t>September 2020</w:t>
            </w:r>
            <w:r w:rsidRPr="00595970">
              <w:rPr>
                <w:rFonts w:eastAsia="Arial" w:cs="Arial"/>
                <w:bCs/>
                <w:color w:val="auto"/>
                <w:sz w:val="20"/>
              </w:rPr>
              <w:t>.</w:t>
            </w:r>
          </w:p>
          <w:p w14:paraId="5E4A81DF" w14:textId="5F6B9980" w:rsidR="00E56122" w:rsidRPr="00595970" w:rsidRDefault="00E56122" w:rsidP="00FF3EAD">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bookmarkStart w:id="281" w:name="_Hlk139639321"/>
            <w:r w:rsidRPr="00595970">
              <w:rPr>
                <w:rFonts w:eastAsia="Arial" w:cs="Arial"/>
                <w:bCs/>
                <w:color w:val="auto"/>
                <w:sz w:val="20"/>
              </w:rPr>
              <w:t>Planning Practice Guidance: Design: process and tools</w:t>
            </w:r>
            <w:r w:rsidR="006B0C43" w:rsidRPr="00595970">
              <w:rPr>
                <w:rFonts w:eastAsia="Arial" w:cs="Arial"/>
                <w:bCs/>
                <w:color w:val="auto"/>
                <w:sz w:val="20"/>
              </w:rPr>
              <w:t xml:space="preserve"> as at October 2019.</w:t>
            </w:r>
          </w:p>
          <w:bookmarkEnd w:id="281"/>
          <w:p w14:paraId="6B6524FF" w14:textId="77777777" w:rsidR="00E56122" w:rsidRPr="00595970" w:rsidRDefault="00E56122" w:rsidP="00FF3EAD">
            <w:pPr>
              <w:keepNext w:val="0"/>
              <w:numPr>
                <w:ilvl w:val="0"/>
                <w:numId w:val="35"/>
              </w:numPr>
              <w:tabs>
                <w:tab w:val="left" w:pos="680"/>
                <w:tab w:val="left" w:pos="1133"/>
                <w:tab w:val="left" w:pos="2267"/>
              </w:tabs>
              <w:spacing w:before="0" w:after="160" w:line="252" w:lineRule="auto"/>
              <w:ind w:left="357" w:right="284" w:hanging="357"/>
              <w:contextualSpacing/>
              <w:jc w:val="left"/>
              <w:rPr>
                <w:rFonts w:eastAsia="Arial" w:cs="Arial"/>
                <w:bCs/>
                <w:color w:val="auto"/>
                <w:sz w:val="20"/>
              </w:rPr>
            </w:pPr>
            <w:r w:rsidRPr="00595970">
              <w:rPr>
                <w:rFonts w:eastAsia="Arial" w:cs="Arial"/>
                <w:bCs/>
                <w:color w:val="auto"/>
                <w:sz w:val="20"/>
              </w:rPr>
              <w:t>National Design Guide Planning practice guidance for beautiful, enduring and successful places, 2021.  Ministry of Housing, Communities &amp; Local Government.</w:t>
            </w:r>
          </w:p>
        </w:tc>
      </w:tr>
      <w:bookmarkEnd w:id="279"/>
    </w:tbl>
    <w:p w14:paraId="6D6D7271" w14:textId="77777777" w:rsidR="00E56122" w:rsidRPr="00E56122" w:rsidRDefault="00E56122" w:rsidP="00E56122">
      <w:pPr>
        <w:keepNext w:val="0"/>
        <w:spacing w:before="0"/>
        <w:ind w:left="720"/>
        <w:contextualSpacing/>
        <w:rPr>
          <w:rFonts w:eastAsia="Arial" w:cs="Arial"/>
          <w:color w:val="auto"/>
          <w:szCs w:val="24"/>
          <w:lang w:eastAsia="en-US"/>
        </w:rPr>
      </w:pPr>
    </w:p>
    <w:p w14:paraId="06A432EC" w14:textId="77777777" w:rsidR="00E56122" w:rsidRPr="00E56122" w:rsidRDefault="00E56122" w:rsidP="00E56122">
      <w:pPr>
        <w:keepNext w:val="0"/>
        <w:spacing w:before="0"/>
        <w:ind w:left="709"/>
        <w:rPr>
          <w:rFonts w:cs="Arial"/>
          <w:color w:val="auto"/>
          <w:szCs w:val="24"/>
          <w:lang w:eastAsia="en-US"/>
        </w:rPr>
      </w:pPr>
    </w:p>
    <w:p w14:paraId="359E1F9D" w14:textId="0E2F8E99" w:rsidR="00E56122" w:rsidRDefault="00E56122" w:rsidP="00E56122">
      <w:pPr>
        <w:keepNext w:val="0"/>
        <w:numPr>
          <w:ilvl w:val="1"/>
          <w:numId w:val="6"/>
        </w:numPr>
        <w:tabs>
          <w:tab w:val="clear" w:pos="525"/>
        </w:tabs>
        <w:spacing w:before="0"/>
        <w:ind w:left="709" w:hanging="709"/>
        <w:rPr>
          <w:rFonts w:cs="Arial"/>
          <w:color w:val="auto"/>
          <w:szCs w:val="24"/>
          <w:lang w:eastAsia="en-US"/>
        </w:rPr>
      </w:pPr>
      <w:bookmarkStart w:id="282" w:name="_Hlk78469276"/>
      <w:r w:rsidRPr="00E56122">
        <w:rPr>
          <w:rFonts w:cs="Arial"/>
          <w:color w:val="auto"/>
        </w:rPr>
        <w:t xml:space="preserve">Ashfield has many important shopping areas and groups of shops which are popular public places with their own distinctive character and history.  </w:t>
      </w:r>
      <w:r w:rsidRPr="00E56122">
        <w:rPr>
          <w:rFonts w:cs="Arial"/>
          <w:color w:val="auto"/>
          <w:szCs w:val="24"/>
        </w:rPr>
        <w:t>However, the character and quality of many of Ashfield’s traditional shopping streets has been eroded by poor, careless and unsympathetic alterations to shopfronts. Widespread use of inappropriate materials and standardised shopfront designs has led to a loss of local distinctiveness and a negative impact on the streetscape.</w:t>
      </w:r>
    </w:p>
    <w:p w14:paraId="517E3EC6" w14:textId="77777777" w:rsidR="00E56122" w:rsidRDefault="00E56122" w:rsidP="00E56122">
      <w:pPr>
        <w:keepNext w:val="0"/>
        <w:spacing w:before="0"/>
        <w:ind w:left="709"/>
        <w:rPr>
          <w:rFonts w:cs="Arial"/>
          <w:color w:val="auto"/>
          <w:szCs w:val="24"/>
          <w:lang w:eastAsia="en-US"/>
        </w:rPr>
      </w:pPr>
    </w:p>
    <w:p w14:paraId="64568C54" w14:textId="675262FB" w:rsid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The design of new shopfronts and alterations to existing shopfronts is important to the appearance of the individual property, to the character and appearance of shopping areas, and provides visual connections between ground floor shops and the street. The council will expect well designed, accessible shopfronts that respect the character of the area and the architectural unity and integrity of the shop building of which they form part.</w:t>
      </w:r>
    </w:p>
    <w:p w14:paraId="5EAC29AC" w14:textId="77777777" w:rsidR="00E56122" w:rsidRDefault="00E56122" w:rsidP="00E56122">
      <w:pPr>
        <w:keepNext w:val="0"/>
        <w:spacing w:before="0"/>
        <w:ind w:left="709"/>
        <w:rPr>
          <w:rFonts w:cs="Arial"/>
          <w:color w:val="auto"/>
          <w:szCs w:val="24"/>
          <w:lang w:eastAsia="en-US"/>
        </w:rPr>
      </w:pPr>
    </w:p>
    <w:p w14:paraId="1B17F3AE" w14:textId="00EC1958" w:rsid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The presence of poorly designed shopfronts in the vicinity will not be accepted as justification for a lesser standard of design. The introduction of well-designed shop fronts can often act as a catalyst for the same within a street or area with economic benefits.</w:t>
      </w:r>
    </w:p>
    <w:p w14:paraId="7C94E67F" w14:textId="77777777" w:rsidR="00E56122" w:rsidRDefault="00E56122" w:rsidP="00E56122">
      <w:pPr>
        <w:keepNext w:val="0"/>
        <w:spacing w:before="0"/>
        <w:ind w:left="709"/>
        <w:rPr>
          <w:rFonts w:cs="Arial"/>
          <w:color w:val="auto"/>
          <w:szCs w:val="24"/>
          <w:lang w:eastAsia="en-US"/>
        </w:rPr>
      </w:pPr>
    </w:p>
    <w:p w14:paraId="7804528F" w14:textId="63C09F1C" w:rsid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 xml:space="preserve">The design of a new shopfront within a modern building should reflect the design of the building of which it forms </w:t>
      </w:r>
      <w:r w:rsidR="009D1815" w:rsidRPr="00E56122">
        <w:rPr>
          <w:rFonts w:cs="Arial"/>
          <w:color w:val="auto"/>
          <w:szCs w:val="24"/>
        </w:rPr>
        <w:t>part but</w:t>
      </w:r>
      <w:r w:rsidRPr="00E56122">
        <w:rPr>
          <w:rFonts w:cs="Arial"/>
          <w:color w:val="auto"/>
          <w:szCs w:val="24"/>
        </w:rPr>
        <w:t xml:space="preserve"> should also consider the appearance of neighbouring shopfronts in terms of fascia lines, stall riser height, materials and other architectural features. </w:t>
      </w:r>
    </w:p>
    <w:p w14:paraId="2A479F67" w14:textId="77777777" w:rsidR="00E56122" w:rsidRDefault="00E56122" w:rsidP="00E56122">
      <w:pPr>
        <w:keepNext w:val="0"/>
        <w:spacing w:before="0"/>
        <w:ind w:left="709"/>
        <w:rPr>
          <w:rFonts w:cs="Arial"/>
          <w:color w:val="auto"/>
          <w:szCs w:val="24"/>
          <w:lang w:eastAsia="en-US"/>
        </w:rPr>
      </w:pPr>
    </w:p>
    <w:p w14:paraId="0D0EE935" w14:textId="72A6C769"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 xml:space="preserve">The design of a shopfront where the traditional surround and shopfront remain complete should be repaired and conserved wherever possible. These repairs must preserve the character of the original shopfront and be of matching style, materials and construction, whilst delivering a contemporary standard of amenity that meets current access standards. </w:t>
      </w:r>
      <w:r w:rsidRPr="00E56122">
        <w:rPr>
          <w:rFonts w:cs="Arial"/>
          <w:color w:val="auto"/>
        </w:rPr>
        <w:t xml:space="preserve">Where shopfronts are part of, or affect, a heritage asset, </w:t>
      </w:r>
      <w:r w:rsidRPr="00A56503">
        <w:rPr>
          <w:rFonts w:cs="Arial"/>
          <w:color w:val="auto"/>
        </w:rPr>
        <w:t>Policy EV</w:t>
      </w:r>
      <w:r w:rsidR="00A56503" w:rsidRPr="00A56503">
        <w:rPr>
          <w:rFonts w:cs="Arial"/>
          <w:color w:val="auto"/>
        </w:rPr>
        <w:t>9</w:t>
      </w:r>
      <w:r w:rsidRPr="00E56122">
        <w:rPr>
          <w:rFonts w:cs="Arial"/>
          <w:color w:val="auto"/>
        </w:rPr>
        <w:t xml:space="preserve"> is applicable</w:t>
      </w:r>
      <w:r>
        <w:rPr>
          <w:rFonts w:cs="Arial"/>
          <w:color w:val="auto"/>
        </w:rPr>
        <w:t>.</w:t>
      </w:r>
    </w:p>
    <w:p w14:paraId="00A7581D" w14:textId="2EEBF9BF" w:rsidR="00E56122" w:rsidRDefault="00E56122" w:rsidP="00E56122">
      <w:pPr>
        <w:keepNext w:val="0"/>
        <w:spacing w:before="0"/>
        <w:ind w:left="709"/>
        <w:rPr>
          <w:rFonts w:cs="Arial"/>
          <w:color w:val="auto"/>
        </w:rPr>
      </w:pPr>
    </w:p>
    <w:p w14:paraId="231252C6" w14:textId="10FE3912" w:rsidR="00E56122" w:rsidRPr="00E56122" w:rsidRDefault="00E56122" w:rsidP="00E56122">
      <w:pPr>
        <w:keepNext w:val="0"/>
        <w:autoSpaceDE w:val="0"/>
        <w:autoSpaceDN w:val="0"/>
        <w:adjustRightInd w:val="0"/>
        <w:spacing w:before="0"/>
        <w:ind w:left="709"/>
        <w:rPr>
          <w:rFonts w:cs="Arial"/>
          <w:b/>
          <w:color w:val="auto"/>
        </w:rPr>
      </w:pPr>
      <w:r w:rsidRPr="00E56122">
        <w:rPr>
          <w:rFonts w:cs="Arial"/>
          <w:b/>
          <w:color w:val="auto"/>
        </w:rPr>
        <w:t>Canopies and Blinds</w:t>
      </w:r>
    </w:p>
    <w:p w14:paraId="26B83BD2" w14:textId="53C4308D"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 xml:space="preserve">Canopies and blinds give some protection to the shoppers and shop window against rain and sun and can be a lively addition to the street scene, provided that they are designed as an integral part of the shopfront and are confined to it. Care should be taken to ensure that their size, shape, </w:t>
      </w:r>
      <w:r w:rsidR="009D1815">
        <w:rPr>
          <w:rFonts w:cs="Arial"/>
          <w:color w:val="auto"/>
          <w:szCs w:val="24"/>
        </w:rPr>
        <w:t xml:space="preserve">and </w:t>
      </w:r>
      <w:r w:rsidRPr="00E56122">
        <w:rPr>
          <w:rFonts w:cs="Arial"/>
          <w:color w:val="auto"/>
          <w:szCs w:val="24"/>
        </w:rPr>
        <w:t xml:space="preserve">position </w:t>
      </w:r>
      <w:r w:rsidR="009D1815" w:rsidRPr="00E56122">
        <w:rPr>
          <w:rFonts w:cs="Arial"/>
          <w:color w:val="auto"/>
          <w:szCs w:val="24"/>
        </w:rPr>
        <w:t>is</w:t>
      </w:r>
      <w:r w:rsidRPr="00E56122">
        <w:rPr>
          <w:rFonts w:cs="Arial"/>
          <w:color w:val="auto"/>
          <w:szCs w:val="24"/>
        </w:rPr>
        <w:t xml:space="preserve"> compatible with the character of the building. Architectural details should not be obscured when canopies or blinds are installed. The colour and materials should be in keeping with the materials of the shopfront and building.</w:t>
      </w:r>
      <w:r w:rsidRPr="00E56122">
        <w:rPr>
          <w:rFonts w:cs="Arial"/>
          <w:b/>
          <w:color w:val="auto"/>
        </w:rPr>
        <w:t xml:space="preserve"> </w:t>
      </w:r>
    </w:p>
    <w:p w14:paraId="79E98A8F" w14:textId="0F758836" w:rsidR="00E56122" w:rsidRDefault="00E56122" w:rsidP="00E56122">
      <w:pPr>
        <w:keepNext w:val="0"/>
        <w:spacing w:before="0"/>
        <w:ind w:left="709"/>
        <w:rPr>
          <w:rFonts w:cs="Arial"/>
          <w:b/>
          <w:color w:val="auto"/>
        </w:rPr>
      </w:pPr>
    </w:p>
    <w:p w14:paraId="6BC5E87A" w14:textId="15EF6EA0" w:rsidR="00E56122" w:rsidRPr="00E56122" w:rsidRDefault="00E56122" w:rsidP="00E56122">
      <w:pPr>
        <w:keepNext w:val="0"/>
        <w:autoSpaceDE w:val="0"/>
        <w:autoSpaceDN w:val="0"/>
        <w:adjustRightInd w:val="0"/>
        <w:spacing w:before="0"/>
        <w:ind w:left="709"/>
        <w:rPr>
          <w:rFonts w:cs="Arial"/>
          <w:b/>
          <w:color w:val="auto"/>
        </w:rPr>
      </w:pPr>
      <w:r w:rsidRPr="00E56122">
        <w:rPr>
          <w:rFonts w:cs="Arial"/>
          <w:b/>
          <w:color w:val="auto"/>
        </w:rPr>
        <w:t>Security Shutters/Grilles</w:t>
      </w:r>
    </w:p>
    <w:p w14:paraId="7F529D21" w14:textId="1F6306BB" w:rsid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 xml:space="preserve">It is important to strike a balance between protecting property, ensuring that the vitality of an area is not undermined, and ensuring that the perception of crime is not increased.  </w:t>
      </w:r>
    </w:p>
    <w:p w14:paraId="350604A2" w14:textId="77777777" w:rsidR="00E56122" w:rsidRDefault="00E56122" w:rsidP="00E56122">
      <w:pPr>
        <w:keepNext w:val="0"/>
        <w:spacing w:before="0"/>
        <w:ind w:left="709"/>
        <w:rPr>
          <w:rFonts w:cs="Arial"/>
          <w:color w:val="auto"/>
          <w:szCs w:val="24"/>
          <w:lang w:eastAsia="en-US"/>
        </w:rPr>
      </w:pPr>
    </w:p>
    <w:p w14:paraId="0A08FA9E" w14:textId="15832C5C"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Calibri" w:cs="Arial"/>
          <w:color w:val="auto"/>
          <w:szCs w:val="24"/>
          <w:lang w:eastAsia="en-US"/>
        </w:rPr>
        <w:t>Many retail frontages have been blighted by long stretches of solid aluminium shutters. At night these shut off light from within the shops creating an intimidating atmosphere. They prevent observation of break-ins and attract graffiti. External shutters often retract into external boxes below the fascia and vertical runners attached to the pilasters. These both harm the appearance of a shopping street scene and also the street’s trading potential.</w:t>
      </w:r>
    </w:p>
    <w:p w14:paraId="6449784C" w14:textId="77777777" w:rsidR="00E56122" w:rsidRDefault="00E56122" w:rsidP="00E56122">
      <w:pPr>
        <w:keepNext w:val="0"/>
        <w:spacing w:before="0"/>
        <w:ind w:left="709"/>
        <w:rPr>
          <w:rFonts w:cs="Arial"/>
          <w:color w:val="auto"/>
          <w:szCs w:val="24"/>
          <w:lang w:eastAsia="en-US"/>
        </w:rPr>
      </w:pPr>
    </w:p>
    <w:p w14:paraId="53FD5BA3" w14:textId="1A13A5A5"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Calibri" w:cs="Arial"/>
          <w:color w:val="auto"/>
          <w:szCs w:val="24"/>
          <w:lang w:eastAsia="en-US"/>
        </w:rPr>
        <w:t xml:space="preserve">When designing a new </w:t>
      </w:r>
      <w:r w:rsidR="009D1815" w:rsidRPr="00E56122">
        <w:rPr>
          <w:rFonts w:eastAsia="Calibri" w:cs="Arial"/>
          <w:color w:val="auto"/>
          <w:szCs w:val="24"/>
          <w:lang w:eastAsia="en-US"/>
        </w:rPr>
        <w:t>shopfront,</w:t>
      </w:r>
      <w:r w:rsidRPr="00E56122">
        <w:rPr>
          <w:rFonts w:eastAsia="Calibri" w:cs="Arial"/>
          <w:color w:val="auto"/>
          <w:szCs w:val="24"/>
          <w:lang w:eastAsia="en-US"/>
        </w:rPr>
        <w:t xml:space="preserve"> it is essential to build into the design adequate security arrangements. The preferred solution to physical security is the use of security glass, if necessary, combined with internal retractable grilles. These should be of an open mesh design to allow the shop window display to be visible and light to filter through. They should be the same colours as the shopfront. Internal grilles do not normally require planning permission, however</w:t>
      </w:r>
      <w:r w:rsidR="009D1815">
        <w:rPr>
          <w:rFonts w:eastAsia="Calibri" w:cs="Arial"/>
          <w:color w:val="auto"/>
          <w:szCs w:val="24"/>
          <w:lang w:eastAsia="en-US"/>
        </w:rPr>
        <w:t>,</w:t>
      </w:r>
      <w:r w:rsidRPr="00E56122">
        <w:rPr>
          <w:rFonts w:eastAsia="Calibri" w:cs="Arial"/>
          <w:color w:val="auto"/>
          <w:szCs w:val="24"/>
          <w:lang w:eastAsia="en-US"/>
        </w:rPr>
        <w:t xml:space="preserve"> Listed Building Consent may be required if the building is Listed.</w:t>
      </w:r>
    </w:p>
    <w:p w14:paraId="63BAC332" w14:textId="77777777" w:rsidR="00E56122" w:rsidRDefault="00E56122" w:rsidP="00E56122">
      <w:pPr>
        <w:keepNext w:val="0"/>
        <w:spacing w:before="0"/>
        <w:ind w:left="709"/>
        <w:rPr>
          <w:rFonts w:cs="Arial"/>
          <w:color w:val="auto"/>
          <w:szCs w:val="24"/>
          <w:lang w:eastAsia="en-US"/>
        </w:rPr>
      </w:pPr>
    </w:p>
    <w:p w14:paraId="05D5E1D4" w14:textId="79453DBB"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Calibri" w:cs="Arial"/>
          <w:color w:val="auto"/>
          <w:szCs w:val="24"/>
          <w:lang w:eastAsia="en-US"/>
        </w:rPr>
        <w:t>On new shop developments shutters should be designed as part of the building and located internally to prevent retrofitting of security measures to the detriment of the property. Security measures should be incorporated at design stage to prevent the installation of shutter housing at a later stage.</w:t>
      </w:r>
    </w:p>
    <w:p w14:paraId="705E2638" w14:textId="77777777" w:rsidR="00E56122" w:rsidRDefault="00E56122" w:rsidP="00E56122">
      <w:pPr>
        <w:keepNext w:val="0"/>
        <w:spacing w:before="0"/>
        <w:ind w:left="709"/>
        <w:rPr>
          <w:rFonts w:cs="Arial"/>
          <w:color w:val="auto"/>
          <w:szCs w:val="24"/>
          <w:lang w:eastAsia="en-US"/>
        </w:rPr>
      </w:pPr>
    </w:p>
    <w:p w14:paraId="591CDFA6" w14:textId="7DB3EDDE"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Calibri" w:cs="Arial"/>
          <w:color w:val="auto"/>
          <w:szCs w:val="24"/>
          <w:lang w:eastAsia="en-US"/>
        </w:rPr>
        <w:t xml:space="preserve">External security shutters and grilles will only be permitted in exceptional circumstances, for example shops that have an open frontage such as greengrocers or for shops that have special security needs such as jewellers.  Where a proposal includes external security shutters or grilles, applicants will need to demonstrate why the products or services they are providing require external shutters, and/or details of crime rates that support their rationale for the proposed shutter system.  </w:t>
      </w:r>
    </w:p>
    <w:p w14:paraId="7AB94D23" w14:textId="77777777" w:rsidR="00E56122" w:rsidRDefault="00E56122" w:rsidP="00E56122">
      <w:pPr>
        <w:keepNext w:val="0"/>
        <w:spacing w:before="0"/>
        <w:ind w:left="709"/>
        <w:rPr>
          <w:rFonts w:cs="Arial"/>
          <w:color w:val="auto"/>
          <w:szCs w:val="24"/>
          <w:lang w:eastAsia="en-US"/>
        </w:rPr>
      </w:pPr>
    </w:p>
    <w:p w14:paraId="308BC93D" w14:textId="77777777" w:rsidR="00E56122" w:rsidRDefault="00E56122" w:rsidP="00E56122">
      <w:pPr>
        <w:keepNext w:val="0"/>
        <w:spacing w:before="0"/>
        <w:ind w:left="709"/>
        <w:rPr>
          <w:rFonts w:cs="Arial"/>
          <w:color w:val="auto"/>
          <w:szCs w:val="24"/>
          <w:lang w:eastAsia="en-US"/>
        </w:rPr>
      </w:pPr>
      <w:r w:rsidRPr="00E56122">
        <w:rPr>
          <w:rFonts w:cs="Arial"/>
          <w:b/>
          <w:bCs/>
          <w:color w:val="auto"/>
        </w:rPr>
        <w:t>Illumination</w:t>
      </w:r>
    </w:p>
    <w:p w14:paraId="11B8BE4E" w14:textId="0F21BB19"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eastAsia="Calibri" w:cs="Arial"/>
          <w:color w:val="auto"/>
          <w:lang w:eastAsia="en-US"/>
        </w:rPr>
        <w:t xml:space="preserve">As with any part of a shop front, lighting must be appropriate designed into a shop front and not considered as an afterthought. </w:t>
      </w:r>
      <w:r w:rsidRPr="00E56122">
        <w:rPr>
          <w:rFonts w:cs="Arial"/>
          <w:bCs/>
          <w:color w:val="auto"/>
          <w:szCs w:val="24"/>
        </w:rPr>
        <w:t xml:space="preserve">A well-lit window display or simply lit fascia sign is an effective method of advertising, it can aid security and make a positive contribution to the street at night. However, </w:t>
      </w:r>
      <w:r w:rsidRPr="00E56122">
        <w:rPr>
          <w:rFonts w:eastAsia="Calibri" w:cs="Arial"/>
          <w:color w:val="auto"/>
          <w:lang w:eastAsia="en-US"/>
        </w:rPr>
        <w:t>illumination that dominates a building and/or negatively impacts on the surrounding street scene</w:t>
      </w:r>
      <w:r w:rsidR="00595970">
        <w:rPr>
          <w:rFonts w:eastAsia="Calibri" w:cs="Arial"/>
          <w:color w:val="auto"/>
          <w:lang w:eastAsia="en-US"/>
        </w:rPr>
        <w:t xml:space="preserve"> </w:t>
      </w:r>
      <w:r w:rsidRPr="00E56122">
        <w:rPr>
          <w:rFonts w:eastAsia="Calibri" w:cs="Arial"/>
          <w:color w:val="auto"/>
          <w:lang w:eastAsia="en-US"/>
        </w:rPr>
        <w:t>will not be supported</w:t>
      </w:r>
      <w:r w:rsidRPr="00E56122">
        <w:rPr>
          <w:rFonts w:cs="Arial"/>
          <w:bCs/>
          <w:color w:val="auto"/>
          <w:szCs w:val="24"/>
        </w:rPr>
        <w:t xml:space="preserve">. </w:t>
      </w:r>
      <w:r w:rsidRPr="00E56122">
        <w:rPr>
          <w:rFonts w:eastAsia="Calibri" w:cs="Arial"/>
          <w:color w:val="auto"/>
          <w:lang w:eastAsia="en-US"/>
        </w:rPr>
        <w:t>In assessing possible negative impacts, the Council will consider the potential cumulative impacts that may arise as a result of the proposal.</w:t>
      </w:r>
    </w:p>
    <w:p w14:paraId="23F2EC61" w14:textId="77777777" w:rsidR="00E56122" w:rsidRDefault="00E56122" w:rsidP="00E56122">
      <w:pPr>
        <w:keepNext w:val="0"/>
        <w:spacing w:before="0"/>
        <w:ind w:left="709"/>
        <w:rPr>
          <w:rFonts w:cs="Arial"/>
          <w:color w:val="auto"/>
          <w:szCs w:val="24"/>
          <w:lang w:eastAsia="en-US"/>
        </w:rPr>
      </w:pPr>
    </w:p>
    <w:p w14:paraId="4289E83F" w14:textId="68EA7B12" w:rsidR="00E56122" w:rsidRP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bCs/>
          <w:color w:val="auto"/>
          <w:szCs w:val="24"/>
        </w:rPr>
        <w:t>The intensity of the illumination should also be considered. Illumination should allow the sign to be easily read, but not cause a distracting glare or adversely affect homes above or near the shop. Flashing signs must not be used where they could be a distraction to traffic.</w:t>
      </w:r>
    </w:p>
    <w:p w14:paraId="0680480B" w14:textId="77777777" w:rsidR="00E56122" w:rsidRDefault="00E56122" w:rsidP="00E56122">
      <w:pPr>
        <w:keepNext w:val="0"/>
        <w:spacing w:before="0"/>
        <w:ind w:left="709"/>
        <w:rPr>
          <w:rFonts w:cs="Arial"/>
          <w:color w:val="auto"/>
          <w:szCs w:val="24"/>
          <w:lang w:eastAsia="en-US"/>
        </w:rPr>
      </w:pPr>
    </w:p>
    <w:p w14:paraId="5EB1DFFB" w14:textId="0F8A1CE9" w:rsidR="00E56122" w:rsidRDefault="004D2B4D" w:rsidP="00E56122">
      <w:pPr>
        <w:keepNext w:val="0"/>
        <w:spacing w:before="0"/>
        <w:ind w:left="709"/>
        <w:rPr>
          <w:rFonts w:cs="Arial"/>
          <w:color w:val="auto"/>
          <w:szCs w:val="24"/>
          <w:lang w:eastAsia="en-US"/>
        </w:rPr>
      </w:pPr>
      <w:r>
        <w:rPr>
          <w:rFonts w:cs="Arial"/>
          <w:b/>
          <w:bCs/>
          <w:color w:val="auto"/>
        </w:rPr>
        <w:lastRenderedPageBreak/>
        <w:t>S</w:t>
      </w:r>
      <w:r w:rsidR="00E56122" w:rsidRPr="00E56122">
        <w:rPr>
          <w:rFonts w:cs="Arial"/>
          <w:b/>
          <w:bCs/>
          <w:color w:val="auto"/>
        </w:rPr>
        <w:t>ignage</w:t>
      </w:r>
    </w:p>
    <w:p w14:paraId="22B8EE8C" w14:textId="14FB5882" w:rsid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 xml:space="preserve">Shop front signage plays an important role in advertising the business within a property and contributing to the street scene of its surroundings. In designing and locating shop front signage, proposals must </w:t>
      </w:r>
      <w:r w:rsidR="009D1815" w:rsidRPr="00E56122">
        <w:rPr>
          <w:rFonts w:cs="Arial"/>
          <w:color w:val="auto"/>
          <w:szCs w:val="24"/>
        </w:rPr>
        <w:t>successfully</w:t>
      </w:r>
      <w:r w:rsidRPr="00E56122">
        <w:rPr>
          <w:rFonts w:cs="Arial"/>
          <w:color w:val="auto"/>
          <w:szCs w:val="24"/>
        </w:rPr>
        <w:t xml:space="preserve"> balance these aspects. The Council acknowledges that businesses require signage, but this must not be to the detriment of the surrounding street scene or other uses. Further guidance on signage is detailed </w:t>
      </w:r>
      <w:r w:rsidRPr="00DA3B66">
        <w:rPr>
          <w:rFonts w:cs="Arial"/>
          <w:color w:val="auto"/>
          <w:szCs w:val="24"/>
        </w:rPr>
        <w:t>within Policy SD1</w:t>
      </w:r>
      <w:r w:rsidR="00BE13FE">
        <w:rPr>
          <w:rFonts w:cs="Arial"/>
          <w:color w:val="auto"/>
          <w:szCs w:val="24"/>
        </w:rPr>
        <w:t>2</w:t>
      </w:r>
      <w:r w:rsidRPr="00E56122">
        <w:rPr>
          <w:rFonts w:cs="Arial"/>
          <w:color w:val="auto"/>
          <w:szCs w:val="24"/>
        </w:rPr>
        <w:t>. In the future, this may be supplemented by supplementary planning guidance.</w:t>
      </w:r>
    </w:p>
    <w:p w14:paraId="3DB5B30E" w14:textId="77777777" w:rsidR="00E56122" w:rsidRDefault="00E56122" w:rsidP="00E56122">
      <w:pPr>
        <w:keepNext w:val="0"/>
        <w:spacing w:before="0"/>
        <w:ind w:left="709"/>
        <w:rPr>
          <w:rFonts w:cs="Arial"/>
          <w:color w:val="auto"/>
          <w:szCs w:val="24"/>
          <w:lang w:eastAsia="en-US"/>
        </w:rPr>
      </w:pPr>
    </w:p>
    <w:p w14:paraId="63109E27" w14:textId="77777777" w:rsidR="00E56122" w:rsidRDefault="00E56122" w:rsidP="00E56122">
      <w:pPr>
        <w:keepNext w:val="0"/>
        <w:spacing w:before="0"/>
        <w:ind w:left="709"/>
        <w:rPr>
          <w:rFonts w:cs="Arial"/>
          <w:color w:val="auto"/>
          <w:szCs w:val="24"/>
          <w:lang w:eastAsia="en-US"/>
        </w:rPr>
      </w:pPr>
      <w:r w:rsidRPr="00E56122">
        <w:rPr>
          <w:rFonts w:cs="Arial"/>
          <w:b/>
          <w:color w:val="auto"/>
        </w:rPr>
        <w:t>Access</w:t>
      </w:r>
    </w:p>
    <w:p w14:paraId="48350594" w14:textId="5200AD0C" w:rsidR="00E56122" w:rsidRDefault="00E56122" w:rsidP="00E56122">
      <w:pPr>
        <w:keepNext w:val="0"/>
        <w:numPr>
          <w:ilvl w:val="1"/>
          <w:numId w:val="6"/>
        </w:numPr>
        <w:tabs>
          <w:tab w:val="clear" w:pos="525"/>
        </w:tabs>
        <w:spacing w:before="0"/>
        <w:ind w:left="709" w:hanging="709"/>
        <w:rPr>
          <w:rFonts w:cs="Arial"/>
          <w:color w:val="auto"/>
          <w:szCs w:val="24"/>
          <w:lang w:eastAsia="en-US"/>
        </w:rPr>
      </w:pPr>
      <w:r w:rsidRPr="00E56122">
        <w:rPr>
          <w:rFonts w:cs="Arial"/>
          <w:color w:val="auto"/>
          <w:szCs w:val="24"/>
        </w:rPr>
        <w:t>Wherever it is practicable, alterations should ensure access for all through the main entrance by creating a clearly defined, well lit, unobstructed and level approach.</w:t>
      </w:r>
    </w:p>
    <w:p w14:paraId="7EFB8A95" w14:textId="77777777" w:rsidR="00E56122" w:rsidRDefault="00E56122" w:rsidP="00E56122">
      <w:pPr>
        <w:keepNext w:val="0"/>
        <w:spacing w:before="0"/>
        <w:ind w:left="709"/>
        <w:rPr>
          <w:rFonts w:cs="Arial"/>
          <w:color w:val="auto"/>
          <w:szCs w:val="24"/>
          <w:lang w:eastAsia="en-US"/>
        </w:rPr>
      </w:pPr>
    </w:p>
    <w:p w14:paraId="3F05865E" w14:textId="77777777" w:rsidR="00E56122" w:rsidRDefault="00E56122" w:rsidP="00E56122">
      <w:pPr>
        <w:keepNext w:val="0"/>
        <w:spacing w:before="0"/>
        <w:ind w:left="709"/>
        <w:rPr>
          <w:rFonts w:cs="Arial"/>
          <w:color w:val="auto"/>
          <w:szCs w:val="24"/>
          <w:lang w:eastAsia="en-US"/>
        </w:rPr>
      </w:pPr>
      <w:r w:rsidRPr="00E56122">
        <w:rPr>
          <w:rFonts w:cs="Arial"/>
          <w:b/>
          <w:color w:val="auto"/>
        </w:rPr>
        <w:t>Shopfront Design Guide</w:t>
      </w:r>
    </w:p>
    <w:p w14:paraId="77D3C4E1" w14:textId="77777777" w:rsidR="00A73757" w:rsidRPr="00A73757" w:rsidRDefault="00E56122" w:rsidP="00C602FD">
      <w:pPr>
        <w:keepNext w:val="0"/>
        <w:numPr>
          <w:ilvl w:val="1"/>
          <w:numId w:val="6"/>
        </w:numPr>
        <w:tabs>
          <w:tab w:val="clear" w:pos="525"/>
        </w:tabs>
        <w:autoSpaceDE w:val="0"/>
        <w:autoSpaceDN w:val="0"/>
        <w:adjustRightInd w:val="0"/>
        <w:spacing w:before="0"/>
        <w:ind w:left="709" w:hanging="709"/>
        <w:rPr>
          <w:rFonts w:cs="Arial"/>
          <w:b/>
          <w:color w:val="auto"/>
          <w:sz w:val="36"/>
          <w:szCs w:val="36"/>
        </w:rPr>
      </w:pPr>
      <w:r w:rsidRPr="00A73757">
        <w:rPr>
          <w:rFonts w:cs="Arial"/>
          <w:color w:val="auto"/>
          <w:szCs w:val="24"/>
        </w:rPr>
        <w:t xml:space="preserve">The Council intends to prepare a </w:t>
      </w:r>
      <w:r w:rsidRPr="00A73757">
        <w:rPr>
          <w:rFonts w:cs="Arial"/>
          <w:iCs/>
          <w:color w:val="auto"/>
          <w:szCs w:val="24"/>
        </w:rPr>
        <w:t>Shopfront Design Guide</w:t>
      </w:r>
      <w:r w:rsidRPr="00A73757">
        <w:rPr>
          <w:rFonts w:cs="Arial"/>
          <w:i/>
          <w:iCs/>
          <w:color w:val="auto"/>
          <w:szCs w:val="24"/>
        </w:rPr>
        <w:t xml:space="preserve"> </w:t>
      </w:r>
      <w:r w:rsidRPr="00A73757">
        <w:rPr>
          <w:rFonts w:cs="Arial"/>
          <w:color w:val="auto"/>
          <w:szCs w:val="24"/>
        </w:rPr>
        <w:t xml:space="preserve">to assess proposals for shopfronts and shop signage. Sufficient details regarding shopfronts should therefore be provided at planning application stage to enable assessment of the proposal in the context of this policy, the </w:t>
      </w:r>
      <w:r w:rsidRPr="00A73757">
        <w:rPr>
          <w:rFonts w:cs="Arial"/>
          <w:iCs/>
          <w:color w:val="auto"/>
          <w:szCs w:val="24"/>
        </w:rPr>
        <w:t>Shopfront Design Guide</w:t>
      </w:r>
      <w:r w:rsidRPr="00A73757">
        <w:rPr>
          <w:rFonts w:cs="Arial"/>
          <w:i/>
          <w:iCs/>
          <w:color w:val="auto"/>
          <w:szCs w:val="24"/>
        </w:rPr>
        <w:t xml:space="preserve"> </w:t>
      </w:r>
      <w:r w:rsidRPr="00A73757">
        <w:rPr>
          <w:rFonts w:cs="Arial"/>
          <w:color w:val="auto"/>
          <w:szCs w:val="24"/>
        </w:rPr>
        <w:t>and other relevant planning considerations.</w:t>
      </w:r>
      <w:bookmarkStart w:id="283" w:name="_Hlk78785060"/>
      <w:bookmarkEnd w:id="265"/>
      <w:bookmarkEnd w:id="282"/>
    </w:p>
    <w:p w14:paraId="653DEA72" w14:textId="77777777" w:rsidR="00163F59" w:rsidRDefault="00163F59" w:rsidP="00A73757">
      <w:pPr>
        <w:keepNext w:val="0"/>
        <w:autoSpaceDE w:val="0"/>
        <w:autoSpaceDN w:val="0"/>
        <w:adjustRightInd w:val="0"/>
        <w:spacing w:before="0"/>
        <w:rPr>
          <w:rFonts w:cs="Arial"/>
          <w:color w:val="auto"/>
          <w:szCs w:val="24"/>
        </w:rPr>
      </w:pPr>
    </w:p>
    <w:p w14:paraId="13580E41" w14:textId="77777777" w:rsidR="00163F59" w:rsidRDefault="00163F59" w:rsidP="00165C32">
      <w:pPr>
        <w:pStyle w:val="Heading1"/>
        <w:sectPr w:rsidR="00163F59" w:rsidSect="008852FB">
          <w:headerReference w:type="default" r:id="rId37"/>
          <w:pgSz w:w="11906" w:h="16838" w:code="9"/>
          <w:pgMar w:top="1258" w:right="1133" w:bottom="1079" w:left="1134" w:header="709" w:footer="709" w:gutter="0"/>
          <w:cols w:space="708"/>
          <w:docGrid w:linePitch="360"/>
        </w:sectPr>
      </w:pPr>
      <w:bookmarkStart w:id="284" w:name="_Toc145511608"/>
    </w:p>
    <w:p w14:paraId="0675E4E1" w14:textId="6821107A" w:rsidR="00084ABA" w:rsidRPr="00A73757" w:rsidRDefault="00DA4833" w:rsidP="00165C32">
      <w:pPr>
        <w:pStyle w:val="Heading1"/>
      </w:pPr>
      <w:r w:rsidRPr="00A73757">
        <w:lastRenderedPageBreak/>
        <w:t>Chapter 9</w:t>
      </w:r>
      <w:bookmarkEnd w:id="284"/>
    </w:p>
    <w:p w14:paraId="3D85444E" w14:textId="3C9A46A4" w:rsidR="00084ABA" w:rsidRPr="003C7E62" w:rsidRDefault="00084ABA" w:rsidP="008008F0">
      <w:pPr>
        <w:keepNext w:val="0"/>
        <w:spacing w:before="0"/>
        <w:rPr>
          <w:rFonts w:cs="Arial"/>
          <w:b/>
          <w:color w:val="auto"/>
          <w:sz w:val="36"/>
          <w:szCs w:val="36"/>
        </w:rPr>
      </w:pPr>
    </w:p>
    <w:p w14:paraId="23D436A6" w14:textId="4960B705" w:rsidR="0040385F" w:rsidRPr="00126BAD" w:rsidRDefault="005F1B0D" w:rsidP="00364726">
      <w:pPr>
        <w:pStyle w:val="Heading1"/>
      </w:pPr>
      <w:bookmarkStart w:id="285" w:name="_Toc500408783"/>
      <w:bookmarkStart w:id="286" w:name="_Toc145511609"/>
      <w:bookmarkStart w:id="287" w:name="_Hlk146199792"/>
      <w:r w:rsidRPr="00126BAD">
        <w:t>Achieving successful development through well designed places</w:t>
      </w:r>
      <w:bookmarkEnd w:id="283"/>
      <w:bookmarkEnd w:id="285"/>
      <w:bookmarkEnd w:id="286"/>
    </w:p>
    <w:bookmarkEnd w:id="287"/>
    <w:p w14:paraId="741381CA" w14:textId="77777777" w:rsidR="00263F59" w:rsidRPr="00263F59" w:rsidRDefault="00263F59" w:rsidP="006E3244">
      <w:pPr>
        <w:keepNext w:val="0"/>
        <w:spacing w:before="0"/>
        <w:rPr>
          <w:rFonts w:cs="Arial"/>
          <w:b/>
          <w:bCs/>
          <w:color w:val="auto"/>
          <w:szCs w:val="24"/>
          <w:lang w:eastAsia="en-US"/>
        </w:rPr>
      </w:pPr>
    </w:p>
    <w:p w14:paraId="456AEE63" w14:textId="7EFBD569" w:rsidR="0064018F" w:rsidRPr="00825421" w:rsidRDefault="0064018F" w:rsidP="00825421">
      <w:pPr>
        <w:pStyle w:val="Heading2"/>
        <w:jc w:val="left"/>
        <w:rPr>
          <w:sz w:val="28"/>
          <w:szCs w:val="28"/>
        </w:rPr>
      </w:pPr>
      <w:bookmarkStart w:id="288" w:name="_Toc145511610"/>
      <w:r w:rsidRPr="00825421">
        <w:rPr>
          <w:rFonts w:eastAsia="Arial"/>
          <w:sz w:val="28"/>
          <w:szCs w:val="28"/>
        </w:rPr>
        <w:t>Policy SD1: Social Value</w:t>
      </w:r>
      <w:bookmarkEnd w:id="288"/>
    </w:p>
    <w:p w14:paraId="7ECB3FEC" w14:textId="77777777" w:rsidR="0064018F" w:rsidRPr="00263F59" w:rsidRDefault="0064018F" w:rsidP="0064018F">
      <w:pPr>
        <w:keepNext w:val="0"/>
        <w:spacing w:before="0" w:after="160" w:line="259" w:lineRule="auto"/>
        <w:rPr>
          <w:rFonts w:eastAsia="Calibri" w:cs="Arial"/>
          <w:color w:val="auto"/>
          <w:szCs w:val="24"/>
          <w:lang w:eastAsia="en-US"/>
        </w:rPr>
      </w:pPr>
    </w:p>
    <w:tbl>
      <w:tblPr>
        <w:tblStyle w:val="TableGrid3"/>
        <w:tblW w:w="9634" w:type="dxa"/>
        <w:tblLook w:val="04A0" w:firstRow="1" w:lastRow="0" w:firstColumn="1" w:lastColumn="0" w:noHBand="0" w:noVBand="1"/>
      </w:tblPr>
      <w:tblGrid>
        <w:gridCol w:w="2376"/>
        <w:gridCol w:w="284"/>
        <w:gridCol w:w="6974"/>
      </w:tblGrid>
      <w:tr w:rsidR="0064018F" w:rsidRPr="0064018F" w14:paraId="46FB39AC" w14:textId="77777777" w:rsidTr="00163F59">
        <w:trPr>
          <w:trHeight w:val="421"/>
        </w:trPr>
        <w:tc>
          <w:tcPr>
            <w:tcW w:w="9634" w:type="dxa"/>
            <w:gridSpan w:val="3"/>
          </w:tcPr>
          <w:p w14:paraId="566049C7" w14:textId="77777777" w:rsidR="0064018F" w:rsidRPr="0064018F" w:rsidRDefault="0064018F" w:rsidP="00905CC9">
            <w:pPr>
              <w:keepNext w:val="0"/>
              <w:tabs>
                <w:tab w:val="left" w:pos="680"/>
              </w:tabs>
              <w:spacing w:after="120"/>
              <w:jc w:val="left"/>
              <w:rPr>
                <w:rFonts w:eastAsia="Arial"/>
                <w:b/>
                <w:color w:val="auto"/>
                <w:spacing w:val="-1"/>
              </w:rPr>
            </w:pPr>
            <w:bookmarkStart w:id="289" w:name="_Hlk78888998"/>
            <w:r w:rsidRPr="0064018F">
              <w:rPr>
                <w:rFonts w:eastAsia="Arial"/>
                <w:b/>
                <w:color w:val="auto"/>
                <w:spacing w:val="-1"/>
              </w:rPr>
              <w:t xml:space="preserve">Policy SD1: Social Value </w:t>
            </w:r>
          </w:p>
        </w:tc>
      </w:tr>
      <w:tr w:rsidR="0064018F" w:rsidRPr="0064018F" w14:paraId="06797862" w14:textId="77777777" w:rsidTr="00163F59">
        <w:tc>
          <w:tcPr>
            <w:tcW w:w="2660" w:type="dxa"/>
            <w:gridSpan w:val="2"/>
          </w:tcPr>
          <w:p w14:paraId="2EE06848" w14:textId="77777777" w:rsidR="0064018F" w:rsidRPr="0064018F" w:rsidRDefault="0064018F" w:rsidP="00905CC9">
            <w:pPr>
              <w:keepNext w:val="0"/>
              <w:tabs>
                <w:tab w:val="left" w:pos="680"/>
              </w:tabs>
              <w:spacing w:before="0"/>
              <w:jc w:val="left"/>
              <w:rPr>
                <w:rFonts w:eastAsia="Arial"/>
                <w:bCs/>
                <w:color w:val="auto"/>
              </w:rPr>
            </w:pPr>
            <w:r w:rsidRPr="0064018F">
              <w:rPr>
                <w:rFonts w:eastAsia="Arial"/>
                <w:bCs/>
                <w:color w:val="auto"/>
              </w:rPr>
              <w:t>Strategic Objectives</w:t>
            </w:r>
          </w:p>
        </w:tc>
        <w:tc>
          <w:tcPr>
            <w:tcW w:w="6974" w:type="dxa"/>
          </w:tcPr>
          <w:p w14:paraId="720D621A" w14:textId="77777777" w:rsidR="0064018F" w:rsidRPr="0064018F" w:rsidRDefault="0064018F" w:rsidP="00905CC9">
            <w:pPr>
              <w:keepNext w:val="0"/>
              <w:tabs>
                <w:tab w:val="left" w:pos="680"/>
              </w:tabs>
              <w:spacing w:before="40" w:after="40"/>
              <w:jc w:val="left"/>
              <w:rPr>
                <w:rFonts w:eastAsia="Arial"/>
                <w:bCs/>
                <w:color w:val="auto"/>
              </w:rPr>
            </w:pPr>
            <w:r w:rsidRPr="0064018F">
              <w:rPr>
                <w:rFonts w:eastAsia="Arial"/>
                <w:bCs/>
                <w:color w:val="auto"/>
              </w:rPr>
              <w:t>SO1, SO2, SO4, SO6, SO11, SO12, SO13.</w:t>
            </w:r>
          </w:p>
        </w:tc>
      </w:tr>
      <w:tr w:rsidR="0064018F" w:rsidRPr="0064018F" w14:paraId="138FB519" w14:textId="77777777" w:rsidTr="00163F59">
        <w:tc>
          <w:tcPr>
            <w:tcW w:w="9634" w:type="dxa"/>
            <w:gridSpan w:val="3"/>
            <w:shd w:val="clear" w:color="auto" w:fill="DAC4F8"/>
          </w:tcPr>
          <w:p w14:paraId="0284D087" w14:textId="77777777" w:rsidR="0074669E" w:rsidRDefault="0074669E" w:rsidP="00905CC9">
            <w:pPr>
              <w:keepNext w:val="0"/>
              <w:spacing w:before="0"/>
              <w:jc w:val="left"/>
              <w:rPr>
                <w:rFonts w:cs="Arial"/>
                <w:color w:val="auto"/>
                <w:szCs w:val="24"/>
              </w:rPr>
            </w:pPr>
          </w:p>
          <w:p w14:paraId="7CBADA1A" w14:textId="2DAC66FD" w:rsidR="0064018F" w:rsidRPr="00595970" w:rsidRDefault="00881D31" w:rsidP="00842A95">
            <w:pPr>
              <w:keepNext w:val="0"/>
              <w:spacing w:before="0"/>
              <w:jc w:val="left"/>
              <w:rPr>
                <w:rFonts w:cs="Arial"/>
                <w:color w:val="auto"/>
                <w:szCs w:val="24"/>
              </w:rPr>
            </w:pPr>
            <w:r>
              <w:rPr>
                <w:rFonts w:cs="Arial"/>
                <w:color w:val="auto"/>
                <w:szCs w:val="24"/>
              </w:rPr>
              <w:t>D</w:t>
            </w:r>
            <w:r w:rsidR="0064018F" w:rsidRPr="0064018F">
              <w:rPr>
                <w:rFonts w:cs="Arial"/>
                <w:color w:val="auto"/>
                <w:szCs w:val="24"/>
              </w:rPr>
              <w:t>evelopment in Ashfield will maximise social value in order to deliver as many public benefits as possible. All major developments will be required to submit a Social Value Strategy (SVS) demonstrating how social value is achieved throughout the lifecycle of the development</w:t>
            </w:r>
            <w:r w:rsidR="00842A95">
              <w:rPr>
                <w:rFonts w:cs="Arial"/>
                <w:color w:val="auto"/>
                <w:szCs w:val="24"/>
              </w:rPr>
              <w:t xml:space="preserve">, </w:t>
            </w:r>
            <w:r w:rsidR="00842A95" w:rsidRPr="00595970">
              <w:rPr>
                <w:rFonts w:cs="Arial"/>
                <w:color w:val="auto"/>
                <w:szCs w:val="24"/>
              </w:rPr>
              <w:t xml:space="preserve">based on a comprehensive masterplan of the whole site. </w:t>
            </w:r>
            <w:r w:rsidR="0064018F" w:rsidRPr="00595970">
              <w:rPr>
                <w:rFonts w:cs="Arial"/>
                <w:color w:val="auto"/>
                <w:szCs w:val="24"/>
              </w:rPr>
              <w:t>The SVS will need to demonstrate how the development contributes positively to:</w:t>
            </w:r>
          </w:p>
          <w:p w14:paraId="274E1494" w14:textId="77777777" w:rsidR="0064018F" w:rsidRPr="0064018F" w:rsidRDefault="0064018F" w:rsidP="00874A98">
            <w:pPr>
              <w:keepNext w:val="0"/>
              <w:numPr>
                <w:ilvl w:val="0"/>
                <w:numId w:val="212"/>
              </w:numPr>
              <w:spacing w:before="0" w:after="160" w:line="259" w:lineRule="auto"/>
              <w:contextualSpacing/>
              <w:jc w:val="left"/>
              <w:rPr>
                <w:rFonts w:cs="Arial"/>
                <w:color w:val="auto"/>
                <w:szCs w:val="24"/>
              </w:rPr>
            </w:pPr>
            <w:r w:rsidRPr="0064018F">
              <w:rPr>
                <w:rFonts w:cs="Arial"/>
                <w:color w:val="auto"/>
                <w:szCs w:val="24"/>
              </w:rPr>
              <w:t>Placemaking</w:t>
            </w:r>
          </w:p>
          <w:p w14:paraId="7978326D" w14:textId="77777777" w:rsidR="0064018F" w:rsidRPr="0064018F" w:rsidRDefault="0064018F" w:rsidP="00874A98">
            <w:pPr>
              <w:keepNext w:val="0"/>
              <w:numPr>
                <w:ilvl w:val="0"/>
                <w:numId w:val="212"/>
              </w:numPr>
              <w:spacing w:before="0" w:after="160" w:line="259" w:lineRule="auto"/>
              <w:contextualSpacing/>
              <w:jc w:val="left"/>
              <w:rPr>
                <w:rFonts w:cs="Arial"/>
                <w:color w:val="auto"/>
                <w:szCs w:val="24"/>
              </w:rPr>
            </w:pPr>
            <w:r w:rsidRPr="0064018F">
              <w:rPr>
                <w:rFonts w:cs="Arial"/>
                <w:color w:val="auto"/>
                <w:szCs w:val="24"/>
              </w:rPr>
              <w:t>Health and wellbeing</w:t>
            </w:r>
          </w:p>
          <w:p w14:paraId="13337670" w14:textId="77777777" w:rsidR="0064018F" w:rsidRPr="0064018F" w:rsidRDefault="0064018F" w:rsidP="00874A98">
            <w:pPr>
              <w:keepNext w:val="0"/>
              <w:numPr>
                <w:ilvl w:val="0"/>
                <w:numId w:val="212"/>
              </w:numPr>
              <w:spacing w:before="0" w:after="160" w:line="259" w:lineRule="auto"/>
              <w:contextualSpacing/>
              <w:jc w:val="left"/>
              <w:rPr>
                <w:rFonts w:cs="Arial"/>
                <w:color w:val="auto"/>
                <w:szCs w:val="24"/>
              </w:rPr>
            </w:pPr>
            <w:r w:rsidRPr="0064018F">
              <w:rPr>
                <w:rFonts w:cs="Arial"/>
                <w:color w:val="auto"/>
                <w:szCs w:val="24"/>
              </w:rPr>
              <w:t>Local employment, regeneration and growth,</w:t>
            </w:r>
          </w:p>
          <w:p w14:paraId="38535D76" w14:textId="77777777" w:rsidR="0064018F" w:rsidRPr="0064018F" w:rsidRDefault="0064018F" w:rsidP="00874A98">
            <w:pPr>
              <w:keepNext w:val="0"/>
              <w:numPr>
                <w:ilvl w:val="0"/>
                <w:numId w:val="212"/>
              </w:numPr>
              <w:spacing w:before="0" w:after="160" w:line="259" w:lineRule="auto"/>
              <w:contextualSpacing/>
              <w:jc w:val="left"/>
              <w:rPr>
                <w:rFonts w:cs="Arial"/>
                <w:color w:val="auto"/>
                <w:szCs w:val="24"/>
              </w:rPr>
            </w:pPr>
            <w:r w:rsidRPr="0064018F">
              <w:rPr>
                <w:rFonts w:cs="Arial"/>
                <w:color w:val="auto"/>
                <w:szCs w:val="24"/>
              </w:rPr>
              <w:t xml:space="preserve">Community resilience, and  </w:t>
            </w:r>
          </w:p>
          <w:p w14:paraId="7135493D" w14:textId="77777777" w:rsidR="0064018F" w:rsidRPr="0064018F" w:rsidRDefault="0064018F" w:rsidP="00874A98">
            <w:pPr>
              <w:keepNext w:val="0"/>
              <w:numPr>
                <w:ilvl w:val="0"/>
                <w:numId w:val="212"/>
              </w:numPr>
              <w:spacing w:before="0" w:line="259" w:lineRule="auto"/>
              <w:contextualSpacing/>
              <w:jc w:val="left"/>
              <w:rPr>
                <w:rFonts w:cs="Arial"/>
                <w:color w:val="auto"/>
                <w:szCs w:val="24"/>
              </w:rPr>
            </w:pPr>
            <w:r w:rsidRPr="0064018F">
              <w:rPr>
                <w:rFonts w:cs="Arial"/>
                <w:color w:val="auto"/>
                <w:szCs w:val="24"/>
              </w:rPr>
              <w:t>Safeguarding the environment and responding to climate change</w:t>
            </w:r>
          </w:p>
          <w:p w14:paraId="67FA976A" w14:textId="77777777" w:rsidR="0064018F" w:rsidRPr="0064018F" w:rsidRDefault="0064018F" w:rsidP="00905CC9">
            <w:pPr>
              <w:keepNext w:val="0"/>
              <w:tabs>
                <w:tab w:val="left" w:pos="680"/>
                <w:tab w:val="left" w:pos="1133"/>
                <w:tab w:val="left" w:pos="2267"/>
              </w:tabs>
              <w:spacing w:before="0"/>
              <w:ind w:right="284"/>
              <w:jc w:val="left"/>
              <w:rPr>
                <w:rFonts w:eastAsia="Arial" w:cs="Arial"/>
                <w:bCs/>
                <w:color w:val="auto"/>
                <w:szCs w:val="24"/>
              </w:rPr>
            </w:pPr>
          </w:p>
        </w:tc>
      </w:tr>
      <w:bookmarkEnd w:id="289"/>
      <w:tr w:rsidR="0064018F" w:rsidRPr="0064018F" w14:paraId="100D6923" w14:textId="77777777" w:rsidTr="00163F59">
        <w:tc>
          <w:tcPr>
            <w:tcW w:w="2376" w:type="dxa"/>
          </w:tcPr>
          <w:p w14:paraId="0B232FAA" w14:textId="77777777" w:rsidR="0064018F" w:rsidRPr="0064018F" w:rsidRDefault="0064018F" w:rsidP="00905CC9">
            <w:pPr>
              <w:keepNext w:val="0"/>
              <w:tabs>
                <w:tab w:val="left" w:pos="680"/>
                <w:tab w:val="left" w:pos="1133"/>
                <w:tab w:val="left" w:pos="2267"/>
              </w:tabs>
              <w:spacing w:before="0"/>
              <w:ind w:right="284"/>
              <w:jc w:val="left"/>
              <w:rPr>
                <w:rFonts w:eastAsia="Arial"/>
                <w:b/>
                <w:color w:val="7030A0"/>
                <w:szCs w:val="24"/>
              </w:rPr>
            </w:pPr>
            <w:r w:rsidRPr="0064018F">
              <w:rPr>
                <w:rFonts w:eastAsia="Arial"/>
                <w:bCs/>
                <w:color w:val="auto"/>
                <w:sz w:val="20"/>
              </w:rPr>
              <w:t>Evidence base</w:t>
            </w:r>
          </w:p>
        </w:tc>
        <w:tc>
          <w:tcPr>
            <w:tcW w:w="7258" w:type="dxa"/>
            <w:gridSpan w:val="2"/>
          </w:tcPr>
          <w:p w14:paraId="5FE84D58" w14:textId="2F7394DE" w:rsidR="0064018F" w:rsidRPr="0064018F" w:rsidRDefault="0064018F" w:rsidP="00874A98">
            <w:pPr>
              <w:keepNext w:val="0"/>
              <w:numPr>
                <w:ilvl w:val="0"/>
                <w:numId w:val="209"/>
              </w:numPr>
              <w:tabs>
                <w:tab w:val="left" w:pos="680"/>
                <w:tab w:val="left" w:pos="1133"/>
                <w:tab w:val="left" w:pos="2267"/>
              </w:tabs>
              <w:spacing w:before="0" w:after="160" w:line="259" w:lineRule="auto"/>
              <w:ind w:left="357" w:right="284" w:hanging="357"/>
              <w:contextualSpacing/>
              <w:rPr>
                <w:rFonts w:eastAsia="Arial" w:cs="Arial"/>
                <w:bCs/>
                <w:color w:val="auto"/>
                <w:sz w:val="20"/>
              </w:rPr>
            </w:pPr>
            <w:r w:rsidRPr="0064018F">
              <w:rPr>
                <w:rFonts w:eastAsia="Arial" w:cs="Arial"/>
                <w:bCs/>
                <w:color w:val="auto"/>
                <w:sz w:val="20"/>
              </w:rPr>
              <w:t>Sustainability Appraisal, August 202</w:t>
            </w:r>
            <w:r w:rsidR="00595970">
              <w:rPr>
                <w:rFonts w:eastAsia="Arial" w:cs="Arial"/>
                <w:bCs/>
                <w:color w:val="auto"/>
                <w:sz w:val="20"/>
              </w:rPr>
              <w:t>3</w:t>
            </w:r>
            <w:r w:rsidRPr="0064018F">
              <w:rPr>
                <w:rFonts w:eastAsia="Arial" w:cs="Arial"/>
                <w:bCs/>
                <w:color w:val="auto"/>
                <w:sz w:val="20"/>
              </w:rPr>
              <w:t>. W</w:t>
            </w:r>
            <w:r w:rsidR="00595970">
              <w:rPr>
                <w:rFonts w:eastAsia="Arial" w:cs="Arial"/>
                <w:bCs/>
                <w:color w:val="auto"/>
                <w:sz w:val="20"/>
              </w:rPr>
              <w:t>SP UK</w:t>
            </w:r>
            <w:r w:rsidRPr="0064018F">
              <w:rPr>
                <w:rFonts w:eastAsia="Arial" w:cs="Arial"/>
                <w:bCs/>
                <w:color w:val="auto"/>
                <w:sz w:val="20"/>
              </w:rPr>
              <w:t xml:space="preserve"> Ltd. </w:t>
            </w:r>
          </w:p>
          <w:p w14:paraId="6DEC18D6" w14:textId="77777777" w:rsidR="0064018F" w:rsidRPr="0064018F" w:rsidRDefault="0064018F" w:rsidP="00874A98">
            <w:pPr>
              <w:keepNext w:val="0"/>
              <w:numPr>
                <w:ilvl w:val="0"/>
                <w:numId w:val="209"/>
              </w:numPr>
              <w:tabs>
                <w:tab w:val="left" w:pos="680"/>
                <w:tab w:val="left" w:pos="1133"/>
                <w:tab w:val="left" w:pos="2267"/>
              </w:tabs>
              <w:spacing w:before="0" w:after="160" w:line="259" w:lineRule="auto"/>
              <w:ind w:left="357" w:right="284" w:hanging="357"/>
              <w:contextualSpacing/>
              <w:rPr>
                <w:rFonts w:eastAsia="Arial" w:cs="Arial"/>
                <w:bCs/>
                <w:color w:val="auto"/>
                <w:sz w:val="20"/>
              </w:rPr>
            </w:pPr>
            <w:r w:rsidRPr="0064018F">
              <w:rPr>
                <w:rFonts w:eastAsia="Arial" w:cs="Arial"/>
                <w:bCs/>
                <w:color w:val="auto"/>
                <w:sz w:val="20"/>
              </w:rPr>
              <w:t>Ashfield Social Value Policy, 2020.  Ashfield District Council</w:t>
            </w:r>
          </w:p>
          <w:p w14:paraId="1581AADA" w14:textId="77777777" w:rsidR="0064018F" w:rsidRPr="0064018F" w:rsidRDefault="0064018F" w:rsidP="00874A98">
            <w:pPr>
              <w:keepNext w:val="0"/>
              <w:numPr>
                <w:ilvl w:val="0"/>
                <w:numId w:val="209"/>
              </w:numPr>
              <w:tabs>
                <w:tab w:val="left" w:pos="680"/>
                <w:tab w:val="left" w:pos="1133"/>
                <w:tab w:val="left" w:pos="2267"/>
              </w:tabs>
              <w:spacing w:before="0" w:after="160" w:line="259" w:lineRule="auto"/>
              <w:ind w:left="357" w:right="284" w:hanging="357"/>
              <w:contextualSpacing/>
              <w:rPr>
                <w:rFonts w:eastAsia="Arial" w:cs="Arial"/>
                <w:bCs/>
                <w:color w:val="auto"/>
                <w:sz w:val="20"/>
              </w:rPr>
            </w:pPr>
            <w:r w:rsidRPr="0064018F">
              <w:rPr>
                <w:rFonts w:eastAsia="Arial" w:cs="Arial"/>
                <w:bCs/>
                <w:color w:val="auto"/>
                <w:sz w:val="20"/>
              </w:rPr>
              <w:t>Ashfield Health and Wellbeing Partnership Strategy Be Healthy, Be Happy, 2021 – 2025 Ashfield Health and Wellbeing Partnership.</w:t>
            </w:r>
          </w:p>
          <w:p w14:paraId="2A843042" w14:textId="77777777" w:rsidR="0064018F" w:rsidRPr="0064018F" w:rsidRDefault="0064018F" w:rsidP="00874A98">
            <w:pPr>
              <w:keepNext w:val="0"/>
              <w:numPr>
                <w:ilvl w:val="0"/>
                <w:numId w:val="209"/>
              </w:numPr>
              <w:tabs>
                <w:tab w:val="left" w:pos="680"/>
                <w:tab w:val="left" w:pos="1133"/>
                <w:tab w:val="left" w:pos="2267"/>
              </w:tabs>
              <w:spacing w:before="0" w:after="160" w:line="259" w:lineRule="auto"/>
              <w:ind w:right="284"/>
              <w:contextualSpacing/>
              <w:rPr>
                <w:rFonts w:eastAsia="Arial" w:cs="Arial"/>
                <w:bCs/>
                <w:color w:val="auto"/>
                <w:sz w:val="20"/>
              </w:rPr>
            </w:pPr>
            <w:r w:rsidRPr="0064018F">
              <w:rPr>
                <w:rFonts w:eastAsia="Arial" w:cs="Arial"/>
                <w:bCs/>
                <w:color w:val="auto"/>
                <w:sz w:val="20"/>
              </w:rPr>
              <w:t xml:space="preserve">Ashfield Community Partnership Strategic Plan 2019-2022 </w:t>
            </w:r>
          </w:p>
          <w:p w14:paraId="2C3C1D42" w14:textId="77777777" w:rsidR="0064018F" w:rsidRPr="0064018F" w:rsidRDefault="0064018F" w:rsidP="00874A98">
            <w:pPr>
              <w:keepNext w:val="0"/>
              <w:numPr>
                <w:ilvl w:val="0"/>
                <w:numId w:val="209"/>
              </w:numPr>
              <w:tabs>
                <w:tab w:val="left" w:pos="680"/>
                <w:tab w:val="left" w:pos="1133"/>
                <w:tab w:val="left" w:pos="2267"/>
              </w:tabs>
              <w:spacing w:before="0" w:after="160" w:line="259" w:lineRule="auto"/>
              <w:ind w:right="284"/>
              <w:contextualSpacing/>
              <w:rPr>
                <w:rFonts w:eastAsia="Arial" w:cs="Arial"/>
                <w:bCs/>
                <w:color w:val="auto"/>
                <w:sz w:val="20"/>
              </w:rPr>
            </w:pPr>
            <w:r w:rsidRPr="0064018F">
              <w:rPr>
                <w:rFonts w:eastAsia="Arial" w:cs="Arial"/>
                <w:bCs/>
                <w:color w:val="auto"/>
                <w:sz w:val="20"/>
              </w:rPr>
              <w:t>Ashfield Community Partnership Strategic Assessment 2019-2022</w:t>
            </w:r>
          </w:p>
          <w:p w14:paraId="193B392E" w14:textId="77777777" w:rsidR="0064018F" w:rsidRPr="0064018F" w:rsidRDefault="0064018F" w:rsidP="00A03E50">
            <w:pPr>
              <w:tabs>
                <w:tab w:val="left" w:pos="680"/>
                <w:tab w:val="left" w:pos="1133"/>
                <w:tab w:val="left" w:pos="2267"/>
              </w:tabs>
              <w:ind w:right="284"/>
              <w:contextualSpacing/>
              <w:rPr>
                <w:rFonts w:eastAsia="Arial" w:cs="Arial"/>
                <w:bCs/>
                <w:color w:val="auto"/>
                <w:sz w:val="20"/>
              </w:rPr>
            </w:pPr>
          </w:p>
        </w:tc>
      </w:tr>
      <w:tr w:rsidR="0064018F" w:rsidRPr="0064018F" w14:paraId="7B9E2F55" w14:textId="77777777" w:rsidTr="00163F59">
        <w:tc>
          <w:tcPr>
            <w:tcW w:w="2376" w:type="dxa"/>
          </w:tcPr>
          <w:p w14:paraId="6D872BDE" w14:textId="77777777" w:rsidR="0064018F" w:rsidRPr="0064018F" w:rsidRDefault="0064018F" w:rsidP="00905CC9">
            <w:pPr>
              <w:keepNext w:val="0"/>
              <w:tabs>
                <w:tab w:val="left" w:pos="680"/>
                <w:tab w:val="left" w:pos="1133"/>
                <w:tab w:val="left" w:pos="2267"/>
              </w:tabs>
              <w:spacing w:before="0"/>
              <w:ind w:right="284"/>
              <w:jc w:val="left"/>
              <w:rPr>
                <w:rFonts w:eastAsia="Arial"/>
                <w:b/>
                <w:color w:val="538135"/>
                <w:sz w:val="22"/>
              </w:rPr>
            </w:pPr>
            <w:r w:rsidRPr="0064018F">
              <w:rPr>
                <w:rFonts w:eastAsia="Arial"/>
                <w:bCs/>
                <w:color w:val="auto"/>
                <w:sz w:val="20"/>
              </w:rPr>
              <w:t>National Planning Policy and Guidance</w:t>
            </w:r>
          </w:p>
        </w:tc>
        <w:tc>
          <w:tcPr>
            <w:tcW w:w="7258" w:type="dxa"/>
            <w:gridSpan w:val="2"/>
          </w:tcPr>
          <w:p w14:paraId="75AAE0C7" w14:textId="295A3043" w:rsidR="0064018F" w:rsidRPr="0064018F" w:rsidRDefault="0064018F" w:rsidP="00874A98">
            <w:pPr>
              <w:keepNext w:val="0"/>
              <w:numPr>
                <w:ilvl w:val="0"/>
                <w:numId w:val="119"/>
              </w:numPr>
              <w:tabs>
                <w:tab w:val="left" w:pos="680"/>
                <w:tab w:val="left" w:pos="1133"/>
                <w:tab w:val="left" w:pos="2267"/>
              </w:tabs>
              <w:spacing w:before="0" w:after="160" w:line="252" w:lineRule="auto"/>
              <w:ind w:right="284"/>
              <w:contextualSpacing/>
              <w:rPr>
                <w:rFonts w:eastAsia="Arial"/>
                <w:bCs/>
                <w:color w:val="auto"/>
                <w:sz w:val="20"/>
              </w:rPr>
            </w:pPr>
            <w:r w:rsidRPr="0064018F">
              <w:rPr>
                <w:rFonts w:eastAsia="Arial"/>
                <w:bCs/>
                <w:color w:val="auto"/>
                <w:sz w:val="20"/>
              </w:rPr>
              <w:t>NPPF 20</w:t>
            </w:r>
            <w:r w:rsidR="004173E0">
              <w:rPr>
                <w:rFonts w:eastAsia="Arial"/>
                <w:bCs/>
                <w:color w:val="auto"/>
                <w:sz w:val="20"/>
              </w:rPr>
              <w:t>23</w:t>
            </w:r>
            <w:r w:rsidRPr="0064018F">
              <w:rPr>
                <w:rFonts w:eastAsia="Arial"/>
                <w:bCs/>
                <w:color w:val="auto"/>
                <w:sz w:val="20"/>
              </w:rPr>
              <w:t>, Part 2: Achieving sustainable development.</w:t>
            </w:r>
          </w:p>
          <w:p w14:paraId="377E1952" w14:textId="77777777" w:rsidR="0064018F" w:rsidRPr="0064018F" w:rsidRDefault="0064018F" w:rsidP="00A03E50">
            <w:pPr>
              <w:tabs>
                <w:tab w:val="left" w:pos="680"/>
                <w:tab w:val="left" w:pos="1133"/>
                <w:tab w:val="left" w:pos="2267"/>
              </w:tabs>
              <w:spacing w:line="252" w:lineRule="auto"/>
              <w:ind w:right="284"/>
              <w:contextualSpacing/>
              <w:rPr>
                <w:rFonts w:eastAsia="Arial"/>
                <w:bCs/>
                <w:color w:val="auto"/>
                <w:sz w:val="20"/>
              </w:rPr>
            </w:pPr>
          </w:p>
        </w:tc>
      </w:tr>
    </w:tbl>
    <w:p w14:paraId="7E8ADA31" w14:textId="77777777" w:rsidR="0064018F" w:rsidRPr="0064018F" w:rsidRDefault="0064018F" w:rsidP="0064018F">
      <w:pPr>
        <w:keepNext w:val="0"/>
        <w:spacing w:before="0" w:after="160" w:line="259" w:lineRule="auto"/>
        <w:rPr>
          <w:rFonts w:ascii="Calibri" w:eastAsia="Calibri" w:hAnsi="Calibri"/>
          <w:color w:val="auto"/>
          <w:sz w:val="22"/>
          <w:szCs w:val="22"/>
          <w:lang w:eastAsia="en-US"/>
        </w:rPr>
      </w:pPr>
    </w:p>
    <w:p w14:paraId="1B5B8E99" w14:textId="227A400D" w:rsidR="0064018F" w:rsidRDefault="0064018F" w:rsidP="0064018F">
      <w:pPr>
        <w:keepNext w:val="0"/>
        <w:numPr>
          <w:ilvl w:val="1"/>
          <w:numId w:val="7"/>
        </w:numPr>
        <w:tabs>
          <w:tab w:val="clear" w:pos="525"/>
        </w:tabs>
        <w:spacing w:before="0"/>
        <w:ind w:left="709" w:hanging="709"/>
        <w:rPr>
          <w:rFonts w:cs="Arial"/>
          <w:color w:val="auto"/>
          <w:szCs w:val="24"/>
          <w:lang w:eastAsia="en-US"/>
        </w:rPr>
      </w:pPr>
      <w:r w:rsidRPr="0064018F">
        <w:rPr>
          <w:rFonts w:cs="Arial"/>
          <w:color w:val="auto"/>
          <w:szCs w:val="24"/>
          <w:lang w:eastAsia="en-US"/>
        </w:rPr>
        <w:t>Within the Public Services (Social Value) Act 2012 social value is described as the ‘economic, social and environmental wellbeing’ that is created by a service (or development) and is delivered as both direct and indirect outcomes or benefits arising from an intervention over a period of time. This is consistent with the provisions of the NPPF  which has as its three core dimensions of sustainable development - social, economic, environmental.</w:t>
      </w:r>
    </w:p>
    <w:p w14:paraId="46F7FC9A" w14:textId="77777777" w:rsidR="0064018F" w:rsidRDefault="0064018F" w:rsidP="0064018F">
      <w:pPr>
        <w:keepNext w:val="0"/>
        <w:spacing w:before="0"/>
        <w:ind w:left="709"/>
        <w:rPr>
          <w:rFonts w:cs="Arial"/>
          <w:color w:val="auto"/>
          <w:szCs w:val="24"/>
          <w:lang w:eastAsia="en-US"/>
        </w:rPr>
      </w:pPr>
    </w:p>
    <w:p w14:paraId="6368F80D" w14:textId="77777777" w:rsidR="0064018F" w:rsidRDefault="0064018F" w:rsidP="0064018F">
      <w:pPr>
        <w:keepNext w:val="0"/>
        <w:numPr>
          <w:ilvl w:val="1"/>
          <w:numId w:val="7"/>
        </w:numPr>
        <w:tabs>
          <w:tab w:val="clear" w:pos="525"/>
        </w:tabs>
        <w:spacing w:before="0"/>
        <w:ind w:left="709" w:hanging="709"/>
        <w:rPr>
          <w:rFonts w:cs="Arial"/>
          <w:color w:val="auto"/>
          <w:szCs w:val="24"/>
          <w:lang w:eastAsia="en-US"/>
        </w:rPr>
      </w:pPr>
      <w:r w:rsidRPr="0064018F">
        <w:rPr>
          <w:rFonts w:cs="Arial"/>
          <w:color w:val="auto"/>
          <w:szCs w:val="24"/>
          <w:lang w:eastAsia="en-US"/>
        </w:rPr>
        <w:t xml:space="preserve">Ashfield District Council (ADC) adopted its corporate social value policy on the 23rd March 2020  following the introduction of The Public Services (Social Value) Act (2012) on the 31st January 2013.   In line with the definition of social value in the Act, the Council defines social value as economic, social and environmental wellbeing.  A social value approach gives greater thought to how we can best use limited resources more strategically, to produce a wider benefit than would </w:t>
      </w:r>
      <w:r w:rsidRPr="0064018F">
        <w:rPr>
          <w:rFonts w:cs="Arial"/>
          <w:color w:val="auto"/>
          <w:szCs w:val="24"/>
          <w:lang w:eastAsia="en-US"/>
        </w:rPr>
        <w:lastRenderedPageBreak/>
        <w:t>otherwise have been achieved.  Our goal in Ashfield through the adopted social value policy is ‘for every £ that Ashfield spends, we will aim to deliver at least the same value of return in social value’.</w:t>
      </w:r>
    </w:p>
    <w:p w14:paraId="4D00ECBA" w14:textId="77777777" w:rsidR="0064018F" w:rsidRDefault="0064018F" w:rsidP="0064018F">
      <w:pPr>
        <w:pStyle w:val="ListParagraph"/>
        <w:spacing w:after="0" w:line="240" w:lineRule="auto"/>
        <w:rPr>
          <w:rFonts w:cs="Arial"/>
          <w:color w:val="auto"/>
          <w:szCs w:val="24"/>
        </w:rPr>
      </w:pPr>
    </w:p>
    <w:p w14:paraId="18477143" w14:textId="503497C8" w:rsidR="0064018F" w:rsidRDefault="0064018F" w:rsidP="0064018F">
      <w:pPr>
        <w:keepNext w:val="0"/>
        <w:numPr>
          <w:ilvl w:val="1"/>
          <w:numId w:val="7"/>
        </w:numPr>
        <w:tabs>
          <w:tab w:val="clear" w:pos="525"/>
        </w:tabs>
        <w:spacing w:before="0"/>
        <w:ind w:left="709" w:hanging="709"/>
        <w:rPr>
          <w:rFonts w:cs="Arial"/>
          <w:color w:val="auto"/>
          <w:szCs w:val="24"/>
          <w:lang w:eastAsia="en-US"/>
        </w:rPr>
      </w:pPr>
      <w:r w:rsidRPr="0064018F">
        <w:rPr>
          <w:rFonts w:cs="Arial"/>
          <w:color w:val="auto"/>
          <w:szCs w:val="24"/>
          <w:lang w:eastAsia="en-US"/>
        </w:rPr>
        <w:t xml:space="preserve">The adopted corporate social value policy not only sets out how we embed social value in how we operate our public services but also seeks to build social value into planning services.  One way of doing this is via the local plan and setting out the parameters, as identified in this </w:t>
      </w:r>
      <w:r w:rsidR="007D7A4C">
        <w:rPr>
          <w:rFonts w:cs="Arial"/>
          <w:color w:val="auto"/>
          <w:szCs w:val="24"/>
          <w:lang w:eastAsia="en-US"/>
        </w:rPr>
        <w:t>L</w:t>
      </w:r>
      <w:r w:rsidRPr="0064018F">
        <w:rPr>
          <w:rFonts w:cs="Arial"/>
          <w:color w:val="auto"/>
          <w:szCs w:val="24"/>
          <w:lang w:eastAsia="en-US"/>
        </w:rPr>
        <w:t xml:space="preserve">ocal </w:t>
      </w:r>
      <w:r w:rsidR="007D7A4C">
        <w:rPr>
          <w:rFonts w:cs="Arial"/>
          <w:color w:val="auto"/>
          <w:szCs w:val="24"/>
          <w:lang w:eastAsia="en-US"/>
        </w:rPr>
        <w:t>P</w:t>
      </w:r>
      <w:r w:rsidRPr="0064018F">
        <w:rPr>
          <w:rFonts w:cs="Arial"/>
          <w:color w:val="auto"/>
          <w:szCs w:val="24"/>
          <w:lang w:eastAsia="en-US"/>
        </w:rPr>
        <w:t xml:space="preserve">lan </w:t>
      </w:r>
      <w:r w:rsidR="007D7A4C">
        <w:rPr>
          <w:rFonts w:cs="Arial"/>
          <w:color w:val="auto"/>
          <w:szCs w:val="24"/>
          <w:lang w:eastAsia="en-US"/>
        </w:rPr>
        <w:t>P</w:t>
      </w:r>
      <w:r w:rsidRPr="0064018F">
        <w:rPr>
          <w:rFonts w:cs="Arial"/>
          <w:color w:val="auto"/>
          <w:szCs w:val="24"/>
          <w:lang w:eastAsia="en-US"/>
        </w:rPr>
        <w:t>olicy, which need to be demonstrated when submitting a major  planning application in the district.</w:t>
      </w:r>
    </w:p>
    <w:p w14:paraId="07D0E784" w14:textId="77777777" w:rsidR="0064018F" w:rsidRDefault="0064018F" w:rsidP="0064018F">
      <w:pPr>
        <w:pStyle w:val="ListParagraph"/>
        <w:spacing w:after="0" w:line="240" w:lineRule="auto"/>
        <w:rPr>
          <w:rFonts w:cs="Arial"/>
          <w:color w:val="auto"/>
          <w:szCs w:val="24"/>
        </w:rPr>
      </w:pPr>
    </w:p>
    <w:p w14:paraId="018CC30F" w14:textId="77777777" w:rsidR="0064018F" w:rsidRDefault="0064018F" w:rsidP="0064018F">
      <w:pPr>
        <w:keepNext w:val="0"/>
        <w:numPr>
          <w:ilvl w:val="1"/>
          <w:numId w:val="7"/>
        </w:numPr>
        <w:tabs>
          <w:tab w:val="clear" w:pos="525"/>
        </w:tabs>
        <w:spacing w:before="0"/>
        <w:ind w:left="709" w:hanging="709"/>
        <w:rPr>
          <w:rFonts w:cs="Arial"/>
          <w:color w:val="auto"/>
          <w:szCs w:val="24"/>
          <w:lang w:eastAsia="en-US"/>
        </w:rPr>
      </w:pPr>
      <w:r w:rsidRPr="0064018F">
        <w:rPr>
          <w:rFonts w:cs="Arial"/>
          <w:color w:val="auto"/>
          <w:szCs w:val="24"/>
          <w:lang w:eastAsia="en-US"/>
        </w:rPr>
        <w:t xml:space="preserve">Planning can play a key role in ensuring that social value is maximised, by encouraging all relevant development proposals to engage with the concept and consider whether doing things differently can lead to additional benefits; for example, by utilising local supply chains so money spent on developments stays in the local economy; and taking steps to recruit local people for construction of development and in any resulting employment use. </w:t>
      </w:r>
    </w:p>
    <w:p w14:paraId="1023D564" w14:textId="77777777" w:rsidR="0064018F" w:rsidRDefault="0064018F" w:rsidP="0064018F">
      <w:pPr>
        <w:pStyle w:val="ListParagraph"/>
        <w:spacing w:after="0" w:line="240" w:lineRule="auto"/>
        <w:rPr>
          <w:rFonts w:cs="Arial"/>
          <w:color w:val="auto"/>
          <w:szCs w:val="24"/>
        </w:rPr>
      </w:pPr>
    </w:p>
    <w:p w14:paraId="20AD5549" w14:textId="6329A206" w:rsidR="0064018F" w:rsidRDefault="0064018F" w:rsidP="0064018F">
      <w:pPr>
        <w:keepNext w:val="0"/>
        <w:numPr>
          <w:ilvl w:val="1"/>
          <w:numId w:val="7"/>
        </w:numPr>
        <w:tabs>
          <w:tab w:val="clear" w:pos="525"/>
        </w:tabs>
        <w:spacing w:before="0"/>
        <w:ind w:left="709" w:hanging="709"/>
        <w:rPr>
          <w:rFonts w:cs="Arial"/>
          <w:color w:val="auto"/>
          <w:szCs w:val="24"/>
          <w:lang w:eastAsia="en-US"/>
        </w:rPr>
      </w:pPr>
      <w:r w:rsidRPr="0064018F">
        <w:rPr>
          <w:rFonts w:cs="Arial"/>
          <w:color w:val="auto"/>
          <w:szCs w:val="24"/>
          <w:lang w:eastAsia="en-US"/>
        </w:rPr>
        <w:t xml:space="preserve">Social value is linked directly to the achievement of sustainable development as is set out in paragraph 8 of the NPPF. The Social Value Policy </w:t>
      </w:r>
      <w:r w:rsidR="00301481">
        <w:rPr>
          <w:rFonts w:cs="Arial"/>
          <w:color w:val="auto"/>
          <w:szCs w:val="24"/>
          <w:lang w:eastAsia="en-US"/>
        </w:rPr>
        <w:t xml:space="preserve">seeks to </w:t>
      </w:r>
      <w:r w:rsidRPr="0064018F">
        <w:rPr>
          <w:rFonts w:cs="Arial"/>
          <w:color w:val="auto"/>
          <w:szCs w:val="24"/>
          <w:lang w:eastAsia="en-US"/>
        </w:rPr>
        <w:t xml:space="preserve">further the achievement of sustainable development by requiring the social value return of a development throughout its lifecycle(from construction through to the operational phases) to be considered by the submission of a Social Value Statement (SVS).    The statement should be positively prepared and informed by both pre – application participation and consultation with stakeholders and the community, focussing on placemaking, health and wellbeing, local employment, regeneration and growth, community resilience and the environment and climate change.  These elements of social value can be directly influenced by the planning system through considerations in relation to the design and accessibility of spaces.  Further considerations may also include thinking about how the development could reduce inequality for the people of Ashfield and contribute to improving their health and wellbeing? How can the development make the best use of local labour, businesses and supply chains? Will there be any training opportunities for local people as a result of the development either during construction or as a result of the end user?  Thinking about development in this way helps decision makers evaluate the social value of a development.  </w:t>
      </w:r>
    </w:p>
    <w:p w14:paraId="033AF520" w14:textId="77777777" w:rsidR="0064018F" w:rsidRDefault="0064018F" w:rsidP="0064018F">
      <w:pPr>
        <w:keepNext w:val="0"/>
        <w:spacing w:before="0"/>
        <w:ind w:left="709"/>
        <w:rPr>
          <w:rFonts w:cs="Arial"/>
          <w:color w:val="auto"/>
          <w:szCs w:val="24"/>
          <w:lang w:eastAsia="en-US"/>
        </w:rPr>
      </w:pPr>
    </w:p>
    <w:p w14:paraId="301B4A22" w14:textId="788185EB" w:rsidR="0064018F" w:rsidRDefault="0064018F" w:rsidP="0064018F">
      <w:pPr>
        <w:keepNext w:val="0"/>
        <w:numPr>
          <w:ilvl w:val="1"/>
          <w:numId w:val="7"/>
        </w:numPr>
        <w:tabs>
          <w:tab w:val="clear" w:pos="525"/>
        </w:tabs>
        <w:spacing w:before="0"/>
        <w:ind w:left="709" w:hanging="709"/>
        <w:rPr>
          <w:rFonts w:cs="Arial"/>
          <w:color w:val="auto"/>
          <w:szCs w:val="24"/>
          <w:lang w:eastAsia="en-US"/>
        </w:rPr>
      </w:pPr>
      <w:r w:rsidRPr="0064018F">
        <w:rPr>
          <w:rFonts w:cs="Arial"/>
          <w:color w:val="auto"/>
          <w:szCs w:val="24"/>
          <w:lang w:eastAsia="en-US"/>
        </w:rPr>
        <w:t xml:space="preserve">In order to support the submission of a SVS, the Council will prepare a Supplementary Planning Document (SPD) to set out how the SVS should be prepared along with further guidance on what it should contain. Commitments made in the SVS can be secured via planning condition. </w:t>
      </w:r>
    </w:p>
    <w:p w14:paraId="1926C9F9" w14:textId="77777777" w:rsidR="00D0642D" w:rsidRPr="00263F59" w:rsidRDefault="00D0642D" w:rsidP="00D0642D">
      <w:pPr>
        <w:pStyle w:val="ListParagraph"/>
        <w:rPr>
          <w:rFonts w:ascii="Arial" w:hAnsi="Arial" w:cs="Arial"/>
          <w:color w:val="auto"/>
          <w:szCs w:val="24"/>
        </w:rPr>
      </w:pPr>
    </w:p>
    <w:p w14:paraId="7E7AECEF" w14:textId="0F2F15D0" w:rsidR="0064018F" w:rsidRPr="00825421" w:rsidRDefault="006977E7" w:rsidP="00825421">
      <w:pPr>
        <w:pStyle w:val="Heading2"/>
        <w:jc w:val="left"/>
        <w:rPr>
          <w:sz w:val="28"/>
          <w:szCs w:val="28"/>
        </w:rPr>
      </w:pPr>
      <w:bookmarkStart w:id="290" w:name="_Toc145511611"/>
      <w:r w:rsidRPr="00825421">
        <w:rPr>
          <w:sz w:val="28"/>
          <w:szCs w:val="28"/>
        </w:rPr>
        <w:t xml:space="preserve">Policy </w:t>
      </w:r>
      <w:r w:rsidR="0064018F" w:rsidRPr="00825421">
        <w:rPr>
          <w:sz w:val="28"/>
          <w:szCs w:val="28"/>
        </w:rPr>
        <w:t>SD2: Good Design Considerations for Development</w:t>
      </w:r>
      <w:bookmarkEnd w:id="290"/>
    </w:p>
    <w:p w14:paraId="175BE139" w14:textId="3ADC1110" w:rsidR="0064018F" w:rsidRDefault="0064018F" w:rsidP="0064018F">
      <w:pPr>
        <w:keepNext w:val="0"/>
        <w:spacing w:before="0"/>
        <w:rPr>
          <w:rFonts w:cs="Arial"/>
          <w:color w:val="auto"/>
          <w:szCs w:val="24"/>
          <w:lang w:eastAsia="en-US"/>
        </w:rPr>
      </w:pPr>
    </w:p>
    <w:p w14:paraId="2748B751" w14:textId="0145ABE4" w:rsidR="0064018F" w:rsidRPr="00CE241F" w:rsidRDefault="002D4089" w:rsidP="003C7E62">
      <w:pPr>
        <w:keepNext w:val="0"/>
        <w:numPr>
          <w:ilvl w:val="1"/>
          <w:numId w:val="7"/>
        </w:numPr>
        <w:tabs>
          <w:tab w:val="clear" w:pos="525"/>
        </w:tabs>
        <w:spacing w:before="0"/>
        <w:ind w:left="709" w:hanging="709"/>
        <w:rPr>
          <w:rFonts w:cs="Arial"/>
          <w:color w:val="auto"/>
          <w:szCs w:val="24"/>
          <w:lang w:eastAsia="en-US"/>
        </w:rPr>
      </w:pPr>
      <w:r w:rsidRPr="002D4089">
        <w:rPr>
          <w:rFonts w:cs="Arial"/>
          <w:color w:val="auto"/>
          <w:lang w:eastAsia="en-US"/>
        </w:rPr>
        <w:t>The NPPF identifies that “</w:t>
      </w:r>
      <w:r w:rsidR="00F05D84">
        <w:rPr>
          <w:rFonts w:cs="Arial"/>
          <w:color w:val="auto"/>
          <w:lang w:eastAsia="en-US"/>
        </w:rPr>
        <w:t>g</w:t>
      </w:r>
      <w:r w:rsidR="00F05D84" w:rsidRPr="00F05D84">
        <w:rPr>
          <w:rFonts w:cs="Arial"/>
          <w:color w:val="auto"/>
          <w:lang w:eastAsia="en-US"/>
        </w:rPr>
        <w:t>ood design is a key aspect of sustainable development, creates better places in which to live and work and helps make development acceptable to communities</w:t>
      </w:r>
      <w:r w:rsidRPr="002D4089">
        <w:rPr>
          <w:rFonts w:cs="Arial"/>
          <w:color w:val="auto"/>
          <w:lang w:eastAsia="en-US"/>
        </w:rPr>
        <w:t xml:space="preserve">”. This policy requires all new development to be of a high quality sustainable design that ensures attractive, usable and durable places </w:t>
      </w:r>
      <w:r w:rsidRPr="002D4089">
        <w:rPr>
          <w:rFonts w:cs="Arial"/>
          <w:color w:val="auto"/>
          <w:lang w:eastAsia="en-US"/>
        </w:rPr>
        <w:lastRenderedPageBreak/>
        <w:t>which help deliver economic and social prosperity; in turn helping to attract inward-investment.</w:t>
      </w:r>
    </w:p>
    <w:p w14:paraId="1ABA811F" w14:textId="7FF8429F" w:rsidR="00CE241F" w:rsidRDefault="00CE241F" w:rsidP="00CE241F">
      <w:pPr>
        <w:keepNext w:val="0"/>
        <w:spacing w:before="0"/>
        <w:ind w:left="709"/>
        <w:rPr>
          <w:rFonts w:cs="Arial"/>
          <w:color w:val="auto"/>
          <w:lang w:eastAsia="en-US"/>
        </w:rPr>
      </w:pPr>
    </w:p>
    <w:tbl>
      <w:tblPr>
        <w:tblStyle w:val="TableGrid1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21"/>
        <w:gridCol w:w="7098"/>
      </w:tblGrid>
      <w:tr w:rsidR="00CE241F" w:rsidRPr="00CE241F" w14:paraId="1B424572" w14:textId="77777777" w:rsidTr="00CE241F">
        <w:tc>
          <w:tcPr>
            <w:tcW w:w="9619" w:type="dxa"/>
            <w:gridSpan w:val="2"/>
          </w:tcPr>
          <w:p w14:paraId="146BFAD3" w14:textId="77777777" w:rsidR="00CE241F" w:rsidRPr="00CE241F" w:rsidRDefault="00CE241F" w:rsidP="00905CC9">
            <w:pPr>
              <w:keepNext w:val="0"/>
              <w:spacing w:before="0"/>
              <w:jc w:val="left"/>
              <w:rPr>
                <w:b/>
                <w:bCs/>
                <w:color w:val="auto"/>
              </w:rPr>
            </w:pPr>
          </w:p>
          <w:p w14:paraId="0D82287A" w14:textId="77777777" w:rsidR="00CE241F" w:rsidRPr="00CE241F" w:rsidRDefault="00CE241F" w:rsidP="00905CC9">
            <w:pPr>
              <w:keepNext w:val="0"/>
              <w:spacing w:before="0"/>
              <w:jc w:val="left"/>
              <w:rPr>
                <w:b/>
                <w:bCs/>
                <w:color w:val="auto"/>
              </w:rPr>
            </w:pPr>
            <w:r w:rsidRPr="00CE241F">
              <w:rPr>
                <w:b/>
                <w:bCs/>
                <w:color w:val="auto"/>
              </w:rPr>
              <w:t>Policy SD2: Good Design Considerations for Development</w:t>
            </w:r>
          </w:p>
          <w:p w14:paraId="55579029" w14:textId="77777777" w:rsidR="00CE241F" w:rsidRPr="00CE241F" w:rsidRDefault="00CE241F" w:rsidP="00905CC9">
            <w:pPr>
              <w:keepNext w:val="0"/>
              <w:spacing w:before="0"/>
              <w:jc w:val="left"/>
              <w:rPr>
                <w:b/>
                <w:bCs/>
                <w:color w:val="auto"/>
              </w:rPr>
            </w:pPr>
          </w:p>
        </w:tc>
      </w:tr>
      <w:tr w:rsidR="00CE241F" w:rsidRPr="00CE241F" w14:paraId="47F8CC21" w14:textId="77777777" w:rsidTr="00CE241F">
        <w:tc>
          <w:tcPr>
            <w:tcW w:w="2521" w:type="dxa"/>
          </w:tcPr>
          <w:p w14:paraId="586EE401" w14:textId="77777777" w:rsidR="00CE241F" w:rsidRPr="00CE241F" w:rsidRDefault="00CE241F" w:rsidP="00905CC9">
            <w:pPr>
              <w:keepNext w:val="0"/>
              <w:spacing w:before="0"/>
              <w:jc w:val="left"/>
              <w:rPr>
                <w:color w:val="auto"/>
              </w:rPr>
            </w:pPr>
            <w:r w:rsidRPr="00CE241F">
              <w:rPr>
                <w:color w:val="auto"/>
              </w:rPr>
              <w:t>Strategic Objectives</w:t>
            </w:r>
          </w:p>
        </w:tc>
        <w:tc>
          <w:tcPr>
            <w:tcW w:w="7098" w:type="dxa"/>
          </w:tcPr>
          <w:p w14:paraId="312DE00B" w14:textId="77777777" w:rsidR="00CE241F" w:rsidRPr="00CE241F" w:rsidRDefault="00CE241F" w:rsidP="00905CC9">
            <w:pPr>
              <w:keepNext w:val="0"/>
              <w:spacing w:before="0"/>
              <w:jc w:val="left"/>
              <w:rPr>
                <w:color w:val="auto"/>
              </w:rPr>
            </w:pPr>
            <w:r w:rsidRPr="00CE241F">
              <w:rPr>
                <w:color w:val="auto"/>
              </w:rPr>
              <w:t xml:space="preserve">SO1, SO2, SO3, SO4, SO5, SO7, SO8, SO9, SO11, SO12, SO13, SO14. </w:t>
            </w:r>
          </w:p>
        </w:tc>
      </w:tr>
      <w:tr w:rsidR="00CE241F" w:rsidRPr="00CE241F" w14:paraId="7C16E3E7" w14:textId="77777777" w:rsidTr="00CE241F">
        <w:tc>
          <w:tcPr>
            <w:tcW w:w="9619" w:type="dxa"/>
            <w:gridSpan w:val="2"/>
            <w:shd w:val="clear" w:color="auto" w:fill="DAC4F8"/>
          </w:tcPr>
          <w:p w14:paraId="2EBBE86E" w14:textId="77777777" w:rsidR="00CE241F" w:rsidRPr="00595970" w:rsidRDefault="00CE241F" w:rsidP="00905CC9">
            <w:pPr>
              <w:keepNext w:val="0"/>
              <w:spacing w:before="0"/>
              <w:jc w:val="left"/>
              <w:rPr>
                <w:color w:val="auto"/>
              </w:rPr>
            </w:pPr>
          </w:p>
          <w:p w14:paraId="79D080A6" w14:textId="77777777" w:rsidR="00CE241F" w:rsidRPr="00595970" w:rsidRDefault="00CE241F" w:rsidP="00874A98">
            <w:pPr>
              <w:keepNext w:val="0"/>
              <w:numPr>
                <w:ilvl w:val="0"/>
                <w:numId w:val="288"/>
              </w:numPr>
              <w:spacing w:before="0"/>
              <w:contextualSpacing/>
              <w:jc w:val="left"/>
              <w:rPr>
                <w:color w:val="auto"/>
              </w:rPr>
            </w:pPr>
            <w:r w:rsidRPr="00595970">
              <w:rPr>
                <w:color w:val="auto"/>
              </w:rPr>
              <w:t xml:space="preserve">Through its layout and design, the Council will expect all new development to contribute to place making and be of high quality that contributes to a healthy, safe and sustainable environment. Proposals must have regard to the National Design Guide, and successfully integrate with and enhance their surroundings, be innovative where appropriate, and be adaptable to the evolving effects of climate change. </w:t>
            </w:r>
          </w:p>
          <w:p w14:paraId="4EE46574" w14:textId="77777777" w:rsidR="00CE241F" w:rsidRPr="00595970" w:rsidRDefault="00CE241F" w:rsidP="00905CC9">
            <w:pPr>
              <w:keepNext w:val="0"/>
              <w:spacing w:before="0"/>
              <w:ind w:left="360"/>
              <w:contextualSpacing/>
              <w:jc w:val="left"/>
              <w:rPr>
                <w:color w:val="auto"/>
              </w:rPr>
            </w:pPr>
          </w:p>
          <w:p w14:paraId="2B14E470" w14:textId="77777777" w:rsidR="00CE241F" w:rsidRPr="00595970" w:rsidRDefault="00CE241F" w:rsidP="00905CC9">
            <w:pPr>
              <w:keepNext w:val="0"/>
              <w:spacing w:before="0"/>
              <w:ind w:left="360"/>
              <w:contextualSpacing/>
              <w:jc w:val="left"/>
              <w:rPr>
                <w:b/>
                <w:bCs/>
                <w:color w:val="auto"/>
              </w:rPr>
            </w:pPr>
            <w:r w:rsidRPr="00595970">
              <w:rPr>
                <w:b/>
                <w:bCs/>
                <w:color w:val="auto"/>
              </w:rPr>
              <w:t xml:space="preserve">Development Form </w:t>
            </w:r>
          </w:p>
          <w:p w14:paraId="5B8C7999" w14:textId="77777777" w:rsidR="00CE241F" w:rsidRPr="00595970" w:rsidRDefault="00CE241F" w:rsidP="00874A98">
            <w:pPr>
              <w:keepNext w:val="0"/>
              <w:numPr>
                <w:ilvl w:val="0"/>
                <w:numId w:val="288"/>
              </w:numPr>
              <w:spacing w:before="0"/>
              <w:contextualSpacing/>
              <w:jc w:val="left"/>
              <w:rPr>
                <w:color w:val="auto"/>
              </w:rPr>
            </w:pPr>
            <w:r w:rsidRPr="00595970">
              <w:rPr>
                <w:color w:val="auto"/>
              </w:rPr>
              <w:t>Development proposals will be expected to respect, take advantage of and reinforce distinctive, local character and features.  Development proposals should demonstrate that account has been taken of the following factors:</w:t>
            </w:r>
          </w:p>
          <w:p w14:paraId="3721C56A" w14:textId="77777777" w:rsidR="00CE241F" w:rsidRPr="00595970" w:rsidRDefault="00CE241F" w:rsidP="00905CC9">
            <w:pPr>
              <w:keepNext w:val="0"/>
              <w:spacing w:before="0"/>
              <w:ind w:left="360"/>
              <w:contextualSpacing/>
              <w:jc w:val="left"/>
              <w:rPr>
                <w:color w:val="auto"/>
              </w:rPr>
            </w:pPr>
          </w:p>
          <w:p w14:paraId="259F3D64" w14:textId="77777777" w:rsidR="00CE241F" w:rsidRPr="00595970" w:rsidRDefault="00CE241F" w:rsidP="00874A98">
            <w:pPr>
              <w:keepNext w:val="0"/>
              <w:numPr>
                <w:ilvl w:val="0"/>
                <w:numId w:val="289"/>
              </w:numPr>
              <w:spacing w:before="0"/>
              <w:contextualSpacing/>
              <w:jc w:val="left"/>
              <w:rPr>
                <w:color w:val="auto"/>
              </w:rPr>
            </w:pPr>
            <w:r w:rsidRPr="00595970">
              <w:rPr>
                <w:color w:val="auto"/>
              </w:rPr>
              <w:t>The character of the area, including local materials (where deemed appropriate), architectural style and detailing;</w:t>
            </w:r>
          </w:p>
          <w:p w14:paraId="6902DC8C" w14:textId="77777777" w:rsidR="00CE241F" w:rsidRPr="00595970" w:rsidRDefault="00CE241F" w:rsidP="00905CC9">
            <w:pPr>
              <w:keepNext w:val="0"/>
              <w:spacing w:before="0"/>
              <w:ind w:left="720"/>
              <w:contextualSpacing/>
              <w:jc w:val="left"/>
              <w:rPr>
                <w:color w:val="auto"/>
              </w:rPr>
            </w:pPr>
          </w:p>
          <w:p w14:paraId="2DD3E20B" w14:textId="77777777" w:rsidR="00CE241F" w:rsidRPr="00595970" w:rsidRDefault="00CE241F" w:rsidP="00874A98">
            <w:pPr>
              <w:keepNext w:val="0"/>
              <w:numPr>
                <w:ilvl w:val="0"/>
                <w:numId w:val="289"/>
              </w:numPr>
              <w:spacing w:before="0"/>
              <w:contextualSpacing/>
              <w:jc w:val="left"/>
              <w:rPr>
                <w:color w:val="auto"/>
              </w:rPr>
            </w:pPr>
            <w:r w:rsidRPr="00595970">
              <w:rPr>
                <w:color w:val="auto"/>
              </w:rPr>
              <w:t>Existing land forms, orientation, natural and historic landscape features;</w:t>
            </w:r>
          </w:p>
          <w:p w14:paraId="34938B26" w14:textId="77777777" w:rsidR="00CE241F" w:rsidRPr="00595970" w:rsidRDefault="00CE241F" w:rsidP="00905CC9">
            <w:pPr>
              <w:keepNext w:val="0"/>
              <w:spacing w:before="0"/>
              <w:ind w:left="720"/>
              <w:contextualSpacing/>
              <w:jc w:val="left"/>
              <w:rPr>
                <w:color w:val="auto"/>
              </w:rPr>
            </w:pPr>
          </w:p>
          <w:p w14:paraId="1B4E11C4" w14:textId="77777777" w:rsidR="00CE241F" w:rsidRPr="00595970" w:rsidRDefault="00CE241F" w:rsidP="00874A98">
            <w:pPr>
              <w:keepNext w:val="0"/>
              <w:numPr>
                <w:ilvl w:val="0"/>
                <w:numId w:val="289"/>
              </w:numPr>
              <w:spacing w:before="0"/>
              <w:contextualSpacing/>
              <w:jc w:val="left"/>
              <w:rPr>
                <w:color w:val="auto"/>
              </w:rPr>
            </w:pPr>
            <w:r w:rsidRPr="00595970">
              <w:rPr>
                <w:color w:val="auto"/>
              </w:rPr>
              <w:t xml:space="preserve">Existing uses and activities; </w:t>
            </w:r>
          </w:p>
          <w:p w14:paraId="1D0C4154" w14:textId="77777777" w:rsidR="00CE241F" w:rsidRPr="00595970" w:rsidRDefault="00CE241F" w:rsidP="00905CC9">
            <w:pPr>
              <w:keepNext w:val="0"/>
              <w:spacing w:before="0"/>
              <w:ind w:left="720"/>
              <w:contextualSpacing/>
              <w:jc w:val="left"/>
              <w:rPr>
                <w:color w:val="auto"/>
              </w:rPr>
            </w:pPr>
          </w:p>
          <w:p w14:paraId="7A330509" w14:textId="77777777" w:rsidR="00CE241F" w:rsidRPr="00595970" w:rsidRDefault="00CE241F" w:rsidP="00874A98">
            <w:pPr>
              <w:keepNext w:val="0"/>
              <w:numPr>
                <w:ilvl w:val="0"/>
                <w:numId w:val="289"/>
              </w:numPr>
              <w:spacing w:before="0"/>
              <w:contextualSpacing/>
              <w:jc w:val="left"/>
              <w:rPr>
                <w:color w:val="auto"/>
              </w:rPr>
            </w:pPr>
            <w:r w:rsidRPr="00595970">
              <w:rPr>
                <w:color w:val="auto"/>
              </w:rPr>
              <w:t>The local pattern and grain of development, with respect to the arrangement of street layout and open spaces, block size, plots and building patterns;</w:t>
            </w:r>
          </w:p>
          <w:p w14:paraId="12551C17" w14:textId="77777777" w:rsidR="00CE241F" w:rsidRPr="00595970" w:rsidRDefault="00CE241F" w:rsidP="00905CC9">
            <w:pPr>
              <w:keepNext w:val="0"/>
              <w:spacing w:before="0"/>
              <w:ind w:left="720"/>
              <w:contextualSpacing/>
              <w:jc w:val="left"/>
              <w:rPr>
                <w:color w:val="auto"/>
              </w:rPr>
            </w:pPr>
          </w:p>
          <w:p w14:paraId="66234E88" w14:textId="77777777" w:rsidR="00CE241F" w:rsidRPr="00595970" w:rsidRDefault="00CE241F" w:rsidP="00874A98">
            <w:pPr>
              <w:keepNext w:val="0"/>
              <w:numPr>
                <w:ilvl w:val="0"/>
                <w:numId w:val="289"/>
              </w:numPr>
              <w:spacing w:before="0"/>
              <w:contextualSpacing/>
              <w:jc w:val="left"/>
              <w:rPr>
                <w:color w:val="auto"/>
              </w:rPr>
            </w:pPr>
            <w:r w:rsidRPr="00595970">
              <w:rPr>
                <w:color w:val="auto"/>
              </w:rPr>
              <w:t>The scale, shape, form and proportion of existing buildings, building lines and heights within the street scene;</w:t>
            </w:r>
          </w:p>
          <w:p w14:paraId="7388AFBD" w14:textId="77777777" w:rsidR="00CE241F" w:rsidRPr="00595970" w:rsidRDefault="00CE241F" w:rsidP="00905CC9">
            <w:pPr>
              <w:keepNext w:val="0"/>
              <w:spacing w:before="0"/>
              <w:ind w:left="720"/>
              <w:contextualSpacing/>
              <w:jc w:val="left"/>
              <w:rPr>
                <w:color w:val="auto"/>
              </w:rPr>
            </w:pPr>
          </w:p>
          <w:p w14:paraId="5DCADAEC" w14:textId="77777777" w:rsidR="00CE241F" w:rsidRPr="00595970" w:rsidRDefault="00CE241F" w:rsidP="00874A98">
            <w:pPr>
              <w:keepNext w:val="0"/>
              <w:numPr>
                <w:ilvl w:val="0"/>
                <w:numId w:val="289"/>
              </w:numPr>
              <w:spacing w:before="0"/>
              <w:contextualSpacing/>
              <w:jc w:val="left"/>
              <w:rPr>
                <w:color w:val="auto"/>
              </w:rPr>
            </w:pPr>
            <w:r w:rsidRPr="00595970">
              <w:rPr>
                <w:color w:val="auto"/>
              </w:rPr>
              <w:t>The scale in relation to the surrounding topography, views, vistas and skylines;</w:t>
            </w:r>
          </w:p>
          <w:p w14:paraId="4A3D73EA" w14:textId="77777777" w:rsidR="00CE241F" w:rsidRPr="00595970" w:rsidRDefault="00CE241F" w:rsidP="00905CC9">
            <w:pPr>
              <w:keepNext w:val="0"/>
              <w:spacing w:before="0"/>
              <w:ind w:left="720"/>
              <w:contextualSpacing/>
              <w:jc w:val="left"/>
              <w:rPr>
                <w:color w:val="auto"/>
              </w:rPr>
            </w:pPr>
          </w:p>
          <w:p w14:paraId="3294AC3A" w14:textId="77777777" w:rsidR="00CE241F" w:rsidRPr="00595970" w:rsidRDefault="00CE241F" w:rsidP="00874A98">
            <w:pPr>
              <w:keepNext w:val="0"/>
              <w:numPr>
                <w:ilvl w:val="0"/>
                <w:numId w:val="289"/>
              </w:numPr>
              <w:spacing w:before="0"/>
              <w:contextualSpacing/>
              <w:jc w:val="left"/>
              <w:rPr>
                <w:color w:val="auto"/>
              </w:rPr>
            </w:pPr>
            <w:r w:rsidRPr="00595970">
              <w:rPr>
                <w:color w:val="auto"/>
              </w:rPr>
              <w:t xml:space="preserve">Local landmarks, focal buildings and features, particularly heritage assets; </w:t>
            </w:r>
          </w:p>
          <w:p w14:paraId="0CA00D35" w14:textId="77777777" w:rsidR="00CE241F" w:rsidRPr="00595970" w:rsidRDefault="00CE241F" w:rsidP="00905CC9">
            <w:pPr>
              <w:keepNext w:val="0"/>
              <w:spacing w:before="0"/>
              <w:ind w:left="720"/>
              <w:contextualSpacing/>
              <w:jc w:val="left"/>
              <w:rPr>
                <w:color w:val="auto"/>
              </w:rPr>
            </w:pPr>
          </w:p>
          <w:p w14:paraId="73275F73" w14:textId="77777777" w:rsidR="00CE241F" w:rsidRPr="00595970" w:rsidRDefault="00CE241F" w:rsidP="00874A98">
            <w:pPr>
              <w:keepNext w:val="0"/>
              <w:numPr>
                <w:ilvl w:val="0"/>
                <w:numId w:val="289"/>
              </w:numPr>
              <w:spacing w:before="0"/>
              <w:contextualSpacing/>
              <w:jc w:val="left"/>
              <w:rPr>
                <w:color w:val="auto"/>
              </w:rPr>
            </w:pPr>
            <w:r w:rsidRPr="00595970">
              <w:rPr>
                <w:color w:val="auto"/>
              </w:rPr>
              <w:t>Important views into, out of and through the area;</w:t>
            </w:r>
          </w:p>
          <w:p w14:paraId="4885BDA1" w14:textId="77777777" w:rsidR="00CE241F" w:rsidRPr="00595970" w:rsidRDefault="00CE241F" w:rsidP="00905CC9">
            <w:pPr>
              <w:keepNext w:val="0"/>
              <w:spacing w:before="0"/>
              <w:ind w:left="720"/>
              <w:contextualSpacing/>
              <w:jc w:val="left"/>
              <w:rPr>
                <w:color w:val="auto"/>
              </w:rPr>
            </w:pPr>
          </w:p>
          <w:p w14:paraId="4DC8B742" w14:textId="77777777" w:rsidR="00CE241F" w:rsidRPr="00595970" w:rsidRDefault="00CE241F" w:rsidP="00874A98">
            <w:pPr>
              <w:keepNext w:val="0"/>
              <w:numPr>
                <w:ilvl w:val="0"/>
                <w:numId w:val="289"/>
              </w:numPr>
              <w:spacing w:before="0"/>
              <w:contextualSpacing/>
              <w:jc w:val="left"/>
              <w:rPr>
                <w:color w:val="auto"/>
              </w:rPr>
            </w:pPr>
            <w:r w:rsidRPr="00595970">
              <w:rPr>
                <w:color w:val="auto"/>
              </w:rPr>
              <w:t>Landscape character and features;</w:t>
            </w:r>
          </w:p>
          <w:p w14:paraId="282B3CCA" w14:textId="77777777" w:rsidR="00CE241F" w:rsidRPr="00595970" w:rsidRDefault="00CE241F" w:rsidP="00905CC9">
            <w:pPr>
              <w:keepNext w:val="0"/>
              <w:spacing w:before="0"/>
              <w:ind w:left="720"/>
              <w:contextualSpacing/>
              <w:jc w:val="left"/>
              <w:rPr>
                <w:color w:val="auto"/>
              </w:rPr>
            </w:pPr>
          </w:p>
          <w:p w14:paraId="1DC7D4BF" w14:textId="77777777" w:rsidR="00CE241F" w:rsidRPr="00595970" w:rsidRDefault="00CE241F" w:rsidP="00874A98">
            <w:pPr>
              <w:keepNext w:val="0"/>
              <w:numPr>
                <w:ilvl w:val="0"/>
                <w:numId w:val="289"/>
              </w:numPr>
              <w:spacing w:before="0"/>
              <w:contextualSpacing/>
              <w:jc w:val="left"/>
              <w:rPr>
                <w:color w:val="auto"/>
              </w:rPr>
            </w:pPr>
            <w:r w:rsidRPr="00595970">
              <w:rPr>
                <w:color w:val="auto"/>
              </w:rPr>
              <w:t xml:space="preserve">Green and blue infrastructure assets; and </w:t>
            </w:r>
          </w:p>
          <w:p w14:paraId="1639622E" w14:textId="77777777" w:rsidR="00CE241F" w:rsidRPr="00595970" w:rsidRDefault="00CE241F" w:rsidP="00905CC9">
            <w:pPr>
              <w:keepNext w:val="0"/>
              <w:spacing w:before="0"/>
              <w:ind w:left="720"/>
              <w:contextualSpacing/>
              <w:jc w:val="left"/>
              <w:rPr>
                <w:color w:val="auto"/>
              </w:rPr>
            </w:pPr>
          </w:p>
          <w:p w14:paraId="32783A6E" w14:textId="77777777" w:rsidR="00CE241F" w:rsidRPr="00595970" w:rsidRDefault="00CE241F" w:rsidP="00874A98">
            <w:pPr>
              <w:keepNext w:val="0"/>
              <w:numPr>
                <w:ilvl w:val="0"/>
                <w:numId w:val="289"/>
              </w:numPr>
              <w:spacing w:before="0"/>
              <w:contextualSpacing/>
              <w:jc w:val="left"/>
              <w:rPr>
                <w:color w:val="auto"/>
              </w:rPr>
            </w:pPr>
            <w:r w:rsidRPr="00595970">
              <w:rPr>
                <w:color w:val="auto"/>
              </w:rPr>
              <w:t>Opportunities to enhance gateways.</w:t>
            </w:r>
          </w:p>
          <w:p w14:paraId="49665EE2" w14:textId="77777777" w:rsidR="00CE241F" w:rsidRDefault="00CE241F" w:rsidP="00905CC9">
            <w:pPr>
              <w:keepNext w:val="0"/>
              <w:spacing w:before="0"/>
              <w:ind w:left="360"/>
              <w:contextualSpacing/>
              <w:jc w:val="left"/>
              <w:rPr>
                <w:color w:val="auto"/>
              </w:rPr>
            </w:pPr>
          </w:p>
          <w:p w14:paraId="2539D6E9" w14:textId="77777777" w:rsidR="005A0FAE" w:rsidRDefault="005A0FAE" w:rsidP="00905CC9">
            <w:pPr>
              <w:keepNext w:val="0"/>
              <w:spacing w:before="0"/>
              <w:ind w:left="360"/>
              <w:contextualSpacing/>
              <w:jc w:val="left"/>
              <w:rPr>
                <w:color w:val="auto"/>
              </w:rPr>
            </w:pPr>
          </w:p>
          <w:p w14:paraId="2826F5AC" w14:textId="77777777" w:rsidR="005A0FAE" w:rsidRDefault="005A0FAE" w:rsidP="00905CC9">
            <w:pPr>
              <w:keepNext w:val="0"/>
              <w:spacing w:before="0"/>
              <w:ind w:left="360"/>
              <w:contextualSpacing/>
              <w:jc w:val="left"/>
              <w:rPr>
                <w:color w:val="auto"/>
              </w:rPr>
            </w:pPr>
          </w:p>
          <w:p w14:paraId="44D7E72D" w14:textId="77777777" w:rsidR="005A0FAE" w:rsidRPr="00595970" w:rsidRDefault="005A0FAE" w:rsidP="00905CC9">
            <w:pPr>
              <w:keepNext w:val="0"/>
              <w:spacing w:before="0"/>
              <w:ind w:left="360"/>
              <w:contextualSpacing/>
              <w:jc w:val="left"/>
              <w:rPr>
                <w:color w:val="auto"/>
              </w:rPr>
            </w:pPr>
          </w:p>
          <w:p w14:paraId="7752E488" w14:textId="77777777" w:rsidR="00CE241F" w:rsidRPr="00595970" w:rsidRDefault="00CE241F" w:rsidP="00905CC9">
            <w:pPr>
              <w:keepNext w:val="0"/>
              <w:spacing w:before="0"/>
              <w:ind w:left="360"/>
              <w:contextualSpacing/>
              <w:jc w:val="left"/>
              <w:rPr>
                <w:b/>
                <w:bCs/>
                <w:color w:val="auto"/>
              </w:rPr>
            </w:pPr>
            <w:r w:rsidRPr="00595970">
              <w:rPr>
                <w:b/>
                <w:bCs/>
                <w:color w:val="auto"/>
              </w:rPr>
              <w:lastRenderedPageBreak/>
              <w:t>Movement</w:t>
            </w:r>
          </w:p>
          <w:p w14:paraId="42162CD8" w14:textId="77777777" w:rsidR="00CE241F" w:rsidRPr="00595970" w:rsidRDefault="00CE241F" w:rsidP="00874A98">
            <w:pPr>
              <w:keepNext w:val="0"/>
              <w:numPr>
                <w:ilvl w:val="0"/>
                <w:numId w:val="288"/>
              </w:numPr>
              <w:spacing w:before="0"/>
              <w:contextualSpacing/>
              <w:jc w:val="left"/>
              <w:rPr>
                <w:color w:val="auto"/>
              </w:rPr>
            </w:pPr>
            <w:r w:rsidRPr="00595970">
              <w:rPr>
                <w:color w:val="auto"/>
              </w:rPr>
              <w:t>Development proposals should create permeable and legible layouts that provide clear and direct access to, through and within the development for all potential users, including those with impaired mobility. In achieving this, proposals should ensure:</w:t>
            </w:r>
          </w:p>
          <w:p w14:paraId="67C3229F" w14:textId="77777777" w:rsidR="00CE241F" w:rsidRPr="00595970" w:rsidRDefault="00CE241F" w:rsidP="00905CC9">
            <w:pPr>
              <w:keepNext w:val="0"/>
              <w:spacing w:before="0"/>
              <w:ind w:left="360"/>
              <w:contextualSpacing/>
              <w:jc w:val="left"/>
              <w:rPr>
                <w:color w:val="auto"/>
              </w:rPr>
            </w:pPr>
          </w:p>
          <w:p w14:paraId="249E094B" w14:textId="10A58157" w:rsidR="00CE241F" w:rsidRPr="00595970" w:rsidRDefault="00CE241F" w:rsidP="00874A98">
            <w:pPr>
              <w:keepNext w:val="0"/>
              <w:numPr>
                <w:ilvl w:val="0"/>
                <w:numId w:val="290"/>
              </w:numPr>
              <w:spacing w:before="0"/>
              <w:contextualSpacing/>
              <w:jc w:val="left"/>
              <w:rPr>
                <w:color w:val="auto"/>
              </w:rPr>
            </w:pPr>
            <w:r w:rsidRPr="00595970">
              <w:rPr>
                <w:color w:val="auto"/>
              </w:rPr>
              <w:t>They create effective pedestrian and cyclist routes / movement;</w:t>
            </w:r>
          </w:p>
          <w:p w14:paraId="5DD7411C" w14:textId="77777777" w:rsidR="00CE241F" w:rsidRPr="00595970" w:rsidRDefault="00CE241F" w:rsidP="00905CC9">
            <w:pPr>
              <w:keepNext w:val="0"/>
              <w:spacing w:before="0"/>
              <w:ind w:left="720"/>
              <w:contextualSpacing/>
              <w:jc w:val="left"/>
              <w:rPr>
                <w:color w:val="auto"/>
              </w:rPr>
            </w:pPr>
          </w:p>
          <w:p w14:paraId="25E9B839" w14:textId="77777777" w:rsidR="00CE241F" w:rsidRPr="00595970" w:rsidRDefault="00CE241F" w:rsidP="00874A98">
            <w:pPr>
              <w:keepNext w:val="0"/>
              <w:numPr>
                <w:ilvl w:val="0"/>
                <w:numId w:val="290"/>
              </w:numPr>
              <w:spacing w:before="0"/>
              <w:contextualSpacing/>
              <w:jc w:val="left"/>
              <w:rPr>
                <w:color w:val="auto"/>
              </w:rPr>
            </w:pPr>
            <w:r w:rsidRPr="00595970">
              <w:rPr>
                <w:color w:val="auto"/>
              </w:rPr>
              <w:t>Integration, retention and/or reinstatement of existing footpaths, cycle routes and bridleways; and</w:t>
            </w:r>
          </w:p>
          <w:p w14:paraId="124D2F83" w14:textId="77777777" w:rsidR="00CE241F" w:rsidRPr="00595970" w:rsidRDefault="00CE241F" w:rsidP="00905CC9">
            <w:pPr>
              <w:keepNext w:val="0"/>
              <w:spacing w:before="0"/>
              <w:ind w:left="720"/>
              <w:contextualSpacing/>
              <w:jc w:val="left"/>
              <w:rPr>
                <w:color w:val="auto"/>
              </w:rPr>
            </w:pPr>
          </w:p>
          <w:p w14:paraId="36246F09" w14:textId="77777777" w:rsidR="00CE241F" w:rsidRPr="00595970" w:rsidRDefault="00CE241F" w:rsidP="00874A98">
            <w:pPr>
              <w:keepNext w:val="0"/>
              <w:numPr>
                <w:ilvl w:val="0"/>
                <w:numId w:val="290"/>
              </w:numPr>
              <w:spacing w:before="0"/>
              <w:contextualSpacing/>
              <w:jc w:val="left"/>
              <w:rPr>
                <w:color w:val="auto"/>
              </w:rPr>
            </w:pPr>
            <w:r w:rsidRPr="00595970">
              <w:rPr>
                <w:color w:val="auto"/>
              </w:rPr>
              <w:t>Where appropriate, creation of new routes linking to existing green and blue infrastructure networks, including rights of way within the countryside.</w:t>
            </w:r>
          </w:p>
          <w:p w14:paraId="2EC479D2" w14:textId="77777777" w:rsidR="00CE241F" w:rsidRPr="00595970" w:rsidRDefault="00CE241F" w:rsidP="00905CC9">
            <w:pPr>
              <w:keepNext w:val="0"/>
              <w:spacing w:before="0"/>
              <w:ind w:left="360"/>
              <w:contextualSpacing/>
              <w:jc w:val="left"/>
              <w:rPr>
                <w:color w:val="auto"/>
              </w:rPr>
            </w:pPr>
          </w:p>
          <w:p w14:paraId="4282470E" w14:textId="77777777" w:rsidR="00CE241F" w:rsidRPr="00595970" w:rsidRDefault="00CE241F" w:rsidP="00905CC9">
            <w:pPr>
              <w:keepNext w:val="0"/>
              <w:spacing w:before="0"/>
              <w:ind w:left="360"/>
              <w:contextualSpacing/>
              <w:jc w:val="left"/>
              <w:rPr>
                <w:b/>
                <w:bCs/>
                <w:color w:val="auto"/>
              </w:rPr>
            </w:pPr>
            <w:r w:rsidRPr="00595970">
              <w:rPr>
                <w:b/>
                <w:bCs/>
                <w:color w:val="auto"/>
              </w:rPr>
              <w:t>Public Realm &amp; Open Space</w:t>
            </w:r>
          </w:p>
          <w:p w14:paraId="1AECAECB" w14:textId="77777777" w:rsidR="00CE241F" w:rsidRPr="00595970" w:rsidRDefault="00CE241F" w:rsidP="00874A98">
            <w:pPr>
              <w:keepNext w:val="0"/>
              <w:numPr>
                <w:ilvl w:val="0"/>
                <w:numId w:val="288"/>
              </w:numPr>
              <w:spacing w:before="0"/>
              <w:contextualSpacing/>
              <w:jc w:val="left"/>
              <w:rPr>
                <w:color w:val="auto"/>
              </w:rPr>
            </w:pPr>
            <w:r w:rsidRPr="00595970">
              <w:rPr>
                <w:color w:val="auto"/>
              </w:rPr>
              <w:t>The public realm elements of a development proposal must complement the proposed building/s and seek to enhance its surroundings. Proposals must apply an appropriate balance of hard and soft landscape that contributes to the overall design of the scheme. When creating public realm strategies for a site, proposals should apply and consider the following:</w:t>
            </w:r>
          </w:p>
          <w:p w14:paraId="04FA58E6" w14:textId="77777777" w:rsidR="00CE241F" w:rsidRPr="00595970" w:rsidRDefault="00CE241F" w:rsidP="00905CC9">
            <w:pPr>
              <w:keepNext w:val="0"/>
              <w:spacing w:before="0"/>
              <w:ind w:left="360"/>
              <w:contextualSpacing/>
              <w:jc w:val="left"/>
              <w:rPr>
                <w:color w:val="auto"/>
              </w:rPr>
            </w:pPr>
          </w:p>
          <w:p w14:paraId="1331170C" w14:textId="77777777" w:rsidR="00CE241F" w:rsidRPr="00595970" w:rsidRDefault="00CE241F" w:rsidP="00874A98">
            <w:pPr>
              <w:keepNext w:val="0"/>
              <w:numPr>
                <w:ilvl w:val="0"/>
                <w:numId w:val="291"/>
              </w:numPr>
              <w:spacing w:before="0"/>
              <w:contextualSpacing/>
              <w:jc w:val="left"/>
              <w:rPr>
                <w:color w:val="auto"/>
              </w:rPr>
            </w:pPr>
            <w:r w:rsidRPr="00595970">
              <w:rPr>
                <w:color w:val="auto"/>
              </w:rPr>
              <w:t>Locate public spaces on main lines of movement (pedestrian or vehicular);</w:t>
            </w:r>
          </w:p>
          <w:p w14:paraId="5D4DD045" w14:textId="77777777" w:rsidR="00CE241F" w:rsidRPr="00595970" w:rsidRDefault="00CE241F" w:rsidP="00905CC9">
            <w:pPr>
              <w:keepNext w:val="0"/>
              <w:spacing w:before="0"/>
              <w:ind w:left="720"/>
              <w:contextualSpacing/>
              <w:jc w:val="left"/>
              <w:rPr>
                <w:color w:val="auto"/>
              </w:rPr>
            </w:pPr>
            <w:r w:rsidRPr="00595970">
              <w:rPr>
                <w:color w:val="auto"/>
              </w:rPr>
              <w:t xml:space="preserve"> </w:t>
            </w:r>
          </w:p>
          <w:p w14:paraId="0D3BC7A7" w14:textId="77777777" w:rsidR="00CE241F" w:rsidRPr="00595970" w:rsidRDefault="00CE241F" w:rsidP="00874A98">
            <w:pPr>
              <w:keepNext w:val="0"/>
              <w:numPr>
                <w:ilvl w:val="0"/>
                <w:numId w:val="291"/>
              </w:numPr>
              <w:spacing w:before="0"/>
              <w:contextualSpacing/>
              <w:jc w:val="left"/>
              <w:rPr>
                <w:color w:val="auto"/>
              </w:rPr>
            </w:pPr>
            <w:r w:rsidRPr="00595970">
              <w:rPr>
                <w:color w:val="auto"/>
              </w:rPr>
              <w:t>Spaces must present imaginative, high quality design and contributes to the District’s wider green infrastructure framework;</w:t>
            </w:r>
          </w:p>
          <w:p w14:paraId="49670A50" w14:textId="77777777" w:rsidR="00CE241F" w:rsidRPr="00595970" w:rsidRDefault="00CE241F" w:rsidP="00905CC9">
            <w:pPr>
              <w:keepNext w:val="0"/>
              <w:spacing w:before="0"/>
              <w:ind w:left="720"/>
              <w:contextualSpacing/>
              <w:jc w:val="left"/>
              <w:rPr>
                <w:color w:val="auto"/>
              </w:rPr>
            </w:pPr>
          </w:p>
          <w:p w14:paraId="11038531" w14:textId="77777777" w:rsidR="00CE241F" w:rsidRPr="00595970" w:rsidRDefault="00CE241F" w:rsidP="00874A98">
            <w:pPr>
              <w:keepNext w:val="0"/>
              <w:numPr>
                <w:ilvl w:val="0"/>
                <w:numId w:val="291"/>
              </w:numPr>
              <w:spacing w:before="0"/>
              <w:contextualSpacing/>
              <w:jc w:val="left"/>
              <w:rPr>
                <w:color w:val="auto"/>
              </w:rPr>
            </w:pPr>
            <w:r w:rsidRPr="00595970">
              <w:rPr>
                <w:color w:val="auto"/>
              </w:rPr>
              <w:t>Spaces and routes must be overlooked from surrounding buildings, with active frontages onto spaces where appropriate;</w:t>
            </w:r>
          </w:p>
          <w:p w14:paraId="4F197261" w14:textId="77777777" w:rsidR="00CE241F" w:rsidRPr="00595970" w:rsidRDefault="00CE241F" w:rsidP="00905CC9">
            <w:pPr>
              <w:keepNext w:val="0"/>
              <w:spacing w:before="0"/>
              <w:ind w:left="720"/>
              <w:contextualSpacing/>
              <w:jc w:val="left"/>
              <w:rPr>
                <w:color w:val="auto"/>
              </w:rPr>
            </w:pPr>
          </w:p>
          <w:p w14:paraId="1E45DB51" w14:textId="77777777" w:rsidR="00CE241F" w:rsidRPr="00595970" w:rsidRDefault="00CE241F" w:rsidP="00874A98">
            <w:pPr>
              <w:keepNext w:val="0"/>
              <w:numPr>
                <w:ilvl w:val="0"/>
                <w:numId w:val="291"/>
              </w:numPr>
              <w:spacing w:before="0"/>
              <w:contextualSpacing/>
              <w:jc w:val="left"/>
              <w:rPr>
                <w:color w:val="auto"/>
              </w:rPr>
            </w:pPr>
            <w:r w:rsidRPr="00595970">
              <w:rPr>
                <w:color w:val="auto"/>
              </w:rPr>
              <w:t>Creation of incidental and/or small areas of grass / open space with little function will not be accepted;</w:t>
            </w:r>
          </w:p>
          <w:p w14:paraId="78FB715D" w14:textId="77777777" w:rsidR="00CE241F" w:rsidRPr="00595970" w:rsidRDefault="00CE241F" w:rsidP="00905CC9">
            <w:pPr>
              <w:keepNext w:val="0"/>
              <w:spacing w:before="0"/>
              <w:ind w:left="720"/>
              <w:contextualSpacing/>
              <w:jc w:val="left"/>
              <w:rPr>
                <w:color w:val="auto"/>
              </w:rPr>
            </w:pPr>
          </w:p>
          <w:p w14:paraId="6138ECCD" w14:textId="77777777" w:rsidR="00CE241F" w:rsidRPr="00595970" w:rsidRDefault="00CE241F" w:rsidP="00874A98">
            <w:pPr>
              <w:keepNext w:val="0"/>
              <w:numPr>
                <w:ilvl w:val="0"/>
                <w:numId w:val="291"/>
              </w:numPr>
              <w:spacing w:before="0"/>
              <w:contextualSpacing/>
              <w:jc w:val="left"/>
              <w:rPr>
                <w:color w:val="auto"/>
              </w:rPr>
            </w:pPr>
            <w:r w:rsidRPr="00595970">
              <w:rPr>
                <w:color w:val="auto"/>
              </w:rPr>
              <w:t xml:space="preserve">Prioritise the retention of key natural features, such as mature trees, hedgerows and land forms; </w:t>
            </w:r>
          </w:p>
          <w:p w14:paraId="5FE16397" w14:textId="77777777" w:rsidR="00CE241F" w:rsidRPr="00595970" w:rsidRDefault="00CE241F" w:rsidP="00905CC9">
            <w:pPr>
              <w:keepNext w:val="0"/>
              <w:spacing w:before="0"/>
              <w:ind w:left="720"/>
              <w:contextualSpacing/>
              <w:jc w:val="left"/>
              <w:rPr>
                <w:color w:val="auto"/>
              </w:rPr>
            </w:pPr>
          </w:p>
          <w:p w14:paraId="64B68001" w14:textId="77777777" w:rsidR="00CE241F" w:rsidRPr="00595970" w:rsidRDefault="00CE241F" w:rsidP="00874A98">
            <w:pPr>
              <w:keepNext w:val="0"/>
              <w:numPr>
                <w:ilvl w:val="0"/>
                <w:numId w:val="291"/>
              </w:numPr>
              <w:spacing w:before="0"/>
              <w:contextualSpacing/>
              <w:jc w:val="left"/>
              <w:rPr>
                <w:color w:val="auto"/>
              </w:rPr>
            </w:pPr>
            <w:r w:rsidRPr="00595970">
              <w:rPr>
                <w:color w:val="auto"/>
              </w:rPr>
              <w:t>Provide new trees, including street trees, hedgerows and additional native species planting as part of the overall landscaping framework throughout a site;</w:t>
            </w:r>
          </w:p>
          <w:p w14:paraId="485992A2" w14:textId="77777777" w:rsidR="00CE241F" w:rsidRPr="00595970" w:rsidRDefault="00CE241F" w:rsidP="00905CC9">
            <w:pPr>
              <w:keepNext w:val="0"/>
              <w:spacing w:before="0"/>
              <w:ind w:left="720"/>
              <w:contextualSpacing/>
              <w:jc w:val="left"/>
              <w:rPr>
                <w:color w:val="auto"/>
              </w:rPr>
            </w:pPr>
          </w:p>
          <w:p w14:paraId="2F5B3CC0" w14:textId="77777777" w:rsidR="00CE241F" w:rsidRPr="00595970" w:rsidRDefault="00CE241F" w:rsidP="00874A98">
            <w:pPr>
              <w:keepNext w:val="0"/>
              <w:numPr>
                <w:ilvl w:val="0"/>
                <w:numId w:val="291"/>
              </w:numPr>
              <w:spacing w:before="0"/>
              <w:contextualSpacing/>
              <w:jc w:val="left"/>
              <w:rPr>
                <w:color w:val="auto"/>
              </w:rPr>
            </w:pPr>
            <w:r w:rsidRPr="00595970">
              <w:rPr>
                <w:color w:val="auto"/>
              </w:rPr>
              <w:t xml:space="preserve">Strengthen and protect existing boundary hedgerows around the site; </w:t>
            </w:r>
          </w:p>
          <w:p w14:paraId="5A365ACE" w14:textId="77777777" w:rsidR="00CE241F" w:rsidRPr="00595970" w:rsidRDefault="00CE241F" w:rsidP="00905CC9">
            <w:pPr>
              <w:keepNext w:val="0"/>
              <w:spacing w:before="0"/>
              <w:ind w:left="720"/>
              <w:contextualSpacing/>
              <w:jc w:val="left"/>
              <w:rPr>
                <w:color w:val="auto"/>
              </w:rPr>
            </w:pPr>
          </w:p>
          <w:p w14:paraId="72466E7E" w14:textId="77777777" w:rsidR="00CE241F" w:rsidRPr="00595970" w:rsidRDefault="00CE241F" w:rsidP="00874A98">
            <w:pPr>
              <w:keepNext w:val="0"/>
              <w:numPr>
                <w:ilvl w:val="0"/>
                <w:numId w:val="291"/>
              </w:numPr>
              <w:spacing w:before="0"/>
              <w:contextualSpacing/>
              <w:jc w:val="left"/>
              <w:rPr>
                <w:color w:val="auto"/>
              </w:rPr>
            </w:pPr>
            <w:r w:rsidRPr="00595970">
              <w:rPr>
                <w:color w:val="auto"/>
              </w:rPr>
              <w:t>Provide appropriate landscaping and screening to aid residential amenity; and</w:t>
            </w:r>
          </w:p>
          <w:p w14:paraId="1309D9ED" w14:textId="77777777" w:rsidR="00CE241F" w:rsidRPr="00595970" w:rsidRDefault="00CE241F" w:rsidP="00905CC9">
            <w:pPr>
              <w:keepNext w:val="0"/>
              <w:spacing w:before="0"/>
              <w:ind w:left="720"/>
              <w:contextualSpacing/>
              <w:jc w:val="left"/>
              <w:rPr>
                <w:color w:val="auto"/>
              </w:rPr>
            </w:pPr>
          </w:p>
          <w:p w14:paraId="7BFA2034" w14:textId="77777777" w:rsidR="00CE241F" w:rsidRPr="00595970" w:rsidRDefault="00CE241F" w:rsidP="00874A98">
            <w:pPr>
              <w:keepNext w:val="0"/>
              <w:numPr>
                <w:ilvl w:val="0"/>
                <w:numId w:val="291"/>
              </w:numPr>
              <w:spacing w:before="0"/>
              <w:contextualSpacing/>
              <w:jc w:val="left"/>
              <w:rPr>
                <w:color w:val="auto"/>
              </w:rPr>
            </w:pPr>
            <w:r w:rsidRPr="00595970">
              <w:rPr>
                <w:color w:val="auto"/>
              </w:rPr>
              <w:t>Potential impact of artificial lighting on wildlife.</w:t>
            </w:r>
          </w:p>
          <w:p w14:paraId="45B25331" w14:textId="77777777" w:rsidR="00CE241F" w:rsidRPr="00595970" w:rsidRDefault="00CE241F" w:rsidP="00905CC9">
            <w:pPr>
              <w:keepNext w:val="0"/>
              <w:spacing w:before="0"/>
              <w:ind w:left="360"/>
              <w:contextualSpacing/>
              <w:jc w:val="left"/>
              <w:rPr>
                <w:color w:val="auto"/>
              </w:rPr>
            </w:pPr>
          </w:p>
          <w:p w14:paraId="652E52A5" w14:textId="77777777" w:rsidR="00CE241F" w:rsidRPr="00595970" w:rsidRDefault="00CE241F" w:rsidP="00905CC9">
            <w:pPr>
              <w:keepNext w:val="0"/>
              <w:spacing w:before="0"/>
              <w:ind w:left="360"/>
              <w:contextualSpacing/>
              <w:jc w:val="left"/>
              <w:rPr>
                <w:b/>
                <w:bCs/>
                <w:color w:val="auto"/>
              </w:rPr>
            </w:pPr>
            <w:r w:rsidRPr="00595970">
              <w:rPr>
                <w:b/>
                <w:bCs/>
                <w:color w:val="auto"/>
              </w:rPr>
              <w:t>Safety</w:t>
            </w:r>
          </w:p>
          <w:p w14:paraId="3D256799" w14:textId="77777777" w:rsidR="00CE241F" w:rsidRPr="00595970" w:rsidRDefault="00CE241F" w:rsidP="00874A98">
            <w:pPr>
              <w:keepNext w:val="0"/>
              <w:numPr>
                <w:ilvl w:val="0"/>
                <w:numId w:val="288"/>
              </w:numPr>
              <w:spacing w:before="0"/>
              <w:contextualSpacing/>
              <w:jc w:val="left"/>
              <w:rPr>
                <w:color w:val="auto"/>
              </w:rPr>
            </w:pPr>
            <w:r w:rsidRPr="00595970">
              <w:rPr>
                <w:color w:val="auto"/>
              </w:rPr>
              <w:t xml:space="preserve">Through the application of secure-by-design, balanced with urban design principles, development proposals should incorporate measures to help reduce crime and the fear of it (including appropriate infrastructure).  Applying layout principles that </w:t>
            </w:r>
            <w:r w:rsidRPr="00595970">
              <w:rPr>
                <w:color w:val="auto"/>
              </w:rPr>
              <w:lastRenderedPageBreak/>
              <w:t>enhance natural surveillance, create active frontages and clearly delineate private and public space can considerably aid this process.</w:t>
            </w:r>
          </w:p>
          <w:p w14:paraId="5F042263" w14:textId="77777777" w:rsidR="00CE241F" w:rsidRPr="00595970" w:rsidRDefault="00CE241F" w:rsidP="00905CC9">
            <w:pPr>
              <w:keepNext w:val="0"/>
              <w:spacing w:before="0"/>
              <w:ind w:left="360"/>
              <w:contextualSpacing/>
              <w:jc w:val="left"/>
              <w:rPr>
                <w:color w:val="auto"/>
              </w:rPr>
            </w:pPr>
          </w:p>
          <w:p w14:paraId="3CA80695" w14:textId="77777777" w:rsidR="00CE241F" w:rsidRPr="00595970" w:rsidRDefault="00CE241F" w:rsidP="00905CC9">
            <w:pPr>
              <w:keepNext w:val="0"/>
              <w:spacing w:before="0"/>
              <w:ind w:left="360"/>
              <w:contextualSpacing/>
              <w:jc w:val="left"/>
              <w:rPr>
                <w:b/>
                <w:bCs/>
                <w:color w:val="auto"/>
              </w:rPr>
            </w:pPr>
            <w:r w:rsidRPr="00595970">
              <w:rPr>
                <w:b/>
                <w:bCs/>
                <w:color w:val="auto"/>
              </w:rPr>
              <w:t>Standards</w:t>
            </w:r>
          </w:p>
          <w:p w14:paraId="15115B12" w14:textId="7BC8240B" w:rsidR="00CE241F" w:rsidRPr="00595970" w:rsidRDefault="00CE241F" w:rsidP="00874A98">
            <w:pPr>
              <w:keepNext w:val="0"/>
              <w:numPr>
                <w:ilvl w:val="0"/>
                <w:numId w:val="288"/>
              </w:numPr>
              <w:spacing w:before="0"/>
              <w:contextualSpacing/>
              <w:jc w:val="left"/>
              <w:rPr>
                <w:color w:val="auto"/>
              </w:rPr>
            </w:pPr>
            <w:r w:rsidRPr="00595970">
              <w:rPr>
                <w:color w:val="auto"/>
              </w:rPr>
              <w:t>Development proposals will be expected to demonstrate how they have been designed to perform to a high standard.</w:t>
            </w:r>
            <w:r w:rsidR="00DF1FF1" w:rsidRPr="00595970">
              <w:rPr>
                <w:color w:val="auto"/>
              </w:rPr>
              <w:t xml:space="preserve">  Developers will be expected to </w:t>
            </w:r>
            <w:r w:rsidR="00F32C46" w:rsidRPr="00595970">
              <w:rPr>
                <w:color w:val="auto"/>
              </w:rPr>
              <w:t xml:space="preserve">undertake a </w:t>
            </w:r>
            <w:r w:rsidR="00DF1FF1" w:rsidRPr="00595970">
              <w:rPr>
                <w:color w:val="auto"/>
              </w:rPr>
              <w:t xml:space="preserve">Design </w:t>
            </w:r>
            <w:r w:rsidR="00F32C46" w:rsidRPr="00595970">
              <w:rPr>
                <w:color w:val="auto"/>
              </w:rPr>
              <w:t>R</w:t>
            </w:r>
            <w:r w:rsidR="00DF1FF1" w:rsidRPr="00595970">
              <w:rPr>
                <w:color w:val="auto"/>
              </w:rPr>
              <w:t xml:space="preserve">eview </w:t>
            </w:r>
            <w:r w:rsidR="00F32C46" w:rsidRPr="00595970">
              <w:rPr>
                <w:color w:val="auto"/>
              </w:rPr>
              <w:t>where appropriate.</w:t>
            </w:r>
          </w:p>
          <w:p w14:paraId="55DF8C51" w14:textId="77777777" w:rsidR="00CE241F" w:rsidRPr="00595970" w:rsidRDefault="00CE241F" w:rsidP="00905CC9">
            <w:pPr>
              <w:keepNext w:val="0"/>
              <w:spacing w:before="0"/>
              <w:jc w:val="left"/>
              <w:rPr>
                <w:color w:val="auto"/>
              </w:rPr>
            </w:pPr>
          </w:p>
        </w:tc>
      </w:tr>
      <w:tr w:rsidR="00CE241F" w:rsidRPr="00CE241F" w14:paraId="306C15D2" w14:textId="77777777" w:rsidTr="00CE241F">
        <w:tc>
          <w:tcPr>
            <w:tcW w:w="2521" w:type="dxa"/>
          </w:tcPr>
          <w:p w14:paraId="15320503" w14:textId="77777777" w:rsidR="00CE241F" w:rsidRPr="00CE241F" w:rsidRDefault="00CE241F" w:rsidP="00CE241F">
            <w:pPr>
              <w:keepNext w:val="0"/>
              <w:spacing w:before="0"/>
              <w:jc w:val="left"/>
              <w:rPr>
                <w:color w:val="auto"/>
                <w:sz w:val="20"/>
                <w:szCs w:val="20"/>
              </w:rPr>
            </w:pPr>
            <w:r w:rsidRPr="00CE241F">
              <w:rPr>
                <w:color w:val="auto"/>
                <w:sz w:val="20"/>
                <w:szCs w:val="20"/>
              </w:rPr>
              <w:lastRenderedPageBreak/>
              <w:t>Evidence Base</w:t>
            </w:r>
          </w:p>
        </w:tc>
        <w:tc>
          <w:tcPr>
            <w:tcW w:w="7098" w:type="dxa"/>
          </w:tcPr>
          <w:p w14:paraId="3AF713BD" w14:textId="3ECEE966" w:rsidR="00CE241F" w:rsidRPr="00595970" w:rsidRDefault="00CE241F" w:rsidP="00874A98">
            <w:pPr>
              <w:keepNext w:val="0"/>
              <w:numPr>
                <w:ilvl w:val="0"/>
                <w:numId w:val="292"/>
              </w:numPr>
              <w:spacing w:before="0"/>
              <w:contextualSpacing/>
              <w:jc w:val="left"/>
              <w:rPr>
                <w:color w:val="auto"/>
                <w:sz w:val="20"/>
                <w:szCs w:val="20"/>
              </w:rPr>
            </w:pPr>
            <w:r w:rsidRPr="00595970">
              <w:rPr>
                <w:color w:val="auto"/>
                <w:sz w:val="20"/>
                <w:szCs w:val="20"/>
              </w:rPr>
              <w:t>Sustainability Appraisal</w:t>
            </w:r>
            <w:r w:rsidR="006B0C43" w:rsidRPr="00595970">
              <w:rPr>
                <w:color w:val="auto"/>
                <w:sz w:val="20"/>
                <w:szCs w:val="20"/>
              </w:rPr>
              <w:t>,</w:t>
            </w:r>
            <w:r w:rsidRPr="00595970">
              <w:rPr>
                <w:color w:val="auto"/>
                <w:sz w:val="20"/>
                <w:szCs w:val="20"/>
              </w:rPr>
              <w:t xml:space="preserve"> 202</w:t>
            </w:r>
            <w:r w:rsidR="006B0C43" w:rsidRPr="00595970">
              <w:rPr>
                <w:color w:val="auto"/>
                <w:sz w:val="20"/>
                <w:szCs w:val="20"/>
              </w:rPr>
              <w:t>3. WSP UK Limited.</w:t>
            </w:r>
          </w:p>
          <w:p w14:paraId="33BD16B9" w14:textId="77777777" w:rsidR="00CE241F" w:rsidRPr="00595970" w:rsidRDefault="00CE241F" w:rsidP="00874A98">
            <w:pPr>
              <w:keepNext w:val="0"/>
              <w:numPr>
                <w:ilvl w:val="0"/>
                <w:numId w:val="292"/>
              </w:numPr>
              <w:spacing w:before="0"/>
              <w:contextualSpacing/>
              <w:jc w:val="left"/>
              <w:rPr>
                <w:color w:val="auto"/>
                <w:sz w:val="20"/>
                <w:szCs w:val="20"/>
              </w:rPr>
            </w:pPr>
            <w:r w:rsidRPr="00595970">
              <w:rPr>
                <w:color w:val="auto"/>
                <w:sz w:val="20"/>
                <w:szCs w:val="20"/>
              </w:rPr>
              <w:t>Sutton Town Centre Spatial Masterplan 2019.  Ashfield District Council.</w:t>
            </w:r>
          </w:p>
          <w:p w14:paraId="781D819C" w14:textId="77777777" w:rsidR="00CE241F" w:rsidRPr="00595970" w:rsidRDefault="00CE241F" w:rsidP="00874A98">
            <w:pPr>
              <w:keepNext w:val="0"/>
              <w:numPr>
                <w:ilvl w:val="0"/>
                <w:numId w:val="292"/>
              </w:numPr>
              <w:spacing w:before="0"/>
              <w:contextualSpacing/>
              <w:jc w:val="left"/>
              <w:rPr>
                <w:color w:val="auto"/>
                <w:sz w:val="20"/>
                <w:szCs w:val="20"/>
              </w:rPr>
            </w:pPr>
            <w:r w:rsidRPr="00595970">
              <w:rPr>
                <w:color w:val="auto"/>
                <w:sz w:val="20"/>
                <w:szCs w:val="20"/>
              </w:rPr>
              <w:t>Kirkby Town Centre Spatial Masterplan 2021.  Ashfield District Council.</w:t>
            </w:r>
          </w:p>
          <w:p w14:paraId="655547EF" w14:textId="04F4CFA7" w:rsidR="00CE241F" w:rsidRPr="00595970" w:rsidRDefault="00CE241F" w:rsidP="00874A98">
            <w:pPr>
              <w:keepNext w:val="0"/>
              <w:numPr>
                <w:ilvl w:val="0"/>
                <w:numId w:val="292"/>
              </w:numPr>
              <w:spacing w:before="0"/>
              <w:contextualSpacing/>
              <w:jc w:val="left"/>
              <w:rPr>
                <w:color w:val="auto"/>
                <w:sz w:val="20"/>
                <w:szCs w:val="20"/>
              </w:rPr>
            </w:pPr>
            <w:r w:rsidRPr="00595970">
              <w:rPr>
                <w:color w:val="auto"/>
                <w:sz w:val="20"/>
                <w:szCs w:val="20"/>
              </w:rPr>
              <w:t>Hucknall Town Centre Spatial Masterplan</w:t>
            </w:r>
            <w:r w:rsidR="006B0C43" w:rsidRPr="00595970">
              <w:rPr>
                <w:color w:val="auto"/>
                <w:sz w:val="20"/>
                <w:szCs w:val="20"/>
              </w:rPr>
              <w:t xml:space="preserve"> 2022. Ashfield District Council</w:t>
            </w:r>
            <w:r w:rsidRPr="00595970">
              <w:rPr>
                <w:color w:val="auto"/>
                <w:sz w:val="20"/>
                <w:szCs w:val="20"/>
              </w:rPr>
              <w:t>.</w:t>
            </w:r>
          </w:p>
          <w:p w14:paraId="0D623782" w14:textId="77777777" w:rsidR="006E3758" w:rsidRPr="00595970" w:rsidRDefault="006E3758" w:rsidP="00874A98">
            <w:pPr>
              <w:keepNext w:val="0"/>
              <w:numPr>
                <w:ilvl w:val="0"/>
                <w:numId w:val="292"/>
              </w:numPr>
              <w:spacing w:before="0"/>
              <w:contextualSpacing/>
              <w:jc w:val="left"/>
              <w:rPr>
                <w:color w:val="auto"/>
                <w:sz w:val="20"/>
                <w:szCs w:val="20"/>
              </w:rPr>
            </w:pPr>
            <w:r w:rsidRPr="00595970">
              <w:rPr>
                <w:color w:val="auto"/>
                <w:sz w:val="20"/>
                <w:szCs w:val="20"/>
              </w:rPr>
              <w:t>Cycle infrastructure design (LTN 1/20) (2020), Department for Transport.</w:t>
            </w:r>
          </w:p>
          <w:p w14:paraId="07828123" w14:textId="77777777" w:rsidR="00ED1045" w:rsidRPr="00595970" w:rsidRDefault="00ED1045" w:rsidP="00874A98">
            <w:pPr>
              <w:keepNext w:val="0"/>
              <w:numPr>
                <w:ilvl w:val="0"/>
                <w:numId w:val="292"/>
              </w:numPr>
              <w:spacing w:before="0"/>
              <w:contextualSpacing/>
              <w:rPr>
                <w:color w:val="auto"/>
                <w:sz w:val="20"/>
                <w:szCs w:val="20"/>
              </w:rPr>
            </w:pPr>
            <w:r w:rsidRPr="00595970">
              <w:rPr>
                <w:color w:val="auto"/>
                <w:sz w:val="20"/>
                <w:szCs w:val="20"/>
              </w:rPr>
              <w:t>Active Design 2015 Sport England.</w:t>
            </w:r>
          </w:p>
          <w:p w14:paraId="38E09CD5" w14:textId="77777777" w:rsidR="00ED1045" w:rsidRPr="00595970" w:rsidRDefault="00ED1045" w:rsidP="00874A98">
            <w:pPr>
              <w:keepNext w:val="0"/>
              <w:numPr>
                <w:ilvl w:val="0"/>
                <w:numId w:val="292"/>
              </w:numPr>
              <w:spacing w:before="0"/>
              <w:contextualSpacing/>
              <w:jc w:val="left"/>
              <w:rPr>
                <w:color w:val="auto"/>
                <w:sz w:val="20"/>
                <w:szCs w:val="20"/>
              </w:rPr>
            </w:pPr>
            <w:r w:rsidRPr="00595970">
              <w:rPr>
                <w:color w:val="auto"/>
                <w:sz w:val="20"/>
                <w:szCs w:val="20"/>
              </w:rPr>
              <w:t>Handbook Designing for physical activity 2021, Sports England.</w:t>
            </w:r>
          </w:p>
          <w:p w14:paraId="1F0225AD" w14:textId="7F096633" w:rsidR="00BF7431" w:rsidRPr="00595970" w:rsidRDefault="00BF7431" w:rsidP="00874A98">
            <w:pPr>
              <w:keepNext w:val="0"/>
              <w:numPr>
                <w:ilvl w:val="0"/>
                <w:numId w:val="292"/>
              </w:numPr>
              <w:spacing w:before="0"/>
              <w:contextualSpacing/>
              <w:jc w:val="left"/>
              <w:rPr>
                <w:color w:val="auto"/>
                <w:sz w:val="20"/>
                <w:szCs w:val="20"/>
              </w:rPr>
            </w:pPr>
            <w:r w:rsidRPr="00595970">
              <w:rPr>
                <w:rFonts w:cs="Arial"/>
                <w:color w:val="auto"/>
                <w:sz w:val="20"/>
              </w:rPr>
              <w:t>Ashfield Green &amp; Blue Infrastructure and Biodiversity Strategy. Ashfield District Council, 2022-2032.</w:t>
            </w:r>
          </w:p>
        </w:tc>
      </w:tr>
      <w:tr w:rsidR="00CE241F" w:rsidRPr="00CE241F" w14:paraId="3170329F" w14:textId="77777777" w:rsidTr="00CE241F">
        <w:tc>
          <w:tcPr>
            <w:tcW w:w="2521" w:type="dxa"/>
          </w:tcPr>
          <w:p w14:paraId="3D8DE711" w14:textId="77777777" w:rsidR="00CE241F" w:rsidRPr="00CE241F" w:rsidRDefault="00CE241F" w:rsidP="00CE241F">
            <w:pPr>
              <w:keepNext w:val="0"/>
              <w:spacing w:before="0"/>
              <w:jc w:val="left"/>
              <w:rPr>
                <w:color w:val="auto"/>
                <w:sz w:val="20"/>
                <w:szCs w:val="20"/>
              </w:rPr>
            </w:pPr>
            <w:r w:rsidRPr="00CE241F">
              <w:rPr>
                <w:color w:val="auto"/>
                <w:sz w:val="20"/>
                <w:szCs w:val="20"/>
              </w:rPr>
              <w:t>National Planning Policy &amp; Guidance</w:t>
            </w:r>
          </w:p>
        </w:tc>
        <w:tc>
          <w:tcPr>
            <w:tcW w:w="7098" w:type="dxa"/>
          </w:tcPr>
          <w:p w14:paraId="07E63F7C" w14:textId="308E5328" w:rsidR="00CE241F" w:rsidRPr="00CE241F" w:rsidRDefault="00CE241F" w:rsidP="00874A98">
            <w:pPr>
              <w:keepNext w:val="0"/>
              <w:numPr>
                <w:ilvl w:val="0"/>
                <w:numId w:val="293"/>
              </w:numPr>
              <w:spacing w:before="0"/>
              <w:contextualSpacing/>
              <w:jc w:val="left"/>
              <w:rPr>
                <w:color w:val="auto"/>
                <w:sz w:val="20"/>
                <w:szCs w:val="20"/>
              </w:rPr>
            </w:pPr>
            <w:r w:rsidRPr="00CE241F">
              <w:rPr>
                <w:color w:val="auto"/>
                <w:sz w:val="20"/>
                <w:szCs w:val="20"/>
              </w:rPr>
              <w:t>NPPF 202</w:t>
            </w:r>
            <w:r w:rsidR="004173E0">
              <w:rPr>
                <w:color w:val="auto"/>
                <w:sz w:val="20"/>
                <w:szCs w:val="20"/>
              </w:rPr>
              <w:t>3</w:t>
            </w:r>
            <w:r w:rsidRPr="00CE241F">
              <w:rPr>
                <w:color w:val="auto"/>
                <w:sz w:val="20"/>
                <w:szCs w:val="20"/>
              </w:rPr>
              <w:t>, Part 2 – Achieving Sustainable Development</w:t>
            </w:r>
          </w:p>
          <w:p w14:paraId="271E3664" w14:textId="5DE1477C" w:rsidR="00CE241F" w:rsidRPr="00CE241F" w:rsidRDefault="00CE241F" w:rsidP="00874A98">
            <w:pPr>
              <w:keepNext w:val="0"/>
              <w:numPr>
                <w:ilvl w:val="0"/>
                <w:numId w:val="293"/>
              </w:numPr>
              <w:spacing w:before="0"/>
              <w:contextualSpacing/>
              <w:jc w:val="left"/>
              <w:rPr>
                <w:color w:val="auto"/>
                <w:sz w:val="20"/>
                <w:szCs w:val="20"/>
              </w:rPr>
            </w:pPr>
            <w:r w:rsidRPr="00CE241F">
              <w:rPr>
                <w:color w:val="auto"/>
                <w:sz w:val="20"/>
                <w:szCs w:val="20"/>
              </w:rPr>
              <w:t>NPPF 202</w:t>
            </w:r>
            <w:r w:rsidR="004173E0">
              <w:rPr>
                <w:color w:val="auto"/>
                <w:sz w:val="20"/>
                <w:szCs w:val="20"/>
              </w:rPr>
              <w:t>3</w:t>
            </w:r>
            <w:r w:rsidRPr="00CE241F">
              <w:rPr>
                <w:color w:val="auto"/>
                <w:sz w:val="20"/>
                <w:szCs w:val="20"/>
              </w:rPr>
              <w:t>, Part 12 – Achieving Well Designed Places</w:t>
            </w:r>
          </w:p>
          <w:p w14:paraId="4D195299" w14:textId="54D90130" w:rsidR="00CE241F" w:rsidRPr="00595970" w:rsidRDefault="00CE241F" w:rsidP="00874A98">
            <w:pPr>
              <w:keepNext w:val="0"/>
              <w:numPr>
                <w:ilvl w:val="0"/>
                <w:numId w:val="293"/>
              </w:numPr>
              <w:spacing w:before="0"/>
              <w:contextualSpacing/>
              <w:jc w:val="left"/>
              <w:rPr>
                <w:color w:val="auto"/>
                <w:sz w:val="20"/>
                <w:szCs w:val="20"/>
              </w:rPr>
            </w:pPr>
            <w:r w:rsidRPr="00CE241F">
              <w:rPr>
                <w:color w:val="auto"/>
                <w:sz w:val="20"/>
                <w:szCs w:val="20"/>
              </w:rPr>
              <w:t xml:space="preserve">Planning Practice Guidance Design: Process and </w:t>
            </w:r>
            <w:r w:rsidRPr="00595970">
              <w:rPr>
                <w:color w:val="auto"/>
                <w:sz w:val="20"/>
                <w:szCs w:val="20"/>
              </w:rPr>
              <w:t xml:space="preserve">Tools as of </w:t>
            </w:r>
            <w:r w:rsidR="006B0C43" w:rsidRPr="00595970">
              <w:rPr>
                <w:color w:val="auto"/>
                <w:sz w:val="20"/>
                <w:szCs w:val="20"/>
              </w:rPr>
              <w:t>October 2019.</w:t>
            </w:r>
          </w:p>
          <w:p w14:paraId="5F82A13B" w14:textId="329AABEB" w:rsidR="00CE241F" w:rsidRPr="00CE241F" w:rsidRDefault="00CE241F" w:rsidP="00874A98">
            <w:pPr>
              <w:keepNext w:val="0"/>
              <w:numPr>
                <w:ilvl w:val="0"/>
                <w:numId w:val="293"/>
              </w:numPr>
              <w:spacing w:before="0"/>
              <w:contextualSpacing/>
              <w:jc w:val="left"/>
              <w:rPr>
                <w:color w:val="auto"/>
                <w:sz w:val="20"/>
                <w:szCs w:val="20"/>
              </w:rPr>
            </w:pPr>
            <w:r w:rsidRPr="00595970">
              <w:rPr>
                <w:color w:val="auto"/>
                <w:sz w:val="20"/>
                <w:szCs w:val="20"/>
              </w:rPr>
              <w:t>Planning Practice Guidance Neighbourhood Planning as of</w:t>
            </w:r>
            <w:r w:rsidR="006B0C43" w:rsidRPr="00595970">
              <w:rPr>
                <w:color w:val="auto"/>
                <w:sz w:val="20"/>
                <w:szCs w:val="20"/>
              </w:rPr>
              <w:t xml:space="preserve"> September 2020</w:t>
            </w:r>
            <w:r w:rsidRPr="00595970">
              <w:rPr>
                <w:color w:val="auto"/>
                <w:sz w:val="20"/>
                <w:szCs w:val="20"/>
              </w:rPr>
              <w:t>.</w:t>
            </w:r>
          </w:p>
        </w:tc>
      </w:tr>
    </w:tbl>
    <w:p w14:paraId="3852BD9A" w14:textId="77777777" w:rsidR="00CE241F" w:rsidRPr="00CE241F" w:rsidRDefault="00CE241F" w:rsidP="00CE241F">
      <w:pPr>
        <w:keepNext w:val="0"/>
        <w:spacing w:before="0" w:after="160" w:line="252" w:lineRule="auto"/>
        <w:jc w:val="both"/>
        <w:rPr>
          <w:rFonts w:eastAsia="Calibri"/>
          <w:color w:val="auto"/>
          <w:szCs w:val="22"/>
        </w:rPr>
      </w:pPr>
    </w:p>
    <w:p w14:paraId="7A4B09EF" w14:textId="41079583" w:rsidR="00CE241F" w:rsidRDefault="002E409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rPr>
        <w:t xml:space="preserve">The NPPF makes clear that creating high quality, beautiful and sustainable buildings and places is fundamental to what the planning and development process should achieve.  </w:t>
      </w:r>
      <w:r w:rsidR="00BB3FE6" w:rsidRPr="00CE241F">
        <w:rPr>
          <w:rFonts w:eastAsia="Arial" w:cs="Arial"/>
        </w:rPr>
        <w:t>As such, the Council will not accept designs for new development that are inappropriate to its context or do not take opportunities to improve the character and quality of an area</w:t>
      </w:r>
      <w:r w:rsidR="00CE241F">
        <w:rPr>
          <w:rFonts w:eastAsia="Arial" w:cs="Arial"/>
        </w:rPr>
        <w:t>.</w:t>
      </w:r>
    </w:p>
    <w:p w14:paraId="3E905AB1" w14:textId="77777777" w:rsidR="00CE241F" w:rsidRPr="00CE241F" w:rsidRDefault="00CE241F" w:rsidP="00CE241F">
      <w:pPr>
        <w:keepNext w:val="0"/>
        <w:spacing w:before="0"/>
        <w:ind w:left="709"/>
        <w:rPr>
          <w:rFonts w:cs="Arial"/>
          <w:color w:val="auto"/>
          <w:szCs w:val="24"/>
          <w:lang w:eastAsia="en-US"/>
        </w:rPr>
      </w:pPr>
    </w:p>
    <w:p w14:paraId="6883B9D0" w14:textId="12440340" w:rsidR="00CE241F" w:rsidRDefault="001568F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The NPPF is supported by a suite of planning practice guidance that is relevant to both design quality and quality in delivery, including the National Design Guide , which illustrates how well-designed places that are beautiful, enduring and successful can be achieved in practice. </w:t>
      </w:r>
    </w:p>
    <w:p w14:paraId="563D683E" w14:textId="77777777" w:rsidR="00CE241F" w:rsidRDefault="00CE241F" w:rsidP="00CE241F">
      <w:pPr>
        <w:keepNext w:val="0"/>
        <w:spacing w:before="0"/>
        <w:rPr>
          <w:rFonts w:cs="Arial"/>
          <w:color w:val="auto"/>
          <w:szCs w:val="24"/>
          <w:lang w:eastAsia="en-US"/>
        </w:rPr>
      </w:pPr>
    </w:p>
    <w:p w14:paraId="55180507" w14:textId="482641C3" w:rsidR="00CE241F" w:rsidRPr="00CE241F" w:rsidRDefault="0030688C" w:rsidP="00CE241F">
      <w:pPr>
        <w:keepNext w:val="0"/>
        <w:spacing w:before="0"/>
        <w:ind w:left="709"/>
        <w:rPr>
          <w:rFonts w:cs="Arial"/>
          <w:color w:val="auto"/>
          <w:szCs w:val="24"/>
          <w:lang w:eastAsia="en-US"/>
        </w:rPr>
      </w:pPr>
      <w:r w:rsidRPr="00CE241F">
        <w:rPr>
          <w:rFonts w:cs="Arial"/>
          <w:b/>
          <w:bCs/>
          <w:color w:val="auto"/>
          <w:szCs w:val="24"/>
          <w:lang w:eastAsia="en-US"/>
        </w:rPr>
        <w:t>Development Form</w:t>
      </w:r>
      <w:r w:rsidR="001568F9" w:rsidRPr="00CE241F">
        <w:rPr>
          <w:rFonts w:cs="Arial"/>
          <w:b/>
          <w:bCs/>
          <w:color w:val="auto"/>
          <w:szCs w:val="24"/>
          <w:lang w:eastAsia="en-US"/>
        </w:rPr>
        <w:t xml:space="preserve"> </w:t>
      </w:r>
    </w:p>
    <w:p w14:paraId="6A393CB7" w14:textId="30DB2CB2" w:rsidR="00CE241F" w:rsidRDefault="001568F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In terms of place making the quality of places has a major influence on the quality of life for people living and working in the district. Through high quality and sustainable design developers should be able to create strong, locally-distinctive places that are safe, inclusive and accessible to all, that promote social interaction and a healthy and active lifestyle.</w:t>
      </w:r>
    </w:p>
    <w:p w14:paraId="634E77F0" w14:textId="77777777" w:rsidR="00CE241F" w:rsidRDefault="00CE241F" w:rsidP="00CE241F">
      <w:pPr>
        <w:keepNext w:val="0"/>
        <w:spacing w:before="0"/>
        <w:ind w:left="709"/>
        <w:rPr>
          <w:rFonts w:cs="Arial"/>
          <w:color w:val="auto"/>
          <w:szCs w:val="24"/>
          <w:lang w:eastAsia="en-US"/>
        </w:rPr>
      </w:pPr>
    </w:p>
    <w:p w14:paraId="75B30E9F" w14:textId="2CDBF45E" w:rsidR="00CE241F" w:rsidRDefault="00EA7D34"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To</w:t>
      </w:r>
      <w:r w:rsidR="001568F9" w:rsidRPr="00CE241F">
        <w:rPr>
          <w:rFonts w:cs="Arial"/>
          <w:color w:val="auto"/>
          <w:szCs w:val="24"/>
          <w:lang w:eastAsia="en-US"/>
        </w:rPr>
        <w:t xml:space="preserve"> ensure development </w:t>
      </w:r>
      <w:r w:rsidR="009D1815" w:rsidRPr="00CE241F">
        <w:rPr>
          <w:rFonts w:cs="Arial"/>
          <w:color w:val="auto"/>
          <w:szCs w:val="24"/>
          <w:lang w:eastAsia="en-US"/>
        </w:rPr>
        <w:t>proposals,</w:t>
      </w:r>
      <w:r w:rsidR="001568F9" w:rsidRPr="00CE241F">
        <w:rPr>
          <w:rFonts w:cs="Arial"/>
          <w:color w:val="auto"/>
          <w:szCs w:val="24"/>
          <w:lang w:eastAsia="en-US"/>
        </w:rPr>
        <w:t xml:space="preserve"> represent high quality design the Council encourages architects and designers to take appropriate design cues from the character and architecture of the surrounding area. Where appropriate, this should include the use of locally produced or recycled materials, to aid integration</w:t>
      </w:r>
      <w:r w:rsidR="00CE241F">
        <w:rPr>
          <w:rFonts w:cs="Arial"/>
          <w:color w:val="auto"/>
          <w:szCs w:val="24"/>
          <w:lang w:eastAsia="en-US"/>
        </w:rPr>
        <w:t>.</w:t>
      </w:r>
    </w:p>
    <w:p w14:paraId="28338AAA" w14:textId="77777777" w:rsidR="00CE241F" w:rsidRDefault="00CE241F" w:rsidP="00CE241F">
      <w:pPr>
        <w:keepNext w:val="0"/>
        <w:spacing w:before="0"/>
        <w:rPr>
          <w:rFonts w:cs="Arial"/>
          <w:color w:val="auto"/>
          <w:szCs w:val="24"/>
          <w:lang w:eastAsia="en-US"/>
        </w:rPr>
      </w:pPr>
    </w:p>
    <w:p w14:paraId="4F9A7616" w14:textId="7622B387" w:rsidR="00CE241F" w:rsidRDefault="001568F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The components of a development, including its integration with its surroundings and its mix, layout and form, will be assessed to ensure that development makes a </w:t>
      </w:r>
      <w:r w:rsidRPr="00CE241F">
        <w:rPr>
          <w:rFonts w:cs="Arial"/>
          <w:color w:val="auto"/>
          <w:szCs w:val="24"/>
          <w:lang w:eastAsia="en-US"/>
        </w:rPr>
        <w:lastRenderedPageBreak/>
        <w:t xml:space="preserve">positive contribution to achieving the qualities of a successful place.  Considered layouts aid effective movement and providing the opportunity to utilise solar gain through building orientation. </w:t>
      </w:r>
    </w:p>
    <w:p w14:paraId="2C4E28EC" w14:textId="77777777" w:rsidR="00CE241F" w:rsidRPr="00CE241F" w:rsidRDefault="00CE241F" w:rsidP="00CE241F">
      <w:pPr>
        <w:keepNext w:val="0"/>
        <w:spacing w:before="0"/>
        <w:rPr>
          <w:rFonts w:cs="Arial"/>
          <w:color w:val="auto"/>
          <w:szCs w:val="24"/>
          <w:lang w:eastAsia="en-US"/>
        </w:rPr>
      </w:pPr>
    </w:p>
    <w:p w14:paraId="7A708AA7" w14:textId="77777777" w:rsidR="00CE241F" w:rsidRDefault="001568F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Inclusiveness and accessibility need to be considered from an early stage of design, preferably including consultation with a wide range of potential users.</w:t>
      </w:r>
    </w:p>
    <w:p w14:paraId="4A84159D" w14:textId="77777777" w:rsidR="00CE241F" w:rsidRPr="00CE241F" w:rsidRDefault="00CE241F" w:rsidP="00CE241F">
      <w:pPr>
        <w:rPr>
          <w:rFonts w:cs="Arial"/>
          <w:color w:val="auto"/>
          <w:szCs w:val="24"/>
        </w:rPr>
      </w:pPr>
    </w:p>
    <w:p w14:paraId="6645FF50" w14:textId="77777777" w:rsidR="00CE241F" w:rsidRDefault="001568F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A Design and Access Statement should be submitted for all relevant proposals that describes the design approach undertaken including how it has utilised an appropriate character assessment to inform the proposal’s design. Such an assessment should consider and appraise a number of elements within the surrounding area including orientation of buildings, their scale and mass, height, architectural styles, periods and detailing, access and parking arrangements, plot widths and size, landscape form, street and building lines and materials. Architects and designers should then utilise these characteristics to influence the form of their design, to help ensure the visual connection to its surroundings. </w:t>
      </w:r>
    </w:p>
    <w:p w14:paraId="26608DE9" w14:textId="77777777" w:rsidR="00CE241F" w:rsidRPr="00CE241F" w:rsidRDefault="00CE241F" w:rsidP="00CE241F">
      <w:pPr>
        <w:rPr>
          <w:rFonts w:cs="Arial"/>
          <w:color w:val="auto"/>
          <w:szCs w:val="24"/>
        </w:rPr>
      </w:pPr>
    </w:p>
    <w:p w14:paraId="6D7F28E1" w14:textId="77777777"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Whilst acknowledging local character is important, this does not mean new development must be a pastiche of existing buildings. The Council will consider, and where appropriate promote contemporary designs that effectively respond to a site’s constraints, promote innovation and make a positive contribution to the surrounding area.  </w:t>
      </w:r>
    </w:p>
    <w:p w14:paraId="4250281D" w14:textId="77777777" w:rsidR="00CE241F" w:rsidRPr="00CE241F" w:rsidRDefault="00CE241F" w:rsidP="006977E7">
      <w:pPr>
        <w:spacing w:before="0"/>
        <w:rPr>
          <w:rFonts w:cs="Arial"/>
          <w:color w:val="auto"/>
          <w:szCs w:val="24"/>
        </w:rPr>
      </w:pPr>
    </w:p>
    <w:p w14:paraId="7482DBBC" w14:textId="77777777"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Existing character areas are areas which are important because of their similar characteristics and the contribution they make collectively to the local environment. These may be historical areas, areas with a particular character of buildings, areas with a particular layout, or areas where established soft landscaping is particularly important, such as tree lined avenues and mature hedgerows.  </w:t>
      </w:r>
    </w:p>
    <w:p w14:paraId="5B34BA26" w14:textId="77777777" w:rsidR="00CE241F" w:rsidRPr="00CE241F" w:rsidRDefault="00CE241F" w:rsidP="006977E7">
      <w:pPr>
        <w:spacing w:before="0"/>
        <w:rPr>
          <w:rFonts w:cs="Arial"/>
          <w:color w:val="auto"/>
          <w:szCs w:val="24"/>
        </w:rPr>
      </w:pPr>
    </w:p>
    <w:p w14:paraId="23181509" w14:textId="77777777"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In mixed character areas, where there is a greater variety in character, contextual features are likely to be diverse. This may allow for a more flexible architectural approach, albeit one which still follows the key components of design such as building line, widths, height and scale.  </w:t>
      </w:r>
    </w:p>
    <w:p w14:paraId="6DEBC1AC" w14:textId="77777777" w:rsidR="00CE241F" w:rsidRPr="00CE241F" w:rsidRDefault="00CE241F" w:rsidP="006977E7">
      <w:pPr>
        <w:spacing w:before="0"/>
        <w:rPr>
          <w:rFonts w:cs="Arial"/>
          <w:color w:val="auto"/>
          <w:szCs w:val="24"/>
        </w:rPr>
      </w:pPr>
    </w:p>
    <w:p w14:paraId="630DBCD7" w14:textId="17E249E6"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In fragmented character areas, where the context is less cohesive or undesirable, the response can be more creative. This can help in achieving a new character for the </w:t>
      </w:r>
      <w:r w:rsidR="00EA7D34" w:rsidRPr="00CE241F">
        <w:rPr>
          <w:rFonts w:cs="Arial"/>
          <w:color w:val="auto"/>
          <w:szCs w:val="24"/>
          <w:lang w:eastAsia="en-US"/>
        </w:rPr>
        <w:t>area but</w:t>
      </w:r>
      <w:r w:rsidRPr="00CE241F">
        <w:rPr>
          <w:rFonts w:cs="Arial"/>
          <w:color w:val="auto"/>
          <w:szCs w:val="24"/>
          <w:lang w:eastAsia="en-US"/>
        </w:rPr>
        <w:t xml:space="preserve"> should still respond to the basic characteristics of the site such as topography or natural features.</w:t>
      </w:r>
    </w:p>
    <w:p w14:paraId="21127387" w14:textId="77777777" w:rsidR="00CE241F" w:rsidRPr="00CE241F" w:rsidRDefault="00CE241F" w:rsidP="006977E7">
      <w:pPr>
        <w:spacing w:before="0"/>
        <w:rPr>
          <w:rFonts w:cs="Arial"/>
          <w:b/>
          <w:bCs/>
          <w:color w:val="auto"/>
          <w:szCs w:val="24"/>
        </w:rPr>
      </w:pPr>
    </w:p>
    <w:p w14:paraId="5CD84549" w14:textId="053D1D7F" w:rsidR="00CE241F" w:rsidRPr="00CE241F" w:rsidRDefault="001568F9" w:rsidP="006977E7">
      <w:pPr>
        <w:keepNext w:val="0"/>
        <w:spacing w:before="0"/>
        <w:ind w:left="709"/>
        <w:rPr>
          <w:rFonts w:cs="Arial"/>
          <w:color w:val="auto"/>
          <w:szCs w:val="24"/>
          <w:lang w:eastAsia="en-US"/>
        </w:rPr>
      </w:pPr>
      <w:r w:rsidRPr="00CE241F">
        <w:rPr>
          <w:rFonts w:cs="Arial"/>
          <w:b/>
          <w:bCs/>
          <w:color w:val="auto"/>
          <w:szCs w:val="24"/>
          <w:lang w:eastAsia="en-US"/>
        </w:rPr>
        <w:t>Infill Developments</w:t>
      </w:r>
    </w:p>
    <w:p w14:paraId="2FA3FF66" w14:textId="77777777" w:rsidR="00CE241F" w:rsidRDefault="001568F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Any proposal for infill development should be of a comparable scale, character and size to surrounding properties. The Council defines limited</w:t>
      </w:r>
      <w:r w:rsidR="00F515E4" w:rsidRPr="00CE241F">
        <w:rPr>
          <w:rFonts w:cs="Arial"/>
          <w:color w:val="auto"/>
          <w:szCs w:val="24"/>
          <w:lang w:eastAsia="en-US"/>
        </w:rPr>
        <w:t xml:space="preserve"> </w:t>
      </w:r>
      <w:r w:rsidRPr="00CE241F">
        <w:rPr>
          <w:rFonts w:cs="Arial"/>
          <w:color w:val="auto"/>
          <w:szCs w:val="24"/>
          <w:lang w:eastAsia="en-US"/>
        </w:rPr>
        <w:t xml:space="preserve">infill development as the completion of an otherwise substantially built up frontage by the filling of a small gap normally capable of taking one or two dwellings only. A substantial built up frontage is defined as an otherwise continuous and largely uninterrupted built frontage of several dwellings visible within the street scene. Not all gaps within existing </w:t>
      </w:r>
      <w:r w:rsidRPr="00CE241F">
        <w:rPr>
          <w:rFonts w:cs="Arial"/>
          <w:color w:val="auto"/>
          <w:szCs w:val="24"/>
          <w:lang w:eastAsia="en-US"/>
        </w:rPr>
        <w:lastRenderedPageBreak/>
        <w:t>development are suitable for infill development, particularly where these are not in sustainable locations.</w:t>
      </w:r>
    </w:p>
    <w:p w14:paraId="5A7A3664" w14:textId="77777777" w:rsidR="00CE241F" w:rsidRDefault="00CE241F" w:rsidP="00CE241F">
      <w:pPr>
        <w:keepNext w:val="0"/>
        <w:spacing w:before="0"/>
        <w:ind w:left="709"/>
        <w:rPr>
          <w:rFonts w:cs="Arial"/>
          <w:color w:val="auto"/>
          <w:szCs w:val="24"/>
          <w:lang w:eastAsia="en-US"/>
        </w:rPr>
      </w:pPr>
    </w:p>
    <w:p w14:paraId="13C897CB" w14:textId="4189B1E3" w:rsidR="00CE241F" w:rsidRPr="00CE241F" w:rsidRDefault="001568F9" w:rsidP="00CE241F">
      <w:pPr>
        <w:keepNext w:val="0"/>
        <w:spacing w:before="0"/>
        <w:ind w:left="709"/>
        <w:rPr>
          <w:rFonts w:cs="Arial"/>
          <w:color w:val="auto"/>
          <w:szCs w:val="24"/>
          <w:lang w:eastAsia="en-US"/>
        </w:rPr>
      </w:pPr>
      <w:r w:rsidRPr="00CE241F">
        <w:rPr>
          <w:rFonts w:cs="Arial"/>
          <w:b/>
          <w:bCs/>
          <w:color w:val="auto"/>
          <w:szCs w:val="24"/>
          <w:lang w:eastAsia="en-US"/>
        </w:rPr>
        <w:t xml:space="preserve">Movement, Public Realm &amp; Open Space </w:t>
      </w:r>
    </w:p>
    <w:p w14:paraId="7F3F8A6D" w14:textId="43AE6A03" w:rsidR="00CE241F" w:rsidRDefault="001568F9" w:rsidP="00CE241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Coupled with a well-designed building, public realm plays an important role in the urban and rural environment, creating spaces for public interaction, amenity and movement. Public realm can also provide biodiversity benefits, flooding infrastructure and solar shading.</w:t>
      </w:r>
    </w:p>
    <w:p w14:paraId="1525DD05" w14:textId="77777777" w:rsidR="00CE241F" w:rsidRDefault="00CE241F" w:rsidP="00CE241F">
      <w:pPr>
        <w:keepNext w:val="0"/>
        <w:spacing w:before="0"/>
        <w:ind w:left="709"/>
        <w:rPr>
          <w:rFonts w:cs="Arial"/>
          <w:color w:val="auto"/>
          <w:szCs w:val="24"/>
          <w:lang w:eastAsia="en-US"/>
        </w:rPr>
      </w:pPr>
    </w:p>
    <w:p w14:paraId="4BB38A0A" w14:textId="77777777"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Public realm comprises a range of streets, squares and spaces much of which we interactive with on a daily basis. Attractive and </w:t>
      </w:r>
      <w:proofErr w:type="spellStart"/>
      <w:r w:rsidRPr="00CE241F">
        <w:rPr>
          <w:rFonts w:cs="Arial"/>
          <w:color w:val="auto"/>
          <w:szCs w:val="24"/>
          <w:lang w:eastAsia="en-US"/>
        </w:rPr>
        <w:t>well designed</w:t>
      </w:r>
      <w:proofErr w:type="spellEnd"/>
      <w:r w:rsidRPr="00CE241F">
        <w:rPr>
          <w:rFonts w:cs="Arial"/>
          <w:color w:val="auto"/>
          <w:szCs w:val="24"/>
          <w:lang w:eastAsia="en-US"/>
        </w:rPr>
        <w:t xml:space="preserve"> environments can help attract inward investment and users to a town centre; encourage sustainable forms of travel; promote health activity; and discourage antisocial behaviour and crime. It is therefore important that such spaces are designed to function well, whilst complementing and enhancing their surroundings. They should be appropriately located and surveyed from surrounding properties / uses. </w:t>
      </w:r>
    </w:p>
    <w:p w14:paraId="41C38EE1" w14:textId="77777777" w:rsidR="00CE241F" w:rsidRPr="00CE241F" w:rsidRDefault="00CE241F" w:rsidP="006977E7">
      <w:pPr>
        <w:spacing w:before="0"/>
        <w:rPr>
          <w:rFonts w:cs="Arial"/>
          <w:color w:val="auto"/>
          <w:szCs w:val="24"/>
        </w:rPr>
      </w:pPr>
    </w:p>
    <w:p w14:paraId="4B0CF27E" w14:textId="1F491255"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In designing new streets, development proposals should apply standards and guidance from Manual for Streets, which sets out guidance for residential street design and aims to ensure streets are places that people want to spend time in, rather than just transport corridors.</w:t>
      </w:r>
    </w:p>
    <w:p w14:paraId="4ABFB6EC" w14:textId="77777777" w:rsidR="00CE241F" w:rsidRPr="00CE241F" w:rsidRDefault="00CE241F" w:rsidP="006977E7">
      <w:pPr>
        <w:spacing w:before="0"/>
        <w:rPr>
          <w:rFonts w:cs="Arial"/>
          <w:color w:val="auto"/>
          <w:szCs w:val="24"/>
        </w:rPr>
      </w:pPr>
    </w:p>
    <w:p w14:paraId="4B318153" w14:textId="77777777"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The quality of materials play an important role in the effectiveness of public realm, creating attractive spaces that invite safe use. The Council will therefore require new development to design its public realm with an appropriate palette of high quality materials that seek to enhance the environment. Proposals should apply a mix of hard and soft landscaping, appropriate to the setting. Wherever possible, and particularly in relation to large scale developments, a landscaping framework utilising native species should be provided, reflecting the objectives of the Public Open Space Strategy. Proposal should also effectively use and enhance existing landscape features such as mature trees, hedgerows and land forms to help add character to the development and increase opportunities for wildlife.</w:t>
      </w:r>
    </w:p>
    <w:p w14:paraId="453B3D18" w14:textId="77777777" w:rsidR="00CE241F" w:rsidRDefault="00CE241F" w:rsidP="006977E7">
      <w:pPr>
        <w:pStyle w:val="ListParagraph"/>
        <w:spacing w:after="0" w:line="240" w:lineRule="auto"/>
        <w:rPr>
          <w:rFonts w:cs="Arial"/>
          <w:color w:val="auto"/>
          <w:szCs w:val="24"/>
        </w:rPr>
      </w:pPr>
    </w:p>
    <w:p w14:paraId="6C2C698B" w14:textId="7B0A0618" w:rsidR="00CE241F" w:rsidRP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Planting that blends with its surroundings, contributes positively to the creation of a sustainable quality environment. It also mitigates against the impacts of climate change, facilitate health and wellbeing and enhance the character and appearance of the District. Design considerations for new planting should:</w:t>
      </w:r>
    </w:p>
    <w:p w14:paraId="27A5C9D8" w14:textId="77777777" w:rsidR="00CE241F" w:rsidRPr="00CE241F" w:rsidRDefault="00CE241F" w:rsidP="006977E7">
      <w:pPr>
        <w:keepNext w:val="0"/>
        <w:spacing w:before="0"/>
        <w:rPr>
          <w:rFonts w:cs="Arial"/>
          <w:color w:val="auto"/>
          <w:szCs w:val="24"/>
          <w:lang w:eastAsia="en-US"/>
        </w:rPr>
      </w:pPr>
    </w:p>
    <w:p w14:paraId="3284BBA0" w14:textId="42B7A111" w:rsidR="00CE241F" w:rsidRDefault="00CE241F" w:rsidP="00874A98">
      <w:pPr>
        <w:pStyle w:val="ListParagraph"/>
        <w:numPr>
          <w:ilvl w:val="0"/>
          <w:numId w:val="294"/>
        </w:numPr>
        <w:spacing w:after="0" w:line="240" w:lineRule="auto"/>
        <w:rPr>
          <w:rFonts w:ascii="Arial" w:hAnsi="Arial" w:cs="Arial"/>
          <w:color w:val="auto"/>
          <w:szCs w:val="24"/>
        </w:rPr>
      </w:pPr>
      <w:r w:rsidRPr="00CE241F">
        <w:rPr>
          <w:rFonts w:ascii="Arial" w:hAnsi="Arial" w:cs="Arial"/>
          <w:color w:val="auto"/>
          <w:szCs w:val="24"/>
        </w:rPr>
        <w:t>ensure the continuance of tree cover by incorporating a mix of existing trees and new planting in the design.</w:t>
      </w:r>
    </w:p>
    <w:p w14:paraId="19AAD814" w14:textId="77777777" w:rsidR="00CE241F" w:rsidRPr="00CE241F" w:rsidRDefault="00CE241F" w:rsidP="00CE241F">
      <w:pPr>
        <w:pStyle w:val="ListParagraph"/>
        <w:spacing w:after="0" w:line="240" w:lineRule="auto"/>
        <w:ind w:left="1069"/>
        <w:rPr>
          <w:rFonts w:ascii="Arial" w:hAnsi="Arial" w:cs="Arial"/>
          <w:color w:val="auto"/>
          <w:szCs w:val="24"/>
        </w:rPr>
      </w:pPr>
    </w:p>
    <w:p w14:paraId="22559856" w14:textId="1F92194A" w:rsidR="00CE241F" w:rsidRDefault="00CE241F" w:rsidP="00874A98">
      <w:pPr>
        <w:pStyle w:val="ListParagraph"/>
        <w:numPr>
          <w:ilvl w:val="0"/>
          <w:numId w:val="294"/>
        </w:numPr>
        <w:spacing w:after="0" w:line="240" w:lineRule="auto"/>
        <w:rPr>
          <w:rFonts w:ascii="Arial" w:hAnsi="Arial" w:cs="Arial"/>
          <w:color w:val="auto"/>
          <w:szCs w:val="24"/>
        </w:rPr>
      </w:pPr>
      <w:r w:rsidRPr="00CE241F">
        <w:rPr>
          <w:rFonts w:ascii="Arial" w:hAnsi="Arial" w:cs="Arial"/>
          <w:color w:val="auto"/>
          <w:szCs w:val="24"/>
        </w:rPr>
        <w:t>design for a hierarchy of different types of planting including avenue planting, trees in gardens, boundary planting and open space planting.</w:t>
      </w:r>
    </w:p>
    <w:p w14:paraId="42E0EC2C" w14:textId="77777777" w:rsidR="00CE241F" w:rsidRPr="00CE241F" w:rsidRDefault="00CE241F" w:rsidP="00CE241F">
      <w:pPr>
        <w:pStyle w:val="ListParagraph"/>
        <w:spacing w:after="0" w:line="240" w:lineRule="auto"/>
        <w:ind w:left="1069"/>
        <w:rPr>
          <w:rFonts w:ascii="Arial" w:hAnsi="Arial" w:cs="Arial"/>
          <w:color w:val="auto"/>
          <w:szCs w:val="24"/>
        </w:rPr>
      </w:pPr>
    </w:p>
    <w:p w14:paraId="6279C150" w14:textId="2E735028" w:rsidR="00CE241F" w:rsidRPr="00CE241F" w:rsidRDefault="00CE241F" w:rsidP="00874A98">
      <w:pPr>
        <w:pStyle w:val="ListParagraph"/>
        <w:numPr>
          <w:ilvl w:val="0"/>
          <w:numId w:val="294"/>
        </w:numPr>
        <w:spacing w:after="0" w:line="240" w:lineRule="auto"/>
        <w:rPr>
          <w:rFonts w:ascii="Arial" w:hAnsi="Arial" w:cs="Arial"/>
          <w:color w:val="auto"/>
          <w:szCs w:val="24"/>
        </w:rPr>
      </w:pPr>
      <w:r w:rsidRPr="00CE241F">
        <w:rPr>
          <w:rFonts w:ascii="Arial" w:hAnsi="Arial" w:cs="Arial"/>
          <w:color w:val="auto"/>
          <w:szCs w:val="24"/>
        </w:rPr>
        <w:t>consider the size and species of trees to be planted. Often a mixture of sizes is best. Planting larger trees creates an instant effect but young trees and whips transplant better and will develop faster.</w:t>
      </w:r>
    </w:p>
    <w:p w14:paraId="73FA068E" w14:textId="77777777" w:rsidR="00CE241F" w:rsidRPr="00CE241F" w:rsidRDefault="00CE241F" w:rsidP="00CE241F">
      <w:pPr>
        <w:keepNext w:val="0"/>
        <w:spacing w:before="0"/>
        <w:rPr>
          <w:rFonts w:cs="Arial"/>
          <w:color w:val="auto"/>
          <w:szCs w:val="24"/>
          <w:lang w:eastAsia="en-US"/>
        </w:rPr>
      </w:pPr>
    </w:p>
    <w:p w14:paraId="59DA7663" w14:textId="77777777" w:rsidR="00CE241F" w:rsidRPr="00CE241F" w:rsidRDefault="00CE241F" w:rsidP="00CE241F">
      <w:pPr>
        <w:keepNext w:val="0"/>
        <w:spacing w:before="0"/>
        <w:ind w:left="709"/>
        <w:rPr>
          <w:rFonts w:cs="Arial"/>
          <w:color w:val="auto"/>
          <w:szCs w:val="24"/>
          <w:lang w:eastAsia="en-US"/>
        </w:rPr>
      </w:pPr>
      <w:r w:rsidRPr="00CE241F">
        <w:rPr>
          <w:rFonts w:cs="Arial"/>
          <w:color w:val="auto"/>
          <w:szCs w:val="24"/>
          <w:lang w:eastAsia="en-US"/>
        </w:rPr>
        <w:lastRenderedPageBreak/>
        <w:t>Major development proposals should provide for the planting and maintenance of street trees of appropriate species at intervals appropriate to the site, except where the site’s location requires a clearly building-dominated design approach that would be prejudiced by the inclusion of street trees.</w:t>
      </w:r>
    </w:p>
    <w:p w14:paraId="7ED9EF0E" w14:textId="77777777" w:rsidR="00CE241F" w:rsidRPr="00CE241F" w:rsidRDefault="00CE241F" w:rsidP="00CE241F">
      <w:pPr>
        <w:rPr>
          <w:rFonts w:cs="Arial"/>
          <w:b/>
          <w:bCs/>
          <w:color w:val="auto"/>
          <w:szCs w:val="24"/>
        </w:rPr>
      </w:pPr>
    </w:p>
    <w:p w14:paraId="7418B218" w14:textId="77777777" w:rsidR="00CE241F" w:rsidRDefault="001568F9" w:rsidP="00CE241F">
      <w:pPr>
        <w:keepNext w:val="0"/>
        <w:spacing w:before="0"/>
        <w:ind w:left="709"/>
        <w:rPr>
          <w:rFonts w:cs="Arial"/>
          <w:color w:val="auto"/>
          <w:szCs w:val="24"/>
          <w:lang w:eastAsia="en-US"/>
        </w:rPr>
      </w:pPr>
      <w:r w:rsidRPr="00CE241F">
        <w:rPr>
          <w:rFonts w:cs="Arial"/>
          <w:b/>
          <w:bCs/>
          <w:color w:val="auto"/>
          <w:szCs w:val="24"/>
          <w:lang w:eastAsia="en-US"/>
        </w:rPr>
        <w:t>S</w:t>
      </w:r>
      <w:r w:rsidR="0030688C" w:rsidRPr="00CE241F">
        <w:rPr>
          <w:rFonts w:cs="Arial"/>
          <w:b/>
          <w:bCs/>
          <w:color w:val="auto"/>
          <w:szCs w:val="24"/>
          <w:lang w:eastAsia="en-US"/>
        </w:rPr>
        <w:t>afety</w:t>
      </w:r>
    </w:p>
    <w:p w14:paraId="7A2FEA5C" w14:textId="4784EC98" w:rsidR="00CE241F" w:rsidRPr="00F05D84" w:rsidRDefault="001568F9" w:rsidP="00F05D84">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The </w:t>
      </w:r>
      <w:r w:rsidRPr="00F05D84">
        <w:rPr>
          <w:rFonts w:cs="Arial"/>
          <w:color w:val="auto"/>
          <w:szCs w:val="24"/>
          <w:lang w:eastAsia="en-US"/>
        </w:rPr>
        <w:t xml:space="preserve">NPPF requires planning policies to promote safe and accessible environments where crime and disorder and the fear of crime, do not undermine the quality of life or community cohesion.  Developers should therefore ensure that </w:t>
      </w:r>
      <w:r w:rsidRPr="00DA3B66">
        <w:rPr>
          <w:rFonts w:cs="Arial"/>
          <w:color w:val="auto"/>
          <w:szCs w:val="24"/>
          <w:lang w:eastAsia="en-US"/>
        </w:rPr>
        <w:t>‘Secured by Design’</w:t>
      </w:r>
      <w:r w:rsidRPr="00F05D84">
        <w:rPr>
          <w:rFonts w:cs="Arial"/>
          <w:color w:val="auto"/>
          <w:szCs w:val="24"/>
          <w:lang w:eastAsia="en-US"/>
        </w:rPr>
        <w:t xml:space="preserve"> principles are incorporated within all schemes where appropriate, balanced with good urban design.  </w:t>
      </w:r>
    </w:p>
    <w:p w14:paraId="506A69A7" w14:textId="77777777" w:rsidR="00CE241F" w:rsidRDefault="00CE241F" w:rsidP="00CE241F">
      <w:pPr>
        <w:keepNext w:val="0"/>
        <w:spacing w:before="0"/>
        <w:ind w:left="709"/>
        <w:rPr>
          <w:rFonts w:cs="Arial"/>
          <w:color w:val="auto"/>
          <w:szCs w:val="24"/>
          <w:lang w:eastAsia="en-US"/>
        </w:rPr>
      </w:pPr>
    </w:p>
    <w:p w14:paraId="1E966E53" w14:textId="77777777" w:rsidR="00CE241F" w:rsidRDefault="001568F9" w:rsidP="006977E7">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Where appropriate, public areas should be clearly visible from adjoining buildings and the design and landscaping should provide for clear sight-lines on public routes (for example, paths and cycle ways), and not create unnecessary concealed areas.  For development proposals generating public assembly or relating to the night time economy, an assessment of the potential for crime or anti-social behaviour will be required. Where potential adverse impacts are identified, these should be addressed as part of the proposal. This may include design measures forming part of the proposal such as boundary treatments or off site measures such as contributions towards CCTV. </w:t>
      </w:r>
    </w:p>
    <w:p w14:paraId="0C13265F" w14:textId="37C133E5" w:rsidR="00CE241F" w:rsidRDefault="00CE241F" w:rsidP="006977E7">
      <w:pPr>
        <w:spacing w:before="0"/>
        <w:rPr>
          <w:rFonts w:cs="Arial"/>
          <w:b/>
          <w:bCs/>
          <w:color w:val="auto"/>
          <w:szCs w:val="24"/>
        </w:rPr>
      </w:pPr>
    </w:p>
    <w:p w14:paraId="55F82FF1" w14:textId="77777777" w:rsidR="007D64E6" w:rsidRPr="00F55774" w:rsidRDefault="007D64E6" w:rsidP="007D64E6">
      <w:pPr>
        <w:keepNext w:val="0"/>
        <w:spacing w:before="0"/>
        <w:ind w:left="709"/>
        <w:rPr>
          <w:rFonts w:cs="Arial"/>
          <w:b/>
          <w:bCs/>
          <w:color w:val="auto"/>
          <w:szCs w:val="24"/>
          <w:lang w:eastAsia="en-US"/>
        </w:rPr>
      </w:pPr>
      <w:r w:rsidRPr="00F55774">
        <w:rPr>
          <w:rFonts w:cs="Arial"/>
          <w:b/>
          <w:bCs/>
          <w:color w:val="auto"/>
          <w:szCs w:val="24"/>
          <w:lang w:eastAsia="en-US"/>
        </w:rPr>
        <w:t>Standards</w:t>
      </w:r>
    </w:p>
    <w:p w14:paraId="2D540B71" w14:textId="59133276" w:rsidR="007D64E6" w:rsidRPr="00163F59" w:rsidRDefault="007D64E6" w:rsidP="007D64E6">
      <w:pPr>
        <w:keepNext w:val="0"/>
        <w:numPr>
          <w:ilvl w:val="1"/>
          <w:numId w:val="7"/>
        </w:numPr>
        <w:tabs>
          <w:tab w:val="clear" w:pos="525"/>
        </w:tabs>
        <w:spacing w:before="0"/>
        <w:ind w:left="709" w:hanging="709"/>
        <w:rPr>
          <w:rFonts w:cs="Arial"/>
          <w:color w:val="auto"/>
          <w:szCs w:val="24"/>
          <w:lang w:eastAsia="en-US"/>
        </w:rPr>
      </w:pPr>
      <w:r w:rsidRPr="00F55774">
        <w:rPr>
          <w:rFonts w:cs="Arial"/>
          <w:color w:val="auto"/>
          <w:szCs w:val="24"/>
          <w:lang w:eastAsia="en-US"/>
        </w:rPr>
        <w:t xml:space="preserve">All new developments should aspire to the highest standards of design, including construction methods and materials, and these issues should be integrated into the development process at an early stage, </w:t>
      </w:r>
      <w:r w:rsidRPr="00163F59">
        <w:rPr>
          <w:rFonts w:cs="Arial"/>
          <w:color w:val="auto"/>
          <w:szCs w:val="24"/>
          <w:lang w:eastAsia="en-US"/>
        </w:rPr>
        <w:t xml:space="preserve">along with consideration of community safety, residential amenity and sustainable access. </w:t>
      </w:r>
    </w:p>
    <w:p w14:paraId="5083AF1C" w14:textId="77777777" w:rsidR="00F32C46" w:rsidRPr="00163F59" w:rsidRDefault="00F32C46" w:rsidP="00F32C46">
      <w:pPr>
        <w:keepNext w:val="0"/>
        <w:spacing w:before="0"/>
        <w:ind w:left="709"/>
        <w:rPr>
          <w:rFonts w:cs="Arial"/>
          <w:color w:val="auto"/>
          <w:szCs w:val="24"/>
          <w:lang w:eastAsia="en-US"/>
        </w:rPr>
      </w:pPr>
    </w:p>
    <w:p w14:paraId="1C820E45" w14:textId="77777777" w:rsidR="00F32C46" w:rsidRPr="00163F59" w:rsidRDefault="00F32C46" w:rsidP="00F32C46">
      <w:pPr>
        <w:keepNext w:val="0"/>
        <w:numPr>
          <w:ilvl w:val="1"/>
          <w:numId w:val="7"/>
        </w:numPr>
        <w:tabs>
          <w:tab w:val="clear" w:pos="525"/>
        </w:tabs>
        <w:spacing w:before="0"/>
        <w:ind w:left="709" w:hanging="709"/>
        <w:rPr>
          <w:rFonts w:cs="Arial"/>
          <w:color w:val="auto"/>
          <w:szCs w:val="24"/>
          <w:lang w:eastAsia="en-US"/>
        </w:rPr>
      </w:pPr>
      <w:r w:rsidRPr="00163F59">
        <w:rPr>
          <w:rFonts w:cs="Arial"/>
          <w:color w:val="auto"/>
          <w:szCs w:val="24"/>
          <w:lang w:eastAsia="en-US"/>
        </w:rPr>
        <w:t>Local evidence will be used to inform and guide decisions, including the following Council documents:</w:t>
      </w:r>
    </w:p>
    <w:p w14:paraId="446A2BA2" w14:textId="77777777" w:rsidR="00F32C46" w:rsidRPr="00CE241F" w:rsidRDefault="00F32C46" w:rsidP="00F32C46">
      <w:pPr>
        <w:keepNext w:val="0"/>
        <w:spacing w:before="0"/>
        <w:rPr>
          <w:rFonts w:cs="Arial"/>
          <w:color w:val="auto"/>
          <w:szCs w:val="24"/>
          <w:lang w:eastAsia="en-US"/>
        </w:rPr>
      </w:pPr>
    </w:p>
    <w:p w14:paraId="3818B307"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District-Wide Design Supplementary Planning Document;</w:t>
      </w:r>
    </w:p>
    <w:p w14:paraId="2698F0D5"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Greater Nottingham Landscape Character Assessment, TEP &amp; NCC (2009)</w:t>
      </w:r>
    </w:p>
    <w:p w14:paraId="545BD453"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Kirkby Cross Conservation Area Appraisal (adopted 1975, amended 2004)</w:t>
      </w:r>
    </w:p>
    <w:p w14:paraId="61ED4FCA"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Lower Bagthorpe Conservation Area Appraisal (adopted 1975, amended 2007)</w:t>
      </w:r>
    </w:p>
    <w:p w14:paraId="681AD7D7"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 xml:space="preserve">Teversal Conservation Area Appraisal (2012) </w:t>
      </w:r>
    </w:p>
    <w:p w14:paraId="68D73CAD"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Sutton in Ashfield Church and Market Place Conservation Area (adopted 2015)</w:t>
      </w:r>
    </w:p>
    <w:p w14:paraId="243FB66E"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Hucknall Conservation Area Appraisal (adopted 2019)</w:t>
      </w:r>
    </w:p>
    <w:p w14:paraId="3B465DEC"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Sutton Town Centre Masterplan (2019)</w:t>
      </w:r>
    </w:p>
    <w:p w14:paraId="158DF6E9"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Kirkby Town Centre Masterplan (2021)</w:t>
      </w:r>
    </w:p>
    <w:p w14:paraId="024609C3" w14:textId="77777777" w:rsidR="00F32C46" w:rsidRPr="00CE241F" w:rsidRDefault="00F32C46" w:rsidP="00874A98">
      <w:pPr>
        <w:pStyle w:val="ListParagraph"/>
        <w:numPr>
          <w:ilvl w:val="0"/>
          <w:numId w:val="295"/>
        </w:numPr>
        <w:spacing w:after="0" w:line="240" w:lineRule="auto"/>
        <w:ind w:left="1418"/>
        <w:rPr>
          <w:rFonts w:ascii="Arial" w:hAnsi="Arial" w:cs="Arial"/>
          <w:color w:val="auto"/>
          <w:szCs w:val="24"/>
        </w:rPr>
      </w:pPr>
      <w:r w:rsidRPr="00CE241F">
        <w:rPr>
          <w:rFonts w:ascii="Arial" w:hAnsi="Arial" w:cs="Arial"/>
          <w:color w:val="auto"/>
          <w:szCs w:val="24"/>
        </w:rPr>
        <w:t>Hucknall Town Centre Masterplan (2009)</w:t>
      </w:r>
    </w:p>
    <w:p w14:paraId="53F12B65" w14:textId="77777777" w:rsidR="00F32C46" w:rsidRDefault="00F32C46" w:rsidP="00F32C46">
      <w:pPr>
        <w:keepNext w:val="0"/>
        <w:spacing w:before="0"/>
        <w:rPr>
          <w:rFonts w:cs="Arial"/>
          <w:color w:val="auto"/>
          <w:szCs w:val="24"/>
          <w:lang w:eastAsia="en-US"/>
        </w:rPr>
      </w:pPr>
    </w:p>
    <w:p w14:paraId="17606025" w14:textId="28DE5808" w:rsidR="00F32C46" w:rsidRPr="00AF246F" w:rsidRDefault="00F32C46" w:rsidP="00AF246F">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Future design guidance may include masterplans, design briefs, design codes, village statements or informal planning guidance. </w:t>
      </w:r>
      <w:r w:rsidRPr="00595970">
        <w:rPr>
          <w:rFonts w:cs="Arial"/>
          <w:color w:val="auto"/>
          <w:szCs w:val="24"/>
          <w:lang w:eastAsia="en-US"/>
        </w:rPr>
        <w:t>The Council will require developers to undertake a Design Review where it could aid the design process</w:t>
      </w:r>
      <w:r w:rsidRPr="008E4A73">
        <w:rPr>
          <w:rFonts w:cs="Arial"/>
          <w:szCs w:val="24"/>
          <w:lang w:eastAsia="en-US"/>
        </w:rPr>
        <w:t>.</w:t>
      </w:r>
    </w:p>
    <w:p w14:paraId="006B8F27" w14:textId="77777777" w:rsidR="00AF246F" w:rsidRPr="00AF246F" w:rsidRDefault="00AF246F" w:rsidP="00AF246F">
      <w:pPr>
        <w:keepNext w:val="0"/>
        <w:spacing w:before="0"/>
        <w:ind w:left="709"/>
        <w:rPr>
          <w:rFonts w:cs="Arial"/>
          <w:color w:val="auto"/>
          <w:szCs w:val="24"/>
          <w:lang w:eastAsia="en-US"/>
        </w:rPr>
      </w:pPr>
    </w:p>
    <w:p w14:paraId="5DB3D4D1" w14:textId="2F859119" w:rsidR="00AF246F" w:rsidRPr="00AF246F" w:rsidRDefault="00AF246F" w:rsidP="00AF246F">
      <w:pPr>
        <w:keepNext w:val="0"/>
        <w:numPr>
          <w:ilvl w:val="1"/>
          <w:numId w:val="7"/>
        </w:numPr>
        <w:tabs>
          <w:tab w:val="clear" w:pos="525"/>
          <w:tab w:val="num" w:pos="709"/>
        </w:tabs>
        <w:spacing w:before="0"/>
        <w:ind w:left="709" w:hanging="709"/>
        <w:rPr>
          <w:rFonts w:cs="Arial"/>
          <w:color w:val="auto"/>
          <w:szCs w:val="24"/>
          <w:lang w:eastAsia="en-US"/>
        </w:rPr>
      </w:pPr>
      <w:r w:rsidRPr="00CE241F">
        <w:rPr>
          <w:rFonts w:cs="Arial"/>
          <w:color w:val="auto"/>
          <w:szCs w:val="24"/>
          <w:lang w:eastAsia="en-US"/>
        </w:rPr>
        <w:t xml:space="preserve">The Council may also use characterisation techniques promoted by Historic England to understand better the character of places and help to ensure the Local Plan is sound and locally distinctive. This more detailed guidance will assist in the implementation of this policy, and address particular design issues or provide more detail, such as defining locally important views.  </w:t>
      </w:r>
    </w:p>
    <w:p w14:paraId="0C47AE31" w14:textId="77777777" w:rsidR="007D64E6" w:rsidRDefault="007D64E6" w:rsidP="007D64E6">
      <w:pPr>
        <w:keepNext w:val="0"/>
        <w:spacing w:before="0"/>
        <w:ind w:left="709"/>
        <w:rPr>
          <w:rFonts w:cs="Arial"/>
          <w:color w:val="auto"/>
          <w:szCs w:val="24"/>
          <w:lang w:eastAsia="en-US"/>
        </w:rPr>
      </w:pPr>
    </w:p>
    <w:p w14:paraId="34F253DC" w14:textId="08608225" w:rsidR="007D64E6" w:rsidRDefault="007D64E6" w:rsidP="007D64E6">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 xml:space="preserve">Development should </w:t>
      </w:r>
      <w:r w:rsidR="00AF246F" w:rsidRPr="00595970">
        <w:rPr>
          <w:rFonts w:cs="Arial"/>
          <w:color w:val="auto"/>
          <w:szCs w:val="24"/>
          <w:lang w:eastAsia="en-US"/>
        </w:rPr>
        <w:t xml:space="preserve">also </w:t>
      </w:r>
      <w:r w:rsidRPr="00CE241F">
        <w:rPr>
          <w:rFonts w:cs="Arial"/>
          <w:color w:val="auto"/>
          <w:szCs w:val="24"/>
          <w:lang w:eastAsia="en-US"/>
        </w:rPr>
        <w:t xml:space="preserve">take account of the following design standards and guidance (and any future updates of these) which will be used (but not exclusively) to help assess the quality of design: </w:t>
      </w:r>
    </w:p>
    <w:p w14:paraId="4F87F264" w14:textId="77777777" w:rsidR="007D64E6" w:rsidRDefault="007D64E6" w:rsidP="007D64E6">
      <w:pPr>
        <w:pStyle w:val="ListParagraph"/>
        <w:rPr>
          <w:rFonts w:cs="Arial"/>
          <w:color w:val="auto"/>
          <w:szCs w:val="24"/>
        </w:rPr>
      </w:pPr>
    </w:p>
    <w:p w14:paraId="2D6ACD81" w14:textId="77777777" w:rsidR="007D64E6" w:rsidRPr="00DA3B66" w:rsidRDefault="007D64E6" w:rsidP="00874A98">
      <w:pPr>
        <w:pStyle w:val="ListParagraph"/>
        <w:numPr>
          <w:ilvl w:val="0"/>
          <w:numId w:val="214"/>
        </w:numPr>
        <w:ind w:left="1276"/>
        <w:rPr>
          <w:rFonts w:ascii="Arial" w:hAnsi="Arial" w:cs="Arial"/>
          <w:color w:val="auto"/>
          <w:szCs w:val="24"/>
        </w:rPr>
      </w:pPr>
      <w:r w:rsidRPr="00DA3B66">
        <w:rPr>
          <w:rFonts w:ascii="Arial" w:hAnsi="Arial" w:cs="Arial"/>
          <w:color w:val="auto"/>
          <w:szCs w:val="24"/>
        </w:rPr>
        <w:t xml:space="preserve">Building for a Healthy Life 12 (for residential developments of 10 or more dwellings).  </w:t>
      </w:r>
    </w:p>
    <w:p w14:paraId="755AAC45" w14:textId="77777777" w:rsidR="007D64E6" w:rsidRPr="00DA3B66" w:rsidRDefault="007D64E6" w:rsidP="00874A98">
      <w:pPr>
        <w:pStyle w:val="ListParagraph"/>
        <w:numPr>
          <w:ilvl w:val="0"/>
          <w:numId w:val="214"/>
        </w:numPr>
        <w:ind w:left="1276"/>
        <w:rPr>
          <w:rFonts w:ascii="Arial" w:hAnsi="Arial" w:cs="Arial"/>
          <w:color w:val="auto"/>
          <w:szCs w:val="24"/>
        </w:rPr>
      </w:pPr>
      <w:r w:rsidRPr="00DA3B66">
        <w:rPr>
          <w:rFonts w:ascii="Arial" w:hAnsi="Arial" w:cs="Arial"/>
          <w:color w:val="auto"/>
          <w:szCs w:val="24"/>
        </w:rPr>
        <w:t xml:space="preserve">Secured By Design/ Safer Places- the Planning System and Crime Prevention.  </w:t>
      </w:r>
    </w:p>
    <w:p w14:paraId="328FCE2D" w14:textId="77777777" w:rsidR="007D64E6" w:rsidRPr="00DA3B66" w:rsidRDefault="007D64E6" w:rsidP="00874A98">
      <w:pPr>
        <w:pStyle w:val="ListParagraph"/>
        <w:numPr>
          <w:ilvl w:val="0"/>
          <w:numId w:val="214"/>
        </w:numPr>
        <w:ind w:left="1276"/>
        <w:rPr>
          <w:rFonts w:ascii="Arial" w:hAnsi="Arial" w:cs="Arial"/>
          <w:color w:val="auto"/>
          <w:szCs w:val="24"/>
        </w:rPr>
      </w:pPr>
      <w:r w:rsidRPr="00DA3B66">
        <w:rPr>
          <w:rFonts w:ascii="Arial" w:hAnsi="Arial" w:cs="Arial"/>
          <w:color w:val="auto"/>
          <w:szCs w:val="24"/>
        </w:rPr>
        <w:t xml:space="preserve">Manual for Streets (for residential developments).  </w:t>
      </w:r>
    </w:p>
    <w:p w14:paraId="51E5589B" w14:textId="77777777" w:rsidR="007D64E6" w:rsidRPr="00DA3B66" w:rsidRDefault="007D64E6" w:rsidP="00874A98">
      <w:pPr>
        <w:pStyle w:val="ListParagraph"/>
        <w:numPr>
          <w:ilvl w:val="0"/>
          <w:numId w:val="214"/>
        </w:numPr>
        <w:ind w:left="1276"/>
        <w:rPr>
          <w:rFonts w:ascii="Arial" w:hAnsi="Arial" w:cs="Arial"/>
          <w:color w:val="auto"/>
          <w:szCs w:val="24"/>
        </w:rPr>
      </w:pPr>
      <w:r w:rsidRPr="00DA3B66">
        <w:rPr>
          <w:rFonts w:ascii="Arial" w:hAnsi="Arial" w:cs="Arial"/>
          <w:color w:val="auto"/>
          <w:szCs w:val="24"/>
        </w:rPr>
        <w:t xml:space="preserve">Manual for Streets 2 - Wider Application of the Principles (which takes this guidance beyond just residential developments).  </w:t>
      </w:r>
    </w:p>
    <w:p w14:paraId="66851E5A" w14:textId="77777777" w:rsidR="007D64E6" w:rsidRPr="00CE241F" w:rsidRDefault="007D64E6" w:rsidP="007D64E6">
      <w:pPr>
        <w:keepNext w:val="0"/>
        <w:numPr>
          <w:ilvl w:val="1"/>
          <w:numId w:val="7"/>
        </w:numPr>
        <w:tabs>
          <w:tab w:val="clear" w:pos="525"/>
        </w:tabs>
        <w:spacing w:before="0"/>
        <w:ind w:left="709" w:hanging="709"/>
        <w:rPr>
          <w:rFonts w:cs="Arial"/>
          <w:color w:val="auto"/>
          <w:szCs w:val="24"/>
          <w:lang w:eastAsia="en-US"/>
        </w:rPr>
      </w:pPr>
      <w:r w:rsidRPr="00CE241F">
        <w:rPr>
          <w:rFonts w:cs="Arial"/>
          <w:color w:val="auto"/>
          <w:szCs w:val="24"/>
          <w:lang w:eastAsia="en-US"/>
        </w:rPr>
        <w:t>The sustainability of the buildings themselves are guided by the National Housing Standards, administered through Building Regulations. Over the plan period, these standards are expected to require regular improvements in the environmental performance and efficiency of new buildings. Whilst applied through building regulations it is important that any design implications resulting from these standards are resolved at the planning stage. Policy CC1 sets out how new development should contribute to mitigating and adapting to climate change.</w:t>
      </w:r>
    </w:p>
    <w:p w14:paraId="4111460C" w14:textId="190A74C5" w:rsidR="00CE241F" w:rsidRPr="00AF246F" w:rsidRDefault="00CE241F" w:rsidP="00AF246F">
      <w:pPr>
        <w:keepNext w:val="0"/>
        <w:spacing w:before="0"/>
        <w:rPr>
          <w:rFonts w:cs="Arial"/>
          <w:strike/>
          <w:color w:val="auto"/>
          <w:szCs w:val="24"/>
          <w:lang w:eastAsia="en-US"/>
        </w:rPr>
      </w:pPr>
    </w:p>
    <w:p w14:paraId="2884008B" w14:textId="77777777" w:rsidR="00263F59" w:rsidRDefault="00263F59">
      <w:pPr>
        <w:keepNext w:val="0"/>
        <w:spacing w:before="0"/>
        <w:rPr>
          <w:rFonts w:cs="Arial"/>
          <w:color w:val="auto"/>
          <w:lang w:eastAsia="en-US"/>
        </w:rPr>
      </w:pPr>
    </w:p>
    <w:p w14:paraId="3978DF09" w14:textId="01FC302D" w:rsidR="006E3244" w:rsidRPr="00825421" w:rsidRDefault="006977E7" w:rsidP="00825421">
      <w:pPr>
        <w:pStyle w:val="Heading2"/>
        <w:jc w:val="left"/>
        <w:rPr>
          <w:sz w:val="28"/>
          <w:szCs w:val="28"/>
        </w:rPr>
      </w:pPr>
      <w:bookmarkStart w:id="291" w:name="_Toc145511612"/>
      <w:r w:rsidRPr="00825421">
        <w:rPr>
          <w:rFonts w:eastAsia="Arial"/>
          <w:sz w:val="28"/>
          <w:szCs w:val="28"/>
        </w:rPr>
        <w:t xml:space="preserve">Policy </w:t>
      </w:r>
      <w:r w:rsidR="006E3244" w:rsidRPr="00825421">
        <w:rPr>
          <w:rFonts w:eastAsia="Arial"/>
          <w:sz w:val="28"/>
          <w:szCs w:val="28"/>
        </w:rPr>
        <w:t>SD</w:t>
      </w:r>
      <w:r w:rsidR="0064018F" w:rsidRPr="00825421">
        <w:rPr>
          <w:rFonts w:eastAsia="Arial"/>
          <w:sz w:val="28"/>
          <w:szCs w:val="28"/>
        </w:rPr>
        <w:t>3</w:t>
      </w:r>
      <w:r w:rsidR="006E3244" w:rsidRPr="00825421">
        <w:rPr>
          <w:rFonts w:eastAsia="Arial"/>
          <w:sz w:val="28"/>
          <w:szCs w:val="28"/>
        </w:rPr>
        <w:t>: Amenity</w:t>
      </w:r>
      <w:bookmarkEnd w:id="291"/>
    </w:p>
    <w:p w14:paraId="1984F880" w14:textId="77777777" w:rsidR="006E3244" w:rsidRPr="006E3244" w:rsidRDefault="006E3244" w:rsidP="006E3244">
      <w:pPr>
        <w:keepNext w:val="0"/>
        <w:spacing w:before="0"/>
        <w:ind w:left="709"/>
        <w:rPr>
          <w:rFonts w:cs="Arial"/>
          <w:color w:val="auto"/>
          <w:szCs w:val="24"/>
          <w:lang w:eastAsia="en-US"/>
        </w:rPr>
      </w:pPr>
    </w:p>
    <w:p w14:paraId="5E8DAD56" w14:textId="4F9E12C1" w:rsidR="00F476A9" w:rsidRPr="00F476A9" w:rsidRDefault="00F476A9" w:rsidP="00F476A9">
      <w:pPr>
        <w:keepNext w:val="0"/>
        <w:numPr>
          <w:ilvl w:val="1"/>
          <w:numId w:val="7"/>
        </w:numPr>
        <w:tabs>
          <w:tab w:val="clear" w:pos="525"/>
        </w:tabs>
        <w:spacing w:before="0"/>
        <w:ind w:left="709" w:hanging="709"/>
        <w:rPr>
          <w:rFonts w:cs="Arial"/>
          <w:color w:val="auto"/>
          <w:szCs w:val="24"/>
          <w:lang w:eastAsia="en-US"/>
        </w:rPr>
      </w:pPr>
      <w:r w:rsidRPr="00F476A9">
        <w:rPr>
          <w:rFonts w:cs="Arial"/>
          <w:color w:val="auto"/>
          <w:lang w:eastAsia="en-US"/>
        </w:rPr>
        <w:t>This policy aims to protect and enhance amenity to maintain quality of life and ensure the successful integration of new development into existing neighbourhoods. It will ensure that new development takes account of community and individual privacy, safety considerations and potential for crime or anti-social behaviour. Ashfield’s Residential Design Guide SPD offers greater detail on many aspects.</w:t>
      </w:r>
    </w:p>
    <w:p w14:paraId="7E4253D8" w14:textId="51978E96" w:rsidR="00F476A9" w:rsidRDefault="00F476A9" w:rsidP="00F476A9">
      <w:pPr>
        <w:keepNext w:val="0"/>
        <w:spacing w:before="0"/>
        <w:ind w:left="709"/>
        <w:rPr>
          <w:rFonts w:cs="Arial"/>
          <w:color w:val="auto"/>
          <w:lang w:eastAsia="en-US"/>
        </w:rPr>
      </w:pPr>
    </w:p>
    <w:p w14:paraId="3E45F9EB" w14:textId="1D9175A7" w:rsidR="00F476A9" w:rsidRDefault="00F476A9" w:rsidP="00F476A9">
      <w:pPr>
        <w:keepNext w:val="0"/>
        <w:spacing w:before="0"/>
        <w:ind w:left="709"/>
        <w:rPr>
          <w:rFonts w:cs="Arial"/>
          <w:color w:val="auto"/>
          <w:lang w:eastAsia="en-US"/>
        </w:rPr>
      </w:pPr>
    </w:p>
    <w:tbl>
      <w:tblPr>
        <w:tblStyle w:val="TableGrid3"/>
        <w:tblW w:w="0" w:type="auto"/>
        <w:tblLook w:val="04A0" w:firstRow="1" w:lastRow="0" w:firstColumn="1" w:lastColumn="0" w:noHBand="0" w:noVBand="1"/>
      </w:tblPr>
      <w:tblGrid>
        <w:gridCol w:w="2830"/>
        <w:gridCol w:w="6663"/>
      </w:tblGrid>
      <w:tr w:rsidR="00F476A9" w:rsidRPr="00F476A9" w14:paraId="7598E310" w14:textId="77777777" w:rsidTr="00163F59">
        <w:trPr>
          <w:trHeight w:val="421"/>
        </w:trPr>
        <w:tc>
          <w:tcPr>
            <w:tcW w:w="9493" w:type="dxa"/>
            <w:gridSpan w:val="2"/>
          </w:tcPr>
          <w:p w14:paraId="60B4B036" w14:textId="77777777" w:rsidR="00CE241F" w:rsidRDefault="00CE241F" w:rsidP="00905CC9">
            <w:pPr>
              <w:keepNext w:val="0"/>
              <w:tabs>
                <w:tab w:val="left" w:pos="680"/>
              </w:tabs>
              <w:spacing w:before="0"/>
              <w:jc w:val="left"/>
              <w:rPr>
                <w:rFonts w:eastAsia="Arial"/>
                <w:b/>
                <w:color w:val="auto"/>
                <w:spacing w:val="-1"/>
              </w:rPr>
            </w:pPr>
          </w:p>
          <w:p w14:paraId="3122F91E" w14:textId="77777777" w:rsidR="00F476A9" w:rsidRDefault="00F476A9" w:rsidP="00905CC9">
            <w:pPr>
              <w:keepNext w:val="0"/>
              <w:tabs>
                <w:tab w:val="left" w:pos="680"/>
              </w:tabs>
              <w:spacing w:before="0"/>
              <w:jc w:val="left"/>
              <w:rPr>
                <w:rFonts w:eastAsia="Arial"/>
                <w:b/>
                <w:color w:val="auto"/>
                <w:spacing w:val="-1"/>
              </w:rPr>
            </w:pPr>
            <w:r w:rsidRPr="008301BC">
              <w:rPr>
                <w:rFonts w:eastAsia="Arial"/>
                <w:b/>
                <w:color w:val="auto"/>
                <w:spacing w:val="-1"/>
              </w:rPr>
              <w:t>Policy SD</w:t>
            </w:r>
            <w:r w:rsidR="008301BC" w:rsidRPr="008301BC">
              <w:rPr>
                <w:rFonts w:eastAsia="Arial"/>
                <w:b/>
                <w:color w:val="auto"/>
                <w:spacing w:val="-1"/>
              </w:rPr>
              <w:t>3</w:t>
            </w:r>
            <w:r w:rsidRPr="008301BC">
              <w:rPr>
                <w:rFonts w:eastAsia="Arial"/>
                <w:b/>
                <w:color w:val="auto"/>
                <w:spacing w:val="-1"/>
              </w:rPr>
              <w:t>: Amenity</w:t>
            </w:r>
          </w:p>
          <w:p w14:paraId="3B1D7EDE" w14:textId="0ED8E056" w:rsidR="00CE241F" w:rsidRPr="00F476A9" w:rsidRDefault="00CE241F" w:rsidP="00905CC9">
            <w:pPr>
              <w:keepNext w:val="0"/>
              <w:tabs>
                <w:tab w:val="left" w:pos="680"/>
              </w:tabs>
              <w:spacing w:before="0"/>
              <w:jc w:val="left"/>
              <w:rPr>
                <w:rFonts w:eastAsia="Arial"/>
                <w:b/>
                <w:color w:val="auto"/>
                <w:spacing w:val="-1"/>
              </w:rPr>
            </w:pPr>
          </w:p>
        </w:tc>
      </w:tr>
      <w:tr w:rsidR="008301BC" w:rsidRPr="00F476A9" w14:paraId="4699602C" w14:textId="77777777" w:rsidTr="00163F59">
        <w:tc>
          <w:tcPr>
            <w:tcW w:w="2830" w:type="dxa"/>
          </w:tcPr>
          <w:p w14:paraId="0A358EF4" w14:textId="0B3BDD8E" w:rsidR="008301BC" w:rsidRPr="008301BC" w:rsidRDefault="008301BC" w:rsidP="00905CC9">
            <w:pPr>
              <w:keepNext w:val="0"/>
              <w:tabs>
                <w:tab w:val="left" w:pos="680"/>
              </w:tabs>
              <w:spacing w:before="40" w:after="40"/>
              <w:jc w:val="left"/>
              <w:rPr>
                <w:rFonts w:eastAsia="Arial"/>
                <w:bCs/>
                <w:color w:val="auto"/>
              </w:rPr>
            </w:pPr>
            <w:r>
              <w:rPr>
                <w:rFonts w:eastAsia="Arial"/>
                <w:bCs/>
                <w:color w:val="auto"/>
              </w:rPr>
              <w:t>Strategic Objectives</w:t>
            </w:r>
          </w:p>
        </w:tc>
        <w:tc>
          <w:tcPr>
            <w:tcW w:w="6663" w:type="dxa"/>
          </w:tcPr>
          <w:p w14:paraId="054BC38B" w14:textId="4A0318D0" w:rsidR="008301BC" w:rsidRPr="00F476A9" w:rsidRDefault="008301BC" w:rsidP="00905CC9">
            <w:pPr>
              <w:keepNext w:val="0"/>
              <w:tabs>
                <w:tab w:val="left" w:pos="680"/>
              </w:tabs>
              <w:spacing w:before="40" w:after="40"/>
              <w:jc w:val="left"/>
              <w:rPr>
                <w:rFonts w:eastAsia="Arial"/>
                <w:b/>
                <w:color w:val="auto"/>
              </w:rPr>
            </w:pPr>
            <w:r w:rsidRPr="008301BC">
              <w:rPr>
                <w:rFonts w:eastAsia="Arial"/>
                <w:bCs/>
                <w:color w:val="auto"/>
              </w:rPr>
              <w:t>SO1, SO2, SO3, SO4, SO5, SO11, SO12, SO13, SO14.</w:t>
            </w:r>
          </w:p>
        </w:tc>
      </w:tr>
      <w:tr w:rsidR="00F476A9" w:rsidRPr="00F476A9" w14:paraId="70CB23FF" w14:textId="77777777" w:rsidTr="00163F59">
        <w:tc>
          <w:tcPr>
            <w:tcW w:w="9493" w:type="dxa"/>
            <w:gridSpan w:val="2"/>
            <w:shd w:val="clear" w:color="auto" w:fill="DAC4F8"/>
          </w:tcPr>
          <w:p w14:paraId="050B4610" w14:textId="77777777" w:rsidR="00F476A9" w:rsidRPr="00F515E4" w:rsidRDefault="00F476A9" w:rsidP="00905CC9">
            <w:pPr>
              <w:keepNext w:val="0"/>
              <w:tabs>
                <w:tab w:val="left" w:pos="680"/>
                <w:tab w:val="left" w:pos="1133"/>
                <w:tab w:val="left" w:pos="2267"/>
              </w:tabs>
              <w:spacing w:before="0"/>
              <w:ind w:right="284"/>
              <w:jc w:val="left"/>
              <w:rPr>
                <w:rFonts w:eastAsia="Arial"/>
                <w:bCs/>
                <w:color w:val="auto"/>
              </w:rPr>
            </w:pPr>
          </w:p>
          <w:p w14:paraId="075EC8FF" w14:textId="5A5191BD" w:rsidR="00DA3B66" w:rsidRDefault="00F476A9" w:rsidP="00874A98">
            <w:pPr>
              <w:pStyle w:val="ListParagraph"/>
              <w:numPr>
                <w:ilvl w:val="0"/>
                <w:numId w:val="305"/>
              </w:numPr>
              <w:tabs>
                <w:tab w:val="left" w:pos="680"/>
                <w:tab w:val="left" w:pos="1133"/>
                <w:tab w:val="left" w:pos="2267"/>
              </w:tabs>
              <w:spacing w:after="0" w:line="240" w:lineRule="auto"/>
              <w:ind w:right="284"/>
              <w:jc w:val="left"/>
              <w:rPr>
                <w:rFonts w:ascii="Arial" w:eastAsia="Arial" w:hAnsi="Arial" w:cs="Arial"/>
                <w:bCs/>
                <w:color w:val="auto"/>
              </w:rPr>
            </w:pPr>
            <w:r w:rsidRPr="00DA3B66">
              <w:rPr>
                <w:rFonts w:ascii="Arial" w:eastAsia="Arial" w:hAnsi="Arial" w:cs="Arial"/>
                <w:bCs/>
                <w:color w:val="auto"/>
              </w:rPr>
              <w:t>The Council will support development that safeguards conditions for users or occupants of adjoining or nearby properties, and future users/occupants of new development proposals. Proposals should:</w:t>
            </w:r>
          </w:p>
          <w:p w14:paraId="0650D4DC" w14:textId="3EBA0BF2" w:rsidR="00DA3B66" w:rsidRDefault="00DA3B66" w:rsidP="00905CC9">
            <w:pPr>
              <w:pStyle w:val="ListParagraph"/>
              <w:tabs>
                <w:tab w:val="left" w:pos="680"/>
                <w:tab w:val="left" w:pos="1133"/>
                <w:tab w:val="left" w:pos="2267"/>
              </w:tabs>
              <w:spacing w:after="0" w:line="240" w:lineRule="auto"/>
              <w:ind w:left="360" w:right="284"/>
              <w:jc w:val="left"/>
              <w:rPr>
                <w:rFonts w:ascii="Arial" w:eastAsia="Arial" w:hAnsi="Arial" w:cs="Arial"/>
                <w:bCs/>
                <w:color w:val="auto"/>
              </w:rPr>
            </w:pPr>
          </w:p>
          <w:p w14:paraId="0EEC2F3E"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Provide protection from over massing and overshadowing;</w:t>
            </w:r>
          </w:p>
          <w:p w14:paraId="15DD186C" w14:textId="77777777" w:rsidR="00DA3B66" w:rsidRPr="00F515E4" w:rsidRDefault="00DA3B66" w:rsidP="00905CC9">
            <w:pPr>
              <w:pStyle w:val="ListParagraph"/>
              <w:spacing w:after="0" w:line="240" w:lineRule="auto"/>
              <w:jc w:val="left"/>
              <w:rPr>
                <w:rFonts w:ascii="Arial" w:eastAsia="Arial" w:hAnsi="Arial" w:cs="Arial"/>
                <w:bCs/>
                <w:color w:val="auto"/>
              </w:rPr>
            </w:pPr>
          </w:p>
          <w:p w14:paraId="5DFE91DE"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lastRenderedPageBreak/>
              <w:t>In the case of residential care homes, ensure that the outlook from bedrooms and communal rooms are adequate, and that the site has level access to a garden or sitting out area;</w:t>
            </w:r>
          </w:p>
          <w:p w14:paraId="0A2ED90E" w14:textId="77777777" w:rsidR="00DA3B66" w:rsidRPr="00F515E4" w:rsidRDefault="00DA3B66" w:rsidP="00905CC9">
            <w:pPr>
              <w:spacing w:before="0"/>
              <w:jc w:val="left"/>
              <w:rPr>
                <w:rFonts w:eastAsia="Arial" w:cs="Arial"/>
                <w:bCs/>
                <w:color w:val="auto"/>
              </w:rPr>
            </w:pPr>
          </w:p>
          <w:p w14:paraId="424994AD"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 xml:space="preserve">In respect of all residential development, ensure adequate access to sufficient open space and garden space; </w:t>
            </w:r>
          </w:p>
          <w:p w14:paraId="1BD9793B" w14:textId="77777777" w:rsidR="00DA3B66" w:rsidRPr="00F515E4" w:rsidRDefault="00DA3B66" w:rsidP="00905CC9">
            <w:pPr>
              <w:spacing w:before="0"/>
              <w:jc w:val="left"/>
              <w:rPr>
                <w:rFonts w:eastAsia="Arial" w:cs="Arial"/>
                <w:bCs/>
                <w:color w:val="auto"/>
              </w:rPr>
            </w:pPr>
          </w:p>
          <w:p w14:paraId="010C91BF"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Not result in overlooking that would result in loss of privacy;</w:t>
            </w:r>
          </w:p>
          <w:p w14:paraId="5A400089" w14:textId="77777777" w:rsidR="00DA3B66" w:rsidRPr="00F515E4" w:rsidRDefault="00DA3B66" w:rsidP="00905CC9">
            <w:pPr>
              <w:spacing w:before="0"/>
              <w:jc w:val="left"/>
              <w:rPr>
                <w:rFonts w:eastAsia="Arial" w:cs="Arial"/>
                <w:bCs/>
                <w:color w:val="auto"/>
              </w:rPr>
            </w:pPr>
          </w:p>
          <w:p w14:paraId="646171CB"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Avoid potential for pollution, including air quality, light spillage, noise and disturbance, and contamination of land, groundwater or surface water;</w:t>
            </w:r>
          </w:p>
          <w:p w14:paraId="09575EE1" w14:textId="77777777" w:rsidR="00DA3B66" w:rsidRPr="00F515E4" w:rsidRDefault="00DA3B66" w:rsidP="00905CC9">
            <w:pPr>
              <w:spacing w:before="0"/>
              <w:jc w:val="left"/>
              <w:rPr>
                <w:rFonts w:eastAsia="Arial" w:cs="Arial"/>
                <w:bCs/>
                <w:color w:val="auto"/>
              </w:rPr>
            </w:pPr>
          </w:p>
          <w:p w14:paraId="77DF80F4"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Achieve effective traffic movement to, from and within the site;</w:t>
            </w:r>
          </w:p>
          <w:p w14:paraId="5462F8B7" w14:textId="77777777" w:rsidR="00DA3B66" w:rsidRPr="00F515E4" w:rsidRDefault="00DA3B66" w:rsidP="00905CC9">
            <w:pPr>
              <w:spacing w:before="0"/>
              <w:jc w:val="left"/>
              <w:rPr>
                <w:rFonts w:eastAsia="Arial" w:cs="Arial"/>
                <w:bCs/>
                <w:color w:val="auto"/>
              </w:rPr>
            </w:pPr>
          </w:p>
          <w:p w14:paraId="73EC69DB"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Be appropriate in terms of appearance, scale and siting, including resultant physical relationships being oppressive or overbearing;</w:t>
            </w:r>
          </w:p>
          <w:p w14:paraId="4FA5ED8B" w14:textId="77777777" w:rsidR="00DA3B66" w:rsidRPr="00F515E4" w:rsidRDefault="00DA3B66" w:rsidP="00905CC9">
            <w:pPr>
              <w:spacing w:before="0"/>
              <w:jc w:val="left"/>
              <w:rPr>
                <w:rFonts w:eastAsia="Arial" w:cs="Arial"/>
                <w:bCs/>
                <w:color w:val="auto"/>
              </w:rPr>
            </w:pPr>
          </w:p>
          <w:p w14:paraId="2B96D86C"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Provide an acceptable boundary treatment in terms of privacy and visual amenity; and</w:t>
            </w:r>
          </w:p>
          <w:p w14:paraId="54F9626D" w14:textId="77777777" w:rsidR="00DA3B66" w:rsidRPr="00F515E4" w:rsidRDefault="00DA3B66" w:rsidP="00905CC9">
            <w:pPr>
              <w:spacing w:before="0"/>
              <w:jc w:val="left"/>
              <w:rPr>
                <w:rFonts w:eastAsia="Arial" w:cs="Arial"/>
                <w:bCs/>
                <w:color w:val="auto"/>
              </w:rPr>
            </w:pPr>
          </w:p>
          <w:p w14:paraId="7E41DC77" w14:textId="77777777" w:rsidR="00DA3B66" w:rsidRPr="00F515E4" w:rsidRDefault="00DA3B66" w:rsidP="00874A98">
            <w:pPr>
              <w:pStyle w:val="ListParagraph"/>
              <w:numPr>
                <w:ilvl w:val="0"/>
                <w:numId w:val="222"/>
              </w:numPr>
              <w:spacing w:after="0" w:line="240" w:lineRule="auto"/>
              <w:jc w:val="left"/>
              <w:rPr>
                <w:rFonts w:ascii="Arial" w:eastAsia="Arial" w:hAnsi="Arial" w:cs="Arial"/>
                <w:bCs/>
                <w:color w:val="auto"/>
              </w:rPr>
            </w:pPr>
            <w:r w:rsidRPr="00F515E4">
              <w:rPr>
                <w:rFonts w:ascii="Arial" w:eastAsia="Arial" w:hAnsi="Arial" w:cs="Arial"/>
                <w:bCs/>
                <w:color w:val="auto"/>
              </w:rPr>
              <w:t>Demonstrate that they will not undermine the quality of life or community cohesion of their surroundings through increased levels of vandalism, anti-social behaviour criminal activity and/or the fear of crime by:</w:t>
            </w:r>
          </w:p>
          <w:p w14:paraId="3FB3BE83" w14:textId="77777777" w:rsidR="00DA3B66" w:rsidRPr="00F515E4" w:rsidRDefault="00DA3B66" w:rsidP="00874A98">
            <w:pPr>
              <w:keepNext w:val="0"/>
              <w:numPr>
                <w:ilvl w:val="0"/>
                <w:numId w:val="221"/>
              </w:numPr>
              <w:spacing w:before="0"/>
              <w:jc w:val="left"/>
              <w:rPr>
                <w:rFonts w:eastAsia="Arial" w:cs="Arial"/>
                <w:bCs/>
                <w:color w:val="auto"/>
              </w:rPr>
            </w:pPr>
            <w:r w:rsidRPr="00F515E4">
              <w:rPr>
                <w:rFonts w:eastAsia="Arial" w:cs="Arial"/>
                <w:bCs/>
                <w:color w:val="auto"/>
              </w:rPr>
              <w:t>incorporating elements of Secured By Design or similar standards;</w:t>
            </w:r>
          </w:p>
          <w:p w14:paraId="6DA0760A" w14:textId="77777777" w:rsidR="00DA3B66" w:rsidRPr="00F515E4" w:rsidRDefault="00DA3B66" w:rsidP="00874A98">
            <w:pPr>
              <w:keepNext w:val="0"/>
              <w:numPr>
                <w:ilvl w:val="0"/>
                <w:numId w:val="221"/>
              </w:numPr>
              <w:spacing w:before="0"/>
              <w:jc w:val="left"/>
              <w:rPr>
                <w:rFonts w:eastAsia="Arial" w:cs="Arial"/>
                <w:bCs/>
                <w:color w:val="auto"/>
              </w:rPr>
            </w:pPr>
            <w:r w:rsidRPr="00F515E4">
              <w:rPr>
                <w:rFonts w:eastAsia="Arial" w:cs="Arial"/>
                <w:bCs/>
                <w:color w:val="auto"/>
              </w:rPr>
              <w:t xml:space="preserve">enabling passive surveillance of public spaces and parking; </w:t>
            </w:r>
          </w:p>
          <w:p w14:paraId="3FDD3E4A" w14:textId="77777777" w:rsidR="00DA3B66" w:rsidRPr="00F515E4" w:rsidRDefault="00DA3B66" w:rsidP="00874A98">
            <w:pPr>
              <w:keepNext w:val="0"/>
              <w:numPr>
                <w:ilvl w:val="0"/>
                <w:numId w:val="221"/>
              </w:numPr>
              <w:spacing w:before="0"/>
              <w:jc w:val="left"/>
              <w:rPr>
                <w:rFonts w:eastAsia="Arial" w:cs="Arial"/>
                <w:bCs/>
                <w:color w:val="auto"/>
              </w:rPr>
            </w:pPr>
            <w:r w:rsidRPr="00F515E4">
              <w:rPr>
                <w:rFonts w:eastAsia="Arial" w:cs="Arial"/>
                <w:bCs/>
                <w:color w:val="auto"/>
              </w:rPr>
              <w:t>distinguishing clearly between public and private areas; and</w:t>
            </w:r>
          </w:p>
          <w:p w14:paraId="25AB8303" w14:textId="77777777" w:rsidR="00DA3B66" w:rsidRPr="00F515E4" w:rsidRDefault="00DA3B66" w:rsidP="00874A98">
            <w:pPr>
              <w:keepNext w:val="0"/>
              <w:numPr>
                <w:ilvl w:val="0"/>
                <w:numId w:val="221"/>
              </w:numPr>
              <w:spacing w:before="0"/>
              <w:jc w:val="left"/>
              <w:rPr>
                <w:rFonts w:eastAsia="Arial" w:cs="Arial"/>
                <w:bCs/>
                <w:color w:val="auto"/>
              </w:rPr>
            </w:pPr>
            <w:r w:rsidRPr="00F515E4">
              <w:rPr>
                <w:rFonts w:eastAsia="Arial" w:cs="Arial"/>
                <w:bCs/>
                <w:color w:val="auto"/>
              </w:rPr>
              <w:t>incorporating appropriate security measures, such as lighting, CCTV and hard and soft landscape treatments.</w:t>
            </w:r>
          </w:p>
          <w:p w14:paraId="3FCDD3AB" w14:textId="77777777" w:rsidR="00DA3B66" w:rsidRPr="00F515E4" w:rsidRDefault="00DA3B66" w:rsidP="00874A98">
            <w:pPr>
              <w:keepNext w:val="0"/>
              <w:numPr>
                <w:ilvl w:val="0"/>
                <w:numId w:val="221"/>
              </w:numPr>
              <w:spacing w:before="0"/>
              <w:jc w:val="left"/>
              <w:rPr>
                <w:rFonts w:eastAsia="Arial" w:cs="Arial"/>
                <w:bCs/>
                <w:color w:val="auto"/>
              </w:rPr>
            </w:pPr>
            <w:r w:rsidRPr="00F515E4">
              <w:rPr>
                <w:rFonts w:eastAsia="Arial" w:cs="Arial"/>
                <w:bCs/>
                <w:color w:val="auto"/>
              </w:rPr>
              <w:t xml:space="preserve">Where appropriate, submission of a crime impact assessment. </w:t>
            </w:r>
          </w:p>
          <w:p w14:paraId="02691E8E" w14:textId="77777777" w:rsidR="00DA3B66" w:rsidRPr="00DA3B66" w:rsidRDefault="00DA3B66" w:rsidP="00905CC9">
            <w:pPr>
              <w:pStyle w:val="ListParagraph"/>
              <w:tabs>
                <w:tab w:val="left" w:pos="680"/>
                <w:tab w:val="left" w:pos="1133"/>
                <w:tab w:val="left" w:pos="2267"/>
              </w:tabs>
              <w:spacing w:after="0" w:line="240" w:lineRule="auto"/>
              <w:ind w:left="357" w:right="284"/>
              <w:jc w:val="left"/>
              <w:rPr>
                <w:rFonts w:ascii="Arial" w:eastAsia="Arial" w:hAnsi="Arial" w:cs="Arial"/>
                <w:bCs/>
                <w:color w:val="auto"/>
              </w:rPr>
            </w:pPr>
          </w:p>
          <w:p w14:paraId="60829677" w14:textId="77777777" w:rsidR="00F476A9" w:rsidRPr="00595970" w:rsidRDefault="00447AB3" w:rsidP="00874A98">
            <w:pPr>
              <w:pStyle w:val="ListParagraph"/>
              <w:numPr>
                <w:ilvl w:val="0"/>
                <w:numId w:val="305"/>
              </w:numPr>
              <w:tabs>
                <w:tab w:val="left" w:pos="680"/>
                <w:tab w:val="left" w:pos="1133"/>
                <w:tab w:val="left" w:pos="2267"/>
              </w:tabs>
              <w:spacing w:after="0" w:line="240" w:lineRule="auto"/>
              <w:ind w:left="357" w:right="284"/>
              <w:jc w:val="left"/>
              <w:rPr>
                <w:rFonts w:ascii="Arial" w:eastAsia="Arial" w:hAnsi="Arial" w:cs="Arial"/>
                <w:bCs/>
                <w:color w:val="auto"/>
              </w:rPr>
            </w:pPr>
            <w:r w:rsidRPr="00DA3B66">
              <w:rPr>
                <w:rFonts w:ascii="Arial" w:eastAsia="Arial" w:hAnsi="Arial" w:cs="Arial"/>
                <w:bCs/>
                <w:color w:val="auto"/>
              </w:rPr>
              <w:t>The Council will not support development where, through consultation with the Police and other relevant bodies, it is considered it will have the potential to exacerbate vandalism, anti-social behaviour and/or the fear of crime.</w:t>
            </w:r>
            <w:r w:rsidRPr="00DA3B66">
              <w:rPr>
                <w:rFonts w:eastAsia="Arial" w:cs="Arial"/>
                <w:bCs/>
                <w:color w:val="auto"/>
              </w:rPr>
              <w:t xml:space="preserve"> </w:t>
            </w:r>
          </w:p>
          <w:p w14:paraId="4324AB44" w14:textId="052F6C6A" w:rsidR="00595970" w:rsidRPr="00DA3B66" w:rsidRDefault="00595970" w:rsidP="00595970">
            <w:pPr>
              <w:pStyle w:val="ListParagraph"/>
              <w:tabs>
                <w:tab w:val="left" w:pos="680"/>
                <w:tab w:val="left" w:pos="1133"/>
                <w:tab w:val="left" w:pos="2267"/>
              </w:tabs>
              <w:spacing w:after="0" w:line="240" w:lineRule="auto"/>
              <w:ind w:left="357" w:right="284"/>
              <w:jc w:val="left"/>
              <w:rPr>
                <w:rFonts w:ascii="Arial" w:eastAsia="Arial" w:hAnsi="Arial" w:cs="Arial"/>
                <w:bCs/>
                <w:color w:val="auto"/>
              </w:rPr>
            </w:pPr>
          </w:p>
        </w:tc>
      </w:tr>
      <w:tr w:rsidR="00F476A9" w:rsidRPr="00F476A9" w14:paraId="0849E4E0" w14:textId="77777777" w:rsidTr="00163F59">
        <w:tc>
          <w:tcPr>
            <w:tcW w:w="2830" w:type="dxa"/>
          </w:tcPr>
          <w:p w14:paraId="3C30D4BD" w14:textId="77777777" w:rsidR="00F476A9" w:rsidRPr="00F476A9" w:rsidRDefault="00F476A9" w:rsidP="00905CC9">
            <w:pPr>
              <w:keepNext w:val="0"/>
              <w:tabs>
                <w:tab w:val="left" w:pos="680"/>
                <w:tab w:val="left" w:pos="1133"/>
                <w:tab w:val="left" w:pos="2267"/>
              </w:tabs>
              <w:spacing w:before="0"/>
              <w:ind w:right="284"/>
              <w:jc w:val="left"/>
              <w:rPr>
                <w:rFonts w:eastAsia="Arial"/>
                <w:b/>
                <w:color w:val="7030A0"/>
                <w:szCs w:val="24"/>
              </w:rPr>
            </w:pPr>
            <w:r w:rsidRPr="00F476A9">
              <w:rPr>
                <w:rFonts w:eastAsia="Arial"/>
                <w:bCs/>
                <w:color w:val="auto"/>
                <w:sz w:val="20"/>
              </w:rPr>
              <w:lastRenderedPageBreak/>
              <w:t>Evidence Base</w:t>
            </w:r>
          </w:p>
        </w:tc>
        <w:tc>
          <w:tcPr>
            <w:tcW w:w="6663" w:type="dxa"/>
          </w:tcPr>
          <w:p w14:paraId="385E2E1A" w14:textId="176A8EC8" w:rsidR="00F476A9" w:rsidRPr="00595970" w:rsidRDefault="00F476A9" w:rsidP="00874A98">
            <w:pPr>
              <w:keepNext w:val="0"/>
              <w:numPr>
                <w:ilvl w:val="0"/>
                <w:numId w:val="156"/>
              </w:numPr>
              <w:spacing w:before="0" w:after="160" w:line="252" w:lineRule="auto"/>
              <w:ind w:right="284"/>
              <w:contextualSpacing/>
              <w:jc w:val="left"/>
              <w:rPr>
                <w:rFonts w:eastAsia="Arial"/>
                <w:bCs/>
                <w:color w:val="auto"/>
                <w:sz w:val="20"/>
              </w:rPr>
            </w:pPr>
            <w:r w:rsidRPr="00595970">
              <w:rPr>
                <w:rFonts w:eastAsia="Arial"/>
                <w:bCs/>
                <w:color w:val="auto"/>
                <w:sz w:val="20"/>
              </w:rPr>
              <w:t>Sustainability Appraisal 202</w:t>
            </w:r>
            <w:r w:rsidR="00C1699D" w:rsidRPr="00595970">
              <w:rPr>
                <w:rFonts w:eastAsia="Arial"/>
                <w:bCs/>
                <w:color w:val="auto"/>
                <w:sz w:val="20"/>
              </w:rPr>
              <w:t>3.</w:t>
            </w:r>
            <w:r w:rsidRPr="00595970">
              <w:rPr>
                <w:rFonts w:eastAsia="Arial"/>
                <w:bCs/>
                <w:color w:val="auto"/>
                <w:sz w:val="20"/>
              </w:rPr>
              <w:t xml:space="preserve"> </w:t>
            </w:r>
            <w:r w:rsidR="00C1699D" w:rsidRPr="00595970">
              <w:rPr>
                <w:rFonts w:eastAsia="Arial"/>
                <w:bCs/>
                <w:color w:val="auto"/>
                <w:sz w:val="20"/>
              </w:rPr>
              <w:t>WSP UK Limited.</w:t>
            </w:r>
          </w:p>
          <w:p w14:paraId="101B7450" w14:textId="77777777" w:rsidR="00F476A9" w:rsidRPr="00595970" w:rsidRDefault="00F476A9" w:rsidP="00905CC9">
            <w:pPr>
              <w:keepNext w:val="0"/>
              <w:tabs>
                <w:tab w:val="left" w:pos="680"/>
                <w:tab w:val="left" w:pos="1133"/>
                <w:tab w:val="left" w:pos="2267"/>
              </w:tabs>
              <w:spacing w:before="0"/>
              <w:ind w:right="284"/>
              <w:jc w:val="left"/>
              <w:rPr>
                <w:rFonts w:eastAsia="Arial"/>
                <w:b/>
                <w:color w:val="auto"/>
                <w:szCs w:val="24"/>
              </w:rPr>
            </w:pPr>
          </w:p>
        </w:tc>
      </w:tr>
      <w:tr w:rsidR="00F476A9" w:rsidRPr="00F476A9" w14:paraId="2B168B65" w14:textId="77777777" w:rsidTr="00163F59">
        <w:tc>
          <w:tcPr>
            <w:tcW w:w="2830" w:type="dxa"/>
          </w:tcPr>
          <w:p w14:paraId="15DE279D" w14:textId="77777777" w:rsidR="00F476A9" w:rsidRPr="00F476A9" w:rsidRDefault="00F476A9" w:rsidP="00905CC9">
            <w:pPr>
              <w:keepNext w:val="0"/>
              <w:tabs>
                <w:tab w:val="left" w:pos="680"/>
                <w:tab w:val="left" w:pos="1133"/>
                <w:tab w:val="left" w:pos="2267"/>
              </w:tabs>
              <w:spacing w:before="0"/>
              <w:ind w:right="284"/>
              <w:jc w:val="left"/>
              <w:rPr>
                <w:rFonts w:eastAsia="Arial"/>
                <w:b/>
                <w:color w:val="auto"/>
                <w:sz w:val="22"/>
              </w:rPr>
            </w:pPr>
            <w:r w:rsidRPr="00F476A9">
              <w:rPr>
                <w:rFonts w:eastAsia="Arial" w:cs="Arial"/>
                <w:bCs/>
                <w:color w:val="auto"/>
                <w:sz w:val="20"/>
              </w:rPr>
              <w:t>National Planning Policy &amp; Guidance</w:t>
            </w:r>
          </w:p>
        </w:tc>
        <w:tc>
          <w:tcPr>
            <w:tcW w:w="6663" w:type="dxa"/>
          </w:tcPr>
          <w:p w14:paraId="06A27B65" w14:textId="1FD4EFAA" w:rsidR="00F476A9" w:rsidRPr="00595970" w:rsidRDefault="00F476A9" w:rsidP="00874A98">
            <w:pPr>
              <w:keepNext w:val="0"/>
              <w:numPr>
                <w:ilvl w:val="0"/>
                <w:numId w:val="158"/>
              </w:numPr>
              <w:tabs>
                <w:tab w:val="left" w:pos="360"/>
                <w:tab w:val="left" w:pos="1133"/>
                <w:tab w:val="left" w:pos="2267"/>
              </w:tabs>
              <w:spacing w:before="0" w:after="160" w:line="252" w:lineRule="auto"/>
              <w:ind w:right="284"/>
              <w:contextualSpacing/>
              <w:jc w:val="left"/>
              <w:rPr>
                <w:rFonts w:eastAsia="Arial"/>
                <w:bCs/>
                <w:color w:val="auto"/>
                <w:sz w:val="20"/>
              </w:rPr>
            </w:pPr>
            <w:r w:rsidRPr="00595970">
              <w:rPr>
                <w:rFonts w:eastAsia="Arial"/>
                <w:bCs/>
                <w:color w:val="auto"/>
                <w:sz w:val="20"/>
              </w:rPr>
              <w:t>NPPF 202</w:t>
            </w:r>
            <w:r w:rsidR="004173E0" w:rsidRPr="00595970">
              <w:rPr>
                <w:rFonts w:eastAsia="Arial"/>
                <w:bCs/>
                <w:color w:val="auto"/>
                <w:sz w:val="20"/>
              </w:rPr>
              <w:t>3</w:t>
            </w:r>
            <w:r w:rsidRPr="00595970">
              <w:rPr>
                <w:rFonts w:eastAsia="Arial"/>
                <w:bCs/>
                <w:color w:val="auto"/>
                <w:sz w:val="20"/>
              </w:rPr>
              <w:t>, Part 2 – Achieving Sustainable Development</w:t>
            </w:r>
          </w:p>
          <w:p w14:paraId="22647E80" w14:textId="2A91BDF0" w:rsidR="00F476A9" w:rsidRPr="00595970" w:rsidRDefault="00F476A9" w:rsidP="00874A98">
            <w:pPr>
              <w:keepNext w:val="0"/>
              <w:numPr>
                <w:ilvl w:val="0"/>
                <w:numId w:val="157"/>
              </w:numPr>
              <w:tabs>
                <w:tab w:val="left" w:pos="360"/>
                <w:tab w:val="left" w:pos="1133"/>
                <w:tab w:val="left" w:pos="2267"/>
              </w:tabs>
              <w:spacing w:before="0" w:after="160" w:line="252" w:lineRule="auto"/>
              <w:ind w:left="328" w:right="284" w:hanging="328"/>
              <w:contextualSpacing/>
              <w:jc w:val="left"/>
              <w:rPr>
                <w:rFonts w:eastAsia="Arial"/>
                <w:bCs/>
                <w:color w:val="auto"/>
                <w:sz w:val="20"/>
              </w:rPr>
            </w:pPr>
            <w:r w:rsidRPr="00595970">
              <w:rPr>
                <w:rFonts w:eastAsia="Arial"/>
                <w:bCs/>
                <w:color w:val="auto"/>
                <w:sz w:val="20"/>
              </w:rPr>
              <w:t>NPPF 202</w:t>
            </w:r>
            <w:r w:rsidR="004173E0" w:rsidRPr="00595970">
              <w:rPr>
                <w:rFonts w:eastAsia="Arial"/>
                <w:bCs/>
                <w:color w:val="auto"/>
                <w:sz w:val="20"/>
              </w:rPr>
              <w:t>3</w:t>
            </w:r>
            <w:r w:rsidRPr="00595970">
              <w:rPr>
                <w:rFonts w:eastAsia="Arial"/>
                <w:bCs/>
                <w:color w:val="auto"/>
                <w:sz w:val="20"/>
              </w:rPr>
              <w:t>, Part 12 – Achieving Well Designed Places</w:t>
            </w:r>
          </w:p>
          <w:p w14:paraId="7472A80C" w14:textId="166FA938" w:rsidR="00F916A1" w:rsidRPr="00595970" w:rsidRDefault="00F476A9" w:rsidP="00874A98">
            <w:pPr>
              <w:keepNext w:val="0"/>
              <w:numPr>
                <w:ilvl w:val="0"/>
                <w:numId w:val="157"/>
              </w:numPr>
              <w:tabs>
                <w:tab w:val="left" w:pos="360"/>
                <w:tab w:val="left" w:pos="1133"/>
                <w:tab w:val="left" w:pos="2267"/>
              </w:tabs>
              <w:spacing w:before="0" w:after="160" w:line="252" w:lineRule="auto"/>
              <w:ind w:left="328" w:right="284" w:hanging="328"/>
              <w:contextualSpacing/>
              <w:jc w:val="left"/>
              <w:rPr>
                <w:rFonts w:eastAsia="Arial"/>
                <w:bCs/>
                <w:color w:val="auto"/>
                <w:sz w:val="20"/>
              </w:rPr>
            </w:pPr>
            <w:r w:rsidRPr="00595970">
              <w:rPr>
                <w:rFonts w:eastAsia="Arial"/>
                <w:bCs/>
                <w:color w:val="auto"/>
                <w:sz w:val="20"/>
              </w:rPr>
              <w:t xml:space="preserve">Planning Practice Guidance Design: Process and Tools as </w:t>
            </w:r>
            <w:r w:rsidR="00EA7D34" w:rsidRPr="00595970">
              <w:rPr>
                <w:rFonts w:eastAsia="Arial"/>
                <w:bCs/>
                <w:color w:val="auto"/>
                <w:sz w:val="20"/>
              </w:rPr>
              <w:t>of</w:t>
            </w:r>
            <w:r w:rsidRPr="00595970">
              <w:rPr>
                <w:rFonts w:eastAsia="Arial"/>
                <w:bCs/>
                <w:color w:val="auto"/>
                <w:sz w:val="20"/>
              </w:rPr>
              <w:t xml:space="preserve"> </w:t>
            </w:r>
            <w:r w:rsidR="00C1699D" w:rsidRPr="00595970">
              <w:rPr>
                <w:rFonts w:eastAsia="Arial"/>
                <w:bCs/>
                <w:color w:val="auto"/>
                <w:sz w:val="20"/>
              </w:rPr>
              <w:t>October 2019.</w:t>
            </w:r>
          </w:p>
          <w:p w14:paraId="68AC0A5D" w14:textId="1123F1F7" w:rsidR="00F476A9" w:rsidRPr="00595970" w:rsidRDefault="00F476A9" w:rsidP="00874A98">
            <w:pPr>
              <w:keepNext w:val="0"/>
              <w:numPr>
                <w:ilvl w:val="0"/>
                <w:numId w:val="157"/>
              </w:numPr>
              <w:tabs>
                <w:tab w:val="left" w:pos="360"/>
                <w:tab w:val="left" w:pos="1133"/>
                <w:tab w:val="left" w:pos="2267"/>
              </w:tabs>
              <w:spacing w:before="0" w:after="160" w:line="252" w:lineRule="auto"/>
              <w:ind w:left="328" w:right="284" w:hanging="328"/>
              <w:contextualSpacing/>
              <w:jc w:val="left"/>
              <w:rPr>
                <w:rFonts w:eastAsia="Arial"/>
                <w:bCs/>
                <w:color w:val="auto"/>
                <w:sz w:val="20"/>
              </w:rPr>
            </w:pPr>
            <w:r w:rsidRPr="00595970">
              <w:rPr>
                <w:rFonts w:eastAsia="Arial"/>
                <w:bCs/>
                <w:color w:val="auto"/>
                <w:sz w:val="20"/>
              </w:rPr>
              <w:t xml:space="preserve">Planning Practice Guidance Neighbourhood Planning as at </w:t>
            </w:r>
            <w:r w:rsidR="00C1699D" w:rsidRPr="00595970">
              <w:rPr>
                <w:rFonts w:eastAsia="Arial"/>
                <w:bCs/>
                <w:color w:val="auto"/>
                <w:sz w:val="20"/>
              </w:rPr>
              <w:t>September 2020.</w:t>
            </w:r>
          </w:p>
        </w:tc>
      </w:tr>
    </w:tbl>
    <w:p w14:paraId="705B53DE" w14:textId="7AAD616F" w:rsidR="00F476A9" w:rsidRDefault="00F476A9" w:rsidP="00F476A9">
      <w:pPr>
        <w:keepNext w:val="0"/>
        <w:spacing w:before="0"/>
        <w:ind w:left="709"/>
        <w:rPr>
          <w:rFonts w:cs="Arial"/>
          <w:color w:val="auto"/>
          <w:lang w:eastAsia="en-US"/>
        </w:rPr>
      </w:pPr>
    </w:p>
    <w:p w14:paraId="4FDB55CF" w14:textId="2C77CA74" w:rsidR="00F476A9" w:rsidRPr="00F476A9" w:rsidRDefault="00F476A9" w:rsidP="00F476A9">
      <w:pPr>
        <w:keepNext w:val="0"/>
        <w:numPr>
          <w:ilvl w:val="1"/>
          <w:numId w:val="7"/>
        </w:numPr>
        <w:tabs>
          <w:tab w:val="clear" w:pos="525"/>
        </w:tabs>
        <w:spacing w:before="0"/>
        <w:ind w:left="709" w:hanging="709"/>
        <w:rPr>
          <w:rFonts w:cs="Arial"/>
          <w:color w:val="auto"/>
          <w:szCs w:val="24"/>
          <w:lang w:eastAsia="en-US"/>
        </w:rPr>
      </w:pPr>
      <w:r w:rsidRPr="00F476A9">
        <w:rPr>
          <w:rFonts w:cs="Arial"/>
          <w:color w:val="auto"/>
          <w:lang w:eastAsia="en-US"/>
        </w:rPr>
        <w:t xml:space="preserve">National planning policy promotes more intensive forms of development to make more efficient use of land and buildings and this increases the importance of careful design, layout and orientation to ensure proposals do not adversely affect others. Such considerations apply equally to proposals to extend or alter existing buildings as they do to new developments. </w:t>
      </w:r>
    </w:p>
    <w:p w14:paraId="0A9E9F55" w14:textId="77777777" w:rsidR="00F476A9" w:rsidRDefault="00F476A9" w:rsidP="00F476A9">
      <w:pPr>
        <w:keepNext w:val="0"/>
        <w:spacing w:before="0"/>
        <w:ind w:left="709"/>
        <w:rPr>
          <w:rFonts w:cs="Arial"/>
          <w:color w:val="auto"/>
          <w:szCs w:val="24"/>
          <w:lang w:eastAsia="en-US"/>
        </w:rPr>
      </w:pPr>
    </w:p>
    <w:p w14:paraId="0DA72EDA" w14:textId="77777777" w:rsidR="00F476A9" w:rsidRDefault="00F476A9" w:rsidP="00F476A9">
      <w:pPr>
        <w:keepNext w:val="0"/>
        <w:numPr>
          <w:ilvl w:val="1"/>
          <w:numId w:val="7"/>
        </w:numPr>
        <w:tabs>
          <w:tab w:val="clear" w:pos="525"/>
        </w:tabs>
        <w:spacing w:before="0"/>
        <w:ind w:left="709" w:hanging="709"/>
        <w:rPr>
          <w:rFonts w:cs="Arial"/>
          <w:color w:val="auto"/>
          <w:szCs w:val="24"/>
          <w:lang w:eastAsia="en-US"/>
        </w:rPr>
      </w:pPr>
      <w:r w:rsidRPr="00F476A9">
        <w:rPr>
          <w:rFonts w:cs="Arial"/>
          <w:color w:val="auto"/>
          <w:lang w:eastAsia="en-US"/>
        </w:rPr>
        <w:lastRenderedPageBreak/>
        <w:t>Protection and enhancement of amenity is essential to maintaining quality of life and ensuring the successful integration of new development into existing neighbourhoods. A vital part of this is to ensure that new development takes account of community and individual privacy, safety considerations and potential for crime or anti-social behaviour.</w:t>
      </w:r>
    </w:p>
    <w:p w14:paraId="0704C9AC" w14:textId="77777777" w:rsidR="00F476A9" w:rsidRPr="00F476A9" w:rsidRDefault="00F476A9" w:rsidP="00F476A9">
      <w:pPr>
        <w:keepNext w:val="0"/>
        <w:spacing w:before="0"/>
        <w:ind w:left="709"/>
        <w:rPr>
          <w:rFonts w:cs="Arial"/>
          <w:color w:val="auto"/>
          <w:szCs w:val="24"/>
          <w:lang w:eastAsia="en-US"/>
        </w:rPr>
      </w:pPr>
    </w:p>
    <w:p w14:paraId="55046256" w14:textId="1C49939A" w:rsidR="00F476A9" w:rsidRPr="00F476A9" w:rsidRDefault="00F476A9" w:rsidP="00F476A9">
      <w:pPr>
        <w:keepNext w:val="0"/>
        <w:numPr>
          <w:ilvl w:val="1"/>
          <w:numId w:val="7"/>
        </w:numPr>
        <w:tabs>
          <w:tab w:val="clear" w:pos="525"/>
        </w:tabs>
        <w:spacing w:before="0"/>
        <w:ind w:left="709" w:hanging="709"/>
        <w:rPr>
          <w:rFonts w:cs="Arial"/>
          <w:color w:val="auto"/>
          <w:szCs w:val="24"/>
          <w:lang w:eastAsia="en-US"/>
        </w:rPr>
      </w:pPr>
      <w:r w:rsidRPr="00F476A9">
        <w:rPr>
          <w:rFonts w:cs="Arial"/>
          <w:color w:val="auto"/>
          <w:lang w:eastAsia="en-US"/>
        </w:rPr>
        <w:t xml:space="preserve">The above </w:t>
      </w:r>
      <w:r w:rsidR="00F05D84">
        <w:rPr>
          <w:rFonts w:cs="Arial"/>
          <w:color w:val="auto"/>
          <w:lang w:eastAsia="en-US"/>
        </w:rPr>
        <w:t>P</w:t>
      </w:r>
      <w:r w:rsidRPr="00F476A9">
        <w:rPr>
          <w:rFonts w:cs="Arial"/>
          <w:color w:val="auto"/>
          <w:lang w:eastAsia="en-US"/>
        </w:rPr>
        <w:t>olicy sets out the criteria that will be used to assess whether a proposal will have a significant impact upon amenity. Further guidance on how this is detailed within the Residential Design Guide Supplementary Planning Documents (SPD)</w:t>
      </w:r>
      <w:r>
        <w:rPr>
          <w:rFonts w:cs="Arial"/>
          <w:color w:val="auto"/>
          <w:lang w:eastAsia="en-US"/>
        </w:rPr>
        <w:t>.</w:t>
      </w:r>
    </w:p>
    <w:p w14:paraId="06CC2095" w14:textId="77777777" w:rsidR="00F476A9" w:rsidRPr="00F476A9" w:rsidRDefault="00F476A9" w:rsidP="00F476A9">
      <w:pPr>
        <w:keepNext w:val="0"/>
        <w:spacing w:before="0"/>
        <w:ind w:left="709"/>
        <w:rPr>
          <w:rFonts w:cs="Arial"/>
          <w:color w:val="auto"/>
          <w:szCs w:val="24"/>
          <w:lang w:eastAsia="en-US"/>
        </w:rPr>
      </w:pPr>
    </w:p>
    <w:p w14:paraId="6AD984A1" w14:textId="77777777" w:rsidR="00F476A9" w:rsidRDefault="00F476A9" w:rsidP="00F476A9">
      <w:pPr>
        <w:keepNext w:val="0"/>
        <w:numPr>
          <w:ilvl w:val="1"/>
          <w:numId w:val="7"/>
        </w:numPr>
        <w:tabs>
          <w:tab w:val="clear" w:pos="525"/>
        </w:tabs>
        <w:spacing w:before="0"/>
        <w:ind w:left="709" w:hanging="709"/>
        <w:rPr>
          <w:rFonts w:cs="Arial"/>
          <w:color w:val="auto"/>
          <w:szCs w:val="24"/>
          <w:lang w:eastAsia="en-US"/>
        </w:rPr>
      </w:pPr>
      <w:r w:rsidRPr="00F476A9">
        <w:rPr>
          <w:rFonts w:cs="Arial"/>
          <w:color w:val="auto"/>
          <w:lang w:eastAsia="en-US"/>
        </w:rPr>
        <w:t xml:space="preserve">The Council will not permit any development which has a seriously detrimental effect on neighbouring properties by reasons of overlooking, massing or overbearing impact. Equally, proposals that do not provide adequate amenity for its proposed users / residents will not be supported. </w:t>
      </w:r>
    </w:p>
    <w:p w14:paraId="4F7B0345" w14:textId="3D394A87" w:rsidR="00F476A9" w:rsidRDefault="00F476A9" w:rsidP="00F476A9">
      <w:pPr>
        <w:keepNext w:val="0"/>
        <w:spacing w:before="0"/>
        <w:ind w:left="709"/>
        <w:rPr>
          <w:rFonts w:cs="Arial"/>
          <w:color w:val="auto"/>
          <w:szCs w:val="24"/>
          <w:lang w:eastAsia="en-US"/>
        </w:rPr>
      </w:pPr>
    </w:p>
    <w:p w14:paraId="59ECFC6D" w14:textId="32B61342" w:rsidR="00F476A9" w:rsidRPr="00F515E4" w:rsidRDefault="00F476A9" w:rsidP="00F476A9">
      <w:pPr>
        <w:keepNext w:val="0"/>
        <w:spacing w:before="0"/>
        <w:ind w:left="709"/>
        <w:rPr>
          <w:rFonts w:cs="Arial"/>
          <w:b/>
          <w:bCs/>
          <w:color w:val="auto"/>
          <w:szCs w:val="24"/>
          <w:lang w:eastAsia="en-US"/>
        </w:rPr>
      </w:pPr>
      <w:r w:rsidRPr="00F515E4">
        <w:rPr>
          <w:rFonts w:cs="Arial"/>
          <w:b/>
          <w:bCs/>
          <w:color w:val="auto"/>
          <w:szCs w:val="24"/>
          <w:lang w:eastAsia="en-US"/>
        </w:rPr>
        <w:t>Care Homes</w:t>
      </w:r>
    </w:p>
    <w:p w14:paraId="77F6DDD9" w14:textId="77777777" w:rsidR="00F476A9" w:rsidRPr="00F476A9" w:rsidRDefault="00F476A9" w:rsidP="00F476A9">
      <w:pPr>
        <w:keepNext w:val="0"/>
        <w:numPr>
          <w:ilvl w:val="1"/>
          <w:numId w:val="7"/>
        </w:numPr>
        <w:tabs>
          <w:tab w:val="clear" w:pos="525"/>
        </w:tabs>
        <w:spacing w:before="0"/>
        <w:ind w:left="709" w:hanging="709"/>
        <w:rPr>
          <w:rFonts w:cs="Arial"/>
          <w:color w:val="auto"/>
          <w:szCs w:val="24"/>
          <w:lang w:eastAsia="en-US"/>
        </w:rPr>
      </w:pPr>
      <w:r w:rsidRPr="00F476A9">
        <w:rPr>
          <w:rFonts w:cs="Arial"/>
          <w:color w:val="auto"/>
          <w:lang w:eastAsia="en-US"/>
        </w:rPr>
        <w:t>Proposals for new or extensions to existing Care Homes should ensure that all bedrooms and communal rooms, such as lounges and dining rooms, will normally have a pleasant and interesting outlook and a minimum unobstructed view of 4.5 metres. The pleasantness and safety of the outdoor environment is known to be significantly associated with people’s perception of their quality of life. It is therefore important to consider the design features to be adopted both in the grounds of the scheme and in the immediate vicinity. A private garden on a level site should be provided, with either a minimum total area of 150 square metres, or a minimum of 6 square metres per resident, whichever is the greater</w:t>
      </w:r>
      <w:r>
        <w:rPr>
          <w:rFonts w:cs="Arial"/>
          <w:color w:val="auto"/>
          <w:lang w:eastAsia="en-US"/>
        </w:rPr>
        <w:t>.</w:t>
      </w:r>
    </w:p>
    <w:p w14:paraId="611B14F1" w14:textId="77777777" w:rsidR="008301BC" w:rsidRDefault="008301BC" w:rsidP="008301BC">
      <w:pPr>
        <w:keepNext w:val="0"/>
        <w:spacing w:before="0"/>
        <w:ind w:left="709"/>
        <w:rPr>
          <w:rFonts w:cs="Arial"/>
          <w:color w:val="auto"/>
          <w:lang w:eastAsia="en-US"/>
        </w:rPr>
      </w:pPr>
    </w:p>
    <w:p w14:paraId="6753824E" w14:textId="25BBBE61" w:rsidR="008301BC" w:rsidRPr="00F515E4" w:rsidRDefault="00F476A9" w:rsidP="008301BC">
      <w:pPr>
        <w:keepNext w:val="0"/>
        <w:spacing w:before="0"/>
        <w:ind w:left="709"/>
        <w:rPr>
          <w:rFonts w:cs="Arial"/>
          <w:b/>
          <w:bCs/>
          <w:color w:val="auto"/>
          <w:szCs w:val="24"/>
          <w:lang w:eastAsia="en-US"/>
        </w:rPr>
      </w:pPr>
      <w:r w:rsidRPr="00F515E4">
        <w:rPr>
          <w:rFonts w:cs="Arial"/>
          <w:b/>
          <w:bCs/>
          <w:color w:val="auto"/>
          <w:lang w:eastAsia="en-US"/>
        </w:rPr>
        <w:t>Open Space &amp; Gardens</w:t>
      </w:r>
    </w:p>
    <w:p w14:paraId="1604B8E8" w14:textId="4E36548D" w:rsidR="008301BC" w:rsidRPr="008301BC" w:rsidRDefault="00F476A9" w:rsidP="00F476A9">
      <w:pPr>
        <w:keepNext w:val="0"/>
        <w:numPr>
          <w:ilvl w:val="1"/>
          <w:numId w:val="7"/>
        </w:numPr>
        <w:tabs>
          <w:tab w:val="clear" w:pos="525"/>
        </w:tabs>
        <w:spacing w:before="0"/>
        <w:ind w:left="709" w:hanging="709"/>
        <w:rPr>
          <w:rFonts w:cs="Arial"/>
          <w:color w:val="auto"/>
          <w:szCs w:val="24"/>
          <w:lang w:eastAsia="en-US"/>
        </w:rPr>
      </w:pPr>
      <w:r w:rsidRPr="008301BC">
        <w:rPr>
          <w:rFonts w:cs="Arial"/>
          <w:color w:val="auto"/>
          <w:lang w:eastAsia="en-US"/>
        </w:rPr>
        <w:t>Access to good quality public open spaces and opportunities for sport and recreation can make an important contribution to the health and wellbeing of communities. The Ashfield Public Open Strategy  identifies the Council’s aims and objectives for improving the quality and access to public open space within the District and sets out Local Standards for provision through new development. The Strategy aims to ensure a consistent approach to the planning of public open space, enabling the development process to achieve the right type, quantity and quality of public open space.</w:t>
      </w:r>
    </w:p>
    <w:p w14:paraId="15568EE0" w14:textId="77777777" w:rsidR="008301BC" w:rsidRDefault="008301BC" w:rsidP="008301BC">
      <w:pPr>
        <w:keepNext w:val="0"/>
        <w:spacing w:before="0"/>
        <w:ind w:left="709"/>
        <w:rPr>
          <w:rFonts w:cs="Arial"/>
          <w:color w:val="auto"/>
          <w:szCs w:val="24"/>
          <w:lang w:eastAsia="en-US"/>
        </w:rPr>
      </w:pPr>
    </w:p>
    <w:p w14:paraId="1D0BAAB5" w14:textId="2746D388" w:rsidR="008301BC" w:rsidRPr="008301BC" w:rsidRDefault="00F476A9" w:rsidP="00F476A9">
      <w:pPr>
        <w:keepNext w:val="0"/>
        <w:numPr>
          <w:ilvl w:val="1"/>
          <w:numId w:val="7"/>
        </w:numPr>
        <w:tabs>
          <w:tab w:val="clear" w:pos="525"/>
        </w:tabs>
        <w:spacing w:before="0"/>
        <w:ind w:left="709" w:hanging="709"/>
        <w:rPr>
          <w:rFonts w:cs="Arial"/>
          <w:color w:val="auto"/>
          <w:szCs w:val="24"/>
          <w:lang w:eastAsia="en-US"/>
        </w:rPr>
      </w:pPr>
      <w:r w:rsidRPr="008301BC">
        <w:rPr>
          <w:rFonts w:cs="Arial"/>
          <w:color w:val="auto"/>
          <w:lang w:eastAsia="en-US"/>
        </w:rPr>
        <w:t>In addition to public open space, adequate garden space should normally be   provided within the curtilage of new dwellings as set out in Ashfield’s Residential Design Guide Supplementary Planning Document. Garden size is an essential part of the amenity of residential development and new houses should ordinarily have gardens that are comparable with those of adjacent properties, providing adequate private space for drying laundry, sitting out and for children’s play. Proposals which arithmetically achieve the required area of private garden ground, but only by aggregating an assortment of irregular pieces of land, i.e. narrow strips or verges to the side of the house or ground which is significantly sloping, will not be acceptable</w:t>
      </w:r>
      <w:r w:rsidR="008301BC">
        <w:rPr>
          <w:rFonts w:cs="Arial"/>
          <w:color w:val="auto"/>
          <w:lang w:eastAsia="en-US"/>
        </w:rPr>
        <w:t>.</w:t>
      </w:r>
    </w:p>
    <w:p w14:paraId="15DB6463" w14:textId="77777777" w:rsidR="008301BC" w:rsidRDefault="008301BC" w:rsidP="008301BC">
      <w:pPr>
        <w:keepNext w:val="0"/>
        <w:spacing w:before="0"/>
        <w:ind w:left="709"/>
        <w:rPr>
          <w:rFonts w:cs="Arial"/>
          <w:color w:val="auto"/>
          <w:lang w:eastAsia="en-US"/>
        </w:rPr>
      </w:pPr>
    </w:p>
    <w:p w14:paraId="4946F1A4" w14:textId="77777777" w:rsidR="00DA3B66" w:rsidRDefault="00DA3B66" w:rsidP="008301BC">
      <w:pPr>
        <w:keepNext w:val="0"/>
        <w:spacing w:before="0"/>
        <w:ind w:left="709"/>
        <w:rPr>
          <w:rFonts w:cs="Arial"/>
          <w:b/>
          <w:bCs/>
          <w:color w:val="auto"/>
          <w:lang w:eastAsia="en-US"/>
        </w:rPr>
      </w:pPr>
    </w:p>
    <w:p w14:paraId="3F863565" w14:textId="77777777" w:rsidR="00DA3B66" w:rsidRDefault="00DA3B66" w:rsidP="008301BC">
      <w:pPr>
        <w:keepNext w:val="0"/>
        <w:spacing w:before="0"/>
        <w:ind w:left="709"/>
        <w:rPr>
          <w:rFonts w:cs="Arial"/>
          <w:b/>
          <w:bCs/>
          <w:color w:val="auto"/>
          <w:lang w:eastAsia="en-US"/>
        </w:rPr>
      </w:pPr>
    </w:p>
    <w:p w14:paraId="5B8C517E" w14:textId="41B107D4" w:rsidR="008301BC" w:rsidRPr="00F515E4" w:rsidRDefault="00F476A9" w:rsidP="008301BC">
      <w:pPr>
        <w:keepNext w:val="0"/>
        <w:spacing w:before="0"/>
        <w:ind w:left="709"/>
        <w:rPr>
          <w:rFonts w:cs="Arial"/>
          <w:b/>
          <w:bCs/>
          <w:color w:val="auto"/>
          <w:szCs w:val="24"/>
          <w:lang w:eastAsia="en-US"/>
        </w:rPr>
      </w:pPr>
      <w:r w:rsidRPr="00F515E4">
        <w:rPr>
          <w:rFonts w:cs="Arial"/>
          <w:b/>
          <w:bCs/>
          <w:color w:val="auto"/>
          <w:lang w:eastAsia="en-US"/>
        </w:rPr>
        <w:lastRenderedPageBreak/>
        <w:t>Privacy Distances</w:t>
      </w:r>
    </w:p>
    <w:p w14:paraId="25A51C3F" w14:textId="77777777" w:rsidR="008301BC" w:rsidRDefault="00F476A9" w:rsidP="008301BC">
      <w:pPr>
        <w:keepNext w:val="0"/>
        <w:numPr>
          <w:ilvl w:val="1"/>
          <w:numId w:val="7"/>
        </w:numPr>
        <w:tabs>
          <w:tab w:val="clear" w:pos="525"/>
        </w:tabs>
        <w:spacing w:before="0"/>
        <w:ind w:left="709" w:hanging="709"/>
        <w:rPr>
          <w:rFonts w:cs="Arial"/>
          <w:color w:val="auto"/>
          <w:szCs w:val="24"/>
          <w:lang w:eastAsia="en-US"/>
        </w:rPr>
      </w:pPr>
      <w:r w:rsidRPr="008301BC">
        <w:rPr>
          <w:rFonts w:cs="Arial"/>
          <w:color w:val="auto"/>
          <w:lang w:eastAsia="en-US"/>
        </w:rPr>
        <w:t>To minimise loss of privacy from overlooking, minimum distances between the main aspects of proposed developments should be maintained as set out in Ashfield’s Residential Design Guide SPD</w:t>
      </w:r>
      <w:r w:rsidR="008301BC">
        <w:rPr>
          <w:rFonts w:cs="Arial"/>
          <w:color w:val="auto"/>
          <w:lang w:eastAsia="en-US"/>
        </w:rPr>
        <w:t>.</w:t>
      </w:r>
    </w:p>
    <w:p w14:paraId="4196404B" w14:textId="77777777" w:rsidR="008301BC" w:rsidRDefault="008301BC" w:rsidP="008301BC">
      <w:pPr>
        <w:keepNext w:val="0"/>
        <w:spacing w:before="0"/>
        <w:ind w:left="709"/>
        <w:rPr>
          <w:rFonts w:cs="Arial"/>
          <w:color w:val="auto"/>
          <w:lang w:eastAsia="en-US"/>
        </w:rPr>
      </w:pPr>
    </w:p>
    <w:p w14:paraId="230B3B47" w14:textId="00EDE5D1" w:rsidR="008301BC" w:rsidRPr="00F515E4" w:rsidRDefault="00F476A9" w:rsidP="008301BC">
      <w:pPr>
        <w:keepNext w:val="0"/>
        <w:spacing w:before="0"/>
        <w:ind w:left="709"/>
        <w:rPr>
          <w:rFonts w:cs="Arial"/>
          <w:b/>
          <w:bCs/>
          <w:color w:val="auto"/>
          <w:szCs w:val="24"/>
          <w:lang w:eastAsia="en-US"/>
        </w:rPr>
      </w:pPr>
      <w:r w:rsidRPr="00F515E4">
        <w:rPr>
          <w:rFonts w:cs="Arial"/>
          <w:b/>
          <w:bCs/>
          <w:color w:val="auto"/>
          <w:lang w:eastAsia="en-US"/>
        </w:rPr>
        <w:t>Access</w:t>
      </w:r>
    </w:p>
    <w:p w14:paraId="6D863825" w14:textId="51309540" w:rsidR="008301BC" w:rsidRDefault="00F476A9" w:rsidP="00F476A9">
      <w:pPr>
        <w:keepNext w:val="0"/>
        <w:numPr>
          <w:ilvl w:val="1"/>
          <w:numId w:val="7"/>
        </w:numPr>
        <w:tabs>
          <w:tab w:val="clear" w:pos="525"/>
        </w:tabs>
        <w:spacing w:before="0"/>
        <w:ind w:left="709" w:hanging="709"/>
        <w:rPr>
          <w:rFonts w:cs="Arial"/>
          <w:color w:val="auto"/>
          <w:szCs w:val="24"/>
          <w:lang w:eastAsia="en-US"/>
        </w:rPr>
      </w:pPr>
      <w:r w:rsidRPr="008301BC">
        <w:rPr>
          <w:rFonts w:cs="Arial"/>
          <w:color w:val="auto"/>
          <w:lang w:eastAsia="en-US"/>
        </w:rPr>
        <w:t>Development proposals should provide for safe access and egress for vehicles, including larger delivery vehicles and emergency vehicles such as ambulances and fire appliances. In the case of care home developments, an internal manoeuvring area for all vehicles to leave in forward gear should also be provided. Adequate off-street parking space should be provided to avoid on-street congestion, as set out in Policy SD</w:t>
      </w:r>
      <w:r w:rsidR="00F05D84">
        <w:rPr>
          <w:rFonts w:cs="Arial"/>
          <w:color w:val="auto"/>
          <w:lang w:eastAsia="en-US"/>
        </w:rPr>
        <w:t>10</w:t>
      </w:r>
      <w:r w:rsidRPr="008301BC">
        <w:rPr>
          <w:rFonts w:cs="Arial"/>
          <w:color w:val="auto"/>
          <w:lang w:eastAsia="en-US"/>
        </w:rPr>
        <w:t>.</w:t>
      </w:r>
    </w:p>
    <w:p w14:paraId="3AB31C46" w14:textId="77777777" w:rsidR="008301BC" w:rsidRDefault="008301BC" w:rsidP="008301BC">
      <w:pPr>
        <w:keepNext w:val="0"/>
        <w:spacing w:before="0"/>
        <w:ind w:left="709"/>
        <w:rPr>
          <w:rFonts w:cs="Arial"/>
          <w:color w:val="auto"/>
          <w:lang w:eastAsia="en-US"/>
        </w:rPr>
      </w:pPr>
    </w:p>
    <w:p w14:paraId="5430D9C0" w14:textId="711E83CC" w:rsidR="008301BC" w:rsidRPr="00F515E4" w:rsidRDefault="00F476A9" w:rsidP="008301BC">
      <w:pPr>
        <w:keepNext w:val="0"/>
        <w:spacing w:before="0"/>
        <w:ind w:left="709"/>
        <w:rPr>
          <w:rFonts w:cs="Arial"/>
          <w:b/>
          <w:bCs/>
          <w:color w:val="auto"/>
          <w:szCs w:val="24"/>
          <w:lang w:eastAsia="en-US"/>
        </w:rPr>
      </w:pPr>
      <w:r w:rsidRPr="00F515E4">
        <w:rPr>
          <w:rFonts w:cs="Arial"/>
          <w:b/>
          <w:bCs/>
          <w:color w:val="auto"/>
          <w:lang w:eastAsia="en-US"/>
        </w:rPr>
        <w:t>Pollution and contamination</w:t>
      </w:r>
    </w:p>
    <w:p w14:paraId="4130A601" w14:textId="77777777" w:rsidR="008301BC" w:rsidRDefault="00F476A9" w:rsidP="00F476A9">
      <w:pPr>
        <w:keepNext w:val="0"/>
        <w:numPr>
          <w:ilvl w:val="1"/>
          <w:numId w:val="7"/>
        </w:numPr>
        <w:tabs>
          <w:tab w:val="clear" w:pos="525"/>
        </w:tabs>
        <w:spacing w:before="0"/>
        <w:ind w:left="709" w:hanging="709"/>
        <w:rPr>
          <w:rFonts w:cs="Arial"/>
          <w:color w:val="auto"/>
          <w:szCs w:val="24"/>
          <w:lang w:eastAsia="en-US"/>
        </w:rPr>
      </w:pPr>
      <w:r w:rsidRPr="008301BC">
        <w:rPr>
          <w:rFonts w:cs="Arial"/>
          <w:color w:val="auto"/>
          <w:lang w:eastAsia="en-US"/>
        </w:rPr>
        <w:t>All development proposals will be considered in respect of the potential for pollution, including air quality, light spillage, noise and disturbance, and contamination of land, groundwater or surface water. Policies CC2: Water resource management and SD8: Environmental Protection contain further details in this respect.</w:t>
      </w:r>
    </w:p>
    <w:p w14:paraId="2F004E9D" w14:textId="77777777" w:rsidR="008301BC" w:rsidRDefault="008301BC" w:rsidP="008301BC">
      <w:pPr>
        <w:keepNext w:val="0"/>
        <w:spacing w:before="0"/>
        <w:ind w:left="709"/>
        <w:rPr>
          <w:rFonts w:cs="Arial"/>
          <w:color w:val="auto"/>
          <w:lang w:eastAsia="en-US"/>
        </w:rPr>
      </w:pPr>
    </w:p>
    <w:p w14:paraId="635E7E02" w14:textId="3B14FB7A" w:rsidR="008301BC" w:rsidRPr="00F515E4" w:rsidRDefault="00F476A9" w:rsidP="008301BC">
      <w:pPr>
        <w:keepNext w:val="0"/>
        <w:spacing w:before="0"/>
        <w:ind w:left="709"/>
        <w:rPr>
          <w:rFonts w:cs="Arial"/>
          <w:b/>
          <w:bCs/>
          <w:color w:val="auto"/>
          <w:szCs w:val="24"/>
          <w:lang w:eastAsia="en-US"/>
        </w:rPr>
      </w:pPr>
      <w:r w:rsidRPr="00F515E4">
        <w:rPr>
          <w:rFonts w:cs="Arial"/>
          <w:b/>
          <w:bCs/>
          <w:color w:val="auto"/>
          <w:lang w:eastAsia="en-US"/>
        </w:rPr>
        <w:t>Boundary Treatments</w:t>
      </w:r>
    </w:p>
    <w:p w14:paraId="2B564D40" w14:textId="40400CD7" w:rsidR="008301BC" w:rsidRPr="008301BC" w:rsidRDefault="00F476A9" w:rsidP="00F476A9">
      <w:pPr>
        <w:keepNext w:val="0"/>
        <w:numPr>
          <w:ilvl w:val="1"/>
          <w:numId w:val="7"/>
        </w:numPr>
        <w:tabs>
          <w:tab w:val="clear" w:pos="525"/>
        </w:tabs>
        <w:spacing w:before="0"/>
        <w:ind w:left="709" w:hanging="709"/>
        <w:rPr>
          <w:rFonts w:cs="Arial"/>
          <w:color w:val="auto"/>
          <w:szCs w:val="24"/>
          <w:lang w:eastAsia="en-US"/>
        </w:rPr>
      </w:pPr>
      <w:r w:rsidRPr="008301BC">
        <w:rPr>
          <w:rFonts w:cs="Arial"/>
          <w:color w:val="auto"/>
          <w:lang w:eastAsia="en-US"/>
        </w:rPr>
        <w:t>The provision of satisfactory boundary treatment can help to create and maintain amenity. Where screening is necessary to provide adequate standards of privacy, or to preserve the street scene, and sited adjacent to the public highway, the Council will normally expect such boundary treatment to take the form of either brick walling and fencing or appropriate hedge planting in combination with temporary fencing. Walling and fencing should be no more than two metres high and be in place prior to occupation</w:t>
      </w:r>
      <w:r w:rsidR="00AE10BA">
        <w:rPr>
          <w:rFonts w:cs="Arial"/>
          <w:color w:val="auto"/>
          <w:lang w:eastAsia="en-US"/>
        </w:rPr>
        <w:t xml:space="preserve"> on new developments</w:t>
      </w:r>
      <w:r w:rsidRPr="008301BC">
        <w:rPr>
          <w:rFonts w:cs="Arial"/>
          <w:color w:val="auto"/>
          <w:lang w:eastAsia="en-US"/>
        </w:rPr>
        <w:t>.</w:t>
      </w:r>
    </w:p>
    <w:p w14:paraId="77EF0225" w14:textId="77777777" w:rsidR="008301BC" w:rsidRDefault="008301BC" w:rsidP="008301BC">
      <w:pPr>
        <w:keepNext w:val="0"/>
        <w:spacing w:before="0"/>
        <w:ind w:left="709"/>
        <w:rPr>
          <w:rFonts w:cs="Arial"/>
          <w:color w:val="auto"/>
          <w:szCs w:val="24"/>
          <w:lang w:eastAsia="en-US"/>
        </w:rPr>
      </w:pPr>
    </w:p>
    <w:p w14:paraId="2D64BF4C" w14:textId="77777777" w:rsidR="00447AB3" w:rsidRDefault="00F476A9" w:rsidP="00447AB3">
      <w:pPr>
        <w:keepNext w:val="0"/>
        <w:numPr>
          <w:ilvl w:val="1"/>
          <w:numId w:val="7"/>
        </w:numPr>
        <w:tabs>
          <w:tab w:val="clear" w:pos="525"/>
        </w:tabs>
        <w:spacing w:before="0"/>
        <w:ind w:left="709" w:hanging="709"/>
        <w:rPr>
          <w:rFonts w:cs="Arial"/>
          <w:color w:val="auto"/>
          <w:szCs w:val="24"/>
          <w:lang w:eastAsia="en-US"/>
        </w:rPr>
      </w:pPr>
      <w:r w:rsidRPr="008301BC">
        <w:rPr>
          <w:rFonts w:cs="Arial"/>
          <w:color w:val="auto"/>
          <w:lang w:eastAsia="en-US"/>
        </w:rPr>
        <w:tab/>
        <w:t>Where boundaries of new development abut open countryside or areas of public or private open space, appropriate hedge and tree planting should be implemented and supported by temporary fencing where appropriate.</w:t>
      </w:r>
    </w:p>
    <w:p w14:paraId="5B9B5249" w14:textId="70B09089" w:rsidR="00447AB3" w:rsidRDefault="00447AB3" w:rsidP="00447AB3">
      <w:pPr>
        <w:keepNext w:val="0"/>
        <w:spacing w:before="0"/>
        <w:ind w:left="709"/>
        <w:rPr>
          <w:rFonts w:cs="Arial"/>
          <w:color w:val="auto"/>
          <w:szCs w:val="24"/>
          <w:lang w:eastAsia="en-US"/>
        </w:rPr>
      </w:pPr>
    </w:p>
    <w:p w14:paraId="40A5C5B1" w14:textId="3EF2E9B1" w:rsidR="00447AB3" w:rsidRPr="00F515E4" w:rsidRDefault="00447AB3" w:rsidP="00447AB3">
      <w:pPr>
        <w:keepNext w:val="0"/>
        <w:spacing w:before="0"/>
        <w:ind w:left="709"/>
        <w:rPr>
          <w:rFonts w:cs="Arial"/>
          <w:b/>
          <w:bCs/>
          <w:color w:val="auto"/>
          <w:szCs w:val="24"/>
          <w:lang w:eastAsia="en-US"/>
        </w:rPr>
      </w:pPr>
      <w:r w:rsidRPr="00F515E4">
        <w:rPr>
          <w:rFonts w:cs="Arial"/>
          <w:b/>
          <w:bCs/>
          <w:color w:val="auto"/>
          <w:szCs w:val="24"/>
          <w:lang w:eastAsia="en-US"/>
        </w:rPr>
        <w:t>Crime and the fear of crime</w:t>
      </w:r>
    </w:p>
    <w:p w14:paraId="12C08649" w14:textId="7ACB4EAB" w:rsidR="00447AB3" w:rsidRDefault="00447AB3" w:rsidP="00447AB3">
      <w:pPr>
        <w:keepNext w:val="0"/>
        <w:numPr>
          <w:ilvl w:val="1"/>
          <w:numId w:val="7"/>
        </w:numPr>
        <w:tabs>
          <w:tab w:val="clear" w:pos="525"/>
        </w:tabs>
        <w:spacing w:before="0"/>
        <w:ind w:left="709" w:hanging="709"/>
        <w:rPr>
          <w:rFonts w:cs="Arial"/>
          <w:color w:val="auto"/>
          <w:szCs w:val="24"/>
          <w:lang w:eastAsia="en-US"/>
        </w:rPr>
      </w:pPr>
      <w:r w:rsidRPr="00447AB3">
        <w:rPr>
          <w:rFonts w:cs="Arial"/>
          <w:color w:val="auto"/>
          <w:szCs w:val="24"/>
          <w:lang w:eastAsia="en-US"/>
        </w:rPr>
        <w:t xml:space="preserve">It is important that future developments seek to enhance the quality of life of the District’s residents and does not have a negative impact on existing </w:t>
      </w:r>
      <w:r w:rsidR="00EA7D34" w:rsidRPr="00447AB3">
        <w:rPr>
          <w:rFonts w:cs="Arial"/>
          <w:color w:val="auto"/>
          <w:szCs w:val="24"/>
          <w:lang w:eastAsia="en-US"/>
        </w:rPr>
        <w:t>uses or</w:t>
      </w:r>
      <w:r w:rsidRPr="00447AB3">
        <w:rPr>
          <w:rFonts w:cs="Arial"/>
          <w:color w:val="auto"/>
          <w:szCs w:val="24"/>
          <w:lang w:eastAsia="en-US"/>
        </w:rPr>
        <w:t xml:space="preserve"> exacerbate the potential for crime or fear of it. </w:t>
      </w:r>
    </w:p>
    <w:p w14:paraId="4DDB553C" w14:textId="77777777" w:rsidR="00447AB3" w:rsidRDefault="00447AB3" w:rsidP="00447AB3">
      <w:pPr>
        <w:keepNext w:val="0"/>
        <w:spacing w:before="0"/>
        <w:ind w:left="709"/>
        <w:rPr>
          <w:rFonts w:cs="Arial"/>
          <w:color w:val="auto"/>
          <w:szCs w:val="24"/>
          <w:lang w:eastAsia="en-US"/>
        </w:rPr>
      </w:pPr>
    </w:p>
    <w:p w14:paraId="6F971F64" w14:textId="4A6A7C62" w:rsidR="00447AB3" w:rsidRDefault="00447AB3" w:rsidP="00E029B2">
      <w:pPr>
        <w:keepNext w:val="0"/>
        <w:numPr>
          <w:ilvl w:val="1"/>
          <w:numId w:val="7"/>
        </w:numPr>
        <w:tabs>
          <w:tab w:val="clear" w:pos="525"/>
        </w:tabs>
        <w:spacing w:before="0"/>
        <w:ind w:left="709" w:hanging="709"/>
        <w:rPr>
          <w:rFonts w:cs="Arial"/>
          <w:color w:val="auto"/>
          <w:szCs w:val="24"/>
          <w:lang w:eastAsia="en-US"/>
        </w:rPr>
      </w:pPr>
      <w:r w:rsidRPr="009A10F2">
        <w:rPr>
          <w:rFonts w:cs="Arial"/>
          <w:color w:val="auto"/>
          <w:szCs w:val="24"/>
          <w:lang w:eastAsia="en-US"/>
        </w:rPr>
        <w:t xml:space="preserve">Under the </w:t>
      </w:r>
      <w:bookmarkStart w:id="292" w:name="_Hlk79163386"/>
      <w:r w:rsidRPr="009A10F2">
        <w:rPr>
          <w:rFonts w:cs="Arial"/>
          <w:color w:val="auto"/>
          <w:szCs w:val="24"/>
          <w:lang w:eastAsia="en-US"/>
        </w:rPr>
        <w:t>Ashfield Community Safety Partnership</w:t>
      </w:r>
      <w:bookmarkEnd w:id="292"/>
      <w:r w:rsidRPr="009A10F2">
        <w:rPr>
          <w:rFonts w:cs="Arial"/>
          <w:color w:val="auto"/>
          <w:szCs w:val="24"/>
          <w:lang w:eastAsia="en-US"/>
        </w:rPr>
        <w:t xml:space="preserve">, geographical action groups and associated delivery plans have been created for Priority Areas across the District. The Community Partnership set out a Strategic Plan  identifying for three year period how the Partnership plans to tackle local community safety issues that matter to the local community.  Priority Areas based upon severity plans produced by Nottinghamshire Police analysts. </w:t>
      </w:r>
    </w:p>
    <w:p w14:paraId="7232A480" w14:textId="77777777" w:rsidR="009A10F2" w:rsidRPr="009A10F2" w:rsidRDefault="009A10F2" w:rsidP="009A10F2">
      <w:pPr>
        <w:keepNext w:val="0"/>
        <w:spacing w:before="0"/>
        <w:ind w:left="709"/>
        <w:rPr>
          <w:rFonts w:cs="Arial"/>
          <w:color w:val="auto"/>
          <w:szCs w:val="24"/>
          <w:lang w:eastAsia="en-US"/>
        </w:rPr>
      </w:pPr>
    </w:p>
    <w:p w14:paraId="1D7098CB" w14:textId="77777777" w:rsidR="00447AB3" w:rsidRDefault="00447AB3" w:rsidP="00447AB3">
      <w:pPr>
        <w:keepNext w:val="0"/>
        <w:numPr>
          <w:ilvl w:val="1"/>
          <w:numId w:val="7"/>
        </w:numPr>
        <w:tabs>
          <w:tab w:val="clear" w:pos="525"/>
        </w:tabs>
        <w:spacing w:before="0"/>
        <w:ind w:left="709" w:hanging="709"/>
        <w:rPr>
          <w:rFonts w:cs="Arial"/>
          <w:color w:val="auto"/>
          <w:szCs w:val="24"/>
          <w:lang w:eastAsia="en-US"/>
        </w:rPr>
      </w:pPr>
      <w:r w:rsidRPr="00447AB3">
        <w:rPr>
          <w:rFonts w:cs="Arial"/>
          <w:color w:val="auto"/>
          <w:szCs w:val="24"/>
          <w:lang w:eastAsia="en-US"/>
        </w:rPr>
        <w:t xml:space="preserve">The Council will require development proposals that it considered could have the potential to exacerbate elements of crime, or conflict with the project work within the Priority Areas, to submit a crime impact assessment. This assessment should seek to highlight any potential crime or anti-social behaviour issues that may arise as a </w:t>
      </w:r>
      <w:r w:rsidRPr="00447AB3">
        <w:rPr>
          <w:rFonts w:cs="Arial"/>
          <w:color w:val="auto"/>
          <w:szCs w:val="24"/>
          <w:lang w:eastAsia="en-US"/>
        </w:rPr>
        <w:lastRenderedPageBreak/>
        <w:t>result of the proposed use and outline mitigation measure the proposal will put in place to reduce the potential of it occurring and/or the span of its impact on surrounding uses.</w:t>
      </w:r>
    </w:p>
    <w:p w14:paraId="27778659" w14:textId="77777777" w:rsidR="00447AB3" w:rsidRDefault="00447AB3" w:rsidP="00447AB3">
      <w:pPr>
        <w:keepNext w:val="0"/>
        <w:spacing w:before="0"/>
        <w:ind w:left="709"/>
        <w:rPr>
          <w:rFonts w:cs="Arial"/>
          <w:color w:val="auto"/>
          <w:szCs w:val="24"/>
          <w:lang w:eastAsia="en-US"/>
        </w:rPr>
      </w:pPr>
    </w:p>
    <w:p w14:paraId="0E2A6014" w14:textId="064F3381" w:rsidR="00F476A9" w:rsidRPr="00447AB3" w:rsidRDefault="00447AB3" w:rsidP="00447AB3">
      <w:pPr>
        <w:keepNext w:val="0"/>
        <w:numPr>
          <w:ilvl w:val="1"/>
          <w:numId w:val="7"/>
        </w:numPr>
        <w:tabs>
          <w:tab w:val="clear" w:pos="525"/>
        </w:tabs>
        <w:spacing w:before="0"/>
        <w:ind w:left="709" w:hanging="709"/>
        <w:rPr>
          <w:rFonts w:cs="Arial"/>
          <w:color w:val="auto"/>
          <w:szCs w:val="24"/>
          <w:lang w:eastAsia="en-US"/>
        </w:rPr>
      </w:pPr>
      <w:r w:rsidRPr="00447AB3">
        <w:rPr>
          <w:rFonts w:cs="Arial"/>
          <w:color w:val="auto"/>
          <w:szCs w:val="24"/>
          <w:lang w:eastAsia="en-US"/>
        </w:rPr>
        <w:t>Beyond the potential for crime related to the proposed use, development proposals should seek to apply appropriate Secure-By-Design and urban design principles to help ensure the design of the proposed development enhances the surrounding environment and does not provide opportunities through its design for crime to occur. The aim should be to design a physical environment that positively influences human behaviour. This should help people feel safe and secure within their built environment, while simultaneously make criminals at greater risk of being caught, and therefore less inclined to offend.</w:t>
      </w:r>
    </w:p>
    <w:p w14:paraId="4C65B515" w14:textId="74E0CC61" w:rsidR="00F476A9" w:rsidRDefault="00F476A9" w:rsidP="006E3244">
      <w:pPr>
        <w:keepNext w:val="0"/>
        <w:spacing w:before="0"/>
        <w:rPr>
          <w:rFonts w:cs="Arial"/>
          <w:color w:val="auto"/>
          <w:lang w:eastAsia="en-US"/>
        </w:rPr>
      </w:pPr>
    </w:p>
    <w:p w14:paraId="6F0D98B3" w14:textId="6B15A724" w:rsidR="00F515E4" w:rsidRDefault="00F515E4">
      <w:pPr>
        <w:keepNext w:val="0"/>
        <w:spacing w:before="0"/>
        <w:rPr>
          <w:rFonts w:cs="Arial"/>
          <w:color w:val="auto"/>
          <w:lang w:eastAsia="en-US"/>
        </w:rPr>
      </w:pPr>
    </w:p>
    <w:p w14:paraId="38B9F755" w14:textId="77777777" w:rsidR="00263F59" w:rsidRDefault="00263F59">
      <w:pPr>
        <w:keepNext w:val="0"/>
        <w:spacing w:before="0"/>
        <w:rPr>
          <w:rFonts w:cs="Arial"/>
          <w:color w:val="auto"/>
          <w:lang w:eastAsia="en-US"/>
        </w:rPr>
      </w:pPr>
    </w:p>
    <w:p w14:paraId="7D0C534E" w14:textId="60F461BA" w:rsidR="006E3244" w:rsidRPr="00825421" w:rsidRDefault="006977E7" w:rsidP="00825421">
      <w:pPr>
        <w:pStyle w:val="Heading2"/>
        <w:jc w:val="left"/>
        <w:rPr>
          <w:sz w:val="28"/>
          <w:szCs w:val="28"/>
        </w:rPr>
      </w:pPr>
      <w:bookmarkStart w:id="293" w:name="_Toc145511613"/>
      <w:r w:rsidRPr="00825421">
        <w:rPr>
          <w:sz w:val="28"/>
          <w:szCs w:val="28"/>
        </w:rPr>
        <w:t xml:space="preserve">Policy </w:t>
      </w:r>
      <w:r w:rsidR="006E3244" w:rsidRPr="00825421">
        <w:rPr>
          <w:sz w:val="28"/>
          <w:szCs w:val="28"/>
        </w:rPr>
        <w:t>SD</w:t>
      </w:r>
      <w:r w:rsidR="0064018F" w:rsidRPr="00825421">
        <w:rPr>
          <w:sz w:val="28"/>
          <w:szCs w:val="28"/>
        </w:rPr>
        <w:t>4</w:t>
      </w:r>
      <w:r w:rsidR="006E3244" w:rsidRPr="00825421">
        <w:rPr>
          <w:sz w:val="28"/>
          <w:szCs w:val="28"/>
        </w:rPr>
        <w:t>: Recycling and Refuse Provision in New Development</w:t>
      </w:r>
      <w:bookmarkEnd w:id="293"/>
    </w:p>
    <w:p w14:paraId="5286B6F2" w14:textId="77777777" w:rsidR="006E3244" w:rsidRPr="006E3244" w:rsidRDefault="006E3244" w:rsidP="006E3244">
      <w:pPr>
        <w:keepNext w:val="0"/>
        <w:spacing w:before="0"/>
        <w:rPr>
          <w:rFonts w:cs="Arial"/>
          <w:color w:val="auto"/>
          <w:szCs w:val="24"/>
          <w:lang w:eastAsia="en-US"/>
        </w:rPr>
      </w:pPr>
    </w:p>
    <w:p w14:paraId="113B2B56" w14:textId="502D3A14" w:rsidR="004846A4" w:rsidRDefault="004846A4" w:rsidP="004846A4">
      <w:pPr>
        <w:keepNext w:val="0"/>
        <w:numPr>
          <w:ilvl w:val="1"/>
          <w:numId w:val="7"/>
        </w:numPr>
        <w:tabs>
          <w:tab w:val="clear" w:pos="525"/>
        </w:tabs>
        <w:spacing w:before="0"/>
        <w:ind w:left="709" w:hanging="709"/>
        <w:rPr>
          <w:rFonts w:cs="Arial"/>
          <w:color w:val="auto"/>
          <w:lang w:eastAsia="en-US"/>
        </w:rPr>
      </w:pPr>
      <w:r w:rsidRPr="004846A4">
        <w:rPr>
          <w:rFonts w:cs="Arial"/>
          <w:color w:val="auto"/>
          <w:lang w:eastAsia="en-US"/>
        </w:rPr>
        <w:t>This policy sets out the criteria for the provision and location of recycling and refuse provision in new development</w:t>
      </w:r>
      <w:r w:rsidR="00F515E4">
        <w:rPr>
          <w:rFonts w:cs="Arial"/>
          <w:color w:val="auto"/>
          <w:lang w:eastAsia="en-US"/>
        </w:rPr>
        <w:t>s</w:t>
      </w:r>
      <w:r w:rsidRPr="004846A4">
        <w:rPr>
          <w:rFonts w:cs="Arial"/>
          <w:color w:val="auto"/>
          <w:lang w:eastAsia="en-US"/>
        </w:rPr>
        <w:t>.</w:t>
      </w:r>
    </w:p>
    <w:p w14:paraId="7219F79D" w14:textId="7155A4F3" w:rsidR="00CE241F" w:rsidRDefault="00CE241F" w:rsidP="00CE241F">
      <w:pPr>
        <w:keepNext w:val="0"/>
        <w:spacing w:before="0"/>
        <w:ind w:left="709"/>
        <w:rPr>
          <w:rFonts w:cs="Arial"/>
          <w:color w:val="auto"/>
          <w:lang w:eastAsia="en-US"/>
        </w:rPr>
      </w:pPr>
    </w:p>
    <w:tbl>
      <w:tblPr>
        <w:tblStyle w:val="TableGrid20"/>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21"/>
        <w:gridCol w:w="7098"/>
      </w:tblGrid>
      <w:tr w:rsidR="00CE6287" w:rsidRPr="00CE6287" w14:paraId="15AAD5A0" w14:textId="77777777" w:rsidTr="00CE6287">
        <w:tc>
          <w:tcPr>
            <w:tcW w:w="9619" w:type="dxa"/>
            <w:gridSpan w:val="2"/>
          </w:tcPr>
          <w:p w14:paraId="062D0EE6" w14:textId="77777777" w:rsidR="00CE6287" w:rsidRPr="00CE6287" w:rsidRDefault="00CE6287" w:rsidP="00905CC9">
            <w:pPr>
              <w:keepNext w:val="0"/>
              <w:spacing w:before="0"/>
              <w:jc w:val="left"/>
              <w:rPr>
                <w:color w:val="auto"/>
              </w:rPr>
            </w:pPr>
          </w:p>
          <w:p w14:paraId="09A13D4A" w14:textId="77777777" w:rsidR="00CE6287" w:rsidRPr="00CE6287" w:rsidRDefault="00CE6287" w:rsidP="00905CC9">
            <w:pPr>
              <w:keepNext w:val="0"/>
              <w:spacing w:before="0"/>
              <w:jc w:val="left"/>
              <w:rPr>
                <w:b/>
                <w:bCs/>
                <w:color w:val="auto"/>
              </w:rPr>
            </w:pPr>
            <w:r w:rsidRPr="00CE6287">
              <w:rPr>
                <w:b/>
                <w:bCs/>
                <w:color w:val="auto"/>
              </w:rPr>
              <w:t>Policy SD4: Recycling and Refuse Provision in New Development</w:t>
            </w:r>
          </w:p>
          <w:p w14:paraId="09B8E80C" w14:textId="77777777" w:rsidR="00CE6287" w:rsidRPr="00CE6287" w:rsidRDefault="00CE6287" w:rsidP="00905CC9">
            <w:pPr>
              <w:keepNext w:val="0"/>
              <w:spacing w:before="0"/>
              <w:jc w:val="left"/>
              <w:rPr>
                <w:color w:val="auto"/>
              </w:rPr>
            </w:pPr>
          </w:p>
        </w:tc>
      </w:tr>
      <w:tr w:rsidR="00CE6287" w:rsidRPr="00CE6287" w14:paraId="4ADDF817" w14:textId="77777777" w:rsidTr="00CE6287">
        <w:tc>
          <w:tcPr>
            <w:tcW w:w="2521" w:type="dxa"/>
          </w:tcPr>
          <w:p w14:paraId="55D2169E" w14:textId="77777777" w:rsidR="00CE6287" w:rsidRPr="00CE6287" w:rsidRDefault="00CE6287" w:rsidP="00905CC9">
            <w:pPr>
              <w:keepNext w:val="0"/>
              <w:spacing w:before="0"/>
              <w:jc w:val="left"/>
              <w:rPr>
                <w:color w:val="auto"/>
              </w:rPr>
            </w:pPr>
            <w:r w:rsidRPr="00CE6287">
              <w:rPr>
                <w:color w:val="auto"/>
              </w:rPr>
              <w:t>Strategic Objectives</w:t>
            </w:r>
          </w:p>
        </w:tc>
        <w:tc>
          <w:tcPr>
            <w:tcW w:w="7098" w:type="dxa"/>
          </w:tcPr>
          <w:p w14:paraId="77BA8DC7" w14:textId="77777777" w:rsidR="00CE6287" w:rsidRPr="00CE6287" w:rsidRDefault="00CE6287" w:rsidP="00905CC9">
            <w:pPr>
              <w:keepNext w:val="0"/>
              <w:spacing w:before="0"/>
              <w:jc w:val="left"/>
              <w:rPr>
                <w:color w:val="auto"/>
              </w:rPr>
            </w:pPr>
            <w:r w:rsidRPr="00CE6287">
              <w:rPr>
                <w:color w:val="auto"/>
              </w:rPr>
              <w:t>SO1, SO2, SO3, SO7, SO8, SO9.</w:t>
            </w:r>
          </w:p>
        </w:tc>
      </w:tr>
      <w:tr w:rsidR="00CE6287" w:rsidRPr="00CE6287" w14:paraId="3846E619" w14:textId="77777777" w:rsidTr="00CE6287">
        <w:tc>
          <w:tcPr>
            <w:tcW w:w="9619" w:type="dxa"/>
            <w:gridSpan w:val="2"/>
            <w:shd w:val="clear" w:color="auto" w:fill="DAC4F8"/>
          </w:tcPr>
          <w:p w14:paraId="40835A4E" w14:textId="77777777" w:rsidR="00CE6287" w:rsidRPr="00CE6287" w:rsidRDefault="00CE6287" w:rsidP="00905CC9">
            <w:pPr>
              <w:keepNext w:val="0"/>
              <w:spacing w:before="0"/>
              <w:jc w:val="left"/>
              <w:rPr>
                <w:color w:val="auto"/>
              </w:rPr>
            </w:pPr>
          </w:p>
          <w:p w14:paraId="0A2C34E9" w14:textId="77777777" w:rsidR="00CE6287" w:rsidRPr="00CE6287" w:rsidRDefault="00CE6287" w:rsidP="00874A98">
            <w:pPr>
              <w:keepNext w:val="0"/>
              <w:numPr>
                <w:ilvl w:val="0"/>
                <w:numId w:val="296"/>
              </w:numPr>
              <w:spacing w:before="0"/>
              <w:contextualSpacing/>
              <w:jc w:val="left"/>
              <w:rPr>
                <w:color w:val="auto"/>
              </w:rPr>
            </w:pPr>
            <w:r w:rsidRPr="00CE6287">
              <w:rPr>
                <w:color w:val="auto"/>
              </w:rPr>
              <w:t>The Council will require all new development to take full account of the location and design of recycling and refuse provision. The following criteria should be met in assessing recycling and refuse provision:</w:t>
            </w:r>
          </w:p>
          <w:p w14:paraId="5CF68890" w14:textId="77777777" w:rsidR="00CE6287" w:rsidRPr="00CE6287" w:rsidRDefault="00CE6287" w:rsidP="00905CC9">
            <w:pPr>
              <w:keepNext w:val="0"/>
              <w:spacing w:before="0"/>
              <w:ind w:left="360"/>
              <w:contextualSpacing/>
              <w:jc w:val="left"/>
              <w:rPr>
                <w:color w:val="auto"/>
              </w:rPr>
            </w:pPr>
          </w:p>
          <w:p w14:paraId="78E1E5CF" w14:textId="77777777" w:rsidR="00CE6287" w:rsidRPr="00CE6287" w:rsidRDefault="00CE6287" w:rsidP="00874A98">
            <w:pPr>
              <w:keepNext w:val="0"/>
              <w:numPr>
                <w:ilvl w:val="0"/>
                <w:numId w:val="297"/>
              </w:numPr>
              <w:spacing w:before="0"/>
              <w:contextualSpacing/>
              <w:jc w:val="left"/>
              <w:rPr>
                <w:color w:val="auto"/>
              </w:rPr>
            </w:pPr>
            <w:r w:rsidRPr="00CE6287">
              <w:rPr>
                <w:color w:val="auto"/>
              </w:rPr>
              <w:t>For proposed residential house developments, space should be provided for the storage of refuse bins and recycling facilities of sufficient capacity to serve the proposed development as a whole, as agreed with the Council (to include whole street solutions where appropriate). Proposed development with private garden areas should also include space for the storage of an additional bin for garden waste or composting facilities;</w:t>
            </w:r>
          </w:p>
          <w:p w14:paraId="0D3A2CD0" w14:textId="77777777" w:rsidR="00CE6287" w:rsidRPr="00CE6287" w:rsidRDefault="00CE6287" w:rsidP="00905CC9">
            <w:pPr>
              <w:keepNext w:val="0"/>
              <w:spacing w:before="0"/>
              <w:ind w:left="720"/>
              <w:contextualSpacing/>
              <w:jc w:val="left"/>
              <w:rPr>
                <w:color w:val="auto"/>
              </w:rPr>
            </w:pPr>
          </w:p>
          <w:p w14:paraId="0BD5EFB9" w14:textId="77777777" w:rsidR="00CE6287" w:rsidRPr="00CE6287" w:rsidRDefault="00CE6287" w:rsidP="00874A98">
            <w:pPr>
              <w:keepNext w:val="0"/>
              <w:numPr>
                <w:ilvl w:val="0"/>
                <w:numId w:val="297"/>
              </w:numPr>
              <w:spacing w:before="0"/>
              <w:contextualSpacing/>
              <w:jc w:val="left"/>
              <w:rPr>
                <w:color w:val="auto"/>
              </w:rPr>
            </w:pPr>
            <w:r w:rsidRPr="00CE6287">
              <w:rPr>
                <w:color w:val="auto"/>
              </w:rPr>
              <w:t>For proposed flats and non-residential developments, space should  be provided for the storage of shared refuse bins and recycling facilities of sufficient capacity to serve the proposed development, as agreed with the Council;</w:t>
            </w:r>
          </w:p>
          <w:p w14:paraId="295A3C9D" w14:textId="77777777" w:rsidR="00CE6287" w:rsidRPr="00CE6287" w:rsidRDefault="00CE6287" w:rsidP="00905CC9">
            <w:pPr>
              <w:keepNext w:val="0"/>
              <w:spacing w:before="0"/>
              <w:ind w:left="720"/>
              <w:contextualSpacing/>
              <w:jc w:val="left"/>
              <w:rPr>
                <w:color w:val="auto"/>
              </w:rPr>
            </w:pPr>
          </w:p>
          <w:p w14:paraId="05D4138D" w14:textId="77777777" w:rsidR="00CE6287" w:rsidRPr="00CE6287" w:rsidRDefault="00CE6287" w:rsidP="00874A98">
            <w:pPr>
              <w:keepNext w:val="0"/>
              <w:numPr>
                <w:ilvl w:val="0"/>
                <w:numId w:val="297"/>
              </w:numPr>
              <w:spacing w:before="0"/>
              <w:contextualSpacing/>
              <w:jc w:val="left"/>
              <w:rPr>
                <w:color w:val="auto"/>
              </w:rPr>
            </w:pPr>
            <w:r w:rsidRPr="00CE6287">
              <w:rPr>
                <w:color w:val="auto"/>
              </w:rPr>
              <w:t>For proposed large scale commercial developments which draw significant numbers of visitors, the developer may be expected to provide an element of appropriately sited and designed recycling provision for public use, as agreed with the Council. Proposals to extend this provision to serve the wider community will be encouraged.</w:t>
            </w:r>
          </w:p>
          <w:p w14:paraId="33FECAC3" w14:textId="77777777" w:rsidR="00CE6287" w:rsidRPr="00CE6287" w:rsidRDefault="00CE6287" w:rsidP="00905CC9">
            <w:pPr>
              <w:keepNext w:val="0"/>
              <w:spacing w:before="0"/>
              <w:ind w:left="720"/>
              <w:contextualSpacing/>
              <w:jc w:val="left"/>
              <w:rPr>
                <w:color w:val="auto"/>
              </w:rPr>
            </w:pPr>
          </w:p>
          <w:p w14:paraId="50B559B4" w14:textId="77777777" w:rsidR="00CE6287" w:rsidRPr="00CE6287" w:rsidRDefault="00CE6287" w:rsidP="00874A98">
            <w:pPr>
              <w:keepNext w:val="0"/>
              <w:numPr>
                <w:ilvl w:val="0"/>
                <w:numId w:val="296"/>
              </w:numPr>
              <w:spacing w:before="0"/>
              <w:contextualSpacing/>
              <w:jc w:val="left"/>
              <w:rPr>
                <w:color w:val="auto"/>
              </w:rPr>
            </w:pPr>
            <w:r w:rsidRPr="00CE6287">
              <w:rPr>
                <w:color w:val="auto"/>
              </w:rPr>
              <w:t xml:space="preserve">In assessing the recycling and refuse provision, regard will be </w:t>
            </w:r>
            <w:proofErr w:type="spellStart"/>
            <w:r w:rsidRPr="00CE6287">
              <w:rPr>
                <w:color w:val="auto"/>
              </w:rPr>
              <w:t>had</w:t>
            </w:r>
            <w:proofErr w:type="spellEnd"/>
            <w:r w:rsidRPr="00CE6287">
              <w:rPr>
                <w:color w:val="auto"/>
              </w:rPr>
              <w:t xml:space="preserve"> to the following considerations:</w:t>
            </w:r>
          </w:p>
          <w:p w14:paraId="583F3770" w14:textId="77777777" w:rsidR="00CE6287" w:rsidRPr="00CE6287" w:rsidRDefault="00CE6287" w:rsidP="00905CC9">
            <w:pPr>
              <w:keepNext w:val="0"/>
              <w:spacing w:before="0"/>
              <w:jc w:val="left"/>
              <w:rPr>
                <w:color w:val="auto"/>
              </w:rPr>
            </w:pPr>
          </w:p>
          <w:p w14:paraId="0C3EB6DB" w14:textId="77777777" w:rsidR="00CE6287" w:rsidRPr="00CE6287" w:rsidRDefault="00CE6287" w:rsidP="00874A98">
            <w:pPr>
              <w:keepNext w:val="0"/>
              <w:numPr>
                <w:ilvl w:val="0"/>
                <w:numId w:val="298"/>
              </w:numPr>
              <w:spacing w:before="0"/>
              <w:contextualSpacing/>
              <w:jc w:val="left"/>
              <w:rPr>
                <w:color w:val="auto"/>
              </w:rPr>
            </w:pPr>
            <w:r w:rsidRPr="00CE6287">
              <w:rPr>
                <w:color w:val="auto"/>
              </w:rPr>
              <w:t>The level and type of provision, having regard to the above requirements;</w:t>
            </w:r>
          </w:p>
          <w:p w14:paraId="5CF9AA00" w14:textId="77777777" w:rsidR="00CE6287" w:rsidRPr="00CE6287" w:rsidRDefault="00CE6287" w:rsidP="00905CC9">
            <w:pPr>
              <w:keepNext w:val="0"/>
              <w:spacing w:before="0"/>
              <w:ind w:left="720"/>
              <w:contextualSpacing/>
              <w:jc w:val="left"/>
              <w:rPr>
                <w:color w:val="auto"/>
              </w:rPr>
            </w:pPr>
          </w:p>
          <w:p w14:paraId="70FBB5E9" w14:textId="77777777" w:rsidR="00CE6287" w:rsidRPr="00CE6287" w:rsidRDefault="00CE6287" w:rsidP="00874A98">
            <w:pPr>
              <w:keepNext w:val="0"/>
              <w:numPr>
                <w:ilvl w:val="0"/>
                <w:numId w:val="298"/>
              </w:numPr>
              <w:spacing w:before="0"/>
              <w:contextualSpacing/>
              <w:jc w:val="left"/>
              <w:rPr>
                <w:color w:val="auto"/>
              </w:rPr>
            </w:pPr>
            <w:r w:rsidRPr="00CE6287">
              <w:rPr>
                <w:color w:val="auto"/>
              </w:rPr>
              <w:t>The location of the provision, having regard to the need to provide and maintain safe and convenient access for occupants, while also providing satisfactory access for collection vehicles and operatives;</w:t>
            </w:r>
          </w:p>
          <w:p w14:paraId="037EABC7" w14:textId="77777777" w:rsidR="00CE6287" w:rsidRPr="00CE6287" w:rsidRDefault="00CE6287" w:rsidP="00905CC9">
            <w:pPr>
              <w:keepNext w:val="0"/>
              <w:spacing w:before="0"/>
              <w:ind w:left="720"/>
              <w:contextualSpacing/>
              <w:jc w:val="left"/>
              <w:rPr>
                <w:color w:val="auto"/>
              </w:rPr>
            </w:pPr>
          </w:p>
          <w:p w14:paraId="2D9095C9" w14:textId="77777777" w:rsidR="00CE6287" w:rsidRPr="00CE6287" w:rsidRDefault="00CE6287" w:rsidP="00874A98">
            <w:pPr>
              <w:keepNext w:val="0"/>
              <w:numPr>
                <w:ilvl w:val="0"/>
                <w:numId w:val="298"/>
              </w:numPr>
              <w:spacing w:before="0"/>
              <w:contextualSpacing/>
              <w:jc w:val="left"/>
              <w:rPr>
                <w:color w:val="auto"/>
              </w:rPr>
            </w:pPr>
            <w:r w:rsidRPr="00CE6287">
              <w:rPr>
                <w:color w:val="auto"/>
              </w:rPr>
              <w:t>The impact of the provision on visual amenity, having regard to the need to minimize the prominence of the facilities and screen any external provision;</w:t>
            </w:r>
          </w:p>
          <w:p w14:paraId="1ECF051B" w14:textId="77777777" w:rsidR="00CE6287" w:rsidRPr="00CE6287" w:rsidRDefault="00CE6287" w:rsidP="00905CC9">
            <w:pPr>
              <w:keepNext w:val="0"/>
              <w:spacing w:before="0"/>
              <w:ind w:left="720"/>
              <w:contextualSpacing/>
              <w:jc w:val="left"/>
              <w:rPr>
                <w:color w:val="auto"/>
              </w:rPr>
            </w:pPr>
          </w:p>
          <w:p w14:paraId="0703A26C" w14:textId="3BDC2B0A" w:rsidR="00CE6287" w:rsidRPr="00595970" w:rsidRDefault="00CE6287" w:rsidP="00874A98">
            <w:pPr>
              <w:keepNext w:val="0"/>
              <w:numPr>
                <w:ilvl w:val="0"/>
                <w:numId w:val="298"/>
              </w:numPr>
              <w:spacing w:before="0"/>
              <w:contextualSpacing/>
              <w:jc w:val="left"/>
              <w:rPr>
                <w:color w:val="auto"/>
              </w:rPr>
            </w:pPr>
            <w:r w:rsidRPr="00CE6287">
              <w:rPr>
                <w:color w:val="auto"/>
              </w:rPr>
              <w:t>The impact of the provision on the amenity of neighbouring development and the proposed development;</w:t>
            </w:r>
            <w:r w:rsidR="002B2EB1">
              <w:rPr>
                <w:color w:val="auto"/>
              </w:rPr>
              <w:t xml:space="preserve"> </w:t>
            </w:r>
            <w:r w:rsidR="002B2EB1" w:rsidRPr="00595970">
              <w:rPr>
                <w:color w:val="auto"/>
              </w:rPr>
              <w:t>and</w:t>
            </w:r>
          </w:p>
          <w:p w14:paraId="317AB2E5" w14:textId="77777777" w:rsidR="00CE6287" w:rsidRPr="00CE6287" w:rsidRDefault="00CE6287" w:rsidP="00905CC9">
            <w:pPr>
              <w:keepNext w:val="0"/>
              <w:spacing w:before="0"/>
              <w:ind w:left="720"/>
              <w:contextualSpacing/>
              <w:jc w:val="left"/>
              <w:rPr>
                <w:color w:val="auto"/>
              </w:rPr>
            </w:pPr>
          </w:p>
          <w:p w14:paraId="4B2DD4BB" w14:textId="77777777" w:rsidR="00CE6287" w:rsidRPr="00CE6287" w:rsidRDefault="00CE6287" w:rsidP="00874A98">
            <w:pPr>
              <w:keepNext w:val="0"/>
              <w:numPr>
                <w:ilvl w:val="0"/>
                <w:numId w:val="298"/>
              </w:numPr>
              <w:spacing w:before="0"/>
              <w:contextualSpacing/>
              <w:jc w:val="left"/>
              <w:rPr>
                <w:color w:val="auto"/>
              </w:rPr>
            </w:pPr>
            <w:r w:rsidRPr="00CE6287">
              <w:rPr>
                <w:color w:val="auto"/>
              </w:rPr>
              <w:t>The security of the provision against scavenging pests, vandalism and unauthorized use.</w:t>
            </w:r>
          </w:p>
        </w:tc>
      </w:tr>
      <w:tr w:rsidR="00CE6287" w:rsidRPr="00CE6287" w14:paraId="3BF214C1" w14:textId="77777777" w:rsidTr="00CE6287">
        <w:tc>
          <w:tcPr>
            <w:tcW w:w="2521" w:type="dxa"/>
          </w:tcPr>
          <w:p w14:paraId="12F61098" w14:textId="77777777" w:rsidR="00CE6287" w:rsidRPr="00CE6287" w:rsidRDefault="00CE6287" w:rsidP="00A03E50">
            <w:pPr>
              <w:keepNext w:val="0"/>
              <w:spacing w:before="0"/>
              <w:jc w:val="left"/>
              <w:rPr>
                <w:color w:val="auto"/>
                <w:sz w:val="20"/>
                <w:szCs w:val="20"/>
              </w:rPr>
            </w:pPr>
            <w:r w:rsidRPr="00CE6287">
              <w:rPr>
                <w:color w:val="auto"/>
                <w:sz w:val="20"/>
                <w:szCs w:val="20"/>
              </w:rPr>
              <w:lastRenderedPageBreak/>
              <w:t>Evidence base</w:t>
            </w:r>
          </w:p>
        </w:tc>
        <w:tc>
          <w:tcPr>
            <w:tcW w:w="7098" w:type="dxa"/>
          </w:tcPr>
          <w:p w14:paraId="04E763F3" w14:textId="2533C57D" w:rsidR="00CE6287" w:rsidRPr="00595970" w:rsidRDefault="00CE6287" w:rsidP="00874A98">
            <w:pPr>
              <w:keepNext w:val="0"/>
              <w:numPr>
                <w:ilvl w:val="0"/>
                <w:numId w:val="299"/>
              </w:numPr>
              <w:spacing w:before="0"/>
              <w:contextualSpacing/>
              <w:jc w:val="left"/>
              <w:rPr>
                <w:color w:val="auto"/>
                <w:sz w:val="20"/>
                <w:szCs w:val="20"/>
              </w:rPr>
            </w:pPr>
            <w:r w:rsidRPr="00595970">
              <w:rPr>
                <w:color w:val="auto"/>
                <w:sz w:val="20"/>
                <w:szCs w:val="20"/>
              </w:rPr>
              <w:t>Sustainability Appraisal 202</w:t>
            </w:r>
            <w:r w:rsidR="00C1699D" w:rsidRPr="00595970">
              <w:rPr>
                <w:color w:val="auto"/>
                <w:sz w:val="20"/>
                <w:szCs w:val="20"/>
              </w:rPr>
              <w:t>3</w:t>
            </w:r>
            <w:r w:rsidRPr="00595970">
              <w:rPr>
                <w:color w:val="auto"/>
                <w:sz w:val="20"/>
                <w:szCs w:val="20"/>
              </w:rPr>
              <w:t xml:space="preserve">. </w:t>
            </w:r>
            <w:r w:rsidR="00C1699D" w:rsidRPr="00595970">
              <w:rPr>
                <w:color w:val="auto"/>
                <w:sz w:val="20"/>
                <w:szCs w:val="20"/>
              </w:rPr>
              <w:t>WSP UK Limited</w:t>
            </w:r>
            <w:r w:rsidRPr="00595970">
              <w:rPr>
                <w:color w:val="auto"/>
                <w:sz w:val="20"/>
                <w:szCs w:val="20"/>
              </w:rPr>
              <w:t>.</w:t>
            </w:r>
          </w:p>
        </w:tc>
      </w:tr>
      <w:tr w:rsidR="00CE6287" w:rsidRPr="00CE6287" w14:paraId="07F0E745" w14:textId="77777777" w:rsidTr="00CE6287">
        <w:tc>
          <w:tcPr>
            <w:tcW w:w="2521" w:type="dxa"/>
          </w:tcPr>
          <w:p w14:paraId="511301C9" w14:textId="77777777" w:rsidR="00CE6287" w:rsidRPr="00CE6287" w:rsidRDefault="00CE6287" w:rsidP="00A03E50">
            <w:pPr>
              <w:keepNext w:val="0"/>
              <w:spacing w:before="0"/>
              <w:jc w:val="left"/>
              <w:rPr>
                <w:color w:val="auto"/>
                <w:sz w:val="20"/>
                <w:szCs w:val="20"/>
              </w:rPr>
            </w:pPr>
            <w:r w:rsidRPr="00CE6287">
              <w:rPr>
                <w:color w:val="auto"/>
                <w:sz w:val="20"/>
                <w:szCs w:val="20"/>
              </w:rPr>
              <w:t>National Planning Policy &amp; Guidance</w:t>
            </w:r>
          </w:p>
        </w:tc>
        <w:tc>
          <w:tcPr>
            <w:tcW w:w="7098" w:type="dxa"/>
          </w:tcPr>
          <w:p w14:paraId="61385568" w14:textId="41E31A6F" w:rsidR="00CE6287" w:rsidRPr="00595970" w:rsidRDefault="00CE6287" w:rsidP="00874A98">
            <w:pPr>
              <w:keepNext w:val="0"/>
              <w:numPr>
                <w:ilvl w:val="0"/>
                <w:numId w:val="299"/>
              </w:numPr>
              <w:spacing w:before="0"/>
              <w:contextualSpacing/>
              <w:jc w:val="left"/>
              <w:rPr>
                <w:color w:val="auto"/>
                <w:sz w:val="20"/>
                <w:szCs w:val="20"/>
              </w:rPr>
            </w:pPr>
            <w:r w:rsidRPr="00595970">
              <w:rPr>
                <w:color w:val="auto"/>
                <w:sz w:val="20"/>
                <w:szCs w:val="20"/>
              </w:rPr>
              <w:t>NPPF 202</w:t>
            </w:r>
            <w:r w:rsidR="004173E0" w:rsidRPr="00595970">
              <w:rPr>
                <w:color w:val="auto"/>
                <w:sz w:val="20"/>
                <w:szCs w:val="20"/>
              </w:rPr>
              <w:t>3</w:t>
            </w:r>
            <w:r w:rsidRPr="00595970">
              <w:rPr>
                <w:color w:val="auto"/>
                <w:sz w:val="20"/>
                <w:szCs w:val="20"/>
              </w:rPr>
              <w:t xml:space="preserve">, Part 2: Achieving sustainable development. </w:t>
            </w:r>
          </w:p>
          <w:p w14:paraId="49316B5F" w14:textId="1DAD55B9" w:rsidR="00CE6287" w:rsidRPr="00595970" w:rsidRDefault="00CE6287" w:rsidP="00874A98">
            <w:pPr>
              <w:keepNext w:val="0"/>
              <w:numPr>
                <w:ilvl w:val="0"/>
                <w:numId w:val="299"/>
              </w:numPr>
              <w:spacing w:before="0"/>
              <w:contextualSpacing/>
              <w:jc w:val="left"/>
              <w:rPr>
                <w:color w:val="auto"/>
                <w:sz w:val="20"/>
                <w:szCs w:val="20"/>
              </w:rPr>
            </w:pPr>
            <w:r w:rsidRPr="00595970">
              <w:rPr>
                <w:color w:val="auto"/>
                <w:sz w:val="20"/>
                <w:szCs w:val="20"/>
              </w:rPr>
              <w:t>NPPF 202</w:t>
            </w:r>
            <w:r w:rsidR="004173E0" w:rsidRPr="00595970">
              <w:rPr>
                <w:color w:val="auto"/>
                <w:sz w:val="20"/>
                <w:szCs w:val="20"/>
              </w:rPr>
              <w:t>3</w:t>
            </w:r>
            <w:r w:rsidRPr="00595970">
              <w:rPr>
                <w:color w:val="auto"/>
                <w:sz w:val="20"/>
                <w:szCs w:val="20"/>
              </w:rPr>
              <w:t>, Part 12: Achieving well designed places.</w:t>
            </w:r>
          </w:p>
        </w:tc>
      </w:tr>
    </w:tbl>
    <w:p w14:paraId="3FE4E7AE" w14:textId="77777777" w:rsidR="00CE6287" w:rsidRPr="00CE6287" w:rsidRDefault="00CE6287" w:rsidP="00CE6287">
      <w:pPr>
        <w:keepNext w:val="0"/>
        <w:spacing w:before="0" w:after="160" w:line="252" w:lineRule="auto"/>
        <w:jc w:val="both"/>
        <w:rPr>
          <w:rFonts w:eastAsia="Calibri"/>
          <w:color w:val="auto"/>
          <w:szCs w:val="22"/>
        </w:rPr>
      </w:pPr>
    </w:p>
    <w:p w14:paraId="61DB8354" w14:textId="3D4A1A50" w:rsidR="00CE6287" w:rsidRPr="00CE6287" w:rsidRDefault="004846A4" w:rsidP="00CE628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The Council is required to meet the Waste Framework Directive  target of recycling 50% of waste from households by 2020. This will require significant co-operation from householders in waste separation; part of achieving such involvement is the designing-in of appropriate storage in all new development.</w:t>
      </w:r>
    </w:p>
    <w:p w14:paraId="5EE03F02" w14:textId="77777777" w:rsidR="00CE6287" w:rsidRDefault="00CE6287" w:rsidP="00CE6287">
      <w:pPr>
        <w:keepNext w:val="0"/>
        <w:spacing w:before="0"/>
        <w:ind w:left="709"/>
        <w:rPr>
          <w:rFonts w:cs="Arial"/>
          <w:color w:val="auto"/>
          <w:lang w:eastAsia="en-US"/>
        </w:rPr>
      </w:pPr>
    </w:p>
    <w:p w14:paraId="18040864" w14:textId="5F8291C5" w:rsidR="00CE6287" w:rsidRPr="00CE6287" w:rsidRDefault="004846A4" w:rsidP="00CE628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Poorly sited or designed recycling and refuse storage provision has the potential for considerable adverse impact on the visual appearance of an area as well as its general amenity, for instance by odours, obstruction of footways and cluttering the public realm. An untidy proliferation of bins in streets and forecourts is often one of the most visible signs of higher residential densities when development is poorly designed, particularly when houses are subdivided.</w:t>
      </w:r>
    </w:p>
    <w:p w14:paraId="2F1F23EF" w14:textId="77777777" w:rsidR="00CE6287" w:rsidRDefault="00CE6287" w:rsidP="00CE6287">
      <w:pPr>
        <w:keepNext w:val="0"/>
        <w:spacing w:before="0"/>
        <w:rPr>
          <w:rFonts w:cs="Arial"/>
          <w:color w:val="auto"/>
          <w:lang w:eastAsia="en-US"/>
        </w:rPr>
      </w:pPr>
    </w:p>
    <w:p w14:paraId="07FC5AA1" w14:textId="11BE3007" w:rsidR="00CE6287" w:rsidRDefault="004846A4" w:rsidP="00CE628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Policy SD</w:t>
      </w:r>
      <w:r w:rsidR="00F05D84">
        <w:rPr>
          <w:rFonts w:cs="Arial"/>
          <w:color w:val="auto"/>
          <w:szCs w:val="24"/>
          <w:lang w:eastAsia="en-US"/>
        </w:rPr>
        <w:t>4</w:t>
      </w:r>
      <w:r w:rsidRPr="00CE6287">
        <w:rPr>
          <w:rFonts w:cs="Arial"/>
          <w:color w:val="auto"/>
          <w:szCs w:val="24"/>
          <w:lang w:eastAsia="en-US"/>
        </w:rPr>
        <w:t xml:space="preserve"> sets out requirements for recycling and refuse provision in all new development proposals by ensuring that adequate provision for waste storage, separation of recyclables and access for collection is designed into all new buildings, re-developments, conversions (including where houses are subdivided) and changes of uses. Recycling and refuse provision should be discussed with the Council at an early stage to ensure that proposed systems are compatible with its requirements.</w:t>
      </w:r>
    </w:p>
    <w:p w14:paraId="772D959F" w14:textId="77777777" w:rsidR="00CE6287" w:rsidRPr="00CE6287" w:rsidRDefault="00CE6287" w:rsidP="00CE6287">
      <w:pPr>
        <w:rPr>
          <w:rFonts w:cs="Arial"/>
          <w:color w:val="auto"/>
          <w:szCs w:val="24"/>
        </w:rPr>
      </w:pPr>
    </w:p>
    <w:p w14:paraId="484FB160" w14:textId="77777777" w:rsidR="00CE6287" w:rsidRDefault="004846A4" w:rsidP="006977E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 xml:space="preserve">For the Council to be able to collect all of the waste generated by new developments in a sustainable manner improved disposal facilities will need to be available and vehicular access will need to be considered with all new developments particularly where there will be multi occupancy waste disposal requirements. </w:t>
      </w:r>
    </w:p>
    <w:p w14:paraId="34549853" w14:textId="77777777" w:rsidR="00CE6287" w:rsidRPr="00CE6287" w:rsidRDefault="00CE6287" w:rsidP="006977E7">
      <w:pPr>
        <w:spacing w:before="0"/>
        <w:rPr>
          <w:rFonts w:cs="Arial"/>
          <w:color w:val="auto"/>
          <w:szCs w:val="24"/>
        </w:rPr>
      </w:pPr>
    </w:p>
    <w:p w14:paraId="3C04E206" w14:textId="77777777" w:rsidR="00CE6287" w:rsidRDefault="004846A4" w:rsidP="006977E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 xml:space="preserve">To meet current recycling requirements a dwelling is provided with one 180 litre bin for general waste, one 240 litre bins for dry recyclables, and one 44 litre box 140 </w:t>
      </w:r>
      <w:r w:rsidRPr="00CE6287">
        <w:rPr>
          <w:rFonts w:cs="Arial"/>
          <w:color w:val="auto"/>
          <w:szCs w:val="24"/>
          <w:lang w:eastAsia="en-US"/>
        </w:rPr>
        <w:lastRenderedPageBreak/>
        <w:t>litre bin for recycling glass. However, this may increase in the future with potentially higher recycling rates and therefore additional bin requirements.  Where residential developments are proposed with gardens, including communal gardens in apartment developments, consideration should be given to the use of a composting facility. Composting facilities are preferable to garden waste bins, as treatment of waste at source is recognised as the most sustainable method of treatment. However, consideration needs to be given on the sitting of such facilities in relation to odour and vermin prevention.</w:t>
      </w:r>
    </w:p>
    <w:p w14:paraId="225FCE2F" w14:textId="77777777" w:rsidR="00CE6287" w:rsidRPr="00CE6287" w:rsidRDefault="00CE6287" w:rsidP="006977E7">
      <w:pPr>
        <w:spacing w:before="0"/>
        <w:rPr>
          <w:rFonts w:cs="Arial"/>
          <w:color w:val="auto"/>
          <w:szCs w:val="24"/>
        </w:rPr>
      </w:pPr>
    </w:p>
    <w:p w14:paraId="6E75E140" w14:textId="38D02940" w:rsidR="00CE6287" w:rsidRPr="00CE6287" w:rsidRDefault="004846A4" w:rsidP="006977E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 xml:space="preserve">Large scale commercial developments which draw large numbers of visitors, such as shopping centres, leisure centres or tourist attractions may be expected to provide an element of appropriately sited and designed recycling provision for public use. Proposals to extend this provision to serve the wider community will be encouraged by the Council. Developers should seek guidance on these requirements at early design stage. </w:t>
      </w:r>
    </w:p>
    <w:p w14:paraId="24CB4CA6" w14:textId="77777777" w:rsidR="00CE6287" w:rsidRDefault="00CE6287" w:rsidP="00CE6287">
      <w:pPr>
        <w:keepNext w:val="0"/>
        <w:spacing w:before="0"/>
        <w:rPr>
          <w:rFonts w:cs="Arial"/>
          <w:color w:val="auto"/>
          <w:lang w:eastAsia="en-US"/>
        </w:rPr>
      </w:pPr>
    </w:p>
    <w:p w14:paraId="5B276C0F" w14:textId="4D15C7E6" w:rsidR="00CE6287" w:rsidRPr="00CE6287" w:rsidRDefault="004846A4" w:rsidP="00CE628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 xml:space="preserve">Where a development is seeking to accommodate refuse bins in a detached bin store, this must be appropriately designed and secure. If a residential proposals, the store must be constructed of complementary material and be sited to not impact on property or street frontage. Wherever possible, stores should be incorporated into the primary building. </w:t>
      </w:r>
    </w:p>
    <w:p w14:paraId="57A2A6BC" w14:textId="77777777" w:rsidR="00CE6287" w:rsidRDefault="00CE6287" w:rsidP="00CE6287">
      <w:pPr>
        <w:keepNext w:val="0"/>
        <w:spacing w:before="0"/>
        <w:rPr>
          <w:rFonts w:cs="Arial"/>
          <w:color w:val="auto"/>
          <w:lang w:eastAsia="en-US"/>
        </w:rPr>
      </w:pPr>
    </w:p>
    <w:p w14:paraId="5498EB08" w14:textId="1DB53DEF" w:rsidR="004846A4" w:rsidRPr="00CE6287" w:rsidRDefault="004846A4" w:rsidP="00CE6287">
      <w:pPr>
        <w:keepNext w:val="0"/>
        <w:numPr>
          <w:ilvl w:val="1"/>
          <w:numId w:val="7"/>
        </w:numPr>
        <w:tabs>
          <w:tab w:val="clear" w:pos="525"/>
        </w:tabs>
        <w:spacing w:before="0"/>
        <w:ind w:left="709" w:hanging="709"/>
        <w:rPr>
          <w:rFonts w:cs="Arial"/>
          <w:color w:val="auto"/>
          <w:lang w:eastAsia="en-US"/>
        </w:rPr>
      </w:pPr>
      <w:r w:rsidRPr="00CE6287">
        <w:rPr>
          <w:rFonts w:cs="Arial"/>
          <w:color w:val="auto"/>
          <w:szCs w:val="24"/>
          <w:lang w:eastAsia="en-US"/>
        </w:rPr>
        <w:t>The Council will require the submission of a waste storage and collection plan for major residential or commercial developments. The plan should include the following information:</w:t>
      </w:r>
    </w:p>
    <w:p w14:paraId="097D6DB2" w14:textId="77777777" w:rsidR="004846A4" w:rsidRPr="00CE6287" w:rsidRDefault="004846A4" w:rsidP="00CE6287">
      <w:pPr>
        <w:keepNext w:val="0"/>
        <w:spacing w:before="0"/>
        <w:ind w:left="525"/>
        <w:rPr>
          <w:rFonts w:cs="Arial"/>
          <w:color w:val="auto"/>
          <w:szCs w:val="24"/>
          <w:lang w:eastAsia="en-US"/>
        </w:rPr>
      </w:pPr>
    </w:p>
    <w:p w14:paraId="37F0D2F6" w14:textId="13257055" w:rsidR="00CE6287" w:rsidRDefault="004846A4" w:rsidP="00874A98">
      <w:pPr>
        <w:pStyle w:val="ListParagraph"/>
        <w:numPr>
          <w:ilvl w:val="0"/>
          <w:numId w:val="300"/>
        </w:numPr>
        <w:spacing w:after="0" w:line="240" w:lineRule="auto"/>
        <w:rPr>
          <w:rFonts w:ascii="Arial" w:hAnsi="Arial" w:cs="Arial"/>
          <w:color w:val="auto"/>
          <w:szCs w:val="24"/>
        </w:rPr>
      </w:pPr>
      <w:r w:rsidRPr="00CE6287">
        <w:rPr>
          <w:rFonts w:ascii="Arial" w:hAnsi="Arial" w:cs="Arial"/>
          <w:color w:val="auto"/>
          <w:szCs w:val="24"/>
        </w:rPr>
        <w:t xml:space="preserve">for residential properties; how the managing agent will work with tenants to ensure that recycling takes place;  </w:t>
      </w:r>
    </w:p>
    <w:p w14:paraId="1E531D49" w14:textId="77777777" w:rsidR="00CE6287" w:rsidRPr="00CE6287" w:rsidRDefault="00CE6287" w:rsidP="00CE6287">
      <w:pPr>
        <w:pStyle w:val="ListParagraph"/>
        <w:spacing w:after="0" w:line="240" w:lineRule="auto"/>
        <w:ind w:left="1069"/>
        <w:rPr>
          <w:rFonts w:ascii="Arial" w:hAnsi="Arial" w:cs="Arial"/>
          <w:color w:val="auto"/>
          <w:szCs w:val="24"/>
        </w:rPr>
      </w:pPr>
    </w:p>
    <w:p w14:paraId="6D5DBBE9" w14:textId="75973A08" w:rsidR="00CE6287" w:rsidRDefault="004846A4" w:rsidP="00874A98">
      <w:pPr>
        <w:pStyle w:val="ListParagraph"/>
        <w:numPr>
          <w:ilvl w:val="0"/>
          <w:numId w:val="300"/>
        </w:numPr>
        <w:spacing w:after="0" w:line="240" w:lineRule="auto"/>
        <w:rPr>
          <w:rFonts w:ascii="Arial" w:hAnsi="Arial" w:cs="Arial"/>
          <w:color w:val="auto"/>
          <w:szCs w:val="24"/>
        </w:rPr>
      </w:pPr>
      <w:r w:rsidRPr="00CE6287">
        <w:rPr>
          <w:rFonts w:ascii="Arial" w:hAnsi="Arial" w:cs="Arial"/>
          <w:color w:val="auto"/>
          <w:szCs w:val="24"/>
        </w:rPr>
        <w:t>for commercial properties; how the managing agents will ensure that recyclable waste is separated from general refuse, details of the location of waste receptacles, and how litter will be controlled at the site when the development is in use; an</w:t>
      </w:r>
      <w:r w:rsidR="00CE6287" w:rsidRPr="00CE6287">
        <w:rPr>
          <w:rFonts w:ascii="Arial" w:hAnsi="Arial" w:cs="Arial"/>
          <w:color w:val="auto"/>
          <w:szCs w:val="24"/>
        </w:rPr>
        <w:t>d</w:t>
      </w:r>
    </w:p>
    <w:p w14:paraId="459A2DCE" w14:textId="77777777" w:rsidR="00CE6287" w:rsidRPr="00CE6287" w:rsidRDefault="00CE6287" w:rsidP="006977E7">
      <w:pPr>
        <w:spacing w:before="0"/>
        <w:rPr>
          <w:rFonts w:cs="Arial"/>
          <w:color w:val="auto"/>
          <w:szCs w:val="24"/>
        </w:rPr>
      </w:pPr>
    </w:p>
    <w:p w14:paraId="26C2970F" w14:textId="47FDC43A" w:rsidR="006E3244" w:rsidRDefault="004846A4" w:rsidP="00874A98">
      <w:pPr>
        <w:pStyle w:val="ListParagraph"/>
        <w:numPr>
          <w:ilvl w:val="0"/>
          <w:numId w:val="300"/>
        </w:numPr>
        <w:spacing w:after="0" w:line="240" w:lineRule="auto"/>
        <w:rPr>
          <w:rFonts w:ascii="Arial" w:hAnsi="Arial" w:cs="Arial"/>
          <w:color w:val="auto"/>
          <w:szCs w:val="24"/>
        </w:rPr>
      </w:pPr>
      <w:r w:rsidRPr="00CE6287">
        <w:rPr>
          <w:rFonts w:ascii="Arial" w:hAnsi="Arial" w:cs="Arial"/>
          <w:color w:val="auto"/>
          <w:szCs w:val="24"/>
        </w:rPr>
        <w:t xml:space="preserve">details on how waste will be managed during the construction period. </w:t>
      </w:r>
    </w:p>
    <w:p w14:paraId="53D9AE53" w14:textId="603E5951" w:rsidR="005A0FAE" w:rsidRDefault="005A0FAE">
      <w:pPr>
        <w:keepNext w:val="0"/>
        <w:spacing w:before="0"/>
        <w:rPr>
          <w:rFonts w:cs="Arial"/>
          <w:color w:val="auto"/>
          <w:szCs w:val="24"/>
          <w:lang w:eastAsia="en-US"/>
        </w:rPr>
      </w:pPr>
      <w:r>
        <w:rPr>
          <w:rFonts w:cs="Arial"/>
          <w:color w:val="auto"/>
          <w:szCs w:val="24"/>
        </w:rPr>
        <w:br w:type="page"/>
      </w:r>
    </w:p>
    <w:p w14:paraId="02C5A937" w14:textId="2F0E74DA" w:rsidR="0040385F" w:rsidRPr="00825421" w:rsidRDefault="006977E7" w:rsidP="00825421">
      <w:pPr>
        <w:pStyle w:val="Heading2"/>
        <w:jc w:val="left"/>
        <w:rPr>
          <w:rFonts w:eastAsia="Arial"/>
          <w:sz w:val="28"/>
          <w:szCs w:val="28"/>
        </w:rPr>
      </w:pPr>
      <w:bookmarkStart w:id="294" w:name="_Toc500408787"/>
      <w:bookmarkStart w:id="295" w:name="_Toc145511614"/>
      <w:r w:rsidRPr="00825421">
        <w:rPr>
          <w:rFonts w:eastAsia="Arial"/>
          <w:sz w:val="28"/>
          <w:szCs w:val="28"/>
        </w:rPr>
        <w:lastRenderedPageBreak/>
        <w:t xml:space="preserve">Policy </w:t>
      </w:r>
      <w:r w:rsidR="0040385F" w:rsidRPr="00825421">
        <w:rPr>
          <w:rFonts w:eastAsia="Arial"/>
          <w:sz w:val="28"/>
          <w:szCs w:val="28"/>
        </w:rPr>
        <w:t>SD</w:t>
      </w:r>
      <w:r w:rsidR="0064018F" w:rsidRPr="00825421">
        <w:rPr>
          <w:rFonts w:eastAsia="Arial"/>
          <w:sz w:val="28"/>
          <w:szCs w:val="28"/>
        </w:rPr>
        <w:t>5</w:t>
      </w:r>
      <w:r w:rsidR="0040385F" w:rsidRPr="00825421">
        <w:rPr>
          <w:rFonts w:eastAsia="Arial"/>
          <w:sz w:val="28"/>
          <w:szCs w:val="28"/>
        </w:rPr>
        <w:t>: Developer Contributions</w:t>
      </w:r>
      <w:bookmarkEnd w:id="294"/>
      <w:bookmarkEnd w:id="295"/>
    </w:p>
    <w:p w14:paraId="3D0C93FC" w14:textId="08CF1AC3" w:rsidR="0040385F" w:rsidRDefault="0040385F" w:rsidP="0040385F">
      <w:pPr>
        <w:keepNext w:val="0"/>
        <w:spacing w:before="0"/>
        <w:rPr>
          <w:rFonts w:eastAsia="Arial" w:cs="Arial"/>
          <w:color w:val="auto"/>
        </w:rPr>
      </w:pPr>
    </w:p>
    <w:tbl>
      <w:tblPr>
        <w:tblStyle w:val="TableGrid3"/>
        <w:tblW w:w="0" w:type="auto"/>
        <w:tblLook w:val="04A0" w:firstRow="1" w:lastRow="0" w:firstColumn="1" w:lastColumn="0" w:noHBand="0" w:noVBand="1"/>
      </w:tblPr>
      <w:tblGrid>
        <w:gridCol w:w="2405"/>
        <w:gridCol w:w="255"/>
        <w:gridCol w:w="6833"/>
      </w:tblGrid>
      <w:tr w:rsidR="0040385F" w:rsidRPr="0040385F" w14:paraId="62617096" w14:textId="77777777" w:rsidTr="00163F59">
        <w:trPr>
          <w:trHeight w:val="421"/>
        </w:trPr>
        <w:tc>
          <w:tcPr>
            <w:tcW w:w="9493" w:type="dxa"/>
            <w:gridSpan w:val="3"/>
          </w:tcPr>
          <w:p w14:paraId="0C46128E" w14:textId="77777777" w:rsidR="00ED5F54" w:rsidRDefault="00ED5F54" w:rsidP="00905CC9">
            <w:pPr>
              <w:keepNext w:val="0"/>
              <w:tabs>
                <w:tab w:val="left" w:pos="680"/>
              </w:tabs>
              <w:spacing w:before="0"/>
              <w:jc w:val="left"/>
              <w:rPr>
                <w:rFonts w:eastAsia="Arial"/>
                <w:b/>
                <w:color w:val="auto"/>
                <w:spacing w:val="-1"/>
              </w:rPr>
            </w:pPr>
            <w:bookmarkStart w:id="296" w:name="_Hlk78798791"/>
          </w:p>
          <w:p w14:paraId="363C2175" w14:textId="3BDC44BE" w:rsidR="0040385F" w:rsidRDefault="0040385F" w:rsidP="00905CC9">
            <w:pPr>
              <w:keepNext w:val="0"/>
              <w:tabs>
                <w:tab w:val="left" w:pos="680"/>
              </w:tabs>
              <w:spacing w:before="0"/>
              <w:jc w:val="left"/>
              <w:rPr>
                <w:rFonts w:eastAsia="Arial"/>
                <w:b/>
                <w:color w:val="auto"/>
                <w:spacing w:val="-1"/>
              </w:rPr>
            </w:pPr>
            <w:r w:rsidRPr="0040385F">
              <w:rPr>
                <w:rFonts w:eastAsia="Arial"/>
                <w:b/>
                <w:color w:val="auto"/>
                <w:spacing w:val="-1"/>
              </w:rPr>
              <w:t>Policy SD</w:t>
            </w:r>
            <w:r w:rsidR="0064018F">
              <w:rPr>
                <w:rFonts w:eastAsia="Arial"/>
                <w:b/>
                <w:color w:val="auto"/>
                <w:spacing w:val="-1"/>
              </w:rPr>
              <w:t>5</w:t>
            </w:r>
            <w:r w:rsidRPr="0040385F">
              <w:rPr>
                <w:rFonts w:eastAsia="Arial"/>
                <w:b/>
                <w:color w:val="auto"/>
                <w:spacing w:val="-1"/>
              </w:rPr>
              <w:t>: Developer Contributions</w:t>
            </w:r>
          </w:p>
          <w:p w14:paraId="2695F840" w14:textId="36A36A92" w:rsidR="00ED5F54" w:rsidRPr="0040385F" w:rsidRDefault="00ED5F54" w:rsidP="00905CC9">
            <w:pPr>
              <w:keepNext w:val="0"/>
              <w:tabs>
                <w:tab w:val="left" w:pos="680"/>
              </w:tabs>
              <w:spacing w:before="0"/>
              <w:jc w:val="left"/>
              <w:rPr>
                <w:rFonts w:eastAsia="Arial"/>
                <w:b/>
                <w:color w:val="auto"/>
                <w:spacing w:val="-1"/>
              </w:rPr>
            </w:pPr>
          </w:p>
        </w:tc>
      </w:tr>
      <w:tr w:rsidR="0040385F" w:rsidRPr="0040385F" w14:paraId="50A96EBE" w14:textId="77777777" w:rsidTr="00163F59">
        <w:tc>
          <w:tcPr>
            <w:tcW w:w="2660" w:type="dxa"/>
            <w:gridSpan w:val="2"/>
          </w:tcPr>
          <w:p w14:paraId="4F291351" w14:textId="77777777" w:rsidR="0040385F" w:rsidRPr="0040385F" w:rsidRDefault="0040385F" w:rsidP="00905CC9">
            <w:pPr>
              <w:keepNext w:val="0"/>
              <w:tabs>
                <w:tab w:val="left" w:pos="680"/>
              </w:tabs>
              <w:spacing w:before="0"/>
              <w:jc w:val="left"/>
              <w:rPr>
                <w:rFonts w:eastAsia="Arial"/>
                <w:bCs/>
                <w:color w:val="auto"/>
              </w:rPr>
            </w:pPr>
            <w:r w:rsidRPr="0040385F">
              <w:rPr>
                <w:rFonts w:eastAsia="Arial"/>
                <w:bCs/>
                <w:color w:val="auto"/>
              </w:rPr>
              <w:t>Strategic Objectives</w:t>
            </w:r>
          </w:p>
        </w:tc>
        <w:tc>
          <w:tcPr>
            <w:tcW w:w="6833" w:type="dxa"/>
          </w:tcPr>
          <w:p w14:paraId="75D6E8AF" w14:textId="77777777" w:rsidR="0040385F" w:rsidRPr="0040385F" w:rsidRDefault="0040385F" w:rsidP="00905CC9">
            <w:pPr>
              <w:keepNext w:val="0"/>
              <w:tabs>
                <w:tab w:val="left" w:pos="680"/>
              </w:tabs>
              <w:spacing w:before="40" w:after="40"/>
              <w:jc w:val="left"/>
              <w:rPr>
                <w:rFonts w:eastAsia="Arial"/>
                <w:bCs/>
                <w:color w:val="auto"/>
              </w:rPr>
            </w:pPr>
            <w:r w:rsidRPr="0040385F">
              <w:rPr>
                <w:rFonts w:eastAsia="Arial"/>
                <w:bCs/>
                <w:color w:val="auto"/>
              </w:rPr>
              <w:t xml:space="preserve">SO1, SO2, SO3, SO4, SO5, SO7, SO8, SO9, SO11, SO12, SO13, SO14. </w:t>
            </w:r>
          </w:p>
        </w:tc>
      </w:tr>
      <w:tr w:rsidR="0040385F" w:rsidRPr="0040385F" w14:paraId="1FEFEC20" w14:textId="77777777" w:rsidTr="00163F59">
        <w:tc>
          <w:tcPr>
            <w:tcW w:w="9493" w:type="dxa"/>
            <w:gridSpan w:val="3"/>
            <w:shd w:val="clear" w:color="auto" w:fill="DAC4F8"/>
          </w:tcPr>
          <w:p w14:paraId="0F0A61E4" w14:textId="77777777" w:rsidR="0040385F" w:rsidRDefault="0040385F" w:rsidP="00905CC9">
            <w:pPr>
              <w:keepNext w:val="0"/>
              <w:tabs>
                <w:tab w:val="left" w:pos="680"/>
                <w:tab w:val="left" w:pos="1133"/>
                <w:tab w:val="left" w:pos="2267"/>
              </w:tabs>
              <w:spacing w:before="0"/>
              <w:ind w:left="360" w:right="284"/>
              <w:jc w:val="left"/>
              <w:rPr>
                <w:rFonts w:eastAsia="Arial"/>
                <w:bCs/>
                <w:color w:val="auto"/>
              </w:rPr>
            </w:pPr>
          </w:p>
          <w:p w14:paraId="45FC0E99" w14:textId="4E2A5759" w:rsidR="005D5960" w:rsidRPr="00DB05C3" w:rsidRDefault="00465D01" w:rsidP="00874A98">
            <w:pPr>
              <w:keepNext w:val="0"/>
              <w:numPr>
                <w:ilvl w:val="0"/>
                <w:numId w:val="175"/>
              </w:numPr>
              <w:tabs>
                <w:tab w:val="left" w:pos="680"/>
                <w:tab w:val="left" w:pos="1133"/>
                <w:tab w:val="left" w:pos="2267"/>
              </w:tabs>
              <w:spacing w:before="0"/>
              <w:ind w:right="284"/>
              <w:jc w:val="left"/>
              <w:rPr>
                <w:rFonts w:eastAsia="Arial" w:cs="Arial"/>
                <w:bCs/>
                <w:color w:val="auto"/>
                <w:szCs w:val="24"/>
              </w:rPr>
            </w:pPr>
            <w:r w:rsidRPr="00DB05C3">
              <w:rPr>
                <w:bCs/>
                <w:color w:val="auto"/>
                <w:szCs w:val="24"/>
              </w:rPr>
              <w:t>D</w:t>
            </w:r>
            <w:r w:rsidR="00C513B3" w:rsidRPr="00DB05C3">
              <w:rPr>
                <w:bCs/>
                <w:color w:val="auto"/>
                <w:szCs w:val="24"/>
              </w:rPr>
              <w:t>evelopment will be required to</w:t>
            </w:r>
            <w:r w:rsidR="005D5960" w:rsidRPr="00DB05C3">
              <w:rPr>
                <w:rFonts w:cs="Arial"/>
                <w:bCs/>
                <w:color w:val="auto"/>
                <w:szCs w:val="24"/>
              </w:rPr>
              <w:t>:</w:t>
            </w:r>
            <w:r w:rsidR="00C513B3" w:rsidRPr="00DB05C3">
              <w:rPr>
                <w:rFonts w:cs="Arial"/>
                <w:bCs/>
                <w:color w:val="auto"/>
                <w:szCs w:val="24"/>
              </w:rPr>
              <w:t xml:space="preserve"> </w:t>
            </w:r>
          </w:p>
          <w:p w14:paraId="2F7FE906" w14:textId="77777777" w:rsidR="005D5960" w:rsidRPr="00DB05C3" w:rsidRDefault="005D5960" w:rsidP="005D5960">
            <w:pPr>
              <w:keepNext w:val="0"/>
              <w:tabs>
                <w:tab w:val="left" w:pos="680"/>
                <w:tab w:val="left" w:pos="1133"/>
                <w:tab w:val="left" w:pos="2267"/>
              </w:tabs>
              <w:spacing w:before="0"/>
              <w:ind w:left="360" w:right="284"/>
              <w:jc w:val="left"/>
              <w:rPr>
                <w:rFonts w:eastAsia="Arial" w:cs="Arial"/>
                <w:bCs/>
                <w:color w:val="auto"/>
                <w:szCs w:val="24"/>
              </w:rPr>
            </w:pPr>
          </w:p>
          <w:p w14:paraId="25357DD5" w14:textId="7274B56A" w:rsidR="005D5960" w:rsidRPr="00DB05C3" w:rsidRDefault="005D5960" w:rsidP="00874A98">
            <w:pPr>
              <w:pStyle w:val="ListParagraph"/>
              <w:numPr>
                <w:ilvl w:val="0"/>
                <w:numId w:val="326"/>
              </w:numPr>
              <w:ind w:right="284"/>
              <w:jc w:val="left"/>
              <w:rPr>
                <w:rFonts w:ascii="Arial" w:eastAsia="Arial" w:hAnsi="Arial" w:cs="Arial"/>
                <w:bCs/>
                <w:color w:val="auto"/>
              </w:rPr>
            </w:pPr>
            <w:r w:rsidRPr="00DB05C3">
              <w:rPr>
                <w:rFonts w:ascii="Arial" w:eastAsia="Arial" w:hAnsi="Arial" w:cs="Arial"/>
                <w:bCs/>
                <w:color w:val="auto"/>
              </w:rPr>
              <w:t>meet all reasonable costs associated with the infrastructure required as a consequence of the proposal;</w:t>
            </w:r>
          </w:p>
          <w:p w14:paraId="0487F43C" w14:textId="57F9B774" w:rsidR="005D5960" w:rsidRPr="00DB05C3" w:rsidRDefault="005D5960" w:rsidP="00874A98">
            <w:pPr>
              <w:pStyle w:val="ListParagraph"/>
              <w:numPr>
                <w:ilvl w:val="0"/>
                <w:numId w:val="326"/>
              </w:numPr>
              <w:ind w:right="284"/>
              <w:jc w:val="left"/>
              <w:rPr>
                <w:rFonts w:ascii="Arial" w:hAnsi="Arial" w:cs="Arial"/>
                <w:bCs/>
                <w:color w:val="auto"/>
                <w:szCs w:val="24"/>
              </w:rPr>
            </w:pPr>
            <w:r w:rsidRPr="00DB05C3">
              <w:rPr>
                <w:rFonts w:ascii="Arial" w:eastAsia="Arial" w:hAnsi="Arial" w:cs="Arial"/>
                <w:bCs/>
                <w:color w:val="auto"/>
              </w:rPr>
              <w:t>where appropriate, contribute to the delivery of infrastructure to enable the cumulative infrastructure impacts of developments to be managed, including identified transport infrastructure requirements; and</w:t>
            </w:r>
          </w:p>
          <w:p w14:paraId="42702392" w14:textId="61B1FEC7" w:rsidR="005D5960" w:rsidRPr="00DB05C3" w:rsidRDefault="005D5960" w:rsidP="00874A98">
            <w:pPr>
              <w:pStyle w:val="ListParagraph"/>
              <w:numPr>
                <w:ilvl w:val="0"/>
                <w:numId w:val="326"/>
              </w:numPr>
              <w:ind w:right="284"/>
              <w:jc w:val="left"/>
              <w:rPr>
                <w:rFonts w:ascii="Arial" w:hAnsi="Arial" w:cs="Arial"/>
                <w:bCs/>
                <w:color w:val="auto"/>
                <w:szCs w:val="24"/>
              </w:rPr>
            </w:pPr>
            <w:r w:rsidRPr="00DB05C3">
              <w:rPr>
                <w:rFonts w:ascii="Arial" w:eastAsia="Arial" w:hAnsi="Arial" w:cs="Arial"/>
                <w:bCs/>
                <w:color w:val="auto"/>
              </w:rPr>
              <w:t>provide for the future maintenance of facilities delivered as a result of the development.</w:t>
            </w:r>
          </w:p>
          <w:p w14:paraId="1C5A2CC4" w14:textId="21FFCF55" w:rsidR="0040385F" w:rsidRPr="00DB05C3" w:rsidRDefault="0040385F" w:rsidP="00CC17E1">
            <w:pPr>
              <w:keepNext w:val="0"/>
              <w:tabs>
                <w:tab w:val="left" w:pos="680"/>
                <w:tab w:val="left" w:pos="1133"/>
                <w:tab w:val="left" w:pos="2267"/>
              </w:tabs>
              <w:spacing w:before="0"/>
              <w:ind w:left="360" w:right="284"/>
              <w:jc w:val="left"/>
              <w:rPr>
                <w:rFonts w:eastAsia="Arial" w:cs="Arial"/>
                <w:bCs/>
                <w:color w:val="auto"/>
                <w:szCs w:val="24"/>
              </w:rPr>
            </w:pPr>
            <w:r w:rsidRPr="00DB05C3">
              <w:rPr>
                <w:bCs/>
                <w:color w:val="auto"/>
                <w:szCs w:val="24"/>
              </w:rPr>
              <w:t>This includes provision of new, or enhancement of the existing infrastructure and facilities, including where appropriate, but not limited to:</w:t>
            </w:r>
          </w:p>
          <w:p w14:paraId="4A7412E0" w14:textId="77777777" w:rsidR="0040385F" w:rsidRPr="00DB05C3" w:rsidRDefault="0040385F" w:rsidP="00CC17E1">
            <w:pPr>
              <w:keepNext w:val="0"/>
              <w:autoSpaceDE w:val="0"/>
              <w:autoSpaceDN w:val="0"/>
              <w:adjustRightInd w:val="0"/>
              <w:spacing w:before="0"/>
              <w:ind w:left="360"/>
              <w:contextualSpacing/>
              <w:jc w:val="left"/>
              <w:rPr>
                <w:rFonts w:cs="Arial"/>
                <w:bCs/>
                <w:color w:val="auto"/>
                <w:szCs w:val="24"/>
              </w:rPr>
            </w:pPr>
          </w:p>
          <w:p w14:paraId="6ED6BC73" w14:textId="77777777" w:rsidR="00CC17E1" w:rsidRPr="00DB05C3"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DB05C3">
              <w:rPr>
                <w:rFonts w:ascii="Arial" w:hAnsi="Arial" w:cs="Arial"/>
                <w:bCs/>
                <w:color w:val="auto"/>
                <w:szCs w:val="24"/>
              </w:rPr>
              <w:t>Affordable housing</w:t>
            </w:r>
            <w:r w:rsidR="00881D31" w:rsidRPr="00DB05C3">
              <w:rPr>
                <w:rFonts w:ascii="Arial" w:hAnsi="Arial" w:cs="Arial"/>
                <w:bCs/>
                <w:color w:val="auto"/>
                <w:szCs w:val="24"/>
              </w:rPr>
              <w:t>.</w:t>
            </w:r>
            <w:r w:rsidRPr="00DB05C3">
              <w:rPr>
                <w:rFonts w:ascii="Arial" w:hAnsi="Arial" w:cs="Arial"/>
                <w:bCs/>
                <w:color w:val="auto"/>
                <w:szCs w:val="24"/>
              </w:rPr>
              <w:t xml:space="preserve"> </w:t>
            </w:r>
          </w:p>
          <w:p w14:paraId="225CE04D" w14:textId="77777777" w:rsidR="00CC17E1" w:rsidRPr="00DB05C3"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DB05C3">
              <w:rPr>
                <w:rFonts w:ascii="Arial" w:hAnsi="Arial" w:cs="Arial"/>
                <w:bCs/>
                <w:color w:val="auto"/>
                <w:szCs w:val="24"/>
              </w:rPr>
              <w:t>Education provisions/facilities</w:t>
            </w:r>
            <w:r w:rsidR="00881D31" w:rsidRPr="00DB05C3">
              <w:rPr>
                <w:rFonts w:ascii="Arial" w:hAnsi="Arial" w:cs="Arial"/>
                <w:bCs/>
                <w:color w:val="auto"/>
                <w:szCs w:val="24"/>
              </w:rPr>
              <w:t>.</w:t>
            </w:r>
            <w:r w:rsidRPr="00DB05C3">
              <w:rPr>
                <w:rFonts w:ascii="Arial" w:hAnsi="Arial" w:cs="Arial"/>
                <w:bCs/>
                <w:color w:val="auto"/>
                <w:szCs w:val="24"/>
              </w:rPr>
              <w:t xml:space="preserve"> </w:t>
            </w:r>
          </w:p>
          <w:p w14:paraId="2379333B" w14:textId="77777777" w:rsidR="00CC17E1" w:rsidRPr="00DB05C3"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DB05C3">
              <w:rPr>
                <w:rFonts w:ascii="Arial" w:hAnsi="Arial" w:cs="Arial"/>
                <w:bCs/>
                <w:color w:val="auto"/>
                <w:szCs w:val="24"/>
              </w:rPr>
              <w:t>Regeneration of town centres</w:t>
            </w:r>
            <w:r w:rsidR="00881D31" w:rsidRPr="00DB05C3">
              <w:rPr>
                <w:rFonts w:ascii="Arial" w:hAnsi="Arial" w:cs="Arial"/>
                <w:bCs/>
                <w:color w:val="auto"/>
                <w:szCs w:val="24"/>
              </w:rPr>
              <w:t>.</w:t>
            </w:r>
          </w:p>
          <w:p w14:paraId="5D18E9A2" w14:textId="77777777" w:rsidR="00CC17E1" w:rsidRPr="00DB05C3"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bookmarkStart w:id="297" w:name="_Hlk147846895"/>
            <w:r w:rsidRPr="00DB05C3">
              <w:rPr>
                <w:rFonts w:ascii="Arial" w:hAnsi="Arial" w:cs="Arial"/>
                <w:bCs/>
                <w:color w:val="auto"/>
                <w:szCs w:val="24"/>
              </w:rPr>
              <w:t>Provision of appropriate sport and recreation facilities, new and improved open space, improving quality and access to green and blue infrastructure</w:t>
            </w:r>
            <w:r w:rsidR="00881D31" w:rsidRPr="00DB05C3">
              <w:rPr>
                <w:rFonts w:ascii="Arial" w:hAnsi="Arial" w:cs="Arial"/>
                <w:bCs/>
                <w:color w:val="auto"/>
                <w:szCs w:val="24"/>
              </w:rPr>
              <w:t>.</w:t>
            </w:r>
          </w:p>
          <w:p w14:paraId="526CA4DB" w14:textId="77777777" w:rsidR="00CC17E1" w:rsidRPr="00DB05C3"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DB05C3">
              <w:rPr>
                <w:rFonts w:ascii="Arial" w:hAnsi="Arial" w:cs="Arial"/>
                <w:bCs/>
                <w:color w:val="auto"/>
                <w:szCs w:val="24"/>
              </w:rPr>
              <w:t>New and expanded health and/or community facilities;</w:t>
            </w:r>
          </w:p>
          <w:p w14:paraId="5DC97955" w14:textId="77777777" w:rsidR="00CC17E1" w:rsidRPr="00DB05C3" w:rsidRDefault="007C27D9"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DB05C3">
              <w:rPr>
                <w:rFonts w:ascii="Arial" w:hAnsi="Arial" w:cs="Arial"/>
                <w:bCs/>
                <w:color w:val="auto"/>
                <w:szCs w:val="24"/>
              </w:rPr>
              <w:t>Conservation and enhancement of the historic environment</w:t>
            </w:r>
            <w:r w:rsidR="00881D31" w:rsidRPr="00DB05C3">
              <w:rPr>
                <w:rFonts w:ascii="Arial" w:hAnsi="Arial" w:cs="Arial"/>
                <w:bCs/>
                <w:color w:val="auto"/>
                <w:szCs w:val="24"/>
              </w:rPr>
              <w:t>.</w:t>
            </w:r>
          </w:p>
          <w:p w14:paraId="5CF98003" w14:textId="740B8331" w:rsidR="00CC17E1" w:rsidRPr="00DB05C3"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DB05C3">
              <w:rPr>
                <w:rFonts w:ascii="Arial" w:hAnsi="Arial" w:cs="Arial"/>
                <w:bCs/>
                <w:color w:val="auto"/>
                <w:szCs w:val="24"/>
              </w:rPr>
              <w:t xml:space="preserve">Improving transport infrastructure including </w:t>
            </w:r>
            <w:r w:rsidR="00C513B3" w:rsidRPr="00DB05C3">
              <w:rPr>
                <w:rFonts w:ascii="Arial" w:hAnsi="Arial" w:cs="Arial"/>
                <w:bCs/>
                <w:color w:val="auto"/>
                <w:szCs w:val="24"/>
              </w:rPr>
              <w:t xml:space="preserve">the strategic transport network, </w:t>
            </w:r>
            <w:r w:rsidRPr="00DB05C3">
              <w:rPr>
                <w:rFonts w:ascii="Arial" w:hAnsi="Arial" w:cs="Arial"/>
                <w:bCs/>
                <w:color w:val="auto"/>
                <w:szCs w:val="24"/>
              </w:rPr>
              <w:t>public transport, cycleway</w:t>
            </w:r>
            <w:r w:rsidR="00C513B3" w:rsidRPr="00DB05C3">
              <w:rPr>
                <w:rFonts w:ascii="Arial" w:hAnsi="Arial" w:cs="Arial"/>
                <w:bCs/>
                <w:color w:val="auto"/>
                <w:szCs w:val="24"/>
              </w:rPr>
              <w:t>s</w:t>
            </w:r>
            <w:r w:rsidRPr="00DB05C3">
              <w:rPr>
                <w:rFonts w:ascii="Arial" w:hAnsi="Arial" w:cs="Arial"/>
                <w:bCs/>
                <w:color w:val="auto"/>
                <w:szCs w:val="24"/>
              </w:rPr>
              <w:t xml:space="preserve"> and pedestrian access to town centres</w:t>
            </w:r>
            <w:r w:rsidR="00881D31" w:rsidRPr="00DB05C3">
              <w:rPr>
                <w:rFonts w:ascii="Arial" w:hAnsi="Arial" w:cs="Arial"/>
                <w:bCs/>
                <w:color w:val="auto"/>
                <w:szCs w:val="24"/>
              </w:rPr>
              <w:t>.</w:t>
            </w:r>
            <w:r w:rsidRPr="00DB05C3">
              <w:rPr>
                <w:rFonts w:ascii="Arial" w:hAnsi="Arial" w:cs="Arial"/>
                <w:bCs/>
                <w:color w:val="auto"/>
                <w:szCs w:val="24"/>
              </w:rPr>
              <w:t xml:space="preserve"> </w:t>
            </w:r>
          </w:p>
          <w:p w14:paraId="339478C7" w14:textId="77777777" w:rsidR="00CC17E1" w:rsidRPr="00DB05C3"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DB05C3">
              <w:rPr>
                <w:rFonts w:ascii="Arial" w:hAnsi="Arial" w:cs="Arial"/>
                <w:bCs/>
                <w:color w:val="auto"/>
                <w:szCs w:val="24"/>
              </w:rPr>
              <w:t>Tackling climate change including flooding or water quality</w:t>
            </w:r>
            <w:r w:rsidR="00881D31" w:rsidRPr="00DB05C3">
              <w:rPr>
                <w:rFonts w:ascii="Arial" w:hAnsi="Arial" w:cs="Arial"/>
                <w:bCs/>
                <w:color w:val="auto"/>
                <w:szCs w:val="24"/>
              </w:rPr>
              <w:t>.</w:t>
            </w:r>
            <w:r w:rsidRPr="00DB05C3">
              <w:rPr>
                <w:rFonts w:ascii="Arial" w:hAnsi="Arial" w:cs="Arial"/>
                <w:bCs/>
                <w:color w:val="auto"/>
                <w:szCs w:val="24"/>
              </w:rPr>
              <w:t xml:space="preserve"> </w:t>
            </w:r>
          </w:p>
          <w:p w14:paraId="285C98FE" w14:textId="77777777" w:rsidR="00CC17E1" w:rsidRPr="00CC17E1"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CC17E1">
              <w:rPr>
                <w:rFonts w:ascii="Arial" w:hAnsi="Arial" w:cs="Arial"/>
                <w:bCs/>
                <w:color w:val="auto"/>
                <w:szCs w:val="24"/>
              </w:rPr>
              <w:t>Cross-boundary infrastructure to help deliver and mitigate the effects of development</w:t>
            </w:r>
            <w:r w:rsidR="00881D31" w:rsidRPr="00CC17E1">
              <w:rPr>
                <w:rFonts w:ascii="Arial" w:hAnsi="Arial" w:cs="Arial"/>
                <w:bCs/>
                <w:color w:val="auto"/>
                <w:szCs w:val="24"/>
              </w:rPr>
              <w:t>.</w:t>
            </w:r>
            <w:r w:rsidRPr="00CC17E1">
              <w:rPr>
                <w:rFonts w:ascii="Arial" w:hAnsi="Arial" w:cs="Arial"/>
                <w:bCs/>
                <w:color w:val="auto"/>
                <w:szCs w:val="24"/>
              </w:rPr>
              <w:t xml:space="preserve"> </w:t>
            </w:r>
          </w:p>
          <w:p w14:paraId="32334180" w14:textId="1FAF6FB1" w:rsidR="0040385F" w:rsidRPr="00CC17E1" w:rsidRDefault="0040385F" w:rsidP="00874A98">
            <w:pPr>
              <w:pStyle w:val="ListParagraph"/>
              <w:numPr>
                <w:ilvl w:val="0"/>
                <w:numId w:val="337"/>
              </w:numPr>
              <w:autoSpaceDE w:val="0"/>
              <w:autoSpaceDN w:val="0"/>
              <w:adjustRightInd w:val="0"/>
              <w:spacing w:after="0" w:line="240" w:lineRule="auto"/>
              <w:rPr>
                <w:rFonts w:ascii="Arial" w:hAnsi="Arial" w:cs="Arial"/>
                <w:bCs/>
                <w:color w:val="auto"/>
                <w:szCs w:val="24"/>
              </w:rPr>
            </w:pPr>
            <w:r w:rsidRPr="00CC17E1">
              <w:rPr>
                <w:rFonts w:ascii="Arial" w:hAnsi="Arial" w:cs="Arial"/>
                <w:bCs/>
                <w:color w:val="auto"/>
                <w:szCs w:val="24"/>
              </w:rPr>
              <w:t xml:space="preserve">Supporting service infrastructure. </w:t>
            </w:r>
          </w:p>
          <w:bookmarkEnd w:id="297"/>
          <w:p w14:paraId="73649F58" w14:textId="77777777" w:rsidR="0040385F" w:rsidRPr="00F05D84" w:rsidRDefault="0040385F" w:rsidP="00905CC9">
            <w:pPr>
              <w:keepNext w:val="0"/>
              <w:spacing w:before="0"/>
              <w:ind w:left="360"/>
              <w:jc w:val="left"/>
              <w:rPr>
                <w:rFonts w:cs="Arial"/>
                <w:bCs/>
                <w:iCs/>
                <w:color w:val="auto"/>
                <w:szCs w:val="24"/>
              </w:rPr>
            </w:pPr>
          </w:p>
          <w:p w14:paraId="7641D69F" w14:textId="77777777" w:rsidR="0040385F" w:rsidRPr="0040385F" w:rsidRDefault="0040385F" w:rsidP="00905CC9">
            <w:pPr>
              <w:keepNext w:val="0"/>
              <w:spacing w:before="0"/>
              <w:ind w:left="360"/>
              <w:jc w:val="left"/>
              <w:rPr>
                <w:rFonts w:cs="Arial"/>
                <w:bCs/>
                <w:i/>
                <w:color w:val="auto"/>
                <w:szCs w:val="24"/>
              </w:rPr>
            </w:pPr>
            <w:r w:rsidRPr="0040385F">
              <w:rPr>
                <w:rFonts w:cs="Arial"/>
                <w:bCs/>
                <w:i/>
                <w:color w:val="auto"/>
                <w:szCs w:val="24"/>
              </w:rPr>
              <w:t>Requirements may be clarified by supplementary planning documents where considered necessary.</w:t>
            </w:r>
          </w:p>
          <w:p w14:paraId="56D38214" w14:textId="77777777" w:rsidR="0040385F" w:rsidRPr="0040385F" w:rsidRDefault="0040385F" w:rsidP="00905CC9">
            <w:pPr>
              <w:keepNext w:val="0"/>
              <w:spacing w:before="0"/>
              <w:ind w:left="360"/>
              <w:jc w:val="left"/>
              <w:rPr>
                <w:rFonts w:cs="Arial"/>
                <w:bCs/>
                <w:i/>
                <w:color w:val="auto"/>
                <w:szCs w:val="24"/>
              </w:rPr>
            </w:pPr>
          </w:p>
          <w:p w14:paraId="6C270438" w14:textId="2FD9CD29" w:rsidR="00A308CA" w:rsidRDefault="0040385F" w:rsidP="00874A98">
            <w:pPr>
              <w:keepNext w:val="0"/>
              <w:numPr>
                <w:ilvl w:val="0"/>
                <w:numId w:val="175"/>
              </w:numPr>
              <w:tabs>
                <w:tab w:val="left" w:pos="680"/>
                <w:tab w:val="left" w:pos="1133"/>
                <w:tab w:val="left" w:pos="2267"/>
              </w:tabs>
              <w:spacing w:before="0"/>
              <w:ind w:left="357" w:right="284"/>
              <w:jc w:val="left"/>
              <w:rPr>
                <w:rFonts w:eastAsia="Arial"/>
                <w:bCs/>
                <w:color w:val="auto"/>
              </w:rPr>
            </w:pPr>
            <w:bookmarkStart w:id="298" w:name="_Hlk80263306"/>
            <w:r w:rsidRPr="0040385F">
              <w:rPr>
                <w:rFonts w:eastAsia="Arial"/>
                <w:bCs/>
                <w:color w:val="auto"/>
              </w:rPr>
              <w:t>The Council will require on-site or off-site provision</w:t>
            </w:r>
            <w:r w:rsidR="00AE10BA">
              <w:rPr>
                <w:rFonts w:eastAsia="Arial"/>
                <w:bCs/>
                <w:color w:val="auto"/>
              </w:rPr>
              <w:t xml:space="preserve"> of developer contributions</w:t>
            </w:r>
            <w:r w:rsidRPr="0040385F">
              <w:rPr>
                <w:rFonts w:eastAsia="Arial"/>
                <w:bCs/>
                <w:color w:val="auto"/>
              </w:rPr>
              <w:t xml:space="preserve"> through planning obligations (financial, in-kind or a combination of both), the Community Infrastructure Levy</w:t>
            </w:r>
            <w:r w:rsidR="00AE10BA">
              <w:rPr>
                <w:rFonts w:eastAsia="Arial"/>
                <w:bCs/>
                <w:color w:val="auto"/>
              </w:rPr>
              <w:t xml:space="preserve"> (if adopted)</w:t>
            </w:r>
            <w:r w:rsidRPr="0040385F">
              <w:rPr>
                <w:rFonts w:eastAsia="Arial"/>
                <w:bCs/>
                <w:color w:val="auto"/>
              </w:rPr>
              <w:t>, planning conditions or other relevant mechanisms.</w:t>
            </w:r>
            <w:bookmarkEnd w:id="298"/>
          </w:p>
          <w:p w14:paraId="51A05843" w14:textId="77777777" w:rsidR="00A308CA" w:rsidRDefault="00A308CA" w:rsidP="00A308CA">
            <w:pPr>
              <w:keepNext w:val="0"/>
              <w:tabs>
                <w:tab w:val="left" w:pos="680"/>
                <w:tab w:val="left" w:pos="1133"/>
                <w:tab w:val="left" w:pos="2267"/>
              </w:tabs>
              <w:spacing w:before="0"/>
              <w:ind w:left="357" w:right="284"/>
              <w:jc w:val="left"/>
              <w:rPr>
                <w:rFonts w:eastAsia="Arial"/>
                <w:bCs/>
                <w:color w:val="auto"/>
              </w:rPr>
            </w:pPr>
          </w:p>
          <w:p w14:paraId="4D26DB06" w14:textId="77777777" w:rsidR="005D5960" w:rsidRPr="00DB05C3" w:rsidRDefault="00A308CA" w:rsidP="00874A98">
            <w:pPr>
              <w:keepNext w:val="0"/>
              <w:numPr>
                <w:ilvl w:val="0"/>
                <w:numId w:val="175"/>
              </w:numPr>
              <w:tabs>
                <w:tab w:val="left" w:pos="680"/>
                <w:tab w:val="left" w:pos="1133"/>
                <w:tab w:val="left" w:pos="2267"/>
              </w:tabs>
              <w:spacing w:before="0"/>
              <w:ind w:left="357" w:right="284"/>
              <w:jc w:val="left"/>
              <w:rPr>
                <w:rFonts w:eastAsia="Arial"/>
                <w:bCs/>
                <w:color w:val="auto"/>
              </w:rPr>
            </w:pPr>
            <w:r w:rsidRPr="00DB05C3">
              <w:rPr>
                <w:rFonts w:eastAsia="Arial" w:cs="Arial"/>
                <w:bCs/>
                <w:color w:val="auto"/>
              </w:rPr>
              <w:t>Contributing will be required retrospectively when it has been necessary to forward fund infrastructure projects in advance of anticipated housing growth.</w:t>
            </w:r>
          </w:p>
          <w:p w14:paraId="66AD487F" w14:textId="77777777" w:rsidR="005D5960" w:rsidRPr="00DB05C3" w:rsidRDefault="005D5960" w:rsidP="005D5960">
            <w:pPr>
              <w:pStyle w:val="ListParagraph"/>
              <w:spacing w:after="0" w:line="240" w:lineRule="auto"/>
              <w:rPr>
                <w:rFonts w:eastAsia="Arial"/>
                <w:bCs/>
                <w:strike/>
                <w:color w:val="auto"/>
              </w:rPr>
            </w:pPr>
          </w:p>
          <w:p w14:paraId="32389993" w14:textId="77777777" w:rsidR="005D5960" w:rsidRPr="00DB05C3" w:rsidRDefault="005D5960" w:rsidP="00874A98">
            <w:pPr>
              <w:keepNext w:val="0"/>
              <w:numPr>
                <w:ilvl w:val="0"/>
                <w:numId w:val="175"/>
              </w:numPr>
              <w:tabs>
                <w:tab w:val="left" w:pos="680"/>
                <w:tab w:val="left" w:pos="1133"/>
                <w:tab w:val="left" w:pos="2267"/>
              </w:tabs>
              <w:spacing w:before="0"/>
              <w:ind w:left="357" w:right="284"/>
              <w:jc w:val="left"/>
              <w:rPr>
                <w:rFonts w:eastAsia="Arial"/>
                <w:bCs/>
                <w:color w:val="auto"/>
              </w:rPr>
            </w:pPr>
            <w:r w:rsidRPr="00DB05C3">
              <w:rPr>
                <w:rFonts w:eastAsia="Arial"/>
                <w:bCs/>
                <w:color w:val="auto"/>
              </w:rPr>
              <w:lastRenderedPageBreak/>
              <w:t>Where appropriate, developer contributions will be pooled to allow the provision of strategic infrastructure that will serve more than one scheme.</w:t>
            </w:r>
          </w:p>
          <w:p w14:paraId="40687AD0" w14:textId="77777777" w:rsidR="005D5960" w:rsidRPr="00DB05C3" w:rsidRDefault="005D5960" w:rsidP="005D5960">
            <w:pPr>
              <w:pStyle w:val="ListParagraph"/>
              <w:spacing w:after="0" w:line="240" w:lineRule="auto"/>
              <w:rPr>
                <w:rFonts w:eastAsia="Arial"/>
                <w:bCs/>
                <w:color w:val="auto"/>
              </w:rPr>
            </w:pPr>
          </w:p>
          <w:p w14:paraId="7B6898C6" w14:textId="3365C030" w:rsidR="005D5960" w:rsidRDefault="005D5960" w:rsidP="00874A98">
            <w:pPr>
              <w:keepNext w:val="0"/>
              <w:numPr>
                <w:ilvl w:val="0"/>
                <w:numId w:val="175"/>
              </w:numPr>
              <w:tabs>
                <w:tab w:val="left" w:pos="680"/>
                <w:tab w:val="left" w:pos="1133"/>
                <w:tab w:val="left" w:pos="2267"/>
              </w:tabs>
              <w:spacing w:before="0"/>
              <w:ind w:left="357" w:right="284"/>
              <w:jc w:val="left"/>
              <w:rPr>
                <w:rFonts w:eastAsia="Arial"/>
                <w:bCs/>
                <w:color w:val="auto"/>
              </w:rPr>
            </w:pPr>
            <w:r w:rsidRPr="00DB05C3">
              <w:rPr>
                <w:rFonts w:eastAsia="Arial"/>
                <w:bCs/>
                <w:color w:val="auto"/>
              </w:rPr>
              <w:t xml:space="preserve">The </w:t>
            </w:r>
            <w:r w:rsidR="00DB05C3" w:rsidRPr="00DB05C3">
              <w:rPr>
                <w:rFonts w:eastAsia="Arial"/>
                <w:bCs/>
                <w:color w:val="auto"/>
              </w:rPr>
              <w:t>subdivision</w:t>
            </w:r>
            <w:r w:rsidRPr="00DB05C3">
              <w:rPr>
                <w:rFonts w:eastAsia="Arial"/>
                <w:bCs/>
                <w:color w:val="auto"/>
              </w:rPr>
              <w:t xml:space="preserve"> of</w:t>
            </w:r>
            <w:r w:rsidR="0040385F" w:rsidRPr="00DB05C3">
              <w:rPr>
                <w:rFonts w:eastAsia="Arial"/>
                <w:bCs/>
                <w:color w:val="auto"/>
              </w:rPr>
              <w:t xml:space="preserve"> </w:t>
            </w:r>
            <w:r w:rsidR="0040385F" w:rsidRPr="005D5960">
              <w:rPr>
                <w:rFonts w:eastAsia="Arial"/>
                <w:bCs/>
                <w:color w:val="auto"/>
              </w:rPr>
              <w:t>sites to avoid thresholds for developer contributions will be resisted.</w:t>
            </w:r>
          </w:p>
          <w:p w14:paraId="76B9DB10" w14:textId="77777777" w:rsidR="005D5960" w:rsidRDefault="005D5960" w:rsidP="005D5960">
            <w:pPr>
              <w:pStyle w:val="ListParagraph"/>
              <w:spacing w:after="0" w:line="240" w:lineRule="auto"/>
              <w:rPr>
                <w:rFonts w:eastAsia="Arial"/>
                <w:bCs/>
                <w:color w:val="auto"/>
              </w:rPr>
            </w:pPr>
          </w:p>
          <w:p w14:paraId="119F1B88" w14:textId="669BA07C" w:rsidR="0040385F" w:rsidRPr="005D5960" w:rsidRDefault="0040385F" w:rsidP="00874A98">
            <w:pPr>
              <w:keepNext w:val="0"/>
              <w:numPr>
                <w:ilvl w:val="0"/>
                <w:numId w:val="175"/>
              </w:numPr>
              <w:tabs>
                <w:tab w:val="left" w:pos="680"/>
                <w:tab w:val="left" w:pos="1133"/>
                <w:tab w:val="left" w:pos="2267"/>
              </w:tabs>
              <w:spacing w:before="0"/>
              <w:ind w:left="357" w:right="284"/>
              <w:jc w:val="left"/>
              <w:rPr>
                <w:rFonts w:eastAsia="Arial"/>
                <w:bCs/>
                <w:color w:val="auto"/>
              </w:rPr>
            </w:pPr>
            <w:r w:rsidRPr="005D5960">
              <w:rPr>
                <w:rFonts w:eastAsia="Arial"/>
                <w:bCs/>
                <w:color w:val="auto"/>
              </w:rPr>
              <w:t xml:space="preserve">Where the delivery of a proposed scheme is threatened on the basis of viability, the Council may consider whether a reduction in the extent of the developer contributions can be justified.  </w:t>
            </w:r>
          </w:p>
        </w:tc>
      </w:tr>
      <w:tr w:rsidR="0040385F" w:rsidRPr="0040385F" w14:paraId="7B58A4F0" w14:textId="77777777" w:rsidTr="00163F59">
        <w:tc>
          <w:tcPr>
            <w:tcW w:w="2405" w:type="dxa"/>
          </w:tcPr>
          <w:p w14:paraId="5242588C" w14:textId="77777777" w:rsidR="0040385F" w:rsidRPr="0040385F" w:rsidRDefault="0040385F" w:rsidP="00905CC9">
            <w:pPr>
              <w:keepNext w:val="0"/>
              <w:tabs>
                <w:tab w:val="left" w:pos="680"/>
                <w:tab w:val="left" w:pos="1133"/>
                <w:tab w:val="left" w:pos="2267"/>
              </w:tabs>
              <w:spacing w:before="0"/>
              <w:ind w:right="284"/>
              <w:jc w:val="left"/>
              <w:rPr>
                <w:rFonts w:eastAsia="Arial"/>
                <w:b/>
                <w:color w:val="7030A0"/>
                <w:szCs w:val="24"/>
              </w:rPr>
            </w:pPr>
            <w:bookmarkStart w:id="299" w:name="_Hlk78966202"/>
            <w:bookmarkEnd w:id="296"/>
            <w:r w:rsidRPr="0040385F">
              <w:rPr>
                <w:rFonts w:eastAsia="Arial" w:cs="Arial"/>
                <w:bCs/>
                <w:color w:val="auto"/>
                <w:sz w:val="20"/>
              </w:rPr>
              <w:lastRenderedPageBreak/>
              <w:t>Evidence base</w:t>
            </w:r>
          </w:p>
        </w:tc>
        <w:tc>
          <w:tcPr>
            <w:tcW w:w="7088" w:type="dxa"/>
            <w:gridSpan w:val="2"/>
          </w:tcPr>
          <w:p w14:paraId="564BD34B" w14:textId="0D5886EF" w:rsidR="0040385F" w:rsidRPr="00DB05C3" w:rsidRDefault="0040385F" w:rsidP="00905CC9">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40385F">
              <w:rPr>
                <w:rFonts w:eastAsia="Arial" w:cs="Arial"/>
                <w:bCs/>
                <w:color w:val="auto"/>
                <w:sz w:val="20"/>
              </w:rPr>
              <w:t xml:space="preserve">Sustainability </w:t>
            </w:r>
            <w:r w:rsidRPr="00DB05C3">
              <w:rPr>
                <w:rFonts w:eastAsia="Arial" w:cs="Arial"/>
                <w:bCs/>
                <w:color w:val="auto"/>
                <w:sz w:val="20"/>
              </w:rPr>
              <w:t>Appraisal 202</w:t>
            </w:r>
            <w:r w:rsidR="00C1699D" w:rsidRPr="00DB05C3">
              <w:rPr>
                <w:rFonts w:eastAsia="Arial" w:cs="Arial"/>
                <w:bCs/>
                <w:color w:val="auto"/>
                <w:sz w:val="20"/>
              </w:rPr>
              <w:t>3</w:t>
            </w:r>
            <w:r w:rsidRPr="00DB05C3">
              <w:rPr>
                <w:rFonts w:eastAsia="Arial" w:cs="Arial"/>
                <w:bCs/>
                <w:color w:val="auto"/>
                <w:sz w:val="20"/>
              </w:rPr>
              <w:t xml:space="preserve">. </w:t>
            </w:r>
            <w:r w:rsidR="00C1699D" w:rsidRPr="00DB05C3">
              <w:rPr>
                <w:rFonts w:eastAsia="Arial" w:cs="Arial"/>
                <w:bCs/>
                <w:color w:val="auto"/>
                <w:sz w:val="20"/>
              </w:rPr>
              <w:t>WSP UK Limited</w:t>
            </w:r>
            <w:r w:rsidRPr="00DB05C3">
              <w:rPr>
                <w:rFonts w:eastAsia="Arial" w:cs="Arial"/>
                <w:bCs/>
                <w:color w:val="auto"/>
                <w:sz w:val="20"/>
              </w:rPr>
              <w:t>.</w:t>
            </w:r>
          </w:p>
          <w:p w14:paraId="17D08B9A" w14:textId="01032C9F" w:rsidR="00881D31" w:rsidRPr="000E778B" w:rsidRDefault="00DB05C3" w:rsidP="00905CC9">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0E778B">
              <w:rPr>
                <w:rFonts w:eastAsia="Arial" w:cs="Arial"/>
                <w:bCs/>
                <w:color w:val="auto"/>
                <w:sz w:val="20"/>
              </w:rPr>
              <w:t xml:space="preserve">Background Paper No 5: </w:t>
            </w:r>
            <w:r w:rsidR="00881D31" w:rsidRPr="000E778B">
              <w:rPr>
                <w:rFonts w:eastAsia="Arial" w:cs="Arial"/>
                <w:bCs/>
                <w:color w:val="auto"/>
                <w:sz w:val="20"/>
              </w:rPr>
              <w:t>Infrastructure Delivery Plan</w:t>
            </w:r>
            <w:r w:rsidR="000E778B" w:rsidRPr="000E778B">
              <w:rPr>
                <w:rFonts w:eastAsia="Arial" w:cs="Arial"/>
                <w:bCs/>
                <w:color w:val="auto"/>
                <w:sz w:val="20"/>
              </w:rPr>
              <w:t>, 2023</w:t>
            </w:r>
            <w:r w:rsidR="00881D31" w:rsidRPr="000E778B">
              <w:rPr>
                <w:rFonts w:eastAsia="Arial" w:cs="Arial"/>
                <w:bCs/>
                <w:color w:val="auto"/>
                <w:sz w:val="20"/>
              </w:rPr>
              <w:t>.</w:t>
            </w:r>
            <w:r w:rsidRPr="000E778B">
              <w:rPr>
                <w:rFonts w:eastAsia="Arial" w:cs="Arial"/>
                <w:bCs/>
                <w:color w:val="auto"/>
                <w:sz w:val="20"/>
              </w:rPr>
              <w:t xml:space="preserve"> Ashfield District Council.</w:t>
            </w:r>
          </w:p>
          <w:p w14:paraId="46F24C27" w14:textId="6A9C520D" w:rsidR="0040385F" w:rsidRPr="00DB05C3" w:rsidRDefault="0040385F" w:rsidP="00905CC9">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DB05C3">
              <w:rPr>
                <w:rFonts w:cs="Arial"/>
                <w:color w:val="auto"/>
                <w:sz w:val="20"/>
              </w:rPr>
              <w:t>Ashfield Transport Study, 20</w:t>
            </w:r>
            <w:r w:rsidR="00DB05C3">
              <w:rPr>
                <w:rFonts w:cs="Arial"/>
                <w:color w:val="auto"/>
                <w:sz w:val="20"/>
              </w:rPr>
              <w:t>23</w:t>
            </w:r>
            <w:r w:rsidRPr="00DB05C3">
              <w:rPr>
                <w:rFonts w:cs="Arial"/>
                <w:color w:val="auto"/>
                <w:sz w:val="20"/>
              </w:rPr>
              <w:t xml:space="preserve">. Systra. </w:t>
            </w:r>
          </w:p>
          <w:p w14:paraId="2E39D2CC" w14:textId="5C562EDD" w:rsidR="006E3758" w:rsidRPr="0040385F" w:rsidRDefault="006E3758" w:rsidP="00905CC9">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6E3758">
              <w:rPr>
                <w:rFonts w:eastAsia="Arial" w:cs="Arial"/>
                <w:bCs/>
                <w:color w:val="auto"/>
                <w:sz w:val="20"/>
              </w:rPr>
              <w:t>Securing developer contributions for education, April 2019. Department for Education.</w:t>
            </w:r>
          </w:p>
        </w:tc>
      </w:tr>
      <w:tr w:rsidR="0040385F" w:rsidRPr="0040385F" w14:paraId="6CD6867F" w14:textId="77777777" w:rsidTr="00163F59">
        <w:tc>
          <w:tcPr>
            <w:tcW w:w="2405" w:type="dxa"/>
          </w:tcPr>
          <w:p w14:paraId="12BC7A4F" w14:textId="77777777" w:rsidR="0040385F" w:rsidRPr="0040385F" w:rsidRDefault="0040385F" w:rsidP="00905CC9">
            <w:pPr>
              <w:keepNext w:val="0"/>
              <w:tabs>
                <w:tab w:val="left" w:pos="680"/>
                <w:tab w:val="left" w:pos="1133"/>
                <w:tab w:val="left" w:pos="2267"/>
              </w:tabs>
              <w:spacing w:before="0"/>
              <w:ind w:right="284"/>
              <w:jc w:val="left"/>
              <w:rPr>
                <w:rFonts w:eastAsia="Arial"/>
                <w:b/>
                <w:color w:val="auto"/>
                <w:sz w:val="22"/>
              </w:rPr>
            </w:pPr>
            <w:r w:rsidRPr="0040385F">
              <w:rPr>
                <w:rFonts w:eastAsia="Arial" w:cs="Arial"/>
                <w:bCs/>
                <w:color w:val="auto"/>
                <w:sz w:val="20"/>
              </w:rPr>
              <w:t>National Planning Policy &amp; Guidance</w:t>
            </w:r>
          </w:p>
        </w:tc>
        <w:tc>
          <w:tcPr>
            <w:tcW w:w="7088" w:type="dxa"/>
            <w:gridSpan w:val="2"/>
          </w:tcPr>
          <w:p w14:paraId="63ACEA8F" w14:textId="280D6BE1" w:rsidR="0040385F" w:rsidRPr="0040385F" w:rsidRDefault="0040385F" w:rsidP="00905CC9">
            <w:pPr>
              <w:keepNext w:val="0"/>
              <w:numPr>
                <w:ilvl w:val="0"/>
                <w:numId w:val="39"/>
              </w:numPr>
              <w:spacing w:before="0"/>
              <w:ind w:left="357" w:hanging="357"/>
              <w:jc w:val="left"/>
              <w:rPr>
                <w:rFonts w:cs="Arial"/>
                <w:color w:val="auto"/>
                <w:sz w:val="22"/>
              </w:rPr>
            </w:pPr>
            <w:r w:rsidRPr="0040385F">
              <w:rPr>
                <w:rFonts w:eastAsia="Arial" w:cs="Arial"/>
                <w:bCs/>
                <w:color w:val="auto"/>
                <w:sz w:val="20"/>
              </w:rPr>
              <w:t>NPPF 202</w:t>
            </w:r>
            <w:r w:rsidR="004173E0">
              <w:rPr>
                <w:rFonts w:eastAsia="Arial" w:cs="Arial"/>
                <w:bCs/>
                <w:color w:val="auto"/>
                <w:sz w:val="20"/>
              </w:rPr>
              <w:t>3</w:t>
            </w:r>
            <w:r w:rsidRPr="0040385F">
              <w:rPr>
                <w:rFonts w:eastAsia="Arial" w:cs="Arial"/>
                <w:bCs/>
                <w:color w:val="auto"/>
                <w:sz w:val="20"/>
              </w:rPr>
              <w:t>, Part 2: Achieving sustainable development.</w:t>
            </w:r>
          </w:p>
          <w:p w14:paraId="7BAF6330" w14:textId="103BFC0F" w:rsidR="0040385F" w:rsidRPr="0040385F" w:rsidRDefault="0040385F" w:rsidP="00905CC9">
            <w:pPr>
              <w:keepNext w:val="0"/>
              <w:numPr>
                <w:ilvl w:val="0"/>
                <w:numId w:val="39"/>
              </w:numPr>
              <w:spacing w:before="0"/>
              <w:ind w:left="357" w:hanging="357"/>
              <w:jc w:val="left"/>
              <w:rPr>
                <w:rFonts w:cs="Arial"/>
                <w:color w:val="auto"/>
                <w:sz w:val="22"/>
              </w:rPr>
            </w:pPr>
            <w:r w:rsidRPr="0040385F">
              <w:rPr>
                <w:rFonts w:cs="Arial"/>
                <w:color w:val="auto"/>
                <w:sz w:val="20"/>
              </w:rPr>
              <w:t>NPPF 202</w:t>
            </w:r>
            <w:r w:rsidR="004173E0">
              <w:rPr>
                <w:rFonts w:cs="Arial"/>
                <w:color w:val="auto"/>
                <w:sz w:val="20"/>
              </w:rPr>
              <w:t>3</w:t>
            </w:r>
            <w:r w:rsidRPr="0040385F">
              <w:rPr>
                <w:rFonts w:cs="Arial"/>
                <w:color w:val="auto"/>
                <w:sz w:val="20"/>
              </w:rPr>
              <w:t>, Part 3: Plan making.</w:t>
            </w:r>
          </w:p>
          <w:p w14:paraId="127D1037" w14:textId="33F6F88A" w:rsidR="0040385F" w:rsidRPr="0040385F" w:rsidRDefault="0040385F" w:rsidP="00905CC9">
            <w:pPr>
              <w:keepNext w:val="0"/>
              <w:numPr>
                <w:ilvl w:val="0"/>
                <w:numId w:val="39"/>
              </w:numPr>
              <w:spacing w:before="0"/>
              <w:ind w:left="357" w:hanging="357"/>
              <w:jc w:val="left"/>
              <w:rPr>
                <w:rFonts w:cs="Arial"/>
                <w:color w:val="auto"/>
                <w:sz w:val="22"/>
              </w:rPr>
            </w:pPr>
            <w:r w:rsidRPr="0040385F">
              <w:rPr>
                <w:rFonts w:eastAsia="Arial" w:cs="Arial"/>
                <w:bCs/>
                <w:color w:val="auto"/>
                <w:sz w:val="20"/>
              </w:rPr>
              <w:t>NPPF 202</w:t>
            </w:r>
            <w:r w:rsidR="004173E0">
              <w:rPr>
                <w:rFonts w:eastAsia="Arial" w:cs="Arial"/>
                <w:bCs/>
                <w:color w:val="auto"/>
                <w:sz w:val="20"/>
              </w:rPr>
              <w:t>3</w:t>
            </w:r>
            <w:r w:rsidRPr="0040385F">
              <w:rPr>
                <w:rFonts w:eastAsia="Arial" w:cs="Arial"/>
                <w:bCs/>
                <w:color w:val="auto"/>
                <w:sz w:val="20"/>
              </w:rPr>
              <w:t xml:space="preserve">, </w:t>
            </w:r>
            <w:r w:rsidRPr="0040385F">
              <w:rPr>
                <w:rFonts w:cs="Arial"/>
                <w:color w:val="auto"/>
                <w:sz w:val="20"/>
              </w:rPr>
              <w:t>Part 4: Decision Making.</w:t>
            </w:r>
          </w:p>
          <w:p w14:paraId="62E3D77C" w14:textId="1668B34D" w:rsidR="0040385F" w:rsidRPr="0040385F" w:rsidRDefault="0040385F" w:rsidP="00905CC9">
            <w:pPr>
              <w:keepNext w:val="0"/>
              <w:numPr>
                <w:ilvl w:val="0"/>
                <w:numId w:val="39"/>
              </w:numPr>
              <w:spacing w:before="0"/>
              <w:ind w:left="357" w:hanging="357"/>
              <w:jc w:val="left"/>
              <w:rPr>
                <w:rFonts w:cs="Arial"/>
                <w:color w:val="auto"/>
                <w:sz w:val="22"/>
              </w:rPr>
            </w:pPr>
            <w:r w:rsidRPr="0040385F">
              <w:rPr>
                <w:rFonts w:eastAsia="Arial" w:cs="Arial"/>
                <w:bCs/>
                <w:color w:val="auto"/>
                <w:sz w:val="20"/>
              </w:rPr>
              <w:t>NPPF</w:t>
            </w:r>
            <w:r w:rsidRPr="0040385F">
              <w:rPr>
                <w:rFonts w:cs="Arial"/>
                <w:color w:val="auto"/>
                <w:sz w:val="20"/>
              </w:rPr>
              <w:t xml:space="preserve"> 202</w:t>
            </w:r>
            <w:r w:rsidR="004173E0">
              <w:rPr>
                <w:rFonts w:cs="Arial"/>
                <w:color w:val="auto"/>
                <w:sz w:val="20"/>
              </w:rPr>
              <w:t>3</w:t>
            </w:r>
            <w:r w:rsidRPr="0040385F">
              <w:rPr>
                <w:rFonts w:cs="Arial"/>
                <w:color w:val="auto"/>
                <w:sz w:val="20"/>
              </w:rPr>
              <w:t xml:space="preserve">, Part 5. </w:t>
            </w:r>
            <w:r w:rsidRPr="0040385F">
              <w:rPr>
                <w:rFonts w:cs="Arial"/>
                <w:bCs/>
                <w:color w:val="auto"/>
                <w:sz w:val="20"/>
              </w:rPr>
              <w:t>Delivering a sufficient supply of homes.</w:t>
            </w:r>
            <w:r w:rsidRPr="0040385F">
              <w:rPr>
                <w:rFonts w:cs="Arial"/>
                <w:color w:val="auto"/>
                <w:sz w:val="20"/>
              </w:rPr>
              <w:t xml:space="preserve"> </w:t>
            </w:r>
          </w:p>
          <w:p w14:paraId="64A36E97" w14:textId="7F470B13" w:rsidR="0040385F" w:rsidRPr="008F21DB" w:rsidRDefault="0040385F" w:rsidP="00905CC9">
            <w:pPr>
              <w:keepNext w:val="0"/>
              <w:numPr>
                <w:ilvl w:val="0"/>
                <w:numId w:val="35"/>
              </w:numPr>
              <w:tabs>
                <w:tab w:val="left" w:pos="680"/>
                <w:tab w:val="left" w:pos="1133"/>
                <w:tab w:val="left" w:pos="2267"/>
              </w:tabs>
              <w:spacing w:before="0"/>
              <w:ind w:left="357" w:right="284" w:hanging="357"/>
              <w:contextualSpacing/>
              <w:jc w:val="left"/>
              <w:rPr>
                <w:rFonts w:eastAsia="Arial" w:cs="Arial"/>
                <w:bCs/>
                <w:color w:val="auto"/>
                <w:sz w:val="20"/>
              </w:rPr>
            </w:pPr>
            <w:r w:rsidRPr="0040385F">
              <w:rPr>
                <w:rFonts w:eastAsia="Arial" w:cs="Arial"/>
                <w:bCs/>
                <w:color w:val="auto"/>
                <w:sz w:val="20"/>
              </w:rPr>
              <w:t>NPPF 202</w:t>
            </w:r>
            <w:r w:rsidR="004173E0">
              <w:rPr>
                <w:rFonts w:eastAsia="Arial" w:cs="Arial"/>
                <w:bCs/>
                <w:color w:val="auto"/>
                <w:sz w:val="20"/>
              </w:rPr>
              <w:t>3</w:t>
            </w:r>
            <w:r w:rsidRPr="0040385F">
              <w:rPr>
                <w:rFonts w:eastAsia="Arial" w:cs="Arial"/>
                <w:bCs/>
                <w:color w:val="auto"/>
                <w:sz w:val="20"/>
              </w:rPr>
              <w:t xml:space="preserve">, Part 6: </w:t>
            </w:r>
            <w:r w:rsidRPr="0040385F">
              <w:rPr>
                <w:rFonts w:cs="Arial"/>
                <w:bCs/>
                <w:color w:val="auto"/>
                <w:sz w:val="20"/>
              </w:rPr>
              <w:t>Building a strong, competitive economy.</w:t>
            </w:r>
          </w:p>
        </w:tc>
      </w:tr>
      <w:bookmarkEnd w:id="299"/>
    </w:tbl>
    <w:p w14:paraId="44FF66D4" w14:textId="6AB55EE6" w:rsidR="008526EA" w:rsidRPr="003C7E62" w:rsidRDefault="008526EA" w:rsidP="0040385F">
      <w:pPr>
        <w:keepNext w:val="0"/>
        <w:spacing w:before="0"/>
        <w:rPr>
          <w:rFonts w:cs="Arial"/>
          <w:color w:val="auto"/>
          <w:szCs w:val="24"/>
          <w:lang w:eastAsia="en-US"/>
        </w:rPr>
      </w:pPr>
    </w:p>
    <w:p w14:paraId="03B2DDEE" w14:textId="0A435006" w:rsidR="006E10D4" w:rsidRPr="006E10D4" w:rsidRDefault="006E10D4" w:rsidP="00CE6287">
      <w:pPr>
        <w:keepNext w:val="0"/>
        <w:numPr>
          <w:ilvl w:val="1"/>
          <w:numId w:val="7"/>
        </w:numPr>
        <w:tabs>
          <w:tab w:val="clear" w:pos="525"/>
        </w:tabs>
        <w:spacing w:before="0"/>
        <w:ind w:left="709" w:hanging="709"/>
        <w:rPr>
          <w:rFonts w:cs="Arial"/>
          <w:color w:val="auto"/>
          <w:szCs w:val="24"/>
          <w:lang w:eastAsia="en-US"/>
        </w:rPr>
      </w:pPr>
      <w:bookmarkStart w:id="300" w:name="_Hlk142398484"/>
      <w:r w:rsidRPr="006E10D4">
        <w:rPr>
          <w:rFonts w:eastAsia="Calibri"/>
          <w:color w:val="auto"/>
          <w:szCs w:val="22"/>
          <w:lang w:eastAsia="en-US"/>
        </w:rPr>
        <w:t>Strategic Policy 1</w:t>
      </w:r>
      <w:r w:rsidR="00F05D84">
        <w:rPr>
          <w:rFonts w:eastAsia="Calibri"/>
          <w:color w:val="auto"/>
          <w:szCs w:val="22"/>
          <w:lang w:eastAsia="en-US"/>
        </w:rPr>
        <w:t>1</w:t>
      </w:r>
      <w:r w:rsidRPr="006E10D4">
        <w:rPr>
          <w:rFonts w:eastAsia="Calibri"/>
          <w:color w:val="auto"/>
          <w:szCs w:val="22"/>
          <w:lang w:eastAsia="en-US"/>
        </w:rPr>
        <w:t xml:space="preserve"> identifies that infrastructure has a key role in meeting the requirements for sustainable development. Developer contributions can be used as a means of offsetting the impact of a development on infrastructure either by seeking the developer to undertake the necessary work or via a financial contribution that cannot be secured by a planning condition. </w:t>
      </w:r>
    </w:p>
    <w:bookmarkEnd w:id="300"/>
    <w:p w14:paraId="02B5C504" w14:textId="77777777" w:rsidR="006E10D4" w:rsidRDefault="006E10D4" w:rsidP="00CE6287">
      <w:pPr>
        <w:keepNext w:val="0"/>
        <w:spacing w:before="0"/>
        <w:ind w:left="709" w:hanging="709"/>
        <w:rPr>
          <w:rFonts w:cs="Arial"/>
          <w:color w:val="auto"/>
          <w:szCs w:val="24"/>
          <w:lang w:eastAsia="en-US"/>
        </w:rPr>
      </w:pPr>
    </w:p>
    <w:p w14:paraId="4530D956" w14:textId="211CE741" w:rsidR="006E10D4" w:rsidRDefault="006E10D4" w:rsidP="00CE6287">
      <w:pPr>
        <w:keepNext w:val="0"/>
        <w:numPr>
          <w:ilvl w:val="1"/>
          <w:numId w:val="7"/>
        </w:numPr>
        <w:tabs>
          <w:tab w:val="clear" w:pos="525"/>
        </w:tabs>
        <w:spacing w:before="0"/>
        <w:ind w:left="709" w:hanging="709"/>
        <w:rPr>
          <w:rFonts w:cs="Arial"/>
          <w:color w:val="auto"/>
          <w:szCs w:val="24"/>
          <w:lang w:eastAsia="en-US"/>
        </w:rPr>
      </w:pPr>
      <w:r w:rsidRPr="006E10D4">
        <w:rPr>
          <w:rFonts w:eastAsia="Arial" w:cs="Arial"/>
          <w:color w:val="auto"/>
        </w:rPr>
        <w:t>The current regulative requirements</w:t>
      </w:r>
      <w:r w:rsidRPr="006E10D4">
        <w:rPr>
          <w:rFonts w:eastAsia="Arial" w:cs="Arial"/>
          <w:color w:val="auto"/>
          <w:vertAlign w:val="superscript"/>
        </w:rPr>
        <w:footnoteReference w:id="105"/>
      </w:r>
      <w:r w:rsidRPr="006E10D4">
        <w:rPr>
          <w:rFonts w:eastAsia="Arial" w:cs="Arial"/>
          <w:color w:val="auto"/>
        </w:rPr>
        <w:t>, which are also set out as part of national planning policy</w:t>
      </w:r>
      <w:r w:rsidR="002D6995">
        <w:rPr>
          <w:rFonts w:eastAsia="Arial" w:cs="Arial"/>
          <w:color w:val="auto"/>
        </w:rPr>
        <w:t>,</w:t>
      </w:r>
      <w:r w:rsidRPr="006E10D4">
        <w:rPr>
          <w:rFonts w:eastAsia="Arial" w:cs="Arial"/>
          <w:color w:val="auto"/>
        </w:rPr>
        <w:t xml:space="preserve"> identify that a planning obligation may only constitute a reason for granting planning permission for the development if the obligation is</w:t>
      </w:r>
      <w:r w:rsidR="00DB05C3">
        <w:rPr>
          <w:rFonts w:eastAsia="Arial" w:cs="Arial"/>
          <w:color w:val="auto"/>
        </w:rPr>
        <w:t xml:space="preserve"> -</w:t>
      </w:r>
    </w:p>
    <w:p w14:paraId="7E0E89C3" w14:textId="64DC4B46" w:rsidR="006E10D4" w:rsidRDefault="006E10D4" w:rsidP="006E10D4">
      <w:pPr>
        <w:pStyle w:val="ListParagraph"/>
        <w:spacing w:after="0" w:line="240" w:lineRule="auto"/>
        <w:rPr>
          <w:rFonts w:eastAsia="Calibri"/>
          <w:color w:val="auto"/>
        </w:rPr>
      </w:pPr>
    </w:p>
    <w:p w14:paraId="180C30C7" w14:textId="77777777" w:rsidR="006E10D4" w:rsidRPr="006E10D4" w:rsidRDefault="006E10D4" w:rsidP="00874A98">
      <w:pPr>
        <w:keepNext w:val="0"/>
        <w:numPr>
          <w:ilvl w:val="0"/>
          <w:numId w:val="176"/>
        </w:numPr>
        <w:autoSpaceDE w:val="0"/>
        <w:autoSpaceDN w:val="0"/>
        <w:adjustRightInd w:val="0"/>
        <w:spacing w:before="0" w:after="160" w:line="259" w:lineRule="auto"/>
        <w:contextualSpacing/>
        <w:jc w:val="both"/>
        <w:rPr>
          <w:rFonts w:eastAsia="Arial" w:cs="Arial"/>
          <w:color w:val="auto"/>
          <w:lang w:eastAsia="en-US"/>
        </w:rPr>
      </w:pPr>
      <w:r w:rsidRPr="006E10D4">
        <w:rPr>
          <w:rFonts w:eastAsia="Arial" w:cs="Arial"/>
          <w:color w:val="auto"/>
          <w:lang w:eastAsia="en-US"/>
        </w:rPr>
        <w:t>necessary to make the development acceptable in planning terms;</w:t>
      </w:r>
    </w:p>
    <w:p w14:paraId="26B7EF07" w14:textId="77777777" w:rsidR="006E10D4" w:rsidRPr="006E10D4" w:rsidRDefault="006E10D4" w:rsidP="00874A98">
      <w:pPr>
        <w:keepNext w:val="0"/>
        <w:numPr>
          <w:ilvl w:val="0"/>
          <w:numId w:val="176"/>
        </w:numPr>
        <w:autoSpaceDE w:val="0"/>
        <w:autoSpaceDN w:val="0"/>
        <w:adjustRightInd w:val="0"/>
        <w:spacing w:before="0" w:after="160" w:line="259" w:lineRule="auto"/>
        <w:contextualSpacing/>
        <w:jc w:val="both"/>
        <w:rPr>
          <w:rFonts w:eastAsia="Arial" w:cs="Arial"/>
          <w:color w:val="auto"/>
          <w:lang w:eastAsia="en-US"/>
        </w:rPr>
      </w:pPr>
      <w:r w:rsidRPr="006E10D4">
        <w:rPr>
          <w:rFonts w:eastAsia="Arial" w:cs="Arial"/>
          <w:color w:val="auto"/>
          <w:lang w:eastAsia="en-US"/>
        </w:rPr>
        <w:t>directly related to the development; and</w:t>
      </w:r>
    </w:p>
    <w:p w14:paraId="7959A3E0" w14:textId="77777777" w:rsidR="006E10D4" w:rsidRPr="006E10D4" w:rsidRDefault="006E10D4" w:rsidP="00874A98">
      <w:pPr>
        <w:keepNext w:val="0"/>
        <w:numPr>
          <w:ilvl w:val="0"/>
          <w:numId w:val="176"/>
        </w:numPr>
        <w:autoSpaceDE w:val="0"/>
        <w:autoSpaceDN w:val="0"/>
        <w:adjustRightInd w:val="0"/>
        <w:spacing w:before="0" w:after="160" w:line="259" w:lineRule="auto"/>
        <w:contextualSpacing/>
        <w:jc w:val="both"/>
        <w:rPr>
          <w:rFonts w:eastAsia="Arial" w:cs="Arial"/>
          <w:color w:val="auto"/>
          <w:lang w:eastAsia="en-US"/>
        </w:rPr>
      </w:pPr>
      <w:r w:rsidRPr="006E10D4">
        <w:rPr>
          <w:rFonts w:eastAsia="Arial" w:cs="Arial"/>
          <w:color w:val="auto"/>
          <w:lang w:eastAsia="en-US"/>
        </w:rPr>
        <w:t>fairly and reasonably related in scale and kind to the development.’</w:t>
      </w:r>
    </w:p>
    <w:p w14:paraId="599E7834" w14:textId="77777777" w:rsidR="006E10D4" w:rsidRPr="006E10D4" w:rsidRDefault="006E10D4" w:rsidP="006E10D4">
      <w:pPr>
        <w:rPr>
          <w:rFonts w:eastAsia="Calibri"/>
          <w:color w:val="auto"/>
        </w:rPr>
      </w:pPr>
    </w:p>
    <w:p w14:paraId="1D221EFD" w14:textId="77777777" w:rsidR="005D5960" w:rsidRPr="005D5960" w:rsidRDefault="006E10D4" w:rsidP="005D5960">
      <w:pPr>
        <w:keepNext w:val="0"/>
        <w:numPr>
          <w:ilvl w:val="1"/>
          <w:numId w:val="7"/>
        </w:numPr>
        <w:tabs>
          <w:tab w:val="clear" w:pos="525"/>
        </w:tabs>
        <w:spacing w:before="0"/>
        <w:ind w:left="709" w:hanging="709"/>
        <w:rPr>
          <w:rFonts w:cs="Arial"/>
          <w:color w:val="auto"/>
          <w:szCs w:val="24"/>
          <w:lang w:eastAsia="en-US"/>
        </w:rPr>
      </w:pPr>
      <w:r w:rsidRPr="006E10D4">
        <w:rPr>
          <w:rFonts w:eastAsia="Calibri"/>
          <w:color w:val="auto"/>
          <w:szCs w:val="22"/>
          <w:lang w:eastAsia="en-US"/>
        </w:rPr>
        <w:t>If a site has been sub divided in an attempt to avoid contributions towards affordable housing and other infrastructure, the Council will refuse the application</w:t>
      </w:r>
      <w:r>
        <w:rPr>
          <w:rFonts w:eastAsia="Calibri"/>
          <w:color w:val="auto"/>
          <w:szCs w:val="22"/>
          <w:lang w:eastAsia="en-US"/>
        </w:rPr>
        <w:t>.</w:t>
      </w:r>
    </w:p>
    <w:p w14:paraId="184A3593" w14:textId="77777777" w:rsidR="005D5960" w:rsidRDefault="005D5960" w:rsidP="005D5960">
      <w:pPr>
        <w:keepNext w:val="0"/>
        <w:spacing w:before="0"/>
        <w:ind w:left="709"/>
        <w:rPr>
          <w:rFonts w:cs="Arial"/>
          <w:color w:val="auto"/>
          <w:szCs w:val="24"/>
          <w:lang w:eastAsia="en-US"/>
        </w:rPr>
      </w:pPr>
    </w:p>
    <w:p w14:paraId="40AF1988" w14:textId="53500843" w:rsidR="005D5960" w:rsidRPr="005D5960" w:rsidRDefault="005D5960" w:rsidP="005D5960">
      <w:pPr>
        <w:keepNext w:val="0"/>
        <w:numPr>
          <w:ilvl w:val="1"/>
          <w:numId w:val="7"/>
        </w:numPr>
        <w:tabs>
          <w:tab w:val="clear" w:pos="525"/>
        </w:tabs>
        <w:spacing w:before="0"/>
        <w:ind w:left="709" w:hanging="709"/>
        <w:rPr>
          <w:rFonts w:cs="Arial"/>
          <w:color w:val="auto"/>
          <w:szCs w:val="24"/>
          <w:lang w:eastAsia="en-US"/>
        </w:rPr>
      </w:pPr>
      <w:r w:rsidRPr="00DB05C3">
        <w:rPr>
          <w:rFonts w:cs="Arial"/>
          <w:color w:val="auto"/>
          <w:szCs w:val="24"/>
          <w:lang w:eastAsia="en-US"/>
        </w:rPr>
        <w:t xml:space="preserve">When determining the nature and scale of any planning obligations sought, account will be taken of any evidence of viability, specific site conditions, priorities in the Infrastructure Delivery Plan and other material considerations.  </w:t>
      </w:r>
      <w:r w:rsidR="006E10D4" w:rsidRPr="005D5960">
        <w:rPr>
          <w:rFonts w:eastAsia="Arial" w:cs="Arial"/>
          <w:color w:val="auto"/>
        </w:rPr>
        <w:t xml:space="preserve">If viability is considered to be an issue any planning application should be accompanied with </w:t>
      </w:r>
      <w:r w:rsidR="00EA7D34" w:rsidRPr="005D5960">
        <w:rPr>
          <w:rFonts w:eastAsia="Arial" w:cs="Arial"/>
          <w:color w:val="auto"/>
        </w:rPr>
        <w:t>a viability</w:t>
      </w:r>
      <w:r w:rsidR="006E10D4" w:rsidRPr="005D5960">
        <w:rPr>
          <w:rFonts w:eastAsia="Arial" w:cs="Arial"/>
          <w:color w:val="auto"/>
        </w:rPr>
        <w:t xml:space="preserve"> assessment together with any other evidence setting out why the proposed development is </w:t>
      </w:r>
      <w:r w:rsidR="00EA7D34" w:rsidRPr="005D5960">
        <w:rPr>
          <w:rFonts w:eastAsia="Arial" w:cs="Arial"/>
          <w:color w:val="auto"/>
        </w:rPr>
        <w:t>no longer</w:t>
      </w:r>
      <w:r w:rsidR="006E10D4" w:rsidRPr="005D5960">
        <w:rPr>
          <w:rFonts w:eastAsia="Arial" w:cs="Arial"/>
          <w:color w:val="auto"/>
        </w:rPr>
        <w:t xml:space="preserve"> deliverable.  </w:t>
      </w:r>
      <w:r w:rsidR="006E10D4" w:rsidRPr="005D5960">
        <w:rPr>
          <w:rFonts w:eastAsia="Calibri"/>
          <w:color w:val="auto"/>
          <w:szCs w:val="22"/>
          <w:lang w:eastAsia="en-US"/>
        </w:rPr>
        <w:t>Where the viability of a site is in dispute, the Council will require developers to meet the requirements set out under Policy SD</w:t>
      </w:r>
      <w:r w:rsidR="00F05D84" w:rsidRPr="005D5960">
        <w:rPr>
          <w:rFonts w:eastAsia="Calibri"/>
          <w:color w:val="auto"/>
          <w:szCs w:val="22"/>
          <w:lang w:eastAsia="en-US"/>
        </w:rPr>
        <w:t>6</w:t>
      </w:r>
      <w:r w:rsidRPr="005D5960">
        <w:rPr>
          <w:rFonts w:eastAsia="Calibri"/>
          <w:color w:val="auto"/>
          <w:szCs w:val="22"/>
          <w:lang w:eastAsia="en-US"/>
        </w:rPr>
        <w:t>.</w:t>
      </w:r>
    </w:p>
    <w:p w14:paraId="569225D5" w14:textId="55BF8CCC" w:rsidR="006E10D4" w:rsidRPr="00825421" w:rsidRDefault="006977E7" w:rsidP="00825421">
      <w:pPr>
        <w:pStyle w:val="Heading2"/>
        <w:jc w:val="left"/>
        <w:rPr>
          <w:rFonts w:eastAsia="Arial"/>
          <w:sz w:val="28"/>
          <w:szCs w:val="28"/>
        </w:rPr>
      </w:pPr>
      <w:bookmarkStart w:id="301" w:name="_Toc145511615"/>
      <w:r w:rsidRPr="00825421">
        <w:rPr>
          <w:rFonts w:eastAsia="Arial"/>
          <w:sz w:val="28"/>
          <w:szCs w:val="28"/>
        </w:rPr>
        <w:lastRenderedPageBreak/>
        <w:t xml:space="preserve">Policy </w:t>
      </w:r>
      <w:r w:rsidR="006E10D4" w:rsidRPr="00825421">
        <w:rPr>
          <w:rFonts w:eastAsia="Arial"/>
          <w:sz w:val="28"/>
          <w:szCs w:val="28"/>
        </w:rPr>
        <w:t>SD</w:t>
      </w:r>
      <w:r w:rsidR="0064018F" w:rsidRPr="00825421">
        <w:rPr>
          <w:rFonts w:eastAsia="Arial"/>
          <w:sz w:val="28"/>
          <w:szCs w:val="28"/>
        </w:rPr>
        <w:t>6</w:t>
      </w:r>
      <w:r w:rsidR="006E10D4" w:rsidRPr="00825421">
        <w:rPr>
          <w:rFonts w:eastAsia="Arial"/>
          <w:sz w:val="28"/>
          <w:szCs w:val="28"/>
        </w:rPr>
        <w:t>: Assessing Development Viability and Development Demand</w:t>
      </w:r>
      <w:bookmarkEnd w:id="301"/>
    </w:p>
    <w:p w14:paraId="1CEDABB6" w14:textId="77777777" w:rsidR="006977E7" w:rsidRPr="006E10D4" w:rsidRDefault="006977E7" w:rsidP="006E10D4">
      <w:pPr>
        <w:keepNext w:val="0"/>
        <w:spacing w:before="0"/>
        <w:rPr>
          <w:rFonts w:eastAsia="Arial" w:cs="Arial"/>
          <w:color w:val="auto"/>
        </w:rPr>
      </w:pPr>
    </w:p>
    <w:tbl>
      <w:tblPr>
        <w:tblStyle w:val="TableGrid3"/>
        <w:tblW w:w="9634" w:type="dxa"/>
        <w:tblLook w:val="04A0" w:firstRow="1" w:lastRow="0" w:firstColumn="1" w:lastColumn="0" w:noHBand="0" w:noVBand="1"/>
      </w:tblPr>
      <w:tblGrid>
        <w:gridCol w:w="2405"/>
        <w:gridCol w:w="255"/>
        <w:gridCol w:w="6974"/>
      </w:tblGrid>
      <w:tr w:rsidR="006E10D4" w:rsidRPr="006E10D4" w14:paraId="1B36CE82" w14:textId="77777777" w:rsidTr="00163F59">
        <w:trPr>
          <w:trHeight w:val="421"/>
        </w:trPr>
        <w:tc>
          <w:tcPr>
            <w:tcW w:w="9634" w:type="dxa"/>
            <w:gridSpan w:val="3"/>
          </w:tcPr>
          <w:p w14:paraId="237937FE" w14:textId="77777777" w:rsidR="00ED5F54" w:rsidRDefault="00ED5F54" w:rsidP="00905CC9">
            <w:pPr>
              <w:keepNext w:val="0"/>
              <w:tabs>
                <w:tab w:val="left" w:pos="680"/>
              </w:tabs>
              <w:spacing w:before="0"/>
              <w:jc w:val="left"/>
              <w:rPr>
                <w:rFonts w:eastAsia="Arial"/>
                <w:b/>
                <w:color w:val="auto"/>
                <w:spacing w:val="-1"/>
              </w:rPr>
            </w:pPr>
            <w:bookmarkStart w:id="302" w:name="_Hlk78799157"/>
          </w:p>
          <w:p w14:paraId="25DA04CF" w14:textId="37F740AE" w:rsidR="006E10D4" w:rsidRDefault="006E10D4" w:rsidP="00905CC9">
            <w:pPr>
              <w:keepNext w:val="0"/>
              <w:tabs>
                <w:tab w:val="left" w:pos="680"/>
              </w:tabs>
              <w:spacing w:before="0"/>
              <w:jc w:val="left"/>
              <w:rPr>
                <w:rFonts w:eastAsia="Arial"/>
                <w:b/>
                <w:color w:val="auto"/>
                <w:spacing w:val="-1"/>
              </w:rPr>
            </w:pPr>
            <w:r w:rsidRPr="006E10D4">
              <w:rPr>
                <w:rFonts w:eastAsia="Arial"/>
                <w:b/>
                <w:color w:val="auto"/>
                <w:spacing w:val="-1"/>
              </w:rPr>
              <w:t>Policy SD</w:t>
            </w:r>
            <w:r w:rsidR="0064018F">
              <w:rPr>
                <w:rFonts w:eastAsia="Arial"/>
                <w:b/>
                <w:color w:val="auto"/>
                <w:spacing w:val="-1"/>
              </w:rPr>
              <w:t>6</w:t>
            </w:r>
            <w:r w:rsidRPr="006E10D4">
              <w:rPr>
                <w:rFonts w:eastAsia="Arial"/>
                <w:b/>
                <w:color w:val="auto"/>
                <w:spacing w:val="-1"/>
              </w:rPr>
              <w:t xml:space="preserve">: </w:t>
            </w:r>
            <w:bookmarkStart w:id="303" w:name="_Hlk80513246"/>
            <w:r w:rsidRPr="006E10D4">
              <w:rPr>
                <w:rFonts w:eastAsia="Arial"/>
                <w:b/>
                <w:color w:val="auto"/>
                <w:spacing w:val="-1"/>
              </w:rPr>
              <w:t xml:space="preserve">Assessing Development Viability and Development Demand </w:t>
            </w:r>
          </w:p>
          <w:bookmarkEnd w:id="303"/>
          <w:p w14:paraId="51FE134A" w14:textId="46D649CC" w:rsidR="00ED5F54" w:rsidRPr="006E10D4" w:rsidRDefault="00ED5F54" w:rsidP="00905CC9">
            <w:pPr>
              <w:keepNext w:val="0"/>
              <w:tabs>
                <w:tab w:val="left" w:pos="680"/>
              </w:tabs>
              <w:spacing w:before="0"/>
              <w:jc w:val="left"/>
              <w:rPr>
                <w:rFonts w:eastAsia="Arial"/>
                <w:b/>
                <w:color w:val="auto"/>
                <w:spacing w:val="-1"/>
              </w:rPr>
            </w:pPr>
          </w:p>
        </w:tc>
      </w:tr>
      <w:tr w:rsidR="006E10D4" w:rsidRPr="006E10D4" w14:paraId="1A987147" w14:textId="77777777" w:rsidTr="00163F59">
        <w:tc>
          <w:tcPr>
            <w:tcW w:w="2660" w:type="dxa"/>
            <w:gridSpan w:val="2"/>
          </w:tcPr>
          <w:p w14:paraId="209D15CA" w14:textId="77777777" w:rsidR="006E10D4" w:rsidRPr="005775C8" w:rsidRDefault="006E10D4" w:rsidP="00905CC9">
            <w:pPr>
              <w:keepNext w:val="0"/>
              <w:tabs>
                <w:tab w:val="left" w:pos="680"/>
              </w:tabs>
              <w:spacing w:before="0"/>
              <w:jc w:val="left"/>
              <w:rPr>
                <w:rFonts w:eastAsia="Arial"/>
                <w:bCs/>
                <w:color w:val="auto"/>
              </w:rPr>
            </w:pPr>
            <w:r w:rsidRPr="005775C8">
              <w:rPr>
                <w:rFonts w:eastAsia="Arial"/>
                <w:bCs/>
                <w:color w:val="auto"/>
              </w:rPr>
              <w:t>Strategic Objectives</w:t>
            </w:r>
          </w:p>
        </w:tc>
        <w:tc>
          <w:tcPr>
            <w:tcW w:w="6974" w:type="dxa"/>
          </w:tcPr>
          <w:p w14:paraId="4559A193" w14:textId="77777777" w:rsidR="006E10D4" w:rsidRPr="005775C8" w:rsidRDefault="006E10D4" w:rsidP="00905CC9">
            <w:pPr>
              <w:keepNext w:val="0"/>
              <w:tabs>
                <w:tab w:val="left" w:pos="680"/>
              </w:tabs>
              <w:spacing w:before="40" w:after="40"/>
              <w:jc w:val="left"/>
              <w:rPr>
                <w:rFonts w:eastAsia="Arial"/>
                <w:bCs/>
                <w:color w:val="auto"/>
              </w:rPr>
            </w:pPr>
            <w:r w:rsidRPr="005775C8">
              <w:rPr>
                <w:rFonts w:eastAsia="Arial"/>
                <w:bCs/>
                <w:color w:val="auto"/>
              </w:rPr>
              <w:t>SO3, SO4, SO5.</w:t>
            </w:r>
          </w:p>
        </w:tc>
      </w:tr>
      <w:tr w:rsidR="006E10D4" w:rsidRPr="006E10D4" w14:paraId="4356D830" w14:textId="77777777" w:rsidTr="00163F59">
        <w:tc>
          <w:tcPr>
            <w:tcW w:w="9634" w:type="dxa"/>
            <w:gridSpan w:val="3"/>
            <w:shd w:val="clear" w:color="auto" w:fill="DAC4F8"/>
          </w:tcPr>
          <w:p w14:paraId="72FDC374" w14:textId="77777777" w:rsidR="006E10D4" w:rsidRDefault="006E10D4" w:rsidP="00905CC9">
            <w:pPr>
              <w:keepNext w:val="0"/>
              <w:autoSpaceDE w:val="0"/>
              <w:autoSpaceDN w:val="0"/>
              <w:adjustRightInd w:val="0"/>
              <w:spacing w:before="0"/>
              <w:jc w:val="left"/>
              <w:rPr>
                <w:rFonts w:cs="Arial"/>
                <w:bCs/>
                <w:color w:val="auto"/>
                <w:szCs w:val="24"/>
              </w:rPr>
            </w:pPr>
          </w:p>
          <w:p w14:paraId="252961C9" w14:textId="0C4036F3" w:rsidR="006E10D4" w:rsidRDefault="006E10D4" w:rsidP="00905CC9">
            <w:pPr>
              <w:keepNext w:val="0"/>
              <w:autoSpaceDE w:val="0"/>
              <w:autoSpaceDN w:val="0"/>
              <w:adjustRightInd w:val="0"/>
              <w:spacing w:before="0"/>
              <w:jc w:val="left"/>
              <w:rPr>
                <w:rFonts w:cs="Arial"/>
                <w:bCs/>
                <w:color w:val="auto"/>
                <w:szCs w:val="24"/>
              </w:rPr>
            </w:pPr>
            <w:r w:rsidRPr="006E10D4">
              <w:rPr>
                <w:rFonts w:cs="Arial"/>
                <w:bCs/>
                <w:color w:val="auto"/>
                <w:szCs w:val="24"/>
              </w:rPr>
              <w:t>Development Viability</w:t>
            </w:r>
          </w:p>
          <w:p w14:paraId="1688BADB" w14:textId="77777777" w:rsidR="006E10D4" w:rsidRPr="006E10D4" w:rsidRDefault="006E10D4" w:rsidP="00905CC9">
            <w:pPr>
              <w:keepNext w:val="0"/>
              <w:autoSpaceDE w:val="0"/>
              <w:autoSpaceDN w:val="0"/>
              <w:adjustRightInd w:val="0"/>
              <w:spacing w:before="0"/>
              <w:jc w:val="left"/>
              <w:rPr>
                <w:rFonts w:cs="Arial"/>
                <w:bCs/>
                <w:color w:val="auto"/>
                <w:szCs w:val="24"/>
              </w:rPr>
            </w:pPr>
          </w:p>
          <w:p w14:paraId="3F991650" w14:textId="0F127A82" w:rsidR="006E10D4" w:rsidRPr="006E10D4" w:rsidRDefault="006E10D4" w:rsidP="00874A98">
            <w:pPr>
              <w:keepNext w:val="0"/>
              <w:numPr>
                <w:ilvl w:val="0"/>
                <w:numId w:val="180"/>
              </w:numPr>
              <w:autoSpaceDE w:val="0"/>
              <w:autoSpaceDN w:val="0"/>
              <w:adjustRightInd w:val="0"/>
              <w:spacing w:before="0"/>
              <w:contextualSpacing/>
              <w:jc w:val="left"/>
              <w:rPr>
                <w:rFonts w:cs="Arial"/>
                <w:bCs/>
                <w:color w:val="auto"/>
              </w:rPr>
            </w:pPr>
            <w:r w:rsidRPr="006E10D4">
              <w:rPr>
                <w:rFonts w:cs="Arial"/>
                <w:bCs/>
                <w:color w:val="auto"/>
                <w:szCs w:val="24"/>
              </w:rPr>
              <w:t xml:space="preserve">Development proposals that are unable </w:t>
            </w:r>
            <w:r w:rsidRPr="006E10D4">
              <w:rPr>
                <w:rFonts w:cs="Arial"/>
                <w:bCs/>
                <w:color w:val="auto"/>
              </w:rPr>
              <w:t xml:space="preserve">to meet the </w:t>
            </w:r>
            <w:r w:rsidR="00F05D84">
              <w:rPr>
                <w:rFonts w:cs="Arial"/>
                <w:bCs/>
                <w:color w:val="auto"/>
              </w:rPr>
              <w:t>P</w:t>
            </w:r>
            <w:r w:rsidRPr="006E10D4">
              <w:rPr>
                <w:rFonts w:cs="Arial"/>
                <w:bCs/>
                <w:color w:val="auto"/>
              </w:rPr>
              <w:t>olicy and infrastructure requirements set out in the Local Plan, must be supported by viability evidence that establishes why any departure from policy or a deficit in infrastructure contributions is necessary to make the scheme viable and that the wider planning benefits for the development to go ahead out</w:t>
            </w:r>
            <w:r w:rsidR="00D42EF7">
              <w:rPr>
                <w:rFonts w:cs="Arial"/>
                <w:bCs/>
                <w:color w:val="auto"/>
              </w:rPr>
              <w:t xml:space="preserve"> </w:t>
            </w:r>
            <w:r w:rsidRPr="006E10D4">
              <w:rPr>
                <w:rFonts w:cs="Arial"/>
                <w:bCs/>
                <w:color w:val="auto"/>
              </w:rPr>
              <w:t>weight</w:t>
            </w:r>
            <w:r w:rsidR="00CD5564">
              <w:rPr>
                <w:rFonts w:cs="Arial"/>
                <w:bCs/>
                <w:color w:val="auto"/>
              </w:rPr>
              <w:t>s</w:t>
            </w:r>
            <w:r w:rsidRPr="006E10D4">
              <w:rPr>
                <w:rFonts w:cs="Arial"/>
                <w:bCs/>
                <w:color w:val="auto"/>
              </w:rPr>
              <w:t xml:space="preserve"> the shortfall in contributions.  </w:t>
            </w:r>
          </w:p>
          <w:p w14:paraId="6EF9E10A" w14:textId="77777777" w:rsidR="006E10D4" w:rsidRPr="006E10D4" w:rsidRDefault="006E10D4" w:rsidP="00905CC9">
            <w:pPr>
              <w:keepNext w:val="0"/>
              <w:autoSpaceDE w:val="0"/>
              <w:autoSpaceDN w:val="0"/>
              <w:adjustRightInd w:val="0"/>
              <w:spacing w:before="0"/>
              <w:ind w:left="360"/>
              <w:contextualSpacing/>
              <w:jc w:val="left"/>
              <w:rPr>
                <w:rFonts w:cs="Arial"/>
                <w:bCs/>
                <w:color w:val="auto"/>
              </w:rPr>
            </w:pPr>
          </w:p>
          <w:p w14:paraId="033B1EA5" w14:textId="77777777" w:rsidR="006E10D4" w:rsidRPr="006E10D4" w:rsidRDefault="006E10D4" w:rsidP="00874A98">
            <w:pPr>
              <w:keepNext w:val="0"/>
              <w:numPr>
                <w:ilvl w:val="0"/>
                <w:numId w:val="180"/>
              </w:numPr>
              <w:autoSpaceDE w:val="0"/>
              <w:autoSpaceDN w:val="0"/>
              <w:adjustRightInd w:val="0"/>
              <w:spacing w:before="0"/>
              <w:contextualSpacing/>
              <w:jc w:val="left"/>
              <w:rPr>
                <w:rFonts w:cs="Arial"/>
                <w:bCs/>
                <w:color w:val="auto"/>
              </w:rPr>
            </w:pPr>
            <w:r w:rsidRPr="006E10D4">
              <w:rPr>
                <w:rFonts w:cs="Arial"/>
                <w:bCs/>
                <w:color w:val="auto"/>
                <w:szCs w:val="24"/>
              </w:rPr>
              <w:t>The viability assessment should:</w:t>
            </w:r>
          </w:p>
          <w:p w14:paraId="0E134389" w14:textId="77777777" w:rsidR="006E10D4" w:rsidRPr="006E10D4" w:rsidRDefault="006E10D4" w:rsidP="00905CC9">
            <w:pPr>
              <w:keepNext w:val="0"/>
              <w:spacing w:before="0"/>
              <w:ind w:left="720"/>
              <w:contextualSpacing/>
              <w:jc w:val="left"/>
              <w:rPr>
                <w:rFonts w:cs="Arial"/>
                <w:bCs/>
                <w:color w:val="auto"/>
              </w:rPr>
            </w:pPr>
          </w:p>
          <w:p w14:paraId="14129CF7" w14:textId="77777777" w:rsidR="006E10D4" w:rsidRPr="006E10D4" w:rsidRDefault="006E10D4" w:rsidP="00874A98">
            <w:pPr>
              <w:keepNext w:val="0"/>
              <w:numPr>
                <w:ilvl w:val="0"/>
                <w:numId w:val="179"/>
              </w:numPr>
              <w:autoSpaceDE w:val="0"/>
              <w:autoSpaceDN w:val="0"/>
              <w:adjustRightInd w:val="0"/>
              <w:spacing w:before="0"/>
              <w:contextualSpacing/>
              <w:jc w:val="left"/>
              <w:rPr>
                <w:rFonts w:cs="Arial"/>
                <w:bCs/>
                <w:color w:val="auto"/>
              </w:rPr>
            </w:pPr>
            <w:r w:rsidRPr="006E10D4">
              <w:rPr>
                <w:rFonts w:cs="Arial"/>
                <w:bCs/>
                <w:color w:val="auto"/>
                <w:szCs w:val="24"/>
              </w:rPr>
              <w:t xml:space="preserve">set out and justify the methodology, the inputs and assumptions applied in the assessment; </w:t>
            </w:r>
          </w:p>
          <w:p w14:paraId="291C7112" w14:textId="77777777" w:rsidR="006E10D4" w:rsidRPr="006E10D4" w:rsidRDefault="006E10D4" w:rsidP="00874A98">
            <w:pPr>
              <w:keepNext w:val="0"/>
              <w:numPr>
                <w:ilvl w:val="0"/>
                <w:numId w:val="179"/>
              </w:numPr>
              <w:autoSpaceDE w:val="0"/>
              <w:autoSpaceDN w:val="0"/>
              <w:adjustRightInd w:val="0"/>
              <w:spacing w:before="0" w:after="160" w:line="252" w:lineRule="auto"/>
              <w:contextualSpacing/>
              <w:jc w:val="left"/>
              <w:rPr>
                <w:rFonts w:cs="Arial"/>
                <w:bCs/>
                <w:color w:val="auto"/>
              </w:rPr>
            </w:pPr>
            <w:r w:rsidRPr="006E10D4">
              <w:rPr>
                <w:rFonts w:cs="Arial"/>
                <w:bCs/>
                <w:color w:val="auto"/>
                <w:szCs w:val="24"/>
              </w:rPr>
              <w:t>apply sensitivity analysis and/or scenario analysis of the results; and</w:t>
            </w:r>
          </w:p>
          <w:p w14:paraId="432A8200" w14:textId="77777777" w:rsidR="006E10D4" w:rsidRPr="006E10D4" w:rsidRDefault="006E10D4" w:rsidP="00874A98">
            <w:pPr>
              <w:keepNext w:val="0"/>
              <w:numPr>
                <w:ilvl w:val="0"/>
                <w:numId w:val="179"/>
              </w:numPr>
              <w:autoSpaceDE w:val="0"/>
              <w:autoSpaceDN w:val="0"/>
              <w:adjustRightInd w:val="0"/>
              <w:spacing w:before="0" w:after="160" w:line="252" w:lineRule="auto"/>
              <w:contextualSpacing/>
              <w:jc w:val="left"/>
              <w:rPr>
                <w:rFonts w:cs="Arial"/>
                <w:bCs/>
                <w:color w:val="auto"/>
              </w:rPr>
            </w:pPr>
            <w:r w:rsidRPr="006E10D4">
              <w:rPr>
                <w:rFonts w:cs="Arial"/>
                <w:bCs/>
                <w:color w:val="auto"/>
                <w:szCs w:val="24"/>
              </w:rPr>
              <w:t>set out an explanation and interpretation of the viability calculations and results have regard to risk and returns.</w:t>
            </w:r>
          </w:p>
          <w:p w14:paraId="50CA1842" w14:textId="77777777" w:rsidR="006E10D4" w:rsidRPr="006E10D4" w:rsidRDefault="006E10D4" w:rsidP="00905CC9">
            <w:pPr>
              <w:keepNext w:val="0"/>
              <w:autoSpaceDE w:val="0"/>
              <w:autoSpaceDN w:val="0"/>
              <w:adjustRightInd w:val="0"/>
              <w:spacing w:before="0"/>
              <w:ind w:left="426"/>
              <w:jc w:val="left"/>
              <w:rPr>
                <w:rFonts w:cs="Arial"/>
                <w:bCs/>
                <w:color w:val="auto"/>
                <w:szCs w:val="24"/>
              </w:rPr>
            </w:pPr>
          </w:p>
          <w:p w14:paraId="74118925" w14:textId="77777777" w:rsidR="006E10D4" w:rsidRPr="006E10D4" w:rsidRDefault="006E10D4" w:rsidP="00905CC9">
            <w:pPr>
              <w:keepNext w:val="0"/>
              <w:autoSpaceDE w:val="0"/>
              <w:autoSpaceDN w:val="0"/>
              <w:adjustRightInd w:val="0"/>
              <w:spacing w:before="0"/>
              <w:ind w:left="426"/>
              <w:jc w:val="left"/>
              <w:rPr>
                <w:rFonts w:cs="Arial"/>
                <w:bCs/>
                <w:color w:val="auto"/>
                <w:szCs w:val="24"/>
              </w:rPr>
            </w:pPr>
            <w:r w:rsidRPr="006E10D4">
              <w:rPr>
                <w:rFonts w:cs="Arial"/>
                <w:bCs/>
                <w:color w:val="auto"/>
                <w:szCs w:val="24"/>
              </w:rPr>
              <w:t xml:space="preserve">Any viability assessment to support an application will be tested by a viability specialist appointed by the Council with the cost of the assessment being met by the applicant.  </w:t>
            </w:r>
          </w:p>
          <w:p w14:paraId="5FC7433B" w14:textId="77777777" w:rsidR="006E10D4" w:rsidRPr="006E10D4" w:rsidRDefault="006E10D4" w:rsidP="00905CC9">
            <w:pPr>
              <w:keepNext w:val="0"/>
              <w:spacing w:before="0" w:after="160" w:line="252" w:lineRule="auto"/>
              <w:ind w:left="720"/>
              <w:contextualSpacing/>
              <w:jc w:val="left"/>
              <w:rPr>
                <w:rFonts w:cs="Arial"/>
                <w:bCs/>
                <w:color w:val="auto"/>
              </w:rPr>
            </w:pPr>
          </w:p>
          <w:p w14:paraId="7A6B12C2" w14:textId="77777777" w:rsidR="006E10D4" w:rsidRPr="006E10D4" w:rsidRDefault="006E10D4" w:rsidP="00874A98">
            <w:pPr>
              <w:keepNext w:val="0"/>
              <w:numPr>
                <w:ilvl w:val="0"/>
                <w:numId w:val="180"/>
              </w:numPr>
              <w:autoSpaceDE w:val="0"/>
              <w:autoSpaceDN w:val="0"/>
              <w:adjustRightInd w:val="0"/>
              <w:spacing w:before="0" w:after="160" w:line="252" w:lineRule="auto"/>
              <w:contextualSpacing/>
              <w:jc w:val="left"/>
              <w:rPr>
                <w:rFonts w:cs="Arial"/>
                <w:bCs/>
                <w:color w:val="auto"/>
              </w:rPr>
            </w:pPr>
            <w:r w:rsidRPr="006E10D4">
              <w:rPr>
                <w:rFonts w:cs="Arial"/>
                <w:bCs/>
                <w:color w:val="auto"/>
              </w:rPr>
              <w:t xml:space="preserve">In considering the viability assessment, regard will be had to national planning policy guidance on viability and other guidance issues issued by the professional bodies such as the RICS and RTPI.   </w:t>
            </w:r>
          </w:p>
          <w:p w14:paraId="78BBA4FE" w14:textId="77777777" w:rsidR="006E10D4" w:rsidRPr="006E10D4" w:rsidRDefault="006E10D4" w:rsidP="00905CC9">
            <w:pPr>
              <w:keepNext w:val="0"/>
              <w:autoSpaceDE w:val="0"/>
              <w:autoSpaceDN w:val="0"/>
              <w:adjustRightInd w:val="0"/>
              <w:spacing w:before="0"/>
              <w:ind w:left="360"/>
              <w:contextualSpacing/>
              <w:jc w:val="left"/>
              <w:rPr>
                <w:rFonts w:cs="Arial"/>
                <w:bCs/>
                <w:color w:val="auto"/>
              </w:rPr>
            </w:pPr>
          </w:p>
          <w:p w14:paraId="51B5A2AD" w14:textId="77777777" w:rsidR="006E10D4" w:rsidRPr="006E10D4" w:rsidRDefault="006E10D4" w:rsidP="00874A98">
            <w:pPr>
              <w:keepNext w:val="0"/>
              <w:numPr>
                <w:ilvl w:val="0"/>
                <w:numId w:val="180"/>
              </w:numPr>
              <w:autoSpaceDE w:val="0"/>
              <w:autoSpaceDN w:val="0"/>
              <w:adjustRightInd w:val="0"/>
              <w:spacing w:before="0" w:after="160" w:line="252" w:lineRule="auto"/>
              <w:contextualSpacing/>
              <w:jc w:val="left"/>
              <w:rPr>
                <w:rFonts w:cs="Arial"/>
                <w:bCs/>
                <w:color w:val="auto"/>
              </w:rPr>
            </w:pPr>
            <w:r w:rsidRPr="006E10D4">
              <w:rPr>
                <w:rFonts w:cs="Arial"/>
                <w:bCs/>
                <w:color w:val="auto"/>
              </w:rPr>
              <w:t xml:space="preserve">Where appropriate, if planning contributions are reduced below the requirements set out in Local Plan policies on major developments, the developer will be required to enter into an agreement on how policy compliance on those contributions can be sought to be achieved over the lifetime of the project.     </w:t>
            </w:r>
          </w:p>
          <w:p w14:paraId="402EB12C" w14:textId="77777777" w:rsidR="006E10D4" w:rsidRPr="006E10D4" w:rsidRDefault="006E10D4" w:rsidP="00905CC9">
            <w:pPr>
              <w:keepNext w:val="0"/>
              <w:spacing w:before="0" w:after="160" w:line="252" w:lineRule="auto"/>
              <w:ind w:left="720"/>
              <w:contextualSpacing/>
              <w:jc w:val="left"/>
              <w:rPr>
                <w:rFonts w:cs="Arial"/>
                <w:bCs/>
                <w:color w:val="auto"/>
                <w:szCs w:val="24"/>
              </w:rPr>
            </w:pPr>
          </w:p>
          <w:p w14:paraId="5A4FB528" w14:textId="77777777" w:rsidR="006E10D4" w:rsidRPr="006E10D4" w:rsidRDefault="006E10D4" w:rsidP="00874A98">
            <w:pPr>
              <w:keepNext w:val="0"/>
              <w:numPr>
                <w:ilvl w:val="0"/>
                <w:numId w:val="180"/>
              </w:numPr>
              <w:autoSpaceDE w:val="0"/>
              <w:autoSpaceDN w:val="0"/>
              <w:adjustRightInd w:val="0"/>
              <w:spacing w:before="0" w:after="160" w:line="252" w:lineRule="auto"/>
              <w:contextualSpacing/>
              <w:jc w:val="left"/>
              <w:rPr>
                <w:rFonts w:cs="Arial"/>
                <w:bCs/>
                <w:color w:val="auto"/>
              </w:rPr>
            </w:pPr>
            <w:r w:rsidRPr="006E10D4">
              <w:rPr>
                <w:rFonts w:cs="Arial"/>
                <w:bCs/>
                <w:color w:val="auto"/>
                <w:szCs w:val="24"/>
              </w:rPr>
              <w:t>The Council will consider the timing and level of planning obligations that can be supported as a part of the viability assessment process.  Where safeguards are necessary to make a development acceptable in planning terms and these cannot be secured, planning permission will be refused.</w:t>
            </w:r>
          </w:p>
          <w:p w14:paraId="3EE5A702" w14:textId="77777777" w:rsidR="006E10D4" w:rsidRPr="006E10D4" w:rsidRDefault="006E10D4" w:rsidP="00905CC9">
            <w:pPr>
              <w:keepNext w:val="0"/>
              <w:spacing w:before="0" w:after="160" w:line="252" w:lineRule="auto"/>
              <w:ind w:left="720"/>
              <w:contextualSpacing/>
              <w:jc w:val="left"/>
              <w:rPr>
                <w:rFonts w:cs="Arial"/>
                <w:bCs/>
                <w:color w:val="auto"/>
              </w:rPr>
            </w:pPr>
          </w:p>
          <w:p w14:paraId="0B44CBA6" w14:textId="77777777" w:rsidR="006E10D4" w:rsidRPr="006E10D4" w:rsidRDefault="006E10D4" w:rsidP="00874A98">
            <w:pPr>
              <w:keepNext w:val="0"/>
              <w:numPr>
                <w:ilvl w:val="0"/>
                <w:numId w:val="180"/>
              </w:numPr>
              <w:autoSpaceDE w:val="0"/>
              <w:autoSpaceDN w:val="0"/>
              <w:adjustRightInd w:val="0"/>
              <w:spacing w:before="0" w:after="160" w:line="252" w:lineRule="auto"/>
              <w:contextualSpacing/>
              <w:jc w:val="left"/>
              <w:rPr>
                <w:rFonts w:cs="Arial"/>
                <w:bCs/>
                <w:color w:val="auto"/>
              </w:rPr>
            </w:pPr>
            <w:r w:rsidRPr="006E10D4">
              <w:rPr>
                <w:rFonts w:cs="Arial"/>
                <w:bCs/>
                <w:color w:val="auto"/>
              </w:rPr>
              <w:t xml:space="preserve">A viability assessment should be prepared on the basis that </w:t>
            </w:r>
            <w:r w:rsidRPr="006E10D4">
              <w:rPr>
                <w:rFonts w:cs="Arial"/>
                <w:bCs/>
                <w:strike/>
                <w:color w:val="auto"/>
              </w:rPr>
              <w:t>i</w:t>
            </w:r>
            <w:r w:rsidRPr="006E10D4">
              <w:rPr>
                <w:rFonts w:cs="Arial"/>
                <w:bCs/>
                <w:color w:val="auto"/>
              </w:rPr>
              <w:t>t will be made publicly available. If any aspects of the assessment are considered to be commercial sensitive the developer should agree with the Council what information will release and in what format.</w:t>
            </w:r>
          </w:p>
          <w:p w14:paraId="69456390" w14:textId="77777777" w:rsidR="006E10D4" w:rsidRPr="006E10D4" w:rsidRDefault="006E10D4" w:rsidP="00905CC9">
            <w:pPr>
              <w:keepNext w:val="0"/>
              <w:spacing w:before="0" w:after="160" w:line="252" w:lineRule="auto"/>
              <w:ind w:left="720"/>
              <w:contextualSpacing/>
              <w:jc w:val="left"/>
              <w:rPr>
                <w:rFonts w:cs="Arial"/>
                <w:bCs/>
                <w:color w:val="auto"/>
              </w:rPr>
            </w:pPr>
          </w:p>
          <w:p w14:paraId="2609775C" w14:textId="77777777" w:rsidR="006E10D4" w:rsidRPr="006E10D4" w:rsidRDefault="006E10D4" w:rsidP="00905CC9">
            <w:pPr>
              <w:keepNext w:val="0"/>
              <w:autoSpaceDE w:val="0"/>
              <w:autoSpaceDN w:val="0"/>
              <w:adjustRightInd w:val="0"/>
              <w:spacing w:before="0"/>
              <w:jc w:val="left"/>
              <w:rPr>
                <w:rFonts w:cs="Arial"/>
                <w:bCs/>
                <w:color w:val="auto"/>
              </w:rPr>
            </w:pPr>
            <w:r w:rsidRPr="006E10D4">
              <w:rPr>
                <w:rFonts w:cs="Arial"/>
                <w:bCs/>
                <w:color w:val="auto"/>
              </w:rPr>
              <w:lastRenderedPageBreak/>
              <w:t xml:space="preserve">Lack of Demand </w:t>
            </w:r>
          </w:p>
          <w:p w14:paraId="5434DB6A" w14:textId="77777777" w:rsidR="006E10D4" w:rsidRPr="006E10D4" w:rsidRDefault="006E10D4" w:rsidP="00905CC9">
            <w:pPr>
              <w:keepNext w:val="0"/>
              <w:autoSpaceDE w:val="0"/>
              <w:autoSpaceDN w:val="0"/>
              <w:adjustRightInd w:val="0"/>
              <w:spacing w:before="0"/>
              <w:jc w:val="left"/>
              <w:rPr>
                <w:rFonts w:cs="Arial"/>
                <w:bCs/>
                <w:color w:val="auto"/>
              </w:rPr>
            </w:pPr>
          </w:p>
          <w:p w14:paraId="0AD246EE" w14:textId="77777777" w:rsidR="006E10D4" w:rsidRPr="006E10D4" w:rsidRDefault="006E10D4" w:rsidP="00874A98">
            <w:pPr>
              <w:keepNext w:val="0"/>
              <w:numPr>
                <w:ilvl w:val="0"/>
                <w:numId w:val="180"/>
              </w:numPr>
              <w:autoSpaceDE w:val="0"/>
              <w:autoSpaceDN w:val="0"/>
              <w:adjustRightInd w:val="0"/>
              <w:spacing w:before="0" w:after="160" w:line="252" w:lineRule="auto"/>
              <w:contextualSpacing/>
              <w:jc w:val="left"/>
              <w:rPr>
                <w:rFonts w:cs="Arial"/>
                <w:bCs/>
                <w:color w:val="auto"/>
              </w:rPr>
            </w:pPr>
            <w:r w:rsidRPr="006E10D4">
              <w:rPr>
                <w:rFonts w:cs="Arial"/>
                <w:bCs/>
                <w:color w:val="auto"/>
                <w:szCs w:val="24"/>
              </w:rPr>
              <w:t>Where policies in the Local Plan or national planning policy require the demonstration of a lack of demand for a building or site, the Council will require the applicant to demonstrate:</w:t>
            </w:r>
          </w:p>
          <w:p w14:paraId="3FF7CEA2" w14:textId="77777777" w:rsidR="006E10D4" w:rsidRPr="006E10D4" w:rsidRDefault="006E10D4" w:rsidP="00905CC9">
            <w:pPr>
              <w:keepNext w:val="0"/>
              <w:autoSpaceDE w:val="0"/>
              <w:autoSpaceDN w:val="0"/>
              <w:adjustRightInd w:val="0"/>
              <w:spacing w:before="0"/>
              <w:ind w:left="426"/>
              <w:jc w:val="left"/>
              <w:rPr>
                <w:rFonts w:cs="Arial"/>
                <w:bCs/>
                <w:color w:val="auto"/>
                <w:szCs w:val="24"/>
              </w:rPr>
            </w:pPr>
          </w:p>
          <w:p w14:paraId="20BF0335" w14:textId="77777777" w:rsidR="006E10D4" w:rsidRPr="006E10D4" w:rsidRDefault="006E10D4" w:rsidP="00874A98">
            <w:pPr>
              <w:keepNext w:val="0"/>
              <w:numPr>
                <w:ilvl w:val="0"/>
                <w:numId w:val="181"/>
              </w:numPr>
              <w:autoSpaceDE w:val="0"/>
              <w:autoSpaceDN w:val="0"/>
              <w:adjustRightInd w:val="0"/>
              <w:spacing w:before="0" w:after="160" w:line="252" w:lineRule="auto"/>
              <w:contextualSpacing/>
              <w:jc w:val="left"/>
              <w:rPr>
                <w:rFonts w:cs="Arial"/>
                <w:bCs/>
                <w:color w:val="auto"/>
                <w:szCs w:val="24"/>
              </w:rPr>
            </w:pPr>
            <w:r w:rsidRPr="006E10D4">
              <w:rPr>
                <w:rFonts w:cs="Arial"/>
                <w:bCs/>
                <w:color w:val="auto"/>
                <w:szCs w:val="24"/>
              </w:rPr>
              <w:t>the building or site has been openly marketed for an appropriate period at an appropriate asking price, and there is no demand for the proposed use, and</w:t>
            </w:r>
          </w:p>
          <w:p w14:paraId="5AEAC060" w14:textId="77777777" w:rsidR="006E10D4" w:rsidRPr="006E10D4" w:rsidRDefault="006E10D4" w:rsidP="00905CC9">
            <w:pPr>
              <w:keepNext w:val="0"/>
              <w:autoSpaceDE w:val="0"/>
              <w:autoSpaceDN w:val="0"/>
              <w:adjustRightInd w:val="0"/>
              <w:spacing w:before="0"/>
              <w:ind w:left="720"/>
              <w:contextualSpacing/>
              <w:jc w:val="left"/>
              <w:rPr>
                <w:rFonts w:cs="Arial"/>
                <w:bCs/>
                <w:color w:val="auto"/>
                <w:szCs w:val="24"/>
              </w:rPr>
            </w:pPr>
          </w:p>
          <w:p w14:paraId="77DEDF3A" w14:textId="77777777" w:rsidR="006E10D4" w:rsidRDefault="006E10D4" w:rsidP="00874A98">
            <w:pPr>
              <w:keepNext w:val="0"/>
              <w:numPr>
                <w:ilvl w:val="0"/>
                <w:numId w:val="181"/>
              </w:numPr>
              <w:autoSpaceDE w:val="0"/>
              <w:autoSpaceDN w:val="0"/>
              <w:adjustRightInd w:val="0"/>
              <w:spacing w:before="0" w:after="160" w:line="252" w:lineRule="auto"/>
              <w:contextualSpacing/>
              <w:jc w:val="left"/>
              <w:rPr>
                <w:rFonts w:cs="Arial"/>
                <w:bCs/>
                <w:color w:val="auto"/>
                <w:szCs w:val="24"/>
              </w:rPr>
            </w:pPr>
            <w:r w:rsidRPr="006E10D4">
              <w:rPr>
                <w:rFonts w:eastAsia="Arial" w:cs="Arial"/>
                <w:bCs/>
                <w:color w:val="auto"/>
              </w:rPr>
              <w:t>Re-development of the building or land for the existing use is not viable on the site</w:t>
            </w:r>
            <w:r w:rsidRPr="006E10D4">
              <w:rPr>
                <w:rFonts w:cs="Arial"/>
                <w:bCs/>
                <w:color w:val="auto"/>
                <w:szCs w:val="24"/>
              </w:rPr>
              <w:t>.</w:t>
            </w:r>
          </w:p>
          <w:p w14:paraId="4B096AE6" w14:textId="210FD804" w:rsidR="006E10D4" w:rsidRPr="006E10D4" w:rsidRDefault="006E10D4" w:rsidP="00905CC9">
            <w:pPr>
              <w:keepNext w:val="0"/>
              <w:autoSpaceDE w:val="0"/>
              <w:autoSpaceDN w:val="0"/>
              <w:adjustRightInd w:val="0"/>
              <w:spacing w:before="0" w:after="160" w:line="252" w:lineRule="auto"/>
              <w:contextualSpacing/>
              <w:jc w:val="left"/>
              <w:rPr>
                <w:rFonts w:cs="Arial"/>
                <w:bCs/>
                <w:color w:val="auto"/>
                <w:szCs w:val="24"/>
              </w:rPr>
            </w:pPr>
          </w:p>
        </w:tc>
      </w:tr>
      <w:bookmarkEnd w:id="302"/>
      <w:tr w:rsidR="006E10D4" w:rsidRPr="006E10D4" w14:paraId="2D266393" w14:textId="77777777" w:rsidTr="00163F59">
        <w:tc>
          <w:tcPr>
            <w:tcW w:w="2405" w:type="dxa"/>
          </w:tcPr>
          <w:p w14:paraId="475951A0" w14:textId="77777777" w:rsidR="006E10D4" w:rsidRPr="006E10D4" w:rsidRDefault="006E10D4" w:rsidP="007075B1">
            <w:pPr>
              <w:keepNext w:val="0"/>
              <w:tabs>
                <w:tab w:val="left" w:pos="680"/>
                <w:tab w:val="left" w:pos="1133"/>
                <w:tab w:val="left" w:pos="2267"/>
              </w:tabs>
              <w:spacing w:before="0"/>
              <w:ind w:right="284"/>
              <w:jc w:val="left"/>
              <w:rPr>
                <w:rFonts w:eastAsia="Arial"/>
                <w:b/>
                <w:color w:val="7030A0"/>
                <w:szCs w:val="24"/>
              </w:rPr>
            </w:pPr>
            <w:r w:rsidRPr="006E10D4">
              <w:rPr>
                <w:rFonts w:eastAsia="Arial" w:cs="Arial"/>
                <w:bCs/>
                <w:color w:val="auto"/>
                <w:sz w:val="20"/>
              </w:rPr>
              <w:lastRenderedPageBreak/>
              <w:t>Evidence base</w:t>
            </w:r>
          </w:p>
        </w:tc>
        <w:tc>
          <w:tcPr>
            <w:tcW w:w="7229" w:type="dxa"/>
            <w:gridSpan w:val="2"/>
          </w:tcPr>
          <w:p w14:paraId="489D3EA4" w14:textId="5FB51F3C" w:rsidR="006E10D4" w:rsidRPr="00DB05C3" w:rsidRDefault="006E10D4" w:rsidP="007075B1">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6E10D4">
              <w:rPr>
                <w:rFonts w:eastAsia="Arial" w:cs="Arial"/>
                <w:bCs/>
                <w:color w:val="auto"/>
                <w:sz w:val="20"/>
              </w:rPr>
              <w:t xml:space="preserve">Sustainability Appraisal </w:t>
            </w:r>
            <w:r w:rsidRPr="00DB05C3">
              <w:rPr>
                <w:rFonts w:eastAsia="Arial" w:cs="Arial"/>
                <w:bCs/>
                <w:color w:val="auto"/>
                <w:sz w:val="20"/>
              </w:rPr>
              <w:t>202</w:t>
            </w:r>
            <w:r w:rsidR="00C1699D" w:rsidRPr="00DB05C3">
              <w:rPr>
                <w:rFonts w:eastAsia="Arial" w:cs="Arial"/>
                <w:bCs/>
                <w:color w:val="auto"/>
                <w:sz w:val="20"/>
              </w:rPr>
              <w:t>3</w:t>
            </w:r>
            <w:r w:rsidRPr="00DB05C3">
              <w:rPr>
                <w:rFonts w:eastAsia="Arial" w:cs="Arial"/>
                <w:bCs/>
                <w:color w:val="auto"/>
                <w:sz w:val="20"/>
              </w:rPr>
              <w:t xml:space="preserve">. </w:t>
            </w:r>
            <w:r w:rsidR="00C1699D" w:rsidRPr="00DB05C3">
              <w:rPr>
                <w:rFonts w:eastAsia="Arial" w:cs="Arial"/>
                <w:bCs/>
                <w:color w:val="auto"/>
                <w:sz w:val="20"/>
              </w:rPr>
              <w:t>WSP UK Limited</w:t>
            </w:r>
            <w:r w:rsidRPr="00DB05C3">
              <w:rPr>
                <w:rFonts w:eastAsia="Arial" w:cs="Arial"/>
                <w:bCs/>
                <w:color w:val="auto"/>
                <w:sz w:val="20"/>
              </w:rPr>
              <w:t>.</w:t>
            </w:r>
          </w:p>
          <w:p w14:paraId="5378F969" w14:textId="5A392E83" w:rsidR="006E10D4" w:rsidRPr="000E778B" w:rsidRDefault="006E10D4" w:rsidP="007075B1">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0E778B">
              <w:rPr>
                <w:rFonts w:eastAsia="Arial" w:cs="Arial"/>
                <w:bCs/>
                <w:color w:val="auto"/>
                <w:sz w:val="20"/>
              </w:rPr>
              <w:t>Background Paper</w:t>
            </w:r>
            <w:r w:rsidR="007075B1" w:rsidRPr="000E778B">
              <w:rPr>
                <w:rFonts w:eastAsia="Arial" w:cs="Arial"/>
                <w:bCs/>
                <w:color w:val="auto"/>
                <w:sz w:val="20"/>
              </w:rPr>
              <w:t xml:space="preserve"> No </w:t>
            </w:r>
            <w:r w:rsidRPr="000E778B">
              <w:rPr>
                <w:rFonts w:eastAsia="Arial" w:cs="Arial"/>
                <w:bCs/>
                <w:color w:val="auto"/>
                <w:sz w:val="20"/>
              </w:rPr>
              <w:t>5</w:t>
            </w:r>
            <w:r w:rsidR="007075B1" w:rsidRPr="000E778B">
              <w:rPr>
                <w:rFonts w:eastAsia="Arial" w:cs="Arial"/>
                <w:bCs/>
                <w:color w:val="auto"/>
                <w:sz w:val="20"/>
              </w:rPr>
              <w:t>:</w:t>
            </w:r>
            <w:r w:rsidRPr="000E778B">
              <w:rPr>
                <w:rFonts w:eastAsia="Arial" w:cs="Arial"/>
                <w:bCs/>
                <w:color w:val="auto"/>
                <w:sz w:val="20"/>
              </w:rPr>
              <w:t xml:space="preserve"> Infrastructure Delivery</w:t>
            </w:r>
            <w:r w:rsidR="007075B1" w:rsidRPr="000E778B">
              <w:rPr>
                <w:rFonts w:eastAsia="Arial" w:cs="Arial"/>
                <w:bCs/>
                <w:color w:val="auto"/>
                <w:sz w:val="20"/>
              </w:rPr>
              <w:t xml:space="preserve"> 202</w:t>
            </w:r>
            <w:r w:rsidR="000E778B" w:rsidRPr="000E778B">
              <w:rPr>
                <w:rFonts w:eastAsia="Arial" w:cs="Arial"/>
                <w:bCs/>
                <w:color w:val="auto"/>
                <w:sz w:val="20"/>
              </w:rPr>
              <w:t>3</w:t>
            </w:r>
            <w:r w:rsidRPr="000E778B">
              <w:rPr>
                <w:rFonts w:eastAsia="Arial" w:cs="Arial"/>
                <w:bCs/>
                <w:color w:val="auto"/>
                <w:sz w:val="20"/>
              </w:rPr>
              <w:t>. Ashfield District Council</w:t>
            </w:r>
            <w:r w:rsidRPr="000E778B">
              <w:rPr>
                <w:rFonts w:cs="Arial"/>
                <w:color w:val="auto"/>
                <w:sz w:val="20"/>
              </w:rPr>
              <w:t>.</w:t>
            </w:r>
          </w:p>
          <w:p w14:paraId="63051732" w14:textId="18F59B0A" w:rsidR="006E10D4" w:rsidRPr="00DB05C3" w:rsidRDefault="006E10D4" w:rsidP="007075B1">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DB05C3">
              <w:rPr>
                <w:rFonts w:cs="Arial"/>
                <w:color w:val="auto"/>
                <w:sz w:val="20"/>
              </w:rPr>
              <w:t>Ashfield</w:t>
            </w:r>
            <w:r w:rsidR="0025538D" w:rsidRPr="00DB05C3">
              <w:rPr>
                <w:rFonts w:cs="Arial"/>
                <w:color w:val="auto"/>
                <w:sz w:val="20"/>
              </w:rPr>
              <w:t xml:space="preserve"> </w:t>
            </w:r>
            <w:r w:rsidR="00C1699D" w:rsidRPr="00DB05C3">
              <w:rPr>
                <w:rFonts w:cs="Arial"/>
                <w:color w:val="auto"/>
                <w:sz w:val="20"/>
              </w:rPr>
              <w:t>Whole Plan Viability Assessment</w:t>
            </w:r>
            <w:r w:rsidRPr="00DB05C3">
              <w:rPr>
                <w:rFonts w:cs="Arial"/>
                <w:color w:val="auto"/>
                <w:sz w:val="20"/>
              </w:rPr>
              <w:t>, 20</w:t>
            </w:r>
            <w:r w:rsidR="00C1699D" w:rsidRPr="00DB05C3">
              <w:rPr>
                <w:rFonts w:cs="Arial"/>
                <w:color w:val="auto"/>
                <w:sz w:val="20"/>
              </w:rPr>
              <w:t>23</w:t>
            </w:r>
            <w:r w:rsidRPr="00DB05C3">
              <w:rPr>
                <w:rFonts w:cs="Arial"/>
                <w:color w:val="auto"/>
                <w:sz w:val="20"/>
              </w:rPr>
              <w:t>.  Nationwide CIL Service.</w:t>
            </w:r>
          </w:p>
          <w:p w14:paraId="5557C223" w14:textId="77777777" w:rsidR="006E10D4" w:rsidRPr="006E10D4" w:rsidRDefault="006E10D4" w:rsidP="007075B1">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DB05C3">
              <w:rPr>
                <w:rFonts w:eastAsia="Arial" w:cs="Arial"/>
                <w:bCs/>
                <w:color w:val="auto"/>
                <w:sz w:val="20"/>
              </w:rPr>
              <w:t xml:space="preserve">Guidance Note </w:t>
            </w:r>
            <w:r w:rsidRPr="006E10D4">
              <w:rPr>
                <w:rFonts w:eastAsia="Arial" w:cs="Arial"/>
                <w:bCs/>
                <w:color w:val="auto"/>
                <w:sz w:val="20"/>
              </w:rPr>
              <w:t>- Assessing Viability in planning under the National Planning Policy Framework 2019 for England, 1</w:t>
            </w:r>
            <w:r w:rsidRPr="006E10D4">
              <w:rPr>
                <w:rFonts w:eastAsia="Arial" w:cs="Arial"/>
                <w:bCs/>
                <w:color w:val="auto"/>
                <w:sz w:val="20"/>
                <w:vertAlign w:val="superscript"/>
              </w:rPr>
              <w:t>st</w:t>
            </w:r>
            <w:r w:rsidRPr="006E10D4">
              <w:rPr>
                <w:rFonts w:eastAsia="Arial" w:cs="Arial"/>
                <w:bCs/>
                <w:color w:val="auto"/>
                <w:sz w:val="20"/>
              </w:rPr>
              <w:t xml:space="preserve"> Edition 2021.  RICS</w:t>
            </w:r>
          </w:p>
          <w:p w14:paraId="22BFA4EA" w14:textId="77777777" w:rsidR="006E10D4" w:rsidRPr="006E10D4" w:rsidRDefault="006E10D4" w:rsidP="007075B1">
            <w:pPr>
              <w:keepNext w:val="0"/>
              <w:numPr>
                <w:ilvl w:val="0"/>
                <w:numId w:val="39"/>
              </w:numPr>
              <w:tabs>
                <w:tab w:val="left" w:pos="680"/>
                <w:tab w:val="left" w:pos="1133"/>
                <w:tab w:val="left" w:pos="2267"/>
              </w:tabs>
              <w:spacing w:before="0" w:after="160" w:line="252" w:lineRule="auto"/>
              <w:ind w:right="284"/>
              <w:contextualSpacing/>
              <w:jc w:val="left"/>
              <w:rPr>
                <w:rFonts w:eastAsia="Arial" w:cs="Arial"/>
                <w:bCs/>
                <w:color w:val="auto"/>
                <w:sz w:val="20"/>
              </w:rPr>
            </w:pPr>
            <w:r w:rsidRPr="006E10D4">
              <w:rPr>
                <w:rFonts w:eastAsia="Arial" w:cs="Arial"/>
                <w:bCs/>
                <w:color w:val="auto"/>
                <w:sz w:val="20"/>
              </w:rPr>
              <w:t>Viability Testing Local Plans Advice for planning practitioners, 2012. Local Housing Delivery Group Chaired by Sir John Harman.</w:t>
            </w:r>
          </w:p>
        </w:tc>
      </w:tr>
      <w:tr w:rsidR="006E10D4" w:rsidRPr="006E10D4" w14:paraId="0AA1E47E" w14:textId="77777777" w:rsidTr="00163F59">
        <w:tc>
          <w:tcPr>
            <w:tcW w:w="2405" w:type="dxa"/>
          </w:tcPr>
          <w:p w14:paraId="34C6CB94" w14:textId="77777777" w:rsidR="006E10D4" w:rsidRPr="006E10D4" w:rsidRDefault="006E10D4" w:rsidP="007075B1">
            <w:pPr>
              <w:keepNext w:val="0"/>
              <w:tabs>
                <w:tab w:val="left" w:pos="680"/>
                <w:tab w:val="left" w:pos="1133"/>
                <w:tab w:val="left" w:pos="2267"/>
              </w:tabs>
              <w:spacing w:before="0"/>
              <w:ind w:right="284"/>
              <w:jc w:val="left"/>
              <w:rPr>
                <w:rFonts w:eastAsia="Arial"/>
                <w:b/>
                <w:color w:val="auto"/>
                <w:sz w:val="22"/>
              </w:rPr>
            </w:pPr>
            <w:r w:rsidRPr="006E10D4">
              <w:rPr>
                <w:rFonts w:eastAsia="Arial" w:cs="Arial"/>
                <w:bCs/>
                <w:color w:val="auto"/>
                <w:sz w:val="20"/>
              </w:rPr>
              <w:t>National Planning Policy &amp; Guidance</w:t>
            </w:r>
          </w:p>
        </w:tc>
        <w:tc>
          <w:tcPr>
            <w:tcW w:w="7229" w:type="dxa"/>
            <w:gridSpan w:val="2"/>
          </w:tcPr>
          <w:p w14:paraId="497CCA0D" w14:textId="5D829D13" w:rsidR="006E10D4" w:rsidRPr="006E10D4" w:rsidRDefault="006E10D4" w:rsidP="007075B1">
            <w:pPr>
              <w:keepNext w:val="0"/>
              <w:numPr>
                <w:ilvl w:val="0"/>
                <w:numId w:val="39"/>
              </w:numPr>
              <w:spacing w:before="0"/>
              <w:ind w:left="357" w:hanging="357"/>
              <w:jc w:val="left"/>
              <w:rPr>
                <w:rFonts w:cs="Arial"/>
                <w:color w:val="auto"/>
                <w:sz w:val="22"/>
              </w:rPr>
            </w:pPr>
            <w:r w:rsidRPr="006E10D4">
              <w:rPr>
                <w:rFonts w:eastAsia="Arial" w:cs="Arial"/>
                <w:bCs/>
                <w:color w:val="auto"/>
                <w:sz w:val="20"/>
              </w:rPr>
              <w:t>NPPF 202</w:t>
            </w:r>
            <w:r w:rsidR="004173E0">
              <w:rPr>
                <w:rFonts w:eastAsia="Arial" w:cs="Arial"/>
                <w:bCs/>
                <w:color w:val="auto"/>
                <w:sz w:val="20"/>
              </w:rPr>
              <w:t>3</w:t>
            </w:r>
            <w:r w:rsidRPr="006E10D4">
              <w:rPr>
                <w:rFonts w:eastAsia="Arial" w:cs="Arial"/>
                <w:bCs/>
                <w:color w:val="auto"/>
                <w:sz w:val="20"/>
              </w:rPr>
              <w:t>, Part 2: Achieving sustainable development.</w:t>
            </w:r>
          </w:p>
          <w:p w14:paraId="53603408" w14:textId="4168D211" w:rsidR="006E10D4" w:rsidRPr="006E10D4" w:rsidRDefault="006E10D4" w:rsidP="007075B1">
            <w:pPr>
              <w:keepNext w:val="0"/>
              <w:numPr>
                <w:ilvl w:val="0"/>
                <w:numId w:val="39"/>
              </w:numPr>
              <w:spacing w:before="0"/>
              <w:ind w:left="357" w:hanging="357"/>
              <w:jc w:val="left"/>
              <w:rPr>
                <w:rFonts w:cs="Arial"/>
                <w:color w:val="auto"/>
                <w:sz w:val="22"/>
              </w:rPr>
            </w:pPr>
            <w:r w:rsidRPr="006E10D4">
              <w:rPr>
                <w:rFonts w:cs="Arial"/>
                <w:color w:val="auto"/>
                <w:sz w:val="20"/>
              </w:rPr>
              <w:t>NPPF 202</w:t>
            </w:r>
            <w:r w:rsidR="004173E0">
              <w:rPr>
                <w:rFonts w:cs="Arial"/>
                <w:color w:val="auto"/>
                <w:sz w:val="20"/>
              </w:rPr>
              <w:t>3</w:t>
            </w:r>
            <w:r w:rsidRPr="006E10D4">
              <w:rPr>
                <w:rFonts w:cs="Arial"/>
                <w:color w:val="auto"/>
                <w:sz w:val="20"/>
              </w:rPr>
              <w:t>, Part 3: Plan making.</w:t>
            </w:r>
          </w:p>
          <w:p w14:paraId="2CB8F28C" w14:textId="2320B226" w:rsidR="006E10D4" w:rsidRPr="006E10D4" w:rsidRDefault="006E10D4" w:rsidP="007075B1">
            <w:pPr>
              <w:keepNext w:val="0"/>
              <w:numPr>
                <w:ilvl w:val="0"/>
                <w:numId w:val="39"/>
              </w:numPr>
              <w:spacing w:before="0"/>
              <w:ind w:left="357" w:hanging="357"/>
              <w:jc w:val="left"/>
              <w:rPr>
                <w:rFonts w:cs="Arial"/>
                <w:color w:val="auto"/>
                <w:sz w:val="22"/>
              </w:rPr>
            </w:pPr>
            <w:r w:rsidRPr="006E10D4">
              <w:rPr>
                <w:rFonts w:eastAsia="Arial" w:cs="Arial"/>
                <w:bCs/>
                <w:color w:val="auto"/>
                <w:sz w:val="20"/>
              </w:rPr>
              <w:t>NPPF 202</w:t>
            </w:r>
            <w:r w:rsidR="004173E0">
              <w:rPr>
                <w:rFonts w:eastAsia="Arial" w:cs="Arial"/>
                <w:bCs/>
                <w:color w:val="auto"/>
                <w:sz w:val="20"/>
              </w:rPr>
              <w:t>3</w:t>
            </w:r>
            <w:r w:rsidRPr="006E10D4">
              <w:rPr>
                <w:rFonts w:eastAsia="Arial" w:cs="Arial"/>
                <w:bCs/>
                <w:color w:val="auto"/>
                <w:sz w:val="20"/>
              </w:rPr>
              <w:t xml:space="preserve">, </w:t>
            </w:r>
            <w:r w:rsidRPr="006E10D4">
              <w:rPr>
                <w:rFonts w:cs="Arial"/>
                <w:color w:val="auto"/>
                <w:sz w:val="20"/>
              </w:rPr>
              <w:t>Part 4: Decision Making.</w:t>
            </w:r>
          </w:p>
          <w:p w14:paraId="4E3D9DF4" w14:textId="327B0796" w:rsidR="006E10D4" w:rsidRPr="006E10D4" w:rsidRDefault="006E10D4" w:rsidP="007075B1">
            <w:pPr>
              <w:keepNext w:val="0"/>
              <w:numPr>
                <w:ilvl w:val="0"/>
                <w:numId w:val="39"/>
              </w:numPr>
              <w:spacing w:before="0"/>
              <w:ind w:left="357" w:hanging="357"/>
              <w:jc w:val="left"/>
              <w:rPr>
                <w:rFonts w:cs="Arial"/>
                <w:color w:val="auto"/>
                <w:sz w:val="22"/>
              </w:rPr>
            </w:pPr>
            <w:r w:rsidRPr="006E10D4">
              <w:rPr>
                <w:rFonts w:eastAsia="Arial" w:cs="Arial"/>
                <w:bCs/>
                <w:color w:val="auto"/>
                <w:sz w:val="20"/>
              </w:rPr>
              <w:t>NPPF</w:t>
            </w:r>
            <w:r w:rsidRPr="006E10D4">
              <w:rPr>
                <w:rFonts w:cs="Arial"/>
                <w:color w:val="auto"/>
                <w:sz w:val="20"/>
              </w:rPr>
              <w:t xml:space="preserve"> 202</w:t>
            </w:r>
            <w:r w:rsidR="004173E0">
              <w:rPr>
                <w:rFonts w:cs="Arial"/>
                <w:color w:val="auto"/>
                <w:sz w:val="20"/>
              </w:rPr>
              <w:t>3</w:t>
            </w:r>
            <w:r w:rsidRPr="006E10D4">
              <w:rPr>
                <w:rFonts w:cs="Arial"/>
                <w:color w:val="auto"/>
                <w:sz w:val="20"/>
              </w:rPr>
              <w:t xml:space="preserve">, Part 5. </w:t>
            </w:r>
            <w:r w:rsidRPr="006E10D4">
              <w:rPr>
                <w:rFonts w:cs="Arial"/>
                <w:bCs/>
                <w:color w:val="auto"/>
                <w:sz w:val="20"/>
              </w:rPr>
              <w:t>Delivering a sufficient supply of homes.</w:t>
            </w:r>
            <w:r w:rsidRPr="006E10D4">
              <w:rPr>
                <w:rFonts w:cs="Arial"/>
                <w:color w:val="auto"/>
                <w:sz w:val="20"/>
              </w:rPr>
              <w:t xml:space="preserve"> </w:t>
            </w:r>
          </w:p>
          <w:p w14:paraId="2CE18337" w14:textId="6502535C" w:rsidR="006E10D4" w:rsidRPr="006E10D4" w:rsidRDefault="006E10D4" w:rsidP="007075B1">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6E10D4">
              <w:rPr>
                <w:rFonts w:eastAsia="Arial" w:cs="Arial"/>
                <w:bCs/>
                <w:color w:val="auto"/>
                <w:sz w:val="20"/>
              </w:rPr>
              <w:t>NPPF 202</w:t>
            </w:r>
            <w:r w:rsidR="004173E0">
              <w:rPr>
                <w:rFonts w:eastAsia="Arial" w:cs="Arial"/>
                <w:bCs/>
                <w:color w:val="auto"/>
                <w:sz w:val="20"/>
              </w:rPr>
              <w:t>3</w:t>
            </w:r>
            <w:r w:rsidRPr="006E10D4">
              <w:rPr>
                <w:rFonts w:eastAsia="Arial" w:cs="Arial"/>
                <w:bCs/>
                <w:color w:val="auto"/>
                <w:sz w:val="20"/>
              </w:rPr>
              <w:t xml:space="preserve">, Part 6: </w:t>
            </w:r>
            <w:r w:rsidRPr="006E10D4">
              <w:rPr>
                <w:rFonts w:cs="Arial"/>
                <w:bCs/>
                <w:color w:val="auto"/>
                <w:sz w:val="20"/>
              </w:rPr>
              <w:t>Building a strong, competitive economy.</w:t>
            </w:r>
          </w:p>
          <w:p w14:paraId="6273AC32" w14:textId="53B1D669" w:rsidR="006E10D4" w:rsidRPr="006E10D4" w:rsidRDefault="006E10D4" w:rsidP="007075B1">
            <w:pPr>
              <w:keepNext w:val="0"/>
              <w:numPr>
                <w:ilvl w:val="0"/>
                <w:numId w:val="35"/>
              </w:numPr>
              <w:tabs>
                <w:tab w:val="left" w:pos="680"/>
                <w:tab w:val="left" w:pos="1133"/>
                <w:tab w:val="left" w:pos="2267"/>
              </w:tabs>
              <w:spacing w:before="0" w:after="160" w:line="252" w:lineRule="auto"/>
              <w:ind w:right="284"/>
              <w:contextualSpacing/>
              <w:jc w:val="left"/>
              <w:rPr>
                <w:rFonts w:eastAsia="Arial" w:cs="Arial"/>
                <w:bCs/>
                <w:color w:val="auto"/>
                <w:sz w:val="20"/>
              </w:rPr>
            </w:pPr>
            <w:r w:rsidRPr="006E10D4">
              <w:rPr>
                <w:rFonts w:eastAsia="Arial" w:cs="Arial"/>
                <w:bCs/>
                <w:color w:val="auto"/>
                <w:sz w:val="20"/>
              </w:rPr>
              <w:t xml:space="preserve">Planning Practice Guidance: Viability as </w:t>
            </w:r>
            <w:r w:rsidRPr="00DB05C3">
              <w:rPr>
                <w:rFonts w:eastAsia="Arial" w:cs="Arial"/>
                <w:bCs/>
                <w:color w:val="auto"/>
                <w:sz w:val="20"/>
              </w:rPr>
              <w:t xml:space="preserve">of </w:t>
            </w:r>
            <w:r w:rsidR="00C1699D" w:rsidRPr="00DB05C3">
              <w:rPr>
                <w:rFonts w:eastAsia="Arial" w:cs="Arial"/>
                <w:bCs/>
                <w:color w:val="auto"/>
                <w:sz w:val="20"/>
              </w:rPr>
              <w:t>September 2019</w:t>
            </w:r>
            <w:r w:rsidRPr="00DB05C3">
              <w:rPr>
                <w:rFonts w:eastAsia="Arial" w:cs="Arial"/>
                <w:bCs/>
                <w:color w:val="auto"/>
                <w:sz w:val="20"/>
              </w:rPr>
              <w:t>.</w:t>
            </w:r>
          </w:p>
        </w:tc>
      </w:tr>
    </w:tbl>
    <w:p w14:paraId="1A9A6DF3" w14:textId="77777777" w:rsidR="00340B1E" w:rsidRDefault="00340B1E" w:rsidP="007075B1">
      <w:pPr>
        <w:keepNext w:val="0"/>
        <w:autoSpaceDE w:val="0"/>
        <w:autoSpaceDN w:val="0"/>
        <w:adjustRightInd w:val="0"/>
        <w:spacing w:before="0"/>
        <w:ind w:left="527"/>
        <w:rPr>
          <w:rFonts w:eastAsia="Arial" w:cs="Arial"/>
          <w:b/>
          <w:bCs/>
          <w:color w:val="auto"/>
          <w:szCs w:val="24"/>
        </w:rPr>
      </w:pPr>
    </w:p>
    <w:p w14:paraId="564DD423" w14:textId="3178B6C1" w:rsidR="006E10D4" w:rsidRDefault="006E10D4" w:rsidP="006977E7">
      <w:pPr>
        <w:keepNext w:val="0"/>
        <w:autoSpaceDE w:val="0"/>
        <w:autoSpaceDN w:val="0"/>
        <w:adjustRightInd w:val="0"/>
        <w:spacing w:before="0"/>
        <w:ind w:left="851"/>
        <w:rPr>
          <w:rFonts w:eastAsia="Arial" w:cs="Arial"/>
          <w:b/>
          <w:bCs/>
          <w:color w:val="auto"/>
          <w:szCs w:val="24"/>
        </w:rPr>
      </w:pPr>
      <w:r w:rsidRPr="006E10D4">
        <w:rPr>
          <w:rFonts w:eastAsia="Arial" w:cs="Arial"/>
          <w:b/>
          <w:bCs/>
          <w:color w:val="auto"/>
          <w:szCs w:val="24"/>
        </w:rPr>
        <w:t xml:space="preserve">Viability </w:t>
      </w:r>
    </w:p>
    <w:p w14:paraId="72863652" w14:textId="77A52AC2" w:rsidR="004F2A3F" w:rsidRPr="004F2A3F" w:rsidRDefault="002D6995" w:rsidP="004F2A3F">
      <w:pPr>
        <w:keepNext w:val="0"/>
        <w:numPr>
          <w:ilvl w:val="1"/>
          <w:numId w:val="7"/>
        </w:numPr>
        <w:tabs>
          <w:tab w:val="clear" w:pos="525"/>
          <w:tab w:val="num" w:pos="851"/>
        </w:tabs>
        <w:spacing w:before="0"/>
        <w:ind w:left="851" w:hanging="851"/>
        <w:rPr>
          <w:rFonts w:cs="Arial"/>
          <w:color w:val="auto"/>
          <w:szCs w:val="24"/>
          <w:lang w:eastAsia="en-US"/>
        </w:rPr>
      </w:pPr>
      <w:r w:rsidRPr="002D6995">
        <w:rPr>
          <w:rFonts w:cs="Arial"/>
          <w:color w:val="auto"/>
          <w:szCs w:val="24"/>
        </w:rPr>
        <w:t xml:space="preserve">National planning policy sets out that the Local Plan has to be subject to a whole plan viability assessment to ensure that policies are realistic, and that the total cumulative cost of all relevant policies will not undermine deliverability of the plan. However, viability will change over time such as economic conditions or there </w:t>
      </w:r>
      <w:r w:rsidR="004F2A3F">
        <w:rPr>
          <w:rFonts w:cs="Arial"/>
          <w:color w:val="auto"/>
          <w:szCs w:val="24"/>
        </w:rPr>
        <w:t xml:space="preserve">may be </w:t>
      </w:r>
      <w:r w:rsidRPr="002D6995">
        <w:rPr>
          <w:rFonts w:cs="Arial"/>
          <w:color w:val="auto"/>
          <w:szCs w:val="24"/>
        </w:rPr>
        <w:t xml:space="preserve">exceptional costs associated with a </w:t>
      </w:r>
      <w:r w:rsidR="004F2A3F">
        <w:rPr>
          <w:rFonts w:cs="Arial"/>
          <w:color w:val="auto"/>
          <w:szCs w:val="24"/>
        </w:rPr>
        <w:t xml:space="preserve">specific </w:t>
      </w:r>
      <w:r w:rsidRPr="002D6995">
        <w:rPr>
          <w:rFonts w:cs="Arial"/>
          <w:color w:val="auto"/>
          <w:szCs w:val="24"/>
        </w:rPr>
        <w:t>site</w:t>
      </w:r>
      <w:r w:rsidR="004F2A3F">
        <w:rPr>
          <w:rFonts w:cs="Arial"/>
          <w:color w:val="auto"/>
          <w:szCs w:val="24"/>
        </w:rPr>
        <w:t xml:space="preserve">.  </w:t>
      </w:r>
      <w:r w:rsidRPr="002D6995">
        <w:rPr>
          <w:rFonts w:cs="Arial"/>
          <w:color w:val="auto"/>
          <w:szCs w:val="24"/>
        </w:rPr>
        <w:t xml:space="preserve"> </w:t>
      </w:r>
      <w:r w:rsidR="006E10D4" w:rsidRPr="004F2A3F">
        <w:rPr>
          <w:rFonts w:eastAsia="Arial" w:cs="Arial"/>
          <w:color w:val="auto"/>
        </w:rPr>
        <w:t xml:space="preserve">In these circumstances, applicants will be required to demonstrate how planning obligations and policies result in the development being unviable by preparing a viability assessment.  </w:t>
      </w:r>
      <w:r w:rsidR="004F2A3F" w:rsidRPr="004F2A3F">
        <w:rPr>
          <w:rFonts w:eastAsia="Arial" w:cs="Arial"/>
          <w:color w:val="auto"/>
        </w:rPr>
        <w:t>Any viability assessment will be subject to an independent assessment</w:t>
      </w:r>
      <w:r w:rsidR="004F2A3F">
        <w:rPr>
          <w:rFonts w:eastAsia="Arial" w:cs="Arial"/>
          <w:color w:val="auto"/>
        </w:rPr>
        <w:t>, the cost of which will be made by the applicant.</w:t>
      </w:r>
    </w:p>
    <w:p w14:paraId="4A5FA126" w14:textId="77777777" w:rsidR="00CE6287" w:rsidRDefault="00CE6287" w:rsidP="00CE6287">
      <w:pPr>
        <w:keepNext w:val="0"/>
        <w:spacing w:before="0"/>
        <w:ind w:left="851"/>
        <w:rPr>
          <w:rFonts w:cs="Arial"/>
          <w:color w:val="auto"/>
          <w:szCs w:val="24"/>
          <w:lang w:eastAsia="en-US"/>
        </w:rPr>
      </w:pPr>
    </w:p>
    <w:p w14:paraId="51652E0D" w14:textId="0D8B05D7" w:rsidR="006E10D4" w:rsidRPr="00CE6287" w:rsidRDefault="006E10D4" w:rsidP="00CE6287">
      <w:pPr>
        <w:keepNext w:val="0"/>
        <w:numPr>
          <w:ilvl w:val="1"/>
          <w:numId w:val="7"/>
        </w:numPr>
        <w:tabs>
          <w:tab w:val="clear" w:pos="525"/>
          <w:tab w:val="num" w:pos="851"/>
        </w:tabs>
        <w:spacing w:before="0"/>
        <w:ind w:left="851" w:hanging="851"/>
        <w:rPr>
          <w:rFonts w:cs="Arial"/>
          <w:color w:val="auto"/>
          <w:szCs w:val="24"/>
          <w:lang w:eastAsia="en-US"/>
        </w:rPr>
      </w:pPr>
      <w:r w:rsidRPr="00CE6287">
        <w:rPr>
          <w:rFonts w:eastAsia="Arial" w:cs="Arial"/>
          <w:color w:val="auto"/>
        </w:rPr>
        <w:t>In considering issues of viability, the Council will have regard to:</w:t>
      </w:r>
    </w:p>
    <w:p w14:paraId="704F3705" w14:textId="77777777" w:rsidR="006E10D4" w:rsidRPr="006E10D4" w:rsidRDefault="006E10D4" w:rsidP="005775C8">
      <w:pPr>
        <w:keepNext w:val="0"/>
        <w:autoSpaceDE w:val="0"/>
        <w:autoSpaceDN w:val="0"/>
        <w:adjustRightInd w:val="0"/>
        <w:spacing w:before="0"/>
        <w:rPr>
          <w:rFonts w:eastAsia="Arial" w:cs="Arial"/>
          <w:color w:val="auto"/>
        </w:rPr>
      </w:pPr>
    </w:p>
    <w:p w14:paraId="29FE9DF3" w14:textId="7DED0C81" w:rsidR="006E10D4" w:rsidRDefault="006E10D4" w:rsidP="00874A98">
      <w:pPr>
        <w:keepNext w:val="0"/>
        <w:keepLines/>
        <w:numPr>
          <w:ilvl w:val="0"/>
          <w:numId w:val="178"/>
        </w:numPr>
        <w:suppressAutoHyphens/>
        <w:spacing w:before="0"/>
        <w:ind w:left="1211" w:right="56"/>
        <w:textAlignment w:val="baseline"/>
        <w:rPr>
          <w:rFonts w:eastAsia="Arial"/>
          <w:color w:val="auto"/>
        </w:rPr>
      </w:pPr>
      <w:r w:rsidRPr="006E10D4">
        <w:rPr>
          <w:rFonts w:eastAsia="Arial"/>
          <w:color w:val="auto"/>
        </w:rPr>
        <w:t>The quality and value of a scheme in the context of how the development contributes towards the vision, objectives and policies for the locality.  It will need to be established  that the benefits from the development significantly outweigh the harm of not providing for full infrastructure contributions;</w:t>
      </w:r>
    </w:p>
    <w:p w14:paraId="0A05BD35" w14:textId="77777777" w:rsidR="006E10D4" w:rsidRPr="006E10D4" w:rsidRDefault="006E10D4" w:rsidP="00CE6287">
      <w:pPr>
        <w:keepNext w:val="0"/>
        <w:keepLines/>
        <w:suppressAutoHyphens/>
        <w:spacing w:before="0"/>
        <w:ind w:left="1211" w:right="56"/>
        <w:textAlignment w:val="baseline"/>
        <w:rPr>
          <w:rFonts w:eastAsia="Arial"/>
          <w:color w:val="auto"/>
        </w:rPr>
      </w:pPr>
    </w:p>
    <w:p w14:paraId="27FE32BE" w14:textId="3945836A" w:rsidR="006E10D4" w:rsidRPr="006E10D4" w:rsidRDefault="006E10D4" w:rsidP="00874A98">
      <w:pPr>
        <w:keepNext w:val="0"/>
        <w:numPr>
          <w:ilvl w:val="0"/>
          <w:numId w:val="178"/>
        </w:numPr>
        <w:spacing w:before="0"/>
        <w:ind w:left="1247"/>
        <w:rPr>
          <w:rFonts w:eastAsia="Arial"/>
          <w:color w:val="auto"/>
        </w:rPr>
      </w:pPr>
      <w:r w:rsidRPr="006E10D4">
        <w:rPr>
          <w:rFonts w:eastAsia="Arial"/>
          <w:color w:val="auto"/>
        </w:rPr>
        <w:t xml:space="preserve">National Planning Practice Guidance on viability and other  guidance on viability particularly derived from the Royal Institution of Character Surveyors </w:t>
      </w:r>
      <w:r w:rsidR="00CD5564">
        <w:rPr>
          <w:rFonts w:eastAsia="Arial"/>
          <w:color w:val="auto"/>
        </w:rPr>
        <w:t xml:space="preserve">(RICS) </w:t>
      </w:r>
      <w:r w:rsidRPr="006E10D4">
        <w:rPr>
          <w:rFonts w:eastAsia="Arial"/>
          <w:color w:val="auto"/>
        </w:rPr>
        <w:t>or the Royal Town Planning Institute</w:t>
      </w:r>
      <w:r w:rsidR="00CD5564">
        <w:rPr>
          <w:rFonts w:eastAsia="Arial"/>
          <w:color w:val="auto"/>
        </w:rPr>
        <w:t xml:space="preserve"> (RTPI)</w:t>
      </w:r>
      <w:r w:rsidRPr="006E10D4">
        <w:rPr>
          <w:rFonts w:eastAsia="Arial"/>
          <w:color w:val="auto"/>
        </w:rPr>
        <w:t>.</w:t>
      </w:r>
    </w:p>
    <w:p w14:paraId="5DED7717" w14:textId="77777777" w:rsidR="006E10D4" w:rsidRPr="006E10D4" w:rsidRDefault="006E10D4" w:rsidP="00CE6287">
      <w:pPr>
        <w:keepNext w:val="0"/>
        <w:spacing w:before="0"/>
        <w:ind w:left="1247"/>
        <w:rPr>
          <w:rFonts w:eastAsia="Arial"/>
          <w:color w:val="auto"/>
        </w:rPr>
      </w:pPr>
    </w:p>
    <w:p w14:paraId="0AE8A5FB" w14:textId="77777777" w:rsidR="004F2A3F" w:rsidRPr="004F2A3F" w:rsidRDefault="004F2A3F" w:rsidP="00874A98">
      <w:pPr>
        <w:keepNext w:val="0"/>
        <w:keepLines/>
        <w:numPr>
          <w:ilvl w:val="0"/>
          <w:numId w:val="178"/>
        </w:numPr>
        <w:suppressAutoHyphens/>
        <w:spacing w:before="0"/>
        <w:ind w:left="1247" w:right="56"/>
        <w:textAlignment w:val="baseline"/>
        <w:rPr>
          <w:rFonts w:eastAsia="Arial" w:cs="Arial"/>
          <w:color w:val="auto"/>
        </w:rPr>
      </w:pPr>
      <w:r>
        <w:rPr>
          <w:rFonts w:eastAsia="Arial"/>
          <w:color w:val="auto"/>
        </w:rPr>
        <w:t>The e</w:t>
      </w:r>
      <w:r w:rsidRPr="004F2A3F">
        <w:rPr>
          <w:rFonts w:eastAsia="Arial"/>
          <w:color w:val="auto"/>
        </w:rPr>
        <w:t xml:space="preserve">vidence </w:t>
      </w:r>
      <w:r>
        <w:rPr>
          <w:rFonts w:eastAsia="Arial"/>
          <w:color w:val="auto"/>
        </w:rPr>
        <w:t xml:space="preserve">submitted </w:t>
      </w:r>
      <w:r w:rsidRPr="004F2A3F">
        <w:rPr>
          <w:rFonts w:eastAsia="Arial"/>
          <w:color w:val="auto"/>
        </w:rPr>
        <w:t xml:space="preserve">must include an appropriate and robust viability assessment based on realistic assumptions and up-to-date baseline information prepared by a suitably qualified independent surveyor.   </w:t>
      </w:r>
      <w:r w:rsidRPr="006E10D4">
        <w:rPr>
          <w:rFonts w:eastAsia="Arial"/>
          <w:color w:val="auto"/>
        </w:rPr>
        <w:t>Th</w:t>
      </w:r>
      <w:r>
        <w:rPr>
          <w:rFonts w:eastAsia="Arial"/>
          <w:color w:val="auto"/>
        </w:rPr>
        <w:t xml:space="preserve">is should include: </w:t>
      </w:r>
    </w:p>
    <w:p w14:paraId="761DA363" w14:textId="77777777" w:rsidR="00A31CBB" w:rsidRDefault="004F2A3F" w:rsidP="00874A98">
      <w:pPr>
        <w:pStyle w:val="ListParagraph"/>
        <w:keepLines/>
        <w:numPr>
          <w:ilvl w:val="0"/>
          <w:numId w:val="310"/>
        </w:numPr>
        <w:suppressAutoHyphens/>
        <w:spacing w:after="0" w:line="240" w:lineRule="auto"/>
        <w:ind w:right="56"/>
        <w:textAlignment w:val="baseline"/>
        <w:rPr>
          <w:rFonts w:ascii="Arial" w:eastAsia="Arial" w:hAnsi="Arial" w:cs="Arial"/>
          <w:color w:val="auto"/>
        </w:rPr>
      </w:pPr>
      <w:r w:rsidRPr="004F2A3F">
        <w:rPr>
          <w:rFonts w:ascii="Arial" w:eastAsia="Arial" w:hAnsi="Arial" w:cs="Arial"/>
          <w:color w:val="auto"/>
        </w:rPr>
        <w:t>supporting evidence from applicants to justify proposed rates of profit</w:t>
      </w:r>
      <w:r w:rsidR="00A31CBB">
        <w:rPr>
          <w:rFonts w:ascii="Arial" w:eastAsia="Arial" w:hAnsi="Arial" w:cs="Arial"/>
          <w:color w:val="auto"/>
        </w:rPr>
        <w:t>, taking</w:t>
      </w:r>
      <w:r w:rsidRPr="004F2A3F">
        <w:rPr>
          <w:rFonts w:ascii="Arial" w:eastAsia="Arial" w:hAnsi="Arial" w:cs="Arial"/>
          <w:color w:val="auto"/>
        </w:rPr>
        <w:t xml:space="preserve"> into account the individual characteristics of the scheme, including property market conditions and a development’s risk profile, and profits achieved on comparable schemes. </w:t>
      </w:r>
    </w:p>
    <w:p w14:paraId="5278D1D1" w14:textId="77777777" w:rsidR="00A31CBB" w:rsidRDefault="004F2A3F" w:rsidP="00874A98">
      <w:pPr>
        <w:pStyle w:val="ListParagraph"/>
        <w:keepLines/>
        <w:numPr>
          <w:ilvl w:val="0"/>
          <w:numId w:val="310"/>
        </w:numPr>
        <w:suppressAutoHyphens/>
        <w:spacing w:after="0" w:line="240" w:lineRule="auto"/>
        <w:ind w:right="56"/>
        <w:textAlignment w:val="baseline"/>
        <w:rPr>
          <w:rFonts w:ascii="Arial" w:eastAsia="Arial" w:hAnsi="Arial" w:cs="Arial"/>
          <w:color w:val="auto"/>
        </w:rPr>
      </w:pPr>
      <w:r w:rsidRPr="004F2A3F">
        <w:rPr>
          <w:rFonts w:ascii="Arial" w:eastAsia="Arial" w:hAnsi="Arial" w:cs="Arial"/>
          <w:color w:val="auto"/>
        </w:rPr>
        <w:t>Hypothetical current use schemes, which maximise the redevelopment potential of the site, should be appraised to prove their lack of viability. Mixed use schemes should also be appraised and in both circumstances, market evidence should be used to support them.</w:t>
      </w:r>
    </w:p>
    <w:p w14:paraId="60A742DA" w14:textId="1A467C26" w:rsidR="00A31CBB" w:rsidRDefault="00A31CBB" w:rsidP="00874A98">
      <w:pPr>
        <w:pStyle w:val="ListParagraph"/>
        <w:keepLines/>
        <w:numPr>
          <w:ilvl w:val="0"/>
          <w:numId w:val="310"/>
        </w:numPr>
        <w:suppressAutoHyphens/>
        <w:spacing w:after="0" w:line="240" w:lineRule="auto"/>
        <w:ind w:right="56"/>
        <w:textAlignment w:val="baseline"/>
        <w:rPr>
          <w:rFonts w:ascii="Arial" w:eastAsia="Arial" w:hAnsi="Arial" w:cs="Arial"/>
          <w:color w:val="auto"/>
        </w:rPr>
      </w:pPr>
      <w:r>
        <w:rPr>
          <w:rFonts w:ascii="Arial" w:eastAsia="Arial" w:hAnsi="Arial" w:cs="Arial"/>
          <w:color w:val="auto"/>
        </w:rPr>
        <w:t>A</w:t>
      </w:r>
      <w:r w:rsidR="006E10D4" w:rsidRPr="004F2A3F">
        <w:rPr>
          <w:rFonts w:ascii="Arial" w:eastAsia="Arial" w:hAnsi="Arial" w:cs="Arial"/>
          <w:color w:val="auto"/>
        </w:rPr>
        <w:t xml:space="preserve"> technically robust case for a variation of obligations which examines value, cost and profit assumptions; </w:t>
      </w:r>
    </w:p>
    <w:p w14:paraId="1D156DE9" w14:textId="1DEA0E87" w:rsidR="00A31CBB" w:rsidRDefault="00A31CBB" w:rsidP="00874A98">
      <w:pPr>
        <w:pStyle w:val="ListParagraph"/>
        <w:keepLines/>
        <w:numPr>
          <w:ilvl w:val="0"/>
          <w:numId w:val="310"/>
        </w:numPr>
        <w:suppressAutoHyphens/>
        <w:spacing w:after="0" w:line="240" w:lineRule="auto"/>
        <w:ind w:right="56"/>
        <w:textAlignment w:val="baseline"/>
        <w:rPr>
          <w:rFonts w:ascii="Arial" w:eastAsia="Arial" w:hAnsi="Arial" w:cs="Arial"/>
          <w:color w:val="auto"/>
        </w:rPr>
      </w:pPr>
      <w:r>
        <w:rPr>
          <w:rFonts w:ascii="Arial" w:eastAsia="Arial" w:hAnsi="Arial" w:cs="Arial"/>
          <w:color w:val="auto"/>
        </w:rPr>
        <w:t xml:space="preserve">A justification for the input and outputs used in the appraisal; </w:t>
      </w:r>
    </w:p>
    <w:p w14:paraId="7D90344D" w14:textId="2973F5BE" w:rsidR="006E10D4" w:rsidRPr="00A31CBB" w:rsidRDefault="006E10D4" w:rsidP="00874A98">
      <w:pPr>
        <w:pStyle w:val="ListParagraph"/>
        <w:keepLines/>
        <w:numPr>
          <w:ilvl w:val="0"/>
          <w:numId w:val="310"/>
        </w:numPr>
        <w:suppressAutoHyphens/>
        <w:spacing w:after="0" w:line="240" w:lineRule="auto"/>
        <w:ind w:right="56"/>
        <w:textAlignment w:val="baseline"/>
        <w:rPr>
          <w:rFonts w:ascii="Arial" w:eastAsia="Arial" w:hAnsi="Arial" w:cs="Arial"/>
          <w:color w:val="auto"/>
        </w:rPr>
      </w:pPr>
      <w:r w:rsidRPr="00A31CBB">
        <w:rPr>
          <w:rFonts w:ascii="Arial" w:eastAsia="Arial" w:hAnsi="Arial" w:cs="Arial"/>
          <w:color w:val="auto"/>
        </w:rPr>
        <w:t>Whether the land value can be justified. (Landowners and site purchases should consider policy requirements when agreeing land transactions);</w:t>
      </w:r>
    </w:p>
    <w:p w14:paraId="203362B7" w14:textId="77777777" w:rsidR="006E10D4" w:rsidRPr="006E10D4" w:rsidRDefault="006E10D4" w:rsidP="00CE6287">
      <w:pPr>
        <w:keepNext w:val="0"/>
        <w:autoSpaceDE w:val="0"/>
        <w:autoSpaceDN w:val="0"/>
        <w:adjustRightInd w:val="0"/>
        <w:spacing w:before="0"/>
        <w:ind w:left="1247"/>
        <w:rPr>
          <w:rFonts w:eastAsia="Arial" w:cs="Arial"/>
          <w:color w:val="auto"/>
        </w:rPr>
      </w:pPr>
    </w:p>
    <w:p w14:paraId="6E5EB9F4" w14:textId="4F623B92" w:rsidR="006E10D4" w:rsidRPr="006E10D4" w:rsidRDefault="006E10D4" w:rsidP="00874A98">
      <w:pPr>
        <w:keepNext w:val="0"/>
        <w:numPr>
          <w:ilvl w:val="0"/>
          <w:numId w:val="178"/>
        </w:numPr>
        <w:spacing w:before="0"/>
        <w:ind w:left="1247"/>
        <w:rPr>
          <w:rFonts w:eastAsia="Calibri" w:cs="Arial"/>
          <w:color w:val="auto"/>
          <w:szCs w:val="24"/>
        </w:rPr>
      </w:pPr>
      <w:r w:rsidRPr="006E10D4">
        <w:rPr>
          <w:rFonts w:eastAsia="Calibri" w:cs="Arial"/>
          <w:color w:val="auto"/>
          <w:szCs w:val="24"/>
        </w:rPr>
        <w:t xml:space="preserve">Given the sensitive to changes </w:t>
      </w:r>
      <w:r w:rsidR="00965E7D">
        <w:rPr>
          <w:rFonts w:eastAsia="Calibri" w:cs="Arial"/>
          <w:color w:val="auto"/>
          <w:szCs w:val="24"/>
        </w:rPr>
        <w:t xml:space="preserve">of </w:t>
      </w:r>
      <w:r w:rsidRPr="006E10D4">
        <w:rPr>
          <w:rFonts w:eastAsia="Calibri" w:cs="Arial"/>
          <w:color w:val="auto"/>
          <w:szCs w:val="24"/>
        </w:rPr>
        <w:t>inputs</w:t>
      </w:r>
      <w:r w:rsidR="00965E7D">
        <w:rPr>
          <w:rFonts w:eastAsia="Calibri" w:cs="Arial"/>
          <w:color w:val="auto"/>
          <w:szCs w:val="24"/>
        </w:rPr>
        <w:t>/outputs</w:t>
      </w:r>
      <w:r w:rsidRPr="006E10D4">
        <w:rPr>
          <w:rFonts w:eastAsia="Calibri" w:cs="Arial"/>
          <w:color w:val="auto"/>
          <w:szCs w:val="24"/>
        </w:rPr>
        <w:t xml:space="preserve"> into viability appraisals,  the Council will require sensitivity analysis and/or scenario analysis to demonstrate the implications of changes </w:t>
      </w:r>
      <w:r w:rsidR="00965E7D">
        <w:rPr>
          <w:rFonts w:eastAsia="Calibri" w:cs="Arial"/>
          <w:color w:val="auto"/>
          <w:szCs w:val="24"/>
        </w:rPr>
        <w:t xml:space="preserve">to </w:t>
      </w:r>
      <w:r w:rsidRPr="006E10D4">
        <w:rPr>
          <w:rFonts w:eastAsia="Calibri" w:cs="Arial"/>
          <w:color w:val="auto"/>
          <w:szCs w:val="24"/>
        </w:rPr>
        <w:t>the inputs/outputs</w:t>
      </w:r>
      <w:r w:rsidR="00965E7D">
        <w:rPr>
          <w:rFonts w:eastAsia="Calibri" w:cs="Arial"/>
          <w:color w:val="auto"/>
          <w:szCs w:val="24"/>
        </w:rPr>
        <w:t xml:space="preserve"> into the appraisal</w:t>
      </w:r>
      <w:r w:rsidRPr="006E10D4">
        <w:rPr>
          <w:rFonts w:eastAsia="Calibri" w:cs="Arial"/>
          <w:color w:val="auto"/>
          <w:szCs w:val="24"/>
        </w:rPr>
        <w:t xml:space="preserve">.  </w:t>
      </w:r>
    </w:p>
    <w:p w14:paraId="4310BDAD" w14:textId="77777777" w:rsidR="006E10D4" w:rsidRPr="00263F59" w:rsidRDefault="006E10D4" w:rsidP="00CE6287">
      <w:pPr>
        <w:keepNext w:val="0"/>
        <w:spacing w:before="0"/>
        <w:ind w:left="813"/>
        <w:contextualSpacing/>
        <w:rPr>
          <w:rFonts w:eastAsia="Calibri" w:cs="Arial"/>
          <w:b/>
          <w:color w:val="auto"/>
          <w:szCs w:val="24"/>
          <w:lang w:eastAsia="en-US"/>
        </w:rPr>
      </w:pPr>
    </w:p>
    <w:p w14:paraId="74496F62" w14:textId="3ACF5F30" w:rsidR="006E10D4" w:rsidRDefault="006E10D4" w:rsidP="00874A98">
      <w:pPr>
        <w:keepNext w:val="0"/>
        <w:keepLines/>
        <w:numPr>
          <w:ilvl w:val="0"/>
          <w:numId w:val="178"/>
        </w:numPr>
        <w:suppressAutoHyphens/>
        <w:spacing w:before="0"/>
        <w:ind w:left="1247" w:right="56"/>
        <w:textAlignment w:val="baseline"/>
        <w:rPr>
          <w:rFonts w:eastAsia="Arial"/>
          <w:color w:val="auto"/>
        </w:rPr>
      </w:pPr>
      <w:r w:rsidRPr="006E10D4">
        <w:rPr>
          <w:rFonts w:eastAsia="Calibri" w:cs="Arial"/>
          <w:color w:val="auto"/>
          <w:szCs w:val="24"/>
        </w:rPr>
        <w:t xml:space="preserve">Whether a deferred scheme is possible to claw back as much as the deficit in contributions as possible should market conditions improve. </w:t>
      </w:r>
      <w:r w:rsidRPr="006E10D4">
        <w:rPr>
          <w:rFonts w:eastAsia="Arial"/>
          <w:color w:val="auto"/>
        </w:rPr>
        <w:t>These schemes may reflect a variety of forms such as short life planning consents, reassessment of land values during the development period (overage), reversion to a policy compliant level of provision after a specified period within planning agreements and deferred payments.</w:t>
      </w:r>
    </w:p>
    <w:p w14:paraId="634F048B" w14:textId="77777777" w:rsidR="00FF4973" w:rsidRPr="006E10D4" w:rsidRDefault="00FF4973" w:rsidP="005775C8">
      <w:pPr>
        <w:keepNext w:val="0"/>
        <w:keepLines/>
        <w:tabs>
          <w:tab w:val="left" w:pos="680"/>
        </w:tabs>
        <w:suppressAutoHyphens/>
        <w:spacing w:before="0"/>
        <w:ind w:right="56"/>
        <w:textAlignment w:val="baseline"/>
        <w:rPr>
          <w:rFonts w:eastAsia="Arial"/>
          <w:color w:val="auto"/>
        </w:rPr>
      </w:pPr>
    </w:p>
    <w:p w14:paraId="06B9544D" w14:textId="0EE3CDAA" w:rsidR="006E10D4" w:rsidRPr="006E10D4" w:rsidRDefault="006E10D4" w:rsidP="00CE6287">
      <w:pPr>
        <w:keepNext w:val="0"/>
        <w:numPr>
          <w:ilvl w:val="1"/>
          <w:numId w:val="7"/>
        </w:numPr>
        <w:tabs>
          <w:tab w:val="clear" w:pos="525"/>
        </w:tabs>
        <w:spacing w:before="0"/>
        <w:ind w:left="851" w:hanging="709"/>
        <w:rPr>
          <w:rFonts w:cs="Arial"/>
          <w:color w:val="auto"/>
          <w:szCs w:val="24"/>
          <w:lang w:eastAsia="en-US"/>
        </w:rPr>
      </w:pPr>
      <w:r w:rsidRPr="006E10D4">
        <w:rPr>
          <w:rFonts w:eastAsia="Arial" w:cs="Arial"/>
          <w:color w:val="auto"/>
        </w:rPr>
        <w:t xml:space="preserve">The diagram below illustrates in broad terms, the approach that the Council will adopt to planning applications and infrastructure requirements. </w:t>
      </w:r>
    </w:p>
    <w:p w14:paraId="52A32D0D" w14:textId="77777777" w:rsidR="006977E7" w:rsidRPr="006E10D4" w:rsidRDefault="006977E7" w:rsidP="006E10D4">
      <w:pPr>
        <w:keepNext w:val="0"/>
        <w:autoSpaceDE w:val="0"/>
        <w:autoSpaceDN w:val="0"/>
        <w:adjustRightInd w:val="0"/>
        <w:spacing w:before="0" w:line="259" w:lineRule="auto"/>
        <w:rPr>
          <w:rFonts w:eastAsia="Arial" w:cs="Arial"/>
          <w:color w:val="auto"/>
        </w:rPr>
      </w:pPr>
    </w:p>
    <w:tbl>
      <w:tblPr>
        <w:tblStyle w:val="TableGrid3"/>
        <w:tblpPr w:leftFromText="180" w:rightFromText="180" w:vertAnchor="text" w:horzAnchor="margin" w:tblpX="846" w:tblpY="182"/>
        <w:tblW w:w="0" w:type="auto"/>
        <w:tblLayout w:type="fixed"/>
        <w:tblLook w:val="0020" w:firstRow="1" w:lastRow="0" w:firstColumn="0" w:lastColumn="0" w:noHBand="0" w:noVBand="0"/>
      </w:tblPr>
      <w:tblGrid>
        <w:gridCol w:w="3240"/>
        <w:gridCol w:w="5260"/>
      </w:tblGrid>
      <w:tr w:rsidR="006E10D4" w:rsidRPr="006E10D4" w14:paraId="4D66B613" w14:textId="77777777" w:rsidTr="00163F59">
        <w:trPr>
          <w:trHeight w:val="377"/>
        </w:trPr>
        <w:tc>
          <w:tcPr>
            <w:tcW w:w="8500" w:type="dxa"/>
            <w:gridSpan w:val="2"/>
            <w:shd w:val="clear" w:color="auto" w:fill="C5E0B3"/>
          </w:tcPr>
          <w:p w14:paraId="1453E3EA" w14:textId="77777777" w:rsidR="006E10D4" w:rsidRPr="006E10D4" w:rsidRDefault="006E10D4" w:rsidP="00163F59">
            <w:pPr>
              <w:keepNext w:val="0"/>
              <w:autoSpaceDE w:val="0"/>
              <w:autoSpaceDN w:val="0"/>
              <w:adjustRightInd w:val="0"/>
              <w:spacing w:after="120"/>
              <w:jc w:val="center"/>
              <w:rPr>
                <w:rFonts w:cs="Arial"/>
                <w:b/>
                <w:color w:val="7030A0"/>
                <w:sz w:val="22"/>
                <w:lang w:val="en-US"/>
              </w:rPr>
            </w:pPr>
            <w:r w:rsidRPr="006E10D4">
              <w:rPr>
                <w:rFonts w:cs="Arial"/>
                <w:b/>
                <w:color w:val="7030A0"/>
                <w:sz w:val="22"/>
                <w:lang w:val="en-US"/>
              </w:rPr>
              <w:t>STEP ONE</w:t>
            </w:r>
          </w:p>
          <w:p w14:paraId="715B45F9" w14:textId="77777777" w:rsidR="006E10D4" w:rsidRPr="006E10D4" w:rsidRDefault="006E10D4" w:rsidP="00163F59">
            <w:pPr>
              <w:keepNext w:val="0"/>
              <w:autoSpaceDE w:val="0"/>
              <w:autoSpaceDN w:val="0"/>
              <w:adjustRightInd w:val="0"/>
              <w:spacing w:before="0"/>
              <w:jc w:val="center"/>
              <w:rPr>
                <w:rFonts w:cs="Arial"/>
                <w:color w:val="auto"/>
                <w:sz w:val="22"/>
                <w:lang w:val="en-US"/>
              </w:rPr>
            </w:pPr>
            <w:r w:rsidRPr="006E10D4">
              <w:rPr>
                <w:rFonts w:cs="Arial"/>
                <w:color w:val="auto"/>
                <w:sz w:val="22"/>
                <w:lang w:val="en-US"/>
              </w:rPr>
              <w:t>As part of the pre-application discussions the Council will work with the developer and infrastructure providers to establish infrastructure requirements in relation to the application.</w:t>
            </w:r>
          </w:p>
          <w:p w14:paraId="5598439D" w14:textId="77777777" w:rsidR="006E10D4" w:rsidRPr="006E10D4" w:rsidRDefault="006E10D4" w:rsidP="00163F59">
            <w:pPr>
              <w:keepNext w:val="0"/>
              <w:autoSpaceDE w:val="0"/>
              <w:autoSpaceDN w:val="0"/>
              <w:adjustRightInd w:val="0"/>
              <w:spacing w:before="0"/>
              <w:jc w:val="center"/>
              <w:rPr>
                <w:rFonts w:cs="Arial"/>
                <w:color w:val="auto"/>
                <w:sz w:val="22"/>
                <w:lang w:val="en-US"/>
              </w:rPr>
            </w:pPr>
          </w:p>
        </w:tc>
      </w:tr>
      <w:tr w:rsidR="006E10D4" w:rsidRPr="006E10D4" w14:paraId="736CD383" w14:textId="77777777" w:rsidTr="00163F59">
        <w:trPr>
          <w:trHeight w:val="244"/>
        </w:trPr>
        <w:tc>
          <w:tcPr>
            <w:tcW w:w="8500" w:type="dxa"/>
            <w:gridSpan w:val="2"/>
            <w:shd w:val="clear" w:color="auto" w:fill="C5E0B3"/>
          </w:tcPr>
          <w:p w14:paraId="7863E126" w14:textId="77777777" w:rsidR="006E10D4" w:rsidRPr="006E10D4" w:rsidRDefault="006E10D4" w:rsidP="00163F59">
            <w:pPr>
              <w:keepNext w:val="0"/>
              <w:autoSpaceDE w:val="0"/>
              <w:autoSpaceDN w:val="0"/>
              <w:adjustRightInd w:val="0"/>
              <w:spacing w:after="120"/>
              <w:jc w:val="center"/>
              <w:rPr>
                <w:rFonts w:cs="Arial"/>
                <w:b/>
                <w:color w:val="7030A0"/>
                <w:sz w:val="22"/>
                <w:lang w:val="en-US"/>
              </w:rPr>
            </w:pPr>
            <w:r w:rsidRPr="006E10D4">
              <w:rPr>
                <w:rFonts w:cs="Arial"/>
                <w:b/>
                <w:color w:val="7030A0"/>
                <w:sz w:val="22"/>
                <w:lang w:val="en-US"/>
              </w:rPr>
              <w:t>STEP TWO</w:t>
            </w:r>
          </w:p>
          <w:p w14:paraId="2AC15E60" w14:textId="0F0C9C4A" w:rsidR="006E10D4" w:rsidRPr="006E10D4" w:rsidRDefault="006E10D4" w:rsidP="00163F59">
            <w:pPr>
              <w:keepNext w:val="0"/>
              <w:autoSpaceDE w:val="0"/>
              <w:autoSpaceDN w:val="0"/>
              <w:adjustRightInd w:val="0"/>
              <w:spacing w:before="0"/>
              <w:jc w:val="center"/>
              <w:rPr>
                <w:rFonts w:cs="Arial"/>
                <w:color w:val="auto"/>
                <w:sz w:val="22"/>
                <w:lang w:val="en-US"/>
              </w:rPr>
            </w:pPr>
            <w:r w:rsidRPr="006E10D4">
              <w:rPr>
                <w:rFonts w:cs="Arial"/>
                <w:color w:val="auto"/>
                <w:sz w:val="22"/>
                <w:lang w:val="en-US"/>
              </w:rPr>
              <w:t xml:space="preserve">If there are viability issues from the proposal </w:t>
            </w:r>
            <w:r w:rsidR="00EA7D34" w:rsidRPr="006E10D4">
              <w:rPr>
                <w:rFonts w:cs="Arial"/>
                <w:color w:val="auto"/>
                <w:sz w:val="22"/>
                <w:lang w:val="en-US"/>
              </w:rPr>
              <w:t>considering</w:t>
            </w:r>
            <w:r w:rsidRPr="006E10D4">
              <w:rPr>
                <w:rFonts w:cs="Arial"/>
                <w:color w:val="auto"/>
                <w:sz w:val="22"/>
                <w:lang w:val="en-US"/>
              </w:rPr>
              <w:t xml:space="preserve"> infrastructure provision, the applicant submits a viability </w:t>
            </w:r>
          </w:p>
          <w:p w14:paraId="574E4E2F" w14:textId="77777777" w:rsidR="006E10D4" w:rsidRPr="006E10D4" w:rsidRDefault="006E10D4" w:rsidP="00163F59">
            <w:pPr>
              <w:keepNext w:val="0"/>
              <w:autoSpaceDE w:val="0"/>
              <w:autoSpaceDN w:val="0"/>
              <w:adjustRightInd w:val="0"/>
              <w:spacing w:before="0"/>
              <w:jc w:val="center"/>
              <w:rPr>
                <w:rFonts w:cs="Arial"/>
                <w:color w:val="auto"/>
                <w:sz w:val="22"/>
                <w:lang w:val="en-US"/>
              </w:rPr>
            </w:pPr>
            <w:r w:rsidRPr="006E10D4">
              <w:rPr>
                <w:rFonts w:cs="Arial"/>
                <w:color w:val="auto"/>
                <w:sz w:val="22"/>
                <w:lang w:val="en-US"/>
              </w:rPr>
              <w:t>assessment to be independently reviewed.</w:t>
            </w:r>
          </w:p>
          <w:p w14:paraId="721A3B96" w14:textId="77777777" w:rsidR="006E10D4" w:rsidRPr="006E10D4" w:rsidRDefault="006E10D4" w:rsidP="00163F59">
            <w:pPr>
              <w:keepNext w:val="0"/>
              <w:autoSpaceDE w:val="0"/>
              <w:autoSpaceDN w:val="0"/>
              <w:adjustRightInd w:val="0"/>
              <w:spacing w:before="0"/>
              <w:jc w:val="center"/>
              <w:rPr>
                <w:rFonts w:cs="Arial"/>
                <w:color w:val="auto"/>
                <w:sz w:val="22"/>
                <w:lang w:val="en-US"/>
              </w:rPr>
            </w:pPr>
          </w:p>
        </w:tc>
      </w:tr>
      <w:tr w:rsidR="006E10D4" w:rsidRPr="006E10D4" w14:paraId="7EACE34C" w14:textId="77777777" w:rsidTr="00163F59">
        <w:trPr>
          <w:trHeight w:val="647"/>
        </w:trPr>
        <w:tc>
          <w:tcPr>
            <w:tcW w:w="3240" w:type="dxa"/>
            <w:shd w:val="clear" w:color="auto" w:fill="C5E0B3"/>
          </w:tcPr>
          <w:p w14:paraId="30FB49B1" w14:textId="77777777" w:rsidR="006E10D4" w:rsidRPr="006E10D4" w:rsidRDefault="006E10D4" w:rsidP="00163F59">
            <w:pPr>
              <w:keepNext w:val="0"/>
              <w:autoSpaceDE w:val="0"/>
              <w:autoSpaceDN w:val="0"/>
              <w:adjustRightInd w:val="0"/>
              <w:spacing w:before="40"/>
              <w:ind w:left="185"/>
              <w:jc w:val="left"/>
              <w:rPr>
                <w:rFonts w:cs="Arial"/>
                <w:color w:val="auto"/>
                <w:sz w:val="22"/>
                <w:lang w:val="en-US"/>
              </w:rPr>
            </w:pPr>
            <w:r w:rsidRPr="006E10D4">
              <w:rPr>
                <w:rFonts w:cs="Arial"/>
                <w:color w:val="auto"/>
                <w:sz w:val="22"/>
                <w:lang w:val="en-US"/>
              </w:rPr>
              <w:t>If viability is a marginal issue the Council will negotiate on specific contributions.</w:t>
            </w:r>
          </w:p>
          <w:p w14:paraId="2FD96730" w14:textId="77777777" w:rsidR="006E10D4" w:rsidRPr="006E10D4" w:rsidRDefault="006E10D4" w:rsidP="00163F59">
            <w:pPr>
              <w:keepNext w:val="0"/>
              <w:autoSpaceDE w:val="0"/>
              <w:autoSpaceDN w:val="0"/>
              <w:adjustRightInd w:val="0"/>
              <w:spacing w:before="40"/>
              <w:rPr>
                <w:rFonts w:cs="Arial"/>
                <w:color w:val="auto"/>
                <w:sz w:val="22"/>
                <w:lang w:val="en-US"/>
              </w:rPr>
            </w:pPr>
          </w:p>
        </w:tc>
        <w:tc>
          <w:tcPr>
            <w:tcW w:w="5260" w:type="dxa"/>
            <w:shd w:val="clear" w:color="auto" w:fill="C5E0B3"/>
          </w:tcPr>
          <w:p w14:paraId="425858D4" w14:textId="77777777" w:rsidR="006E10D4" w:rsidRPr="006E10D4" w:rsidRDefault="006E10D4" w:rsidP="00163F59">
            <w:pPr>
              <w:keepNext w:val="0"/>
              <w:autoSpaceDE w:val="0"/>
              <w:autoSpaceDN w:val="0"/>
              <w:adjustRightInd w:val="0"/>
              <w:spacing w:before="40"/>
              <w:ind w:left="185"/>
              <w:jc w:val="left"/>
              <w:rPr>
                <w:rFonts w:cs="Arial"/>
                <w:color w:val="auto"/>
                <w:sz w:val="22"/>
                <w:lang w:val="en-US"/>
              </w:rPr>
            </w:pPr>
            <w:r w:rsidRPr="006E10D4">
              <w:rPr>
                <w:rFonts w:cs="Arial"/>
                <w:color w:val="auto"/>
                <w:sz w:val="22"/>
                <w:lang w:val="en-US"/>
              </w:rPr>
              <w:lastRenderedPageBreak/>
              <w:t xml:space="preserve">If viability is a major issue the Council, developer and infrastructure providers will: </w:t>
            </w:r>
          </w:p>
          <w:p w14:paraId="5254A64A" w14:textId="77777777" w:rsidR="006E10D4" w:rsidRPr="006E10D4" w:rsidRDefault="006E10D4" w:rsidP="00163F59">
            <w:pPr>
              <w:keepNext w:val="0"/>
              <w:numPr>
                <w:ilvl w:val="0"/>
                <w:numId w:val="177"/>
              </w:numPr>
              <w:autoSpaceDE w:val="0"/>
              <w:autoSpaceDN w:val="0"/>
              <w:adjustRightInd w:val="0"/>
              <w:spacing w:before="40" w:after="160" w:line="259" w:lineRule="auto"/>
              <w:jc w:val="left"/>
              <w:rPr>
                <w:rFonts w:cs="Arial"/>
                <w:color w:val="auto"/>
                <w:sz w:val="22"/>
                <w:lang w:val="en-US"/>
              </w:rPr>
            </w:pPr>
            <w:r w:rsidRPr="006E10D4">
              <w:rPr>
                <w:rFonts w:cs="Arial"/>
                <w:color w:val="auto"/>
                <w:sz w:val="22"/>
                <w:lang w:val="en-US"/>
              </w:rPr>
              <w:lastRenderedPageBreak/>
              <w:t>consider whether the use of  deferred obligations to support infrastructure provision long term</w:t>
            </w:r>
          </w:p>
          <w:p w14:paraId="147C4698" w14:textId="77777777" w:rsidR="006E10D4" w:rsidRPr="006E10D4" w:rsidRDefault="006E10D4" w:rsidP="00163F59">
            <w:pPr>
              <w:keepNext w:val="0"/>
              <w:numPr>
                <w:ilvl w:val="0"/>
                <w:numId w:val="177"/>
              </w:numPr>
              <w:autoSpaceDE w:val="0"/>
              <w:autoSpaceDN w:val="0"/>
              <w:adjustRightInd w:val="0"/>
              <w:spacing w:before="40" w:after="160" w:line="259" w:lineRule="auto"/>
              <w:jc w:val="left"/>
              <w:rPr>
                <w:rFonts w:cs="Arial"/>
                <w:color w:val="auto"/>
                <w:sz w:val="22"/>
                <w:lang w:val="en-US"/>
              </w:rPr>
            </w:pPr>
            <w:r w:rsidRPr="006E10D4">
              <w:rPr>
                <w:rFonts w:cs="Arial"/>
                <w:color w:val="auto"/>
                <w:sz w:val="22"/>
                <w:lang w:val="en-US"/>
              </w:rPr>
              <w:t>investigate whether any alternative sources to fund infrastructure.</w:t>
            </w:r>
          </w:p>
        </w:tc>
      </w:tr>
      <w:tr w:rsidR="006E10D4" w:rsidRPr="006E10D4" w14:paraId="0662E2A8" w14:textId="77777777" w:rsidTr="00163F59">
        <w:trPr>
          <w:trHeight w:val="513"/>
        </w:trPr>
        <w:tc>
          <w:tcPr>
            <w:tcW w:w="8500" w:type="dxa"/>
            <w:gridSpan w:val="2"/>
            <w:shd w:val="clear" w:color="auto" w:fill="C5E0B3"/>
          </w:tcPr>
          <w:p w14:paraId="4998CFA6" w14:textId="77777777" w:rsidR="006E10D4" w:rsidRPr="006E10D4" w:rsidRDefault="006E10D4" w:rsidP="00163F59">
            <w:pPr>
              <w:keepNext w:val="0"/>
              <w:autoSpaceDE w:val="0"/>
              <w:autoSpaceDN w:val="0"/>
              <w:adjustRightInd w:val="0"/>
              <w:spacing w:after="120"/>
              <w:jc w:val="center"/>
              <w:rPr>
                <w:rFonts w:cs="Arial"/>
                <w:b/>
                <w:color w:val="7030A0"/>
                <w:sz w:val="22"/>
                <w:lang w:val="en-US"/>
              </w:rPr>
            </w:pPr>
            <w:r w:rsidRPr="006E10D4">
              <w:rPr>
                <w:rFonts w:cs="Arial"/>
                <w:b/>
                <w:color w:val="7030A0"/>
                <w:sz w:val="22"/>
                <w:lang w:val="en-US"/>
              </w:rPr>
              <w:lastRenderedPageBreak/>
              <w:t>STEP THREE</w:t>
            </w:r>
          </w:p>
        </w:tc>
      </w:tr>
      <w:tr w:rsidR="006E10D4" w:rsidRPr="006E10D4" w14:paraId="3BAE273B" w14:textId="77777777" w:rsidTr="00163F59">
        <w:trPr>
          <w:trHeight w:val="110"/>
        </w:trPr>
        <w:tc>
          <w:tcPr>
            <w:tcW w:w="8500" w:type="dxa"/>
            <w:gridSpan w:val="2"/>
            <w:shd w:val="clear" w:color="auto" w:fill="C5E0B3"/>
          </w:tcPr>
          <w:p w14:paraId="1A9E0839" w14:textId="77777777" w:rsidR="006E10D4" w:rsidRPr="006E10D4" w:rsidRDefault="006E10D4" w:rsidP="00163F59">
            <w:pPr>
              <w:keepNext w:val="0"/>
              <w:autoSpaceDE w:val="0"/>
              <w:autoSpaceDN w:val="0"/>
              <w:adjustRightInd w:val="0"/>
              <w:spacing w:before="40" w:after="40"/>
              <w:ind w:left="187"/>
              <w:jc w:val="center"/>
              <w:rPr>
                <w:rFonts w:cs="Arial"/>
                <w:color w:val="auto"/>
                <w:sz w:val="22"/>
                <w:lang w:val="en-US"/>
              </w:rPr>
            </w:pPr>
            <w:r w:rsidRPr="006E10D4">
              <w:rPr>
                <w:rFonts w:cs="Arial"/>
                <w:color w:val="auto"/>
                <w:sz w:val="22"/>
                <w:lang w:val="en-US"/>
              </w:rPr>
              <w:t>Agree Developer Contributions and the terms of the S106 Agreement or if agreement cannot be reached or the application  does not meet the requirements for sustainable development the application will be refused.</w:t>
            </w:r>
          </w:p>
        </w:tc>
      </w:tr>
    </w:tbl>
    <w:p w14:paraId="2323E8F0" w14:textId="77777777" w:rsidR="006E10D4" w:rsidRPr="006E10D4" w:rsidRDefault="006E10D4" w:rsidP="006E10D4">
      <w:pPr>
        <w:keepNext w:val="0"/>
        <w:spacing w:before="0"/>
        <w:rPr>
          <w:rFonts w:cs="Arial"/>
          <w:color w:val="auto"/>
          <w:szCs w:val="24"/>
        </w:rPr>
      </w:pPr>
    </w:p>
    <w:p w14:paraId="33AC053F" w14:textId="77777777" w:rsidR="006E10D4" w:rsidRPr="006E10D4" w:rsidRDefault="006E10D4" w:rsidP="006E10D4">
      <w:pPr>
        <w:keepNext w:val="0"/>
        <w:spacing w:before="0"/>
        <w:rPr>
          <w:rFonts w:cs="Arial"/>
          <w:color w:val="auto"/>
          <w:szCs w:val="24"/>
        </w:rPr>
      </w:pPr>
    </w:p>
    <w:p w14:paraId="6952155B" w14:textId="77777777" w:rsidR="006E10D4" w:rsidRPr="006E10D4" w:rsidRDefault="006E10D4" w:rsidP="006E10D4">
      <w:pPr>
        <w:keepNext w:val="0"/>
        <w:autoSpaceDE w:val="0"/>
        <w:autoSpaceDN w:val="0"/>
        <w:adjustRightInd w:val="0"/>
        <w:spacing w:before="0"/>
        <w:ind w:left="1440"/>
        <w:rPr>
          <w:rFonts w:cs="Arial"/>
          <w:color w:val="auto"/>
          <w:szCs w:val="24"/>
          <w:lang w:val="en-US" w:eastAsia="en-US"/>
        </w:rPr>
      </w:pPr>
    </w:p>
    <w:p w14:paraId="5A297B35" w14:textId="77777777" w:rsidR="006E10D4" w:rsidRPr="006E10D4" w:rsidRDefault="006E10D4" w:rsidP="006E10D4">
      <w:pPr>
        <w:keepNext w:val="0"/>
        <w:autoSpaceDE w:val="0"/>
        <w:autoSpaceDN w:val="0"/>
        <w:adjustRightInd w:val="0"/>
        <w:spacing w:before="0"/>
        <w:ind w:left="1440"/>
        <w:rPr>
          <w:rFonts w:cs="Arial"/>
          <w:color w:val="auto"/>
          <w:szCs w:val="24"/>
          <w:lang w:val="en-US" w:eastAsia="en-US"/>
        </w:rPr>
      </w:pPr>
    </w:p>
    <w:p w14:paraId="11401166" w14:textId="06DE5ADA" w:rsidR="00ED5F54" w:rsidRPr="00ED5F54" w:rsidRDefault="006E10D4" w:rsidP="00ED5F54">
      <w:pPr>
        <w:keepNext w:val="0"/>
        <w:numPr>
          <w:ilvl w:val="1"/>
          <w:numId w:val="7"/>
        </w:numPr>
        <w:tabs>
          <w:tab w:val="clear" w:pos="525"/>
        </w:tabs>
        <w:spacing w:before="0"/>
        <w:ind w:left="709" w:hanging="851"/>
        <w:rPr>
          <w:rFonts w:cs="Arial"/>
          <w:color w:val="auto"/>
          <w:szCs w:val="24"/>
          <w:lang w:eastAsia="en-US"/>
        </w:rPr>
      </w:pPr>
      <w:r w:rsidRPr="006E10D4">
        <w:rPr>
          <w:rFonts w:eastAsia="Arial" w:cs="Arial"/>
          <w:color w:val="auto"/>
        </w:rPr>
        <w:t>The availability of information is an important part of the planning system.  Planning Practice Guidance Viability emphasises that any viability assessment should be prepared on the basis that it will be made publicly available other than in exceptional circumstances. The Council will consider exceptions to this in limited circumstances where there is a convincing case that information is commercially sensitive.</w:t>
      </w:r>
      <w:r w:rsidRPr="006E10D4">
        <w:rPr>
          <w:rFonts w:cs="Arial"/>
          <w:color w:val="auto"/>
        </w:rPr>
        <w:t xml:space="preserve"> </w:t>
      </w:r>
      <w:r w:rsidRPr="006E10D4">
        <w:rPr>
          <w:rFonts w:eastAsia="Arial" w:cs="Arial"/>
          <w:color w:val="auto"/>
        </w:rPr>
        <w:t>If aspects of any assessment are considered to be commercial sensitive the developer should agree with the Council what information will release and in what format.</w:t>
      </w:r>
    </w:p>
    <w:p w14:paraId="25B8B39C" w14:textId="77777777" w:rsidR="00ED5F54" w:rsidRDefault="00ED5F54" w:rsidP="00ED5F54">
      <w:pPr>
        <w:keepNext w:val="0"/>
        <w:spacing w:before="0"/>
        <w:ind w:left="709"/>
        <w:rPr>
          <w:rFonts w:cs="Arial"/>
          <w:color w:val="auto"/>
          <w:szCs w:val="24"/>
          <w:lang w:eastAsia="en-US"/>
        </w:rPr>
      </w:pPr>
    </w:p>
    <w:p w14:paraId="180A54F5" w14:textId="00B79649" w:rsidR="00ED5F54" w:rsidRPr="00ED5F54" w:rsidRDefault="006E10D4" w:rsidP="006977E7">
      <w:pPr>
        <w:keepNext w:val="0"/>
        <w:spacing w:before="0"/>
        <w:ind w:left="709"/>
        <w:rPr>
          <w:rFonts w:cs="Arial"/>
          <w:color w:val="auto"/>
          <w:szCs w:val="24"/>
          <w:lang w:eastAsia="en-US"/>
        </w:rPr>
      </w:pPr>
      <w:r w:rsidRPr="00ED5F54">
        <w:rPr>
          <w:rFonts w:eastAsia="Arial" w:cs="Arial"/>
          <w:b/>
          <w:bCs/>
          <w:color w:val="auto"/>
        </w:rPr>
        <w:t>A Lack Of Demand</w:t>
      </w:r>
    </w:p>
    <w:p w14:paraId="34945773" w14:textId="67492934" w:rsidR="006E10D4" w:rsidRPr="00A31CBB" w:rsidRDefault="006E10D4" w:rsidP="00F46258">
      <w:pPr>
        <w:keepNext w:val="0"/>
        <w:numPr>
          <w:ilvl w:val="1"/>
          <w:numId w:val="7"/>
        </w:numPr>
        <w:tabs>
          <w:tab w:val="clear" w:pos="525"/>
        </w:tabs>
        <w:spacing w:before="0"/>
        <w:ind w:left="709" w:hanging="851"/>
        <w:rPr>
          <w:rFonts w:cs="Arial"/>
          <w:color w:val="auto"/>
          <w:szCs w:val="24"/>
          <w:lang w:eastAsia="en-US"/>
        </w:rPr>
      </w:pPr>
      <w:r w:rsidRPr="00A31CBB">
        <w:rPr>
          <w:rFonts w:eastAsia="Arial" w:cs="Arial"/>
          <w:color w:val="auto"/>
        </w:rPr>
        <w:t>There is generally a presumption in favour of retaining existing and allocated future use</w:t>
      </w:r>
      <w:r w:rsidR="001165CC">
        <w:rPr>
          <w:rFonts w:eastAsia="Arial" w:cs="Arial"/>
          <w:color w:val="auto"/>
        </w:rPr>
        <w:t>s,</w:t>
      </w:r>
      <w:r w:rsidR="00A31CBB">
        <w:rPr>
          <w:rFonts w:eastAsia="Arial" w:cs="Arial"/>
          <w:color w:val="auto"/>
        </w:rPr>
        <w:t xml:space="preserve"> as such land or buildings may contribute towards economic or social objectives of sustainable development.  </w:t>
      </w:r>
      <w:r w:rsidRPr="00A31CBB">
        <w:rPr>
          <w:rFonts w:eastAsia="Arial" w:cs="Arial"/>
          <w:color w:val="auto"/>
        </w:rPr>
        <w:t>Consideration should only be given to alternative uses where an applicant is able to clearly</w:t>
      </w:r>
      <w:r w:rsidRPr="00A31CBB">
        <w:rPr>
          <w:rFonts w:cs="Arial"/>
          <w:color w:val="auto"/>
          <w:szCs w:val="24"/>
          <w:lang w:eastAsia="en-US"/>
        </w:rPr>
        <w:t xml:space="preserve"> </w:t>
      </w:r>
      <w:r w:rsidRPr="00A31CBB">
        <w:rPr>
          <w:rFonts w:eastAsia="Arial" w:cs="Arial"/>
          <w:color w:val="auto"/>
        </w:rPr>
        <w:t>demonstrate that there is no demand for the site and that it is unviable to retain the site in</w:t>
      </w:r>
      <w:r w:rsidRPr="00A31CBB">
        <w:rPr>
          <w:rFonts w:cs="Arial"/>
          <w:color w:val="auto"/>
          <w:szCs w:val="24"/>
          <w:lang w:eastAsia="en-US"/>
        </w:rPr>
        <w:t xml:space="preserve"> </w:t>
      </w:r>
      <w:r w:rsidRPr="00A31CBB">
        <w:rPr>
          <w:rFonts w:eastAsia="Arial" w:cs="Arial"/>
          <w:color w:val="auto"/>
        </w:rPr>
        <w:t>the current use.   Evidence should be included within a supporting statement that</w:t>
      </w:r>
      <w:r w:rsidRPr="00A31CBB">
        <w:rPr>
          <w:rFonts w:cs="Arial"/>
          <w:color w:val="auto"/>
          <w:szCs w:val="24"/>
          <w:lang w:eastAsia="en-US"/>
        </w:rPr>
        <w:t xml:space="preserve"> </w:t>
      </w:r>
      <w:r w:rsidRPr="00A31CBB">
        <w:rPr>
          <w:rFonts w:eastAsia="Arial" w:cs="Arial"/>
          <w:color w:val="auto"/>
        </w:rPr>
        <w:t>accompanies the planning application and demonstrates that there is no reasonable prospect of the site or buildings being used or reused for these purposes. The evidence should include</w:t>
      </w:r>
      <w:r w:rsidR="00F46258">
        <w:rPr>
          <w:rFonts w:eastAsia="Arial" w:cs="Arial"/>
          <w:color w:val="auto"/>
        </w:rPr>
        <w:t>, where relevant</w:t>
      </w:r>
      <w:r w:rsidRPr="00A31CBB">
        <w:rPr>
          <w:rFonts w:eastAsia="Arial" w:cs="Arial"/>
          <w:color w:val="auto"/>
        </w:rPr>
        <w:t>:</w:t>
      </w:r>
    </w:p>
    <w:p w14:paraId="39EBB1F7" w14:textId="77777777" w:rsidR="006E10D4" w:rsidRPr="005775C8" w:rsidRDefault="006E10D4" w:rsidP="00F46258">
      <w:pPr>
        <w:keepNext w:val="0"/>
        <w:autoSpaceDE w:val="0"/>
        <w:autoSpaceDN w:val="0"/>
        <w:adjustRightInd w:val="0"/>
        <w:spacing w:before="0"/>
        <w:rPr>
          <w:rFonts w:eastAsia="Arial" w:cs="Arial"/>
          <w:color w:val="auto"/>
        </w:rPr>
      </w:pPr>
    </w:p>
    <w:p w14:paraId="2D6DE0A0" w14:textId="2F9497D6" w:rsidR="005775C8" w:rsidRDefault="006E10D4"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5775C8">
        <w:rPr>
          <w:rFonts w:ascii="Arial" w:eastAsia="Arial" w:hAnsi="Arial" w:cs="Arial"/>
          <w:color w:val="auto"/>
        </w:rPr>
        <w:t>The length of time the property has been unused for the use classes in question</w:t>
      </w:r>
      <w:r w:rsidR="005775C8">
        <w:rPr>
          <w:rFonts w:ascii="Arial" w:eastAsia="Arial" w:hAnsi="Arial" w:cs="Arial"/>
          <w:color w:val="auto"/>
        </w:rPr>
        <w:t>.</w:t>
      </w:r>
    </w:p>
    <w:p w14:paraId="7291AA1B" w14:textId="77777777" w:rsidR="005775C8" w:rsidRPr="005775C8" w:rsidRDefault="005775C8" w:rsidP="00F46258">
      <w:pPr>
        <w:pStyle w:val="ListParagraph"/>
        <w:autoSpaceDE w:val="0"/>
        <w:autoSpaceDN w:val="0"/>
        <w:adjustRightInd w:val="0"/>
        <w:spacing w:after="0" w:line="240" w:lineRule="auto"/>
        <w:ind w:left="1069"/>
        <w:rPr>
          <w:rFonts w:ascii="Arial" w:eastAsia="Arial" w:hAnsi="Arial" w:cs="Arial"/>
          <w:color w:val="auto"/>
        </w:rPr>
      </w:pPr>
    </w:p>
    <w:p w14:paraId="1F3A2A8E" w14:textId="38799148" w:rsidR="00F46258" w:rsidRPr="00F46258" w:rsidRDefault="00F46258"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F46258">
        <w:rPr>
          <w:rFonts w:ascii="Arial" w:eastAsia="Arial" w:hAnsi="Arial" w:cs="Arial"/>
          <w:color w:val="auto"/>
        </w:rPr>
        <w:t>That the existing or recent business is not financially viable, as evidenced by trading accounts for the last three years in which the business was operating as a full-time business</w:t>
      </w:r>
      <w:r w:rsidR="00CD5564">
        <w:rPr>
          <w:rFonts w:ascii="Arial" w:eastAsia="Arial" w:hAnsi="Arial" w:cs="Arial"/>
          <w:color w:val="auto"/>
        </w:rPr>
        <w:t>.</w:t>
      </w:r>
    </w:p>
    <w:p w14:paraId="157F47A1" w14:textId="77777777" w:rsidR="00F46258" w:rsidRPr="00F46258" w:rsidRDefault="00F46258" w:rsidP="00F46258">
      <w:pPr>
        <w:pStyle w:val="ListParagraph"/>
        <w:spacing w:after="0" w:line="240" w:lineRule="auto"/>
        <w:rPr>
          <w:rFonts w:ascii="Arial" w:eastAsia="Arial" w:hAnsi="Arial" w:cs="Arial"/>
          <w:color w:val="auto"/>
        </w:rPr>
      </w:pPr>
    </w:p>
    <w:p w14:paraId="4EEBAE40" w14:textId="3B80D80D" w:rsidR="00F46258" w:rsidRPr="00F46258" w:rsidRDefault="00F46258"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F46258">
        <w:rPr>
          <w:rFonts w:ascii="Arial" w:eastAsia="Arial" w:hAnsi="Arial" w:cs="Arial"/>
          <w:color w:val="auto"/>
        </w:rPr>
        <w:t>A range of measures were tried or explored to increase trade and diversify use</w:t>
      </w:r>
      <w:r w:rsidR="00CD5564">
        <w:rPr>
          <w:rFonts w:ascii="Arial" w:eastAsia="Arial" w:hAnsi="Arial" w:cs="Arial"/>
          <w:color w:val="auto"/>
        </w:rPr>
        <w:t>.</w:t>
      </w:r>
      <w:r w:rsidRPr="00F46258">
        <w:rPr>
          <w:rFonts w:ascii="Arial" w:eastAsia="Arial" w:hAnsi="Arial" w:cs="Arial"/>
          <w:color w:val="auto"/>
        </w:rPr>
        <w:t xml:space="preserve"> </w:t>
      </w:r>
    </w:p>
    <w:p w14:paraId="4288A105" w14:textId="77777777" w:rsidR="00F46258" w:rsidRPr="00F46258" w:rsidRDefault="00F46258" w:rsidP="00F46258">
      <w:pPr>
        <w:pStyle w:val="ListParagraph"/>
        <w:spacing w:after="0" w:line="240" w:lineRule="auto"/>
        <w:rPr>
          <w:rFonts w:ascii="Arial" w:eastAsia="Arial" w:hAnsi="Arial" w:cs="Arial"/>
          <w:color w:val="auto"/>
        </w:rPr>
      </w:pPr>
    </w:p>
    <w:p w14:paraId="0E961982" w14:textId="2F5D37CA" w:rsidR="00F46258" w:rsidRDefault="00F46258"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F46258">
        <w:rPr>
          <w:rFonts w:ascii="Arial" w:eastAsia="Arial" w:hAnsi="Arial" w:cs="Arial"/>
          <w:color w:val="auto"/>
        </w:rPr>
        <w:t>The facility has been adequately marketed, including internet, and local and national publications.</w:t>
      </w:r>
    </w:p>
    <w:p w14:paraId="263216A1" w14:textId="77777777" w:rsidR="00F46258" w:rsidRPr="00F46258" w:rsidRDefault="00F46258" w:rsidP="00F46258">
      <w:pPr>
        <w:autoSpaceDE w:val="0"/>
        <w:autoSpaceDN w:val="0"/>
        <w:adjustRightInd w:val="0"/>
        <w:spacing w:before="0"/>
        <w:rPr>
          <w:rFonts w:eastAsia="Arial" w:cs="Arial"/>
          <w:color w:val="auto"/>
        </w:rPr>
      </w:pPr>
    </w:p>
    <w:p w14:paraId="2E14A121" w14:textId="7557F1F5" w:rsidR="00F46258" w:rsidRDefault="006E10D4"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5775C8">
        <w:rPr>
          <w:rFonts w:ascii="Arial" w:eastAsia="Arial" w:hAnsi="Arial" w:cs="Arial"/>
          <w:color w:val="auto"/>
        </w:rPr>
        <w:t>The length of time during which the property has been actively marketed.</w:t>
      </w:r>
      <w:r w:rsidRPr="005775C8">
        <w:rPr>
          <w:rFonts w:ascii="Arial" w:eastAsia="Calibri" w:hAnsi="Arial" w:cs="Arial"/>
          <w:color w:val="auto"/>
        </w:rPr>
        <w:t xml:space="preserve"> </w:t>
      </w:r>
      <w:r w:rsidRPr="005775C8">
        <w:rPr>
          <w:rFonts w:ascii="Arial" w:eastAsia="Arial" w:hAnsi="Arial" w:cs="Arial"/>
          <w:color w:val="auto"/>
        </w:rPr>
        <w:t xml:space="preserve">In order to prove that there is a significant lack of demand for the existing premises, it is anticipated that the landowner should have openly marketed the site for sale or let for a period of at least 12 months. Depending upon the </w:t>
      </w:r>
      <w:r w:rsidRPr="005775C8">
        <w:rPr>
          <w:rFonts w:ascii="Arial" w:eastAsia="Arial" w:hAnsi="Arial" w:cs="Arial"/>
          <w:color w:val="auto"/>
        </w:rPr>
        <w:lastRenderedPageBreak/>
        <w:t>location of the premises, it may be more appropriate to increase this period to 18 months, especially if in a secondary location where</w:t>
      </w:r>
      <w:r w:rsidRPr="005775C8">
        <w:rPr>
          <w:rFonts w:ascii="Arial" w:eastAsia="Calibri" w:hAnsi="Arial" w:cs="Arial"/>
          <w:color w:val="auto"/>
        </w:rPr>
        <w:t xml:space="preserve"> </w:t>
      </w:r>
      <w:r w:rsidRPr="005775C8">
        <w:rPr>
          <w:rFonts w:ascii="Arial" w:eastAsia="Arial" w:hAnsi="Arial" w:cs="Arial"/>
          <w:color w:val="auto"/>
        </w:rPr>
        <w:t>demand is consistently slow to emerge.</w:t>
      </w:r>
      <w:r w:rsidRPr="005775C8">
        <w:rPr>
          <w:rFonts w:ascii="Arial" w:eastAsia="Calibri" w:hAnsi="Arial" w:cs="Arial"/>
          <w:color w:val="auto"/>
        </w:rPr>
        <w:t xml:space="preserve"> (</w:t>
      </w:r>
      <w:r w:rsidRPr="005775C8">
        <w:rPr>
          <w:rFonts w:ascii="Arial" w:eastAsia="Arial" w:hAnsi="Arial" w:cs="Arial"/>
          <w:color w:val="auto"/>
        </w:rPr>
        <w:t>This will depend upon the location of the premises and the state of the market).</w:t>
      </w:r>
    </w:p>
    <w:p w14:paraId="3754EA33" w14:textId="77777777" w:rsidR="005775C8" w:rsidRPr="00F46258" w:rsidRDefault="005775C8" w:rsidP="00F46258">
      <w:pPr>
        <w:autoSpaceDE w:val="0"/>
        <w:autoSpaceDN w:val="0"/>
        <w:adjustRightInd w:val="0"/>
        <w:spacing w:before="0"/>
        <w:rPr>
          <w:rFonts w:eastAsia="Arial" w:cs="Arial"/>
          <w:color w:val="auto"/>
        </w:rPr>
      </w:pPr>
    </w:p>
    <w:p w14:paraId="49280C40" w14:textId="775C92B1" w:rsidR="005775C8" w:rsidRDefault="006E10D4"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F46258">
        <w:rPr>
          <w:rFonts w:ascii="Arial" w:eastAsia="Arial" w:hAnsi="Arial" w:cs="Arial"/>
          <w:color w:val="auto"/>
        </w:rPr>
        <w:t>That the site has been marketed</w:t>
      </w:r>
      <w:r w:rsidRPr="005775C8">
        <w:rPr>
          <w:rFonts w:ascii="Arial" w:eastAsia="Arial" w:hAnsi="Arial" w:cs="Arial"/>
          <w:color w:val="auto"/>
        </w:rPr>
        <w:t xml:space="preserve"> at an appropriate price to reflect the current use and the price should be justifiable given market conditions over time. If the site represents an employment redevelopment opportunity, an open request for offers may be more suitable in order to attract the widest interest.   The prices at which the land and buildings have been marketed during this period should reflect that obtained for similar property in the locality and the evidence should identify the appropriate comparable evidence.</w:t>
      </w:r>
    </w:p>
    <w:p w14:paraId="52D5C240" w14:textId="77777777" w:rsidR="005775C8" w:rsidRPr="005775C8" w:rsidRDefault="005775C8" w:rsidP="00A31CBB">
      <w:pPr>
        <w:pStyle w:val="ListParagraph"/>
        <w:spacing w:after="0" w:line="240" w:lineRule="auto"/>
        <w:ind w:left="902"/>
        <w:rPr>
          <w:rFonts w:ascii="Arial" w:eastAsia="Arial" w:hAnsi="Arial" w:cs="Arial"/>
          <w:color w:val="auto"/>
        </w:rPr>
      </w:pPr>
    </w:p>
    <w:p w14:paraId="7B261EEB" w14:textId="77777777" w:rsidR="0064018F" w:rsidRDefault="006E10D4"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5775C8">
        <w:rPr>
          <w:rFonts w:ascii="Arial" w:eastAsia="Arial" w:hAnsi="Arial" w:cs="Arial"/>
          <w:color w:val="auto"/>
        </w:rPr>
        <w:t>A full record of enquiries, interested parties and bids should be recorded, with explanations and substantiation of why they have not been progressed.</w:t>
      </w:r>
    </w:p>
    <w:p w14:paraId="48461BCC" w14:textId="1724D5AD" w:rsidR="005775C8" w:rsidRPr="0064018F" w:rsidRDefault="006E10D4" w:rsidP="00A31CBB">
      <w:pPr>
        <w:autoSpaceDE w:val="0"/>
        <w:autoSpaceDN w:val="0"/>
        <w:adjustRightInd w:val="0"/>
        <w:spacing w:before="0"/>
        <w:ind w:left="182"/>
        <w:rPr>
          <w:rFonts w:eastAsia="Arial" w:cs="Arial"/>
          <w:color w:val="auto"/>
        </w:rPr>
      </w:pPr>
      <w:r w:rsidRPr="0064018F">
        <w:rPr>
          <w:rFonts w:eastAsia="Arial" w:cs="Arial"/>
          <w:color w:val="auto"/>
        </w:rPr>
        <w:t xml:space="preserve">   </w:t>
      </w:r>
    </w:p>
    <w:p w14:paraId="6F67C0DE" w14:textId="753D9D07" w:rsidR="005775C8" w:rsidRDefault="006E10D4"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5775C8">
        <w:rPr>
          <w:rFonts w:ascii="Arial" w:eastAsia="Arial" w:hAnsi="Arial" w:cs="Arial"/>
          <w:color w:val="auto"/>
        </w:rPr>
        <w:t>An evaluation of why it is considered that the property has failed to attract interest from potential occupiers or for redevelopment.</w:t>
      </w:r>
    </w:p>
    <w:p w14:paraId="57BDFA2C" w14:textId="77777777" w:rsidR="005775C8" w:rsidRPr="005775C8" w:rsidRDefault="005775C8" w:rsidP="00A31CBB">
      <w:pPr>
        <w:pStyle w:val="ListParagraph"/>
        <w:autoSpaceDE w:val="0"/>
        <w:autoSpaceDN w:val="0"/>
        <w:adjustRightInd w:val="0"/>
        <w:spacing w:after="0" w:line="240" w:lineRule="auto"/>
        <w:ind w:left="1069"/>
        <w:rPr>
          <w:rFonts w:ascii="Arial" w:eastAsia="Arial" w:hAnsi="Arial" w:cs="Arial"/>
          <w:color w:val="auto"/>
        </w:rPr>
      </w:pPr>
    </w:p>
    <w:p w14:paraId="40793563" w14:textId="001AEA19" w:rsidR="006E10D4" w:rsidRPr="005775C8" w:rsidRDefault="006E10D4" w:rsidP="00874A98">
      <w:pPr>
        <w:pStyle w:val="ListParagraph"/>
        <w:numPr>
          <w:ilvl w:val="0"/>
          <w:numId w:val="211"/>
        </w:numPr>
        <w:autoSpaceDE w:val="0"/>
        <w:autoSpaceDN w:val="0"/>
        <w:adjustRightInd w:val="0"/>
        <w:spacing w:after="0" w:line="240" w:lineRule="auto"/>
        <w:ind w:left="1069"/>
        <w:rPr>
          <w:rFonts w:ascii="Arial" w:eastAsia="Arial" w:hAnsi="Arial" w:cs="Arial"/>
          <w:color w:val="auto"/>
        </w:rPr>
      </w:pPr>
      <w:r w:rsidRPr="005775C8">
        <w:rPr>
          <w:rFonts w:ascii="Arial" w:eastAsia="Arial" w:hAnsi="Arial" w:cs="Arial"/>
          <w:color w:val="auto"/>
        </w:rPr>
        <w:t xml:space="preserve">Why the site or buildings are physically unsuitable for the use classes even after adaptation (including </w:t>
      </w:r>
      <w:r w:rsidR="00EA7D34" w:rsidRPr="005775C8">
        <w:rPr>
          <w:rFonts w:ascii="Arial" w:eastAsia="Arial" w:hAnsi="Arial" w:cs="Arial"/>
          <w:color w:val="auto"/>
        </w:rPr>
        <w:t>subdivision</w:t>
      </w:r>
      <w:r w:rsidRPr="005775C8">
        <w:rPr>
          <w:rFonts w:ascii="Arial" w:eastAsia="Arial" w:hAnsi="Arial" w:cs="Arial"/>
          <w:color w:val="auto"/>
        </w:rPr>
        <w:t xml:space="preserve"> into smaller units) refurbishment or redevelopment, in terms of siting, design, access, layout and relationship to neighbouring buildings and uses.</w:t>
      </w:r>
    </w:p>
    <w:p w14:paraId="389C53A9" w14:textId="131B6935" w:rsidR="006E10D4" w:rsidRDefault="006E10D4" w:rsidP="00340B1E">
      <w:pPr>
        <w:keepNext w:val="0"/>
        <w:spacing w:before="0"/>
        <w:rPr>
          <w:rFonts w:eastAsia="Arial" w:cs="Arial"/>
          <w:color w:val="auto"/>
        </w:rPr>
      </w:pPr>
    </w:p>
    <w:p w14:paraId="1D9FC83C" w14:textId="15D15F32" w:rsidR="006977E7" w:rsidRDefault="006977E7" w:rsidP="00340B1E">
      <w:pPr>
        <w:keepNext w:val="0"/>
        <w:spacing w:before="0"/>
        <w:rPr>
          <w:rFonts w:eastAsia="Arial" w:cs="Arial"/>
          <w:color w:val="auto"/>
        </w:rPr>
      </w:pPr>
    </w:p>
    <w:p w14:paraId="1C3DB9E3" w14:textId="77777777" w:rsidR="006977E7" w:rsidRPr="005775C8" w:rsidRDefault="006977E7" w:rsidP="00340B1E">
      <w:pPr>
        <w:keepNext w:val="0"/>
        <w:spacing w:before="0"/>
        <w:rPr>
          <w:rFonts w:eastAsia="Arial" w:cs="Arial"/>
          <w:color w:val="auto"/>
        </w:rPr>
      </w:pPr>
    </w:p>
    <w:p w14:paraId="2646E146" w14:textId="5207E37A" w:rsidR="006E10D4" w:rsidRPr="00825421" w:rsidRDefault="006977E7" w:rsidP="00825421">
      <w:pPr>
        <w:pStyle w:val="Heading2"/>
        <w:jc w:val="left"/>
        <w:rPr>
          <w:rFonts w:eastAsia="Arial"/>
          <w:sz w:val="28"/>
          <w:szCs w:val="28"/>
        </w:rPr>
      </w:pPr>
      <w:bookmarkStart w:id="304" w:name="_Toc145511616"/>
      <w:r w:rsidRPr="00825421">
        <w:rPr>
          <w:rFonts w:eastAsia="Arial"/>
          <w:sz w:val="28"/>
          <w:szCs w:val="28"/>
        </w:rPr>
        <w:t xml:space="preserve">Policy </w:t>
      </w:r>
      <w:r w:rsidR="006E10D4" w:rsidRPr="00825421">
        <w:rPr>
          <w:rFonts w:eastAsia="Arial"/>
          <w:sz w:val="28"/>
          <w:szCs w:val="28"/>
        </w:rPr>
        <w:t>SD</w:t>
      </w:r>
      <w:r w:rsidR="0064018F" w:rsidRPr="00825421">
        <w:rPr>
          <w:rFonts w:eastAsia="Arial"/>
          <w:sz w:val="28"/>
          <w:szCs w:val="28"/>
        </w:rPr>
        <w:t>7</w:t>
      </w:r>
      <w:r w:rsidR="006E10D4" w:rsidRPr="00825421">
        <w:rPr>
          <w:rFonts w:eastAsia="Arial"/>
          <w:sz w:val="28"/>
          <w:szCs w:val="28"/>
        </w:rPr>
        <w:t>: Communications Infrastructure</w:t>
      </w:r>
      <w:bookmarkEnd w:id="304"/>
    </w:p>
    <w:p w14:paraId="63718F95" w14:textId="169E3DE5" w:rsidR="006E10D4" w:rsidRDefault="006E10D4" w:rsidP="006E10D4">
      <w:pPr>
        <w:keepNext w:val="0"/>
        <w:spacing w:before="0"/>
        <w:ind w:left="527"/>
        <w:rPr>
          <w:rFonts w:cs="Arial"/>
          <w:color w:val="auto"/>
          <w:szCs w:val="24"/>
          <w:lang w:eastAsia="en-US"/>
        </w:rPr>
      </w:pPr>
    </w:p>
    <w:p w14:paraId="1AD2CBFD" w14:textId="74DF1060" w:rsidR="00DA3B66" w:rsidRDefault="00DA3B66" w:rsidP="00DA3B66">
      <w:pPr>
        <w:keepNext w:val="0"/>
        <w:spacing w:before="0"/>
        <w:rPr>
          <w:rFonts w:eastAsia="Arial"/>
          <w:bCs/>
          <w:color w:val="auto"/>
          <w:szCs w:val="24"/>
        </w:rPr>
      </w:pPr>
    </w:p>
    <w:tbl>
      <w:tblPr>
        <w:tblStyle w:val="TableGrid3"/>
        <w:tblW w:w="9634" w:type="dxa"/>
        <w:tblLook w:val="04A0" w:firstRow="1" w:lastRow="0" w:firstColumn="1" w:lastColumn="0" w:noHBand="0" w:noVBand="1"/>
      </w:tblPr>
      <w:tblGrid>
        <w:gridCol w:w="2263"/>
        <w:gridCol w:w="397"/>
        <w:gridCol w:w="6974"/>
      </w:tblGrid>
      <w:tr w:rsidR="00882EFF" w:rsidRPr="00882EFF" w14:paraId="01D10C70" w14:textId="77777777" w:rsidTr="00DD4136">
        <w:trPr>
          <w:trHeight w:val="421"/>
        </w:trPr>
        <w:tc>
          <w:tcPr>
            <w:tcW w:w="9634" w:type="dxa"/>
            <w:gridSpan w:val="3"/>
          </w:tcPr>
          <w:p w14:paraId="6DA5844A" w14:textId="79D6770F" w:rsidR="00882EFF" w:rsidRPr="00882EFF" w:rsidRDefault="00882EFF" w:rsidP="00905CC9">
            <w:pPr>
              <w:keepNext w:val="0"/>
              <w:tabs>
                <w:tab w:val="left" w:pos="680"/>
              </w:tabs>
              <w:spacing w:after="120"/>
              <w:jc w:val="left"/>
              <w:rPr>
                <w:rFonts w:eastAsia="Arial"/>
                <w:b/>
                <w:color w:val="538135"/>
                <w:spacing w:val="-1"/>
              </w:rPr>
            </w:pPr>
            <w:bookmarkStart w:id="305" w:name="_Hlk78824659"/>
            <w:r w:rsidRPr="00882EFF">
              <w:rPr>
                <w:rFonts w:eastAsia="Arial"/>
                <w:b/>
                <w:color w:val="auto"/>
                <w:spacing w:val="-1"/>
              </w:rPr>
              <w:t xml:space="preserve">Policy </w:t>
            </w:r>
            <w:r w:rsidRPr="008F21DB">
              <w:rPr>
                <w:rFonts w:eastAsia="Arial"/>
                <w:b/>
                <w:color w:val="auto"/>
                <w:spacing w:val="-1"/>
              </w:rPr>
              <w:t>S</w:t>
            </w:r>
            <w:r w:rsidR="0064018F">
              <w:rPr>
                <w:rFonts w:eastAsia="Arial"/>
                <w:b/>
                <w:color w:val="auto"/>
                <w:spacing w:val="-1"/>
              </w:rPr>
              <w:t>D7</w:t>
            </w:r>
            <w:r w:rsidRPr="008F21DB">
              <w:rPr>
                <w:rFonts w:eastAsia="Arial"/>
                <w:b/>
                <w:color w:val="auto"/>
                <w:spacing w:val="-1"/>
              </w:rPr>
              <w:t>: Communications Infrastructure</w:t>
            </w:r>
          </w:p>
        </w:tc>
      </w:tr>
      <w:tr w:rsidR="00882EFF" w:rsidRPr="00882EFF" w14:paraId="04B1C794" w14:textId="77777777" w:rsidTr="00DD4136">
        <w:tc>
          <w:tcPr>
            <w:tcW w:w="2660" w:type="dxa"/>
            <w:gridSpan w:val="2"/>
          </w:tcPr>
          <w:p w14:paraId="4BD6DA69" w14:textId="77777777" w:rsidR="00882EFF" w:rsidRPr="008F21DB" w:rsidRDefault="00882EFF" w:rsidP="00882EFF">
            <w:pPr>
              <w:keepNext w:val="0"/>
              <w:tabs>
                <w:tab w:val="left" w:pos="680"/>
              </w:tabs>
              <w:spacing w:before="0"/>
              <w:rPr>
                <w:rFonts w:eastAsia="Arial"/>
                <w:bCs/>
                <w:color w:val="auto"/>
              </w:rPr>
            </w:pPr>
            <w:r w:rsidRPr="008F21DB">
              <w:rPr>
                <w:rFonts w:eastAsia="Arial"/>
                <w:bCs/>
                <w:color w:val="auto"/>
              </w:rPr>
              <w:t>Strategic Objectives</w:t>
            </w:r>
          </w:p>
        </w:tc>
        <w:tc>
          <w:tcPr>
            <w:tcW w:w="6974" w:type="dxa"/>
          </w:tcPr>
          <w:p w14:paraId="0C85D10E" w14:textId="77777777" w:rsidR="00882EFF" w:rsidRPr="008F21DB" w:rsidRDefault="00882EFF" w:rsidP="00905CC9">
            <w:pPr>
              <w:keepNext w:val="0"/>
              <w:tabs>
                <w:tab w:val="left" w:pos="680"/>
              </w:tabs>
              <w:spacing w:before="40" w:after="40"/>
              <w:jc w:val="left"/>
              <w:rPr>
                <w:rFonts w:eastAsia="Arial"/>
                <w:bCs/>
                <w:color w:val="auto"/>
              </w:rPr>
            </w:pPr>
            <w:r w:rsidRPr="008F21DB">
              <w:rPr>
                <w:rFonts w:eastAsia="Arial"/>
                <w:bCs/>
                <w:color w:val="auto"/>
              </w:rPr>
              <w:t>SO1, SO4, SO5, SO6, SO7, SO8, SO9, SO10, SO12, SO14.</w:t>
            </w:r>
          </w:p>
        </w:tc>
      </w:tr>
      <w:tr w:rsidR="00882EFF" w:rsidRPr="00882EFF" w14:paraId="6319A6C3" w14:textId="77777777" w:rsidTr="00DD4136">
        <w:tc>
          <w:tcPr>
            <w:tcW w:w="9634" w:type="dxa"/>
            <w:gridSpan w:val="3"/>
            <w:shd w:val="clear" w:color="auto" w:fill="DAC4F8"/>
          </w:tcPr>
          <w:p w14:paraId="334222CD" w14:textId="77777777" w:rsidR="00882EFF" w:rsidRPr="00882EFF" w:rsidRDefault="00882EFF" w:rsidP="00905CC9">
            <w:pPr>
              <w:keepNext w:val="0"/>
              <w:tabs>
                <w:tab w:val="left" w:pos="680"/>
                <w:tab w:val="left" w:pos="1133"/>
                <w:tab w:val="left" w:pos="2267"/>
              </w:tabs>
              <w:spacing w:before="0"/>
              <w:ind w:right="284"/>
              <w:jc w:val="left"/>
              <w:rPr>
                <w:rFonts w:eastAsia="Arial"/>
                <w:bCs/>
                <w:color w:val="auto"/>
              </w:rPr>
            </w:pPr>
          </w:p>
          <w:p w14:paraId="0B3DE87E" w14:textId="77777777" w:rsidR="00882EFF" w:rsidRPr="00882EFF" w:rsidRDefault="00882EFF" w:rsidP="00905CC9">
            <w:pPr>
              <w:keepNext w:val="0"/>
              <w:tabs>
                <w:tab w:val="left" w:pos="680"/>
                <w:tab w:val="left" w:pos="1133"/>
                <w:tab w:val="left" w:pos="2267"/>
              </w:tabs>
              <w:spacing w:before="0"/>
              <w:ind w:right="284"/>
              <w:jc w:val="left"/>
              <w:rPr>
                <w:rFonts w:eastAsia="Arial"/>
                <w:b/>
                <w:color w:val="auto"/>
              </w:rPr>
            </w:pPr>
            <w:r w:rsidRPr="00882EFF">
              <w:rPr>
                <w:rFonts w:eastAsia="Arial"/>
                <w:b/>
                <w:color w:val="auto"/>
              </w:rPr>
              <w:t>Telecommunications</w:t>
            </w:r>
          </w:p>
          <w:p w14:paraId="610CF154" w14:textId="77777777" w:rsidR="00882EFF" w:rsidRPr="00882EFF" w:rsidRDefault="00882EFF" w:rsidP="00874A98">
            <w:pPr>
              <w:keepNext w:val="0"/>
              <w:numPr>
                <w:ilvl w:val="0"/>
                <w:numId w:val="182"/>
              </w:numPr>
              <w:tabs>
                <w:tab w:val="left" w:pos="680"/>
                <w:tab w:val="left" w:pos="1133"/>
                <w:tab w:val="left" w:pos="2267"/>
              </w:tabs>
              <w:spacing w:before="0"/>
              <w:ind w:right="284"/>
              <w:jc w:val="left"/>
              <w:rPr>
                <w:rFonts w:eastAsia="Arial"/>
                <w:bCs/>
                <w:color w:val="auto"/>
              </w:rPr>
            </w:pPr>
            <w:r w:rsidRPr="00882EFF">
              <w:rPr>
                <w:rFonts w:eastAsia="Arial"/>
                <w:bCs/>
                <w:color w:val="auto"/>
              </w:rPr>
              <w:t>Telecommunications development proposals will be permitted where:</w:t>
            </w:r>
          </w:p>
          <w:p w14:paraId="48930F43" w14:textId="77777777" w:rsidR="00882EFF" w:rsidRPr="00882EFF" w:rsidRDefault="00882EFF" w:rsidP="00905CC9">
            <w:pPr>
              <w:keepNext w:val="0"/>
              <w:tabs>
                <w:tab w:val="left" w:pos="680"/>
              </w:tabs>
              <w:spacing w:before="0"/>
              <w:jc w:val="left"/>
              <w:rPr>
                <w:rFonts w:eastAsia="Arial"/>
                <w:bCs/>
                <w:color w:val="auto"/>
              </w:rPr>
            </w:pPr>
          </w:p>
          <w:p w14:paraId="4CBD5ED2" w14:textId="201EA8FD" w:rsidR="00882EFF" w:rsidRPr="00882EFF" w:rsidRDefault="00882EFF" w:rsidP="00874A98">
            <w:pPr>
              <w:keepNext w:val="0"/>
              <w:numPr>
                <w:ilvl w:val="0"/>
                <w:numId w:val="183"/>
              </w:numPr>
              <w:tabs>
                <w:tab w:val="left" w:pos="680"/>
              </w:tabs>
              <w:spacing w:before="0"/>
              <w:jc w:val="left"/>
              <w:rPr>
                <w:rFonts w:eastAsia="Arial"/>
                <w:bCs/>
                <w:color w:val="auto"/>
              </w:rPr>
            </w:pPr>
            <w:r w:rsidRPr="00882EFF">
              <w:rPr>
                <w:rFonts w:eastAsia="Arial"/>
                <w:bCs/>
                <w:color w:val="auto"/>
              </w:rPr>
              <w:t>The siting and external appearance of any installation is designed to minimise the impact on the character or appearance of the building on which, or space in which, the equipment is located</w:t>
            </w:r>
            <w:r w:rsidR="00CD5564">
              <w:rPr>
                <w:rFonts w:eastAsia="Arial"/>
                <w:bCs/>
                <w:color w:val="auto"/>
              </w:rPr>
              <w:t>;</w:t>
            </w:r>
          </w:p>
          <w:p w14:paraId="17EB8432" w14:textId="77777777" w:rsidR="00882EFF" w:rsidRPr="00882EFF" w:rsidRDefault="00882EFF" w:rsidP="00905CC9">
            <w:pPr>
              <w:keepNext w:val="0"/>
              <w:tabs>
                <w:tab w:val="left" w:pos="680"/>
              </w:tabs>
              <w:spacing w:before="0"/>
              <w:ind w:left="720"/>
              <w:jc w:val="left"/>
              <w:rPr>
                <w:rFonts w:eastAsia="Arial"/>
                <w:bCs/>
                <w:color w:val="auto"/>
              </w:rPr>
            </w:pPr>
          </w:p>
          <w:p w14:paraId="413B26D7" w14:textId="77777777" w:rsidR="00882EFF" w:rsidRPr="00882EFF" w:rsidRDefault="00882EFF" w:rsidP="00874A98">
            <w:pPr>
              <w:keepNext w:val="0"/>
              <w:numPr>
                <w:ilvl w:val="0"/>
                <w:numId w:val="183"/>
              </w:numPr>
              <w:tabs>
                <w:tab w:val="left" w:pos="680"/>
              </w:tabs>
              <w:spacing w:before="0"/>
              <w:jc w:val="left"/>
              <w:rPr>
                <w:rFonts w:eastAsia="Arial"/>
                <w:bCs/>
                <w:color w:val="auto"/>
              </w:rPr>
            </w:pPr>
            <w:r w:rsidRPr="00882EFF">
              <w:rPr>
                <w:rFonts w:eastAsia="Arial"/>
                <w:bCs/>
                <w:color w:val="auto"/>
              </w:rPr>
              <w:t>Options for sharing of existing equipment, and erecting masts on existing tall buildings or other structures have been fully explored;</w:t>
            </w:r>
          </w:p>
          <w:p w14:paraId="154DD42F" w14:textId="77777777" w:rsidR="00882EFF" w:rsidRPr="00882EFF" w:rsidRDefault="00882EFF" w:rsidP="00905CC9">
            <w:pPr>
              <w:keepNext w:val="0"/>
              <w:tabs>
                <w:tab w:val="left" w:pos="680"/>
              </w:tabs>
              <w:spacing w:before="0"/>
              <w:jc w:val="left"/>
              <w:rPr>
                <w:rFonts w:eastAsia="Arial"/>
                <w:bCs/>
                <w:color w:val="auto"/>
              </w:rPr>
            </w:pPr>
          </w:p>
          <w:p w14:paraId="65D1CCE3" w14:textId="77777777" w:rsidR="00882EFF" w:rsidRPr="00882EFF" w:rsidRDefault="00882EFF" w:rsidP="00874A98">
            <w:pPr>
              <w:keepNext w:val="0"/>
              <w:numPr>
                <w:ilvl w:val="0"/>
                <w:numId w:val="183"/>
              </w:numPr>
              <w:tabs>
                <w:tab w:val="left" w:pos="680"/>
              </w:tabs>
              <w:spacing w:before="0"/>
              <w:jc w:val="left"/>
              <w:rPr>
                <w:rFonts w:eastAsia="Arial" w:cs="Arial"/>
                <w:bCs/>
                <w:color w:val="auto"/>
                <w:szCs w:val="24"/>
              </w:rPr>
            </w:pPr>
            <w:r w:rsidRPr="00882EFF">
              <w:rPr>
                <w:rFonts w:eastAsia="Arial" w:cs="Arial"/>
                <w:bCs/>
                <w:color w:val="auto"/>
                <w:szCs w:val="24"/>
              </w:rPr>
              <w:t>the significance, appearance, character and setting of heritage assets are conserved;</w:t>
            </w:r>
          </w:p>
          <w:p w14:paraId="3CAE1B0C" w14:textId="77777777" w:rsidR="00882EFF" w:rsidRPr="00882EFF" w:rsidRDefault="00882EFF" w:rsidP="00905CC9">
            <w:pPr>
              <w:keepNext w:val="0"/>
              <w:tabs>
                <w:tab w:val="left" w:pos="680"/>
              </w:tabs>
              <w:spacing w:before="0"/>
              <w:jc w:val="left"/>
              <w:rPr>
                <w:rFonts w:eastAsia="Arial" w:cs="Arial"/>
                <w:bCs/>
                <w:color w:val="auto"/>
                <w:szCs w:val="24"/>
              </w:rPr>
            </w:pPr>
          </w:p>
          <w:p w14:paraId="7E507B7D" w14:textId="77777777" w:rsidR="00882EFF" w:rsidRPr="00882EFF" w:rsidRDefault="00882EFF" w:rsidP="00874A98">
            <w:pPr>
              <w:keepNext w:val="0"/>
              <w:numPr>
                <w:ilvl w:val="0"/>
                <w:numId w:val="183"/>
              </w:numPr>
              <w:spacing w:before="0"/>
              <w:contextualSpacing/>
              <w:jc w:val="left"/>
              <w:rPr>
                <w:rFonts w:eastAsia="Arial" w:cs="Arial"/>
                <w:bCs/>
                <w:color w:val="auto"/>
                <w:szCs w:val="24"/>
              </w:rPr>
            </w:pPr>
            <w:r w:rsidRPr="00882EFF">
              <w:rPr>
                <w:rFonts w:eastAsia="Arial" w:cs="Arial"/>
                <w:bCs/>
                <w:color w:val="auto"/>
                <w:szCs w:val="24"/>
              </w:rPr>
              <w:lastRenderedPageBreak/>
              <w:t>there is no significant adverse impact upon biodiversity, ecology, geodiversity or best and most versatile agricultural land;</w:t>
            </w:r>
          </w:p>
          <w:p w14:paraId="709E6C55" w14:textId="77777777" w:rsidR="00882EFF" w:rsidRPr="00882EFF" w:rsidRDefault="00882EFF" w:rsidP="00905CC9">
            <w:pPr>
              <w:keepNext w:val="0"/>
              <w:spacing w:before="0"/>
              <w:ind w:left="720"/>
              <w:contextualSpacing/>
              <w:jc w:val="left"/>
              <w:rPr>
                <w:rFonts w:eastAsia="Arial" w:cs="Arial"/>
                <w:bCs/>
                <w:color w:val="auto"/>
                <w:szCs w:val="24"/>
              </w:rPr>
            </w:pPr>
          </w:p>
          <w:p w14:paraId="08AEF7E3" w14:textId="77777777" w:rsidR="00882EFF" w:rsidRPr="00882EFF" w:rsidRDefault="00882EFF" w:rsidP="00874A98">
            <w:pPr>
              <w:keepNext w:val="0"/>
              <w:numPr>
                <w:ilvl w:val="0"/>
                <w:numId w:val="183"/>
              </w:numPr>
              <w:spacing w:before="0"/>
              <w:contextualSpacing/>
              <w:jc w:val="left"/>
              <w:rPr>
                <w:rFonts w:eastAsia="Arial" w:cs="Arial"/>
                <w:bCs/>
                <w:color w:val="auto"/>
                <w:szCs w:val="24"/>
              </w:rPr>
            </w:pPr>
            <w:r w:rsidRPr="00882EFF">
              <w:rPr>
                <w:rFonts w:eastAsia="Arial" w:cs="Arial"/>
                <w:bCs/>
                <w:color w:val="auto"/>
                <w:szCs w:val="24"/>
              </w:rPr>
              <w:t>they are appropriately designed, minimising size and scale and camouflaging appearance wherever possible;</w:t>
            </w:r>
          </w:p>
          <w:p w14:paraId="3B686E72" w14:textId="77777777" w:rsidR="00882EFF" w:rsidRPr="00882EFF" w:rsidRDefault="00882EFF" w:rsidP="00905CC9">
            <w:pPr>
              <w:keepNext w:val="0"/>
              <w:spacing w:before="0"/>
              <w:ind w:left="720"/>
              <w:contextualSpacing/>
              <w:jc w:val="left"/>
              <w:rPr>
                <w:rFonts w:eastAsia="Arial" w:cs="Arial"/>
                <w:bCs/>
                <w:color w:val="auto"/>
                <w:szCs w:val="24"/>
              </w:rPr>
            </w:pPr>
          </w:p>
          <w:p w14:paraId="3061E0FC" w14:textId="77777777" w:rsidR="00882EFF" w:rsidRPr="00882EFF" w:rsidRDefault="00882EFF" w:rsidP="00874A98">
            <w:pPr>
              <w:keepNext w:val="0"/>
              <w:numPr>
                <w:ilvl w:val="0"/>
                <w:numId w:val="183"/>
              </w:numPr>
              <w:tabs>
                <w:tab w:val="left" w:pos="680"/>
              </w:tabs>
              <w:spacing w:before="0"/>
              <w:jc w:val="left"/>
              <w:rPr>
                <w:rFonts w:eastAsia="Arial"/>
                <w:bCs/>
                <w:color w:val="auto"/>
              </w:rPr>
            </w:pPr>
            <w:r w:rsidRPr="00882EFF">
              <w:rPr>
                <w:rFonts w:eastAsia="Arial"/>
                <w:bCs/>
                <w:color w:val="auto"/>
              </w:rPr>
              <w:t>All masts or base stations and additions there to are certified to meet International Commission on Non-Ionizing Radiation Protection (ICNIRP) standards;</w:t>
            </w:r>
          </w:p>
          <w:p w14:paraId="3600E7A8" w14:textId="77777777" w:rsidR="00882EFF" w:rsidRPr="00882EFF" w:rsidRDefault="00882EFF" w:rsidP="00905CC9">
            <w:pPr>
              <w:keepNext w:val="0"/>
              <w:tabs>
                <w:tab w:val="left" w:pos="680"/>
              </w:tabs>
              <w:spacing w:before="0"/>
              <w:jc w:val="left"/>
              <w:rPr>
                <w:rFonts w:eastAsia="Arial"/>
                <w:bCs/>
                <w:color w:val="auto"/>
              </w:rPr>
            </w:pPr>
          </w:p>
          <w:p w14:paraId="5BC3F624" w14:textId="4AE7DD2B" w:rsidR="00882EFF" w:rsidRPr="00882EFF" w:rsidRDefault="00882EFF" w:rsidP="00874A98">
            <w:pPr>
              <w:keepNext w:val="0"/>
              <w:numPr>
                <w:ilvl w:val="0"/>
                <w:numId w:val="183"/>
              </w:numPr>
              <w:spacing w:before="0"/>
              <w:contextualSpacing/>
              <w:jc w:val="left"/>
              <w:rPr>
                <w:rFonts w:eastAsia="Arial"/>
                <w:bCs/>
                <w:color w:val="auto"/>
              </w:rPr>
            </w:pPr>
            <w:r w:rsidRPr="00882EFF">
              <w:rPr>
                <w:rFonts w:eastAsia="Arial"/>
                <w:bCs/>
                <w:color w:val="auto"/>
              </w:rPr>
              <w:t>Consultations have been undertaken with organisations with an interest in the proposed development and their views have been taken into account in the development proposal. This is particularly relevant where a mast is to be installed near a school or college or within a statutory safeguarded zone surrounding an aerodrome or technical site;</w:t>
            </w:r>
            <w:r w:rsidR="00CD5564">
              <w:rPr>
                <w:rFonts w:eastAsia="Arial"/>
                <w:bCs/>
                <w:color w:val="auto"/>
              </w:rPr>
              <w:t xml:space="preserve"> and</w:t>
            </w:r>
          </w:p>
          <w:p w14:paraId="07C6A251" w14:textId="77777777" w:rsidR="00882EFF" w:rsidRPr="00882EFF" w:rsidRDefault="00882EFF" w:rsidP="00905CC9">
            <w:pPr>
              <w:keepNext w:val="0"/>
              <w:spacing w:before="0"/>
              <w:ind w:left="720"/>
              <w:contextualSpacing/>
              <w:jc w:val="left"/>
              <w:rPr>
                <w:rFonts w:eastAsia="Arial"/>
                <w:bCs/>
                <w:color w:val="auto"/>
              </w:rPr>
            </w:pPr>
          </w:p>
          <w:p w14:paraId="6A4DABBB" w14:textId="77777777" w:rsidR="00882EFF" w:rsidRPr="00882EFF" w:rsidRDefault="00882EFF" w:rsidP="00874A98">
            <w:pPr>
              <w:keepNext w:val="0"/>
              <w:numPr>
                <w:ilvl w:val="0"/>
                <w:numId w:val="183"/>
              </w:numPr>
              <w:tabs>
                <w:tab w:val="left" w:pos="680"/>
              </w:tabs>
              <w:spacing w:before="0"/>
              <w:jc w:val="left"/>
              <w:rPr>
                <w:rFonts w:eastAsia="Arial"/>
                <w:bCs/>
                <w:color w:val="auto"/>
              </w:rPr>
            </w:pPr>
            <w:r w:rsidRPr="00882EFF">
              <w:rPr>
                <w:rFonts w:eastAsia="Arial"/>
                <w:bCs/>
                <w:color w:val="auto"/>
              </w:rPr>
              <w:t>Provision is made to ensure that equipment that has become obsolete or that is no longer in use is removed as soon as practicable and the site restored to its former condition.</w:t>
            </w:r>
          </w:p>
          <w:p w14:paraId="40C20883" w14:textId="77777777" w:rsidR="00882EFF" w:rsidRPr="00882EFF" w:rsidRDefault="00882EFF" w:rsidP="00905CC9">
            <w:pPr>
              <w:keepNext w:val="0"/>
              <w:tabs>
                <w:tab w:val="left" w:pos="680"/>
                <w:tab w:val="left" w:pos="1133"/>
                <w:tab w:val="left" w:pos="2267"/>
              </w:tabs>
              <w:spacing w:before="0"/>
              <w:ind w:left="360" w:right="284"/>
              <w:jc w:val="left"/>
              <w:rPr>
                <w:rFonts w:eastAsia="Arial"/>
                <w:bCs/>
                <w:color w:val="auto"/>
              </w:rPr>
            </w:pPr>
          </w:p>
          <w:p w14:paraId="6ECD72C9" w14:textId="77777777" w:rsidR="00882EFF" w:rsidRPr="00882EFF" w:rsidRDefault="00882EFF" w:rsidP="00905CC9">
            <w:pPr>
              <w:keepNext w:val="0"/>
              <w:tabs>
                <w:tab w:val="left" w:pos="680"/>
                <w:tab w:val="left" w:pos="1133"/>
                <w:tab w:val="left" w:pos="2267"/>
              </w:tabs>
              <w:spacing w:before="0"/>
              <w:ind w:left="360" w:right="284"/>
              <w:jc w:val="left"/>
              <w:rPr>
                <w:rFonts w:eastAsia="Arial"/>
                <w:b/>
                <w:color w:val="auto"/>
              </w:rPr>
            </w:pPr>
            <w:r w:rsidRPr="00882EFF">
              <w:rPr>
                <w:rFonts w:eastAsia="Arial"/>
                <w:b/>
                <w:color w:val="auto"/>
              </w:rPr>
              <w:t>Broadband</w:t>
            </w:r>
          </w:p>
          <w:p w14:paraId="5AB98A1F" w14:textId="77777777" w:rsidR="00882EFF" w:rsidRPr="00882EFF" w:rsidRDefault="00882EFF" w:rsidP="00874A98">
            <w:pPr>
              <w:keepNext w:val="0"/>
              <w:numPr>
                <w:ilvl w:val="0"/>
                <w:numId w:val="182"/>
              </w:numPr>
              <w:tabs>
                <w:tab w:val="left" w:pos="680"/>
                <w:tab w:val="left" w:pos="1133"/>
                <w:tab w:val="left" w:pos="2267"/>
              </w:tabs>
              <w:spacing w:before="0"/>
              <w:ind w:right="284"/>
              <w:jc w:val="left"/>
              <w:rPr>
                <w:rFonts w:eastAsia="Arial" w:cs="Arial"/>
                <w:bCs/>
                <w:color w:val="auto"/>
                <w:szCs w:val="24"/>
              </w:rPr>
            </w:pPr>
            <w:r w:rsidRPr="00882EFF">
              <w:rPr>
                <w:rFonts w:eastAsia="Arial"/>
                <w:bCs/>
                <w:color w:val="auto"/>
              </w:rPr>
              <w:t xml:space="preserve">The rollout and continued improvement of affordable, high speed, high capacity digital infrastructure serving all parts of the District will be supported.   </w:t>
            </w:r>
          </w:p>
          <w:p w14:paraId="1AF49FE8" w14:textId="77777777" w:rsidR="00882EFF" w:rsidRPr="00882EFF" w:rsidRDefault="00882EFF" w:rsidP="00905CC9">
            <w:pPr>
              <w:keepNext w:val="0"/>
              <w:tabs>
                <w:tab w:val="left" w:pos="680"/>
                <w:tab w:val="left" w:pos="1133"/>
                <w:tab w:val="left" w:pos="2267"/>
              </w:tabs>
              <w:spacing w:before="0"/>
              <w:ind w:left="360" w:right="284"/>
              <w:jc w:val="left"/>
              <w:rPr>
                <w:rFonts w:eastAsia="Arial" w:cs="Arial"/>
                <w:bCs/>
                <w:color w:val="auto"/>
                <w:szCs w:val="24"/>
              </w:rPr>
            </w:pPr>
          </w:p>
          <w:p w14:paraId="35A73630" w14:textId="77777777" w:rsidR="00882EFF" w:rsidRPr="00882EFF" w:rsidRDefault="00882EFF" w:rsidP="00874A98">
            <w:pPr>
              <w:keepNext w:val="0"/>
              <w:numPr>
                <w:ilvl w:val="0"/>
                <w:numId w:val="182"/>
              </w:numPr>
              <w:tabs>
                <w:tab w:val="left" w:pos="680"/>
                <w:tab w:val="left" w:pos="1133"/>
                <w:tab w:val="left" w:pos="2267"/>
              </w:tabs>
              <w:spacing w:before="0"/>
              <w:ind w:right="284"/>
              <w:jc w:val="left"/>
              <w:rPr>
                <w:rFonts w:eastAsia="Arial" w:cs="Arial"/>
                <w:bCs/>
                <w:color w:val="auto"/>
                <w:szCs w:val="24"/>
              </w:rPr>
            </w:pPr>
            <w:r w:rsidRPr="00DA3B66">
              <w:rPr>
                <w:rFonts w:eastAsia="Arial" w:cs="Arial"/>
                <w:bCs/>
                <w:color w:val="auto"/>
                <w:szCs w:val="24"/>
              </w:rPr>
              <w:t>New development should enhancement of Ashfield’s digital infrastructure</w:t>
            </w:r>
            <w:r w:rsidRPr="00882EFF">
              <w:rPr>
                <w:rFonts w:eastAsia="Arial" w:cs="Arial"/>
                <w:bCs/>
                <w:color w:val="auto"/>
                <w:szCs w:val="24"/>
              </w:rPr>
              <w:t xml:space="preserve"> with new development demonstrating the anticipated connectivity of the proposed use.</w:t>
            </w:r>
          </w:p>
          <w:p w14:paraId="6AD69E09" w14:textId="77777777" w:rsidR="00882EFF" w:rsidRPr="00882EFF" w:rsidRDefault="00882EFF" w:rsidP="00905CC9">
            <w:pPr>
              <w:keepNext w:val="0"/>
              <w:spacing w:before="0"/>
              <w:ind w:left="720"/>
              <w:contextualSpacing/>
              <w:jc w:val="left"/>
              <w:rPr>
                <w:rFonts w:eastAsia="Arial" w:cs="Arial"/>
                <w:bCs/>
                <w:color w:val="auto"/>
                <w:szCs w:val="24"/>
              </w:rPr>
            </w:pPr>
          </w:p>
          <w:p w14:paraId="4679ADDD" w14:textId="77777777" w:rsidR="00882EFF" w:rsidRPr="00882EFF" w:rsidRDefault="00882EFF" w:rsidP="00874A98">
            <w:pPr>
              <w:keepNext w:val="0"/>
              <w:numPr>
                <w:ilvl w:val="0"/>
                <w:numId w:val="182"/>
              </w:numPr>
              <w:tabs>
                <w:tab w:val="left" w:pos="680"/>
                <w:tab w:val="left" w:pos="1133"/>
                <w:tab w:val="left" w:pos="2267"/>
              </w:tabs>
              <w:spacing w:before="0"/>
              <w:ind w:right="284"/>
              <w:jc w:val="left"/>
              <w:rPr>
                <w:rFonts w:eastAsia="Arial" w:cs="Arial"/>
                <w:bCs/>
                <w:color w:val="auto"/>
                <w:szCs w:val="24"/>
              </w:rPr>
            </w:pPr>
            <w:r w:rsidRPr="00882EFF">
              <w:rPr>
                <w:rFonts w:eastAsia="Arial" w:cs="Arial"/>
                <w:bCs/>
                <w:color w:val="auto"/>
                <w:szCs w:val="24"/>
              </w:rPr>
              <w:t xml:space="preserve">Major development proposals will be supported where broadband infrastructure is to be made available to all residents and / or users of the development. </w:t>
            </w:r>
          </w:p>
          <w:p w14:paraId="450FD505" w14:textId="77777777" w:rsidR="00882EFF" w:rsidRPr="00882EFF" w:rsidRDefault="00882EFF" w:rsidP="00905CC9">
            <w:pPr>
              <w:keepNext w:val="0"/>
              <w:spacing w:before="0"/>
              <w:ind w:left="720"/>
              <w:contextualSpacing/>
              <w:jc w:val="left"/>
              <w:rPr>
                <w:rFonts w:eastAsia="Arial" w:cs="Arial"/>
                <w:bCs/>
                <w:color w:val="auto"/>
                <w:szCs w:val="24"/>
              </w:rPr>
            </w:pPr>
          </w:p>
          <w:p w14:paraId="0B6C0393" w14:textId="77777777" w:rsidR="00882EFF" w:rsidRPr="00882EFF" w:rsidRDefault="00882EFF" w:rsidP="00874A98">
            <w:pPr>
              <w:keepNext w:val="0"/>
              <w:numPr>
                <w:ilvl w:val="0"/>
                <w:numId w:val="182"/>
              </w:numPr>
              <w:tabs>
                <w:tab w:val="left" w:pos="680"/>
                <w:tab w:val="left" w:pos="1133"/>
                <w:tab w:val="left" w:pos="2267"/>
              </w:tabs>
              <w:spacing w:before="0"/>
              <w:ind w:right="284"/>
              <w:jc w:val="left"/>
              <w:rPr>
                <w:rFonts w:eastAsia="Arial" w:cs="Arial"/>
                <w:bCs/>
                <w:color w:val="auto"/>
                <w:szCs w:val="24"/>
              </w:rPr>
            </w:pPr>
            <w:r w:rsidRPr="00882EFF">
              <w:rPr>
                <w:rFonts w:eastAsia="Arial" w:cs="Arial"/>
                <w:bCs/>
                <w:color w:val="auto"/>
                <w:szCs w:val="24"/>
              </w:rPr>
              <w:t>Major development proposals should incorporate a bespoke duct network, designed and implemented in cooperation with a recognised network provider, and where viable, a fibre to the premises (FTTP) solution.</w:t>
            </w:r>
          </w:p>
          <w:p w14:paraId="49D1E150" w14:textId="77777777" w:rsidR="00882EFF" w:rsidRPr="00882EFF" w:rsidRDefault="00882EFF" w:rsidP="00905CC9">
            <w:pPr>
              <w:keepNext w:val="0"/>
              <w:spacing w:before="0"/>
              <w:ind w:left="720"/>
              <w:contextualSpacing/>
              <w:jc w:val="left"/>
              <w:rPr>
                <w:rFonts w:eastAsia="Arial" w:cs="Arial"/>
                <w:bCs/>
                <w:color w:val="auto"/>
                <w:szCs w:val="24"/>
              </w:rPr>
            </w:pPr>
          </w:p>
          <w:p w14:paraId="13BD9BC6" w14:textId="77777777" w:rsidR="00882EFF" w:rsidRPr="00882EFF" w:rsidRDefault="00882EFF" w:rsidP="00874A98">
            <w:pPr>
              <w:keepNext w:val="0"/>
              <w:numPr>
                <w:ilvl w:val="0"/>
                <w:numId w:val="182"/>
              </w:numPr>
              <w:tabs>
                <w:tab w:val="left" w:pos="680"/>
                <w:tab w:val="left" w:pos="1133"/>
                <w:tab w:val="left" w:pos="2267"/>
              </w:tabs>
              <w:spacing w:before="0"/>
              <w:ind w:right="284"/>
              <w:jc w:val="left"/>
              <w:rPr>
                <w:rFonts w:eastAsia="Arial" w:cs="Arial"/>
                <w:bCs/>
                <w:color w:val="auto"/>
                <w:szCs w:val="24"/>
              </w:rPr>
            </w:pPr>
            <w:r w:rsidRPr="00882EFF">
              <w:rPr>
                <w:rFonts w:eastAsia="Arial" w:cs="Arial"/>
                <w:bCs/>
                <w:color w:val="auto"/>
                <w:szCs w:val="24"/>
              </w:rPr>
              <w:t>Where appropriate, other forms of infrastructure, such as facilities supporting mobile broadband and Wi-Fi, should be included in major development proposals and designed in a sympathetic and appropriate way in order to reflect the character of the surrounding area.</w:t>
            </w:r>
          </w:p>
          <w:p w14:paraId="6C0DA902" w14:textId="77777777" w:rsidR="00882EFF" w:rsidRPr="00882EFF" w:rsidRDefault="00882EFF" w:rsidP="00905CC9">
            <w:pPr>
              <w:keepNext w:val="0"/>
              <w:tabs>
                <w:tab w:val="left" w:pos="680"/>
                <w:tab w:val="left" w:pos="1133"/>
                <w:tab w:val="left" w:pos="2267"/>
              </w:tabs>
              <w:spacing w:before="0"/>
              <w:ind w:left="283" w:right="284"/>
              <w:jc w:val="left"/>
              <w:rPr>
                <w:rFonts w:eastAsia="Arial"/>
                <w:bCs/>
                <w:color w:val="538135"/>
              </w:rPr>
            </w:pPr>
          </w:p>
        </w:tc>
      </w:tr>
      <w:bookmarkEnd w:id="305"/>
      <w:tr w:rsidR="00882EFF" w:rsidRPr="00882EFF" w14:paraId="18FBCAD2" w14:textId="77777777" w:rsidTr="00DD4136">
        <w:tc>
          <w:tcPr>
            <w:tcW w:w="2263" w:type="dxa"/>
          </w:tcPr>
          <w:p w14:paraId="6A1F7C8D" w14:textId="77777777" w:rsidR="00882EFF" w:rsidRPr="00A03E50" w:rsidRDefault="00882EFF" w:rsidP="00905CC9">
            <w:pPr>
              <w:keepNext w:val="0"/>
              <w:tabs>
                <w:tab w:val="left" w:pos="680"/>
                <w:tab w:val="left" w:pos="1133"/>
                <w:tab w:val="left" w:pos="2267"/>
              </w:tabs>
              <w:spacing w:before="0"/>
              <w:ind w:right="284"/>
              <w:jc w:val="left"/>
              <w:rPr>
                <w:rFonts w:eastAsia="Arial"/>
                <w:b/>
                <w:color w:val="7030A0"/>
                <w:sz w:val="20"/>
              </w:rPr>
            </w:pPr>
            <w:r w:rsidRPr="00A03E50">
              <w:rPr>
                <w:rFonts w:eastAsia="Arial"/>
                <w:bCs/>
                <w:color w:val="auto"/>
                <w:sz w:val="20"/>
              </w:rPr>
              <w:lastRenderedPageBreak/>
              <w:t>Evidence base</w:t>
            </w:r>
          </w:p>
        </w:tc>
        <w:tc>
          <w:tcPr>
            <w:tcW w:w="7371" w:type="dxa"/>
            <w:gridSpan w:val="2"/>
          </w:tcPr>
          <w:p w14:paraId="54FA14C6" w14:textId="4AB0E8AD" w:rsidR="00882EFF" w:rsidRPr="00DB05C3" w:rsidRDefault="00882EFF" w:rsidP="00905CC9">
            <w:pPr>
              <w:keepNext w:val="0"/>
              <w:numPr>
                <w:ilvl w:val="0"/>
                <w:numId w:val="13"/>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Sustainability Appraisal, 202</w:t>
            </w:r>
            <w:r w:rsidR="0025538D" w:rsidRPr="00DB05C3">
              <w:rPr>
                <w:rFonts w:eastAsia="Arial"/>
                <w:bCs/>
                <w:color w:val="auto"/>
                <w:sz w:val="20"/>
              </w:rPr>
              <w:t>3</w:t>
            </w:r>
            <w:r w:rsidRPr="00DB05C3">
              <w:rPr>
                <w:rFonts w:eastAsia="Arial"/>
                <w:bCs/>
                <w:color w:val="auto"/>
                <w:sz w:val="20"/>
              </w:rPr>
              <w:t xml:space="preserve">. </w:t>
            </w:r>
            <w:r w:rsidR="0025538D" w:rsidRPr="00DB05C3">
              <w:rPr>
                <w:rFonts w:eastAsia="Arial"/>
                <w:bCs/>
                <w:color w:val="auto"/>
                <w:sz w:val="20"/>
              </w:rPr>
              <w:t>WSP UK Limited</w:t>
            </w:r>
            <w:r w:rsidRPr="00DB05C3">
              <w:rPr>
                <w:rFonts w:eastAsia="Arial"/>
                <w:bCs/>
                <w:color w:val="auto"/>
                <w:sz w:val="20"/>
              </w:rPr>
              <w:t xml:space="preserve">. </w:t>
            </w:r>
          </w:p>
        </w:tc>
      </w:tr>
      <w:tr w:rsidR="00882EFF" w:rsidRPr="00882EFF" w14:paraId="43FE12B2" w14:textId="77777777" w:rsidTr="00DD4136">
        <w:tc>
          <w:tcPr>
            <w:tcW w:w="2263" w:type="dxa"/>
          </w:tcPr>
          <w:p w14:paraId="0EA09A6E" w14:textId="77777777" w:rsidR="00882EFF" w:rsidRPr="00A03E50" w:rsidRDefault="00882EFF" w:rsidP="00905CC9">
            <w:pPr>
              <w:keepNext w:val="0"/>
              <w:tabs>
                <w:tab w:val="left" w:pos="680"/>
                <w:tab w:val="left" w:pos="1133"/>
                <w:tab w:val="left" w:pos="2267"/>
              </w:tabs>
              <w:spacing w:before="0"/>
              <w:ind w:right="284"/>
              <w:jc w:val="left"/>
              <w:rPr>
                <w:rFonts w:eastAsia="Arial"/>
                <w:b/>
                <w:color w:val="auto"/>
                <w:sz w:val="20"/>
              </w:rPr>
            </w:pPr>
            <w:r w:rsidRPr="00A03E50">
              <w:rPr>
                <w:rFonts w:eastAsia="Arial"/>
                <w:bCs/>
                <w:color w:val="auto"/>
                <w:sz w:val="20"/>
              </w:rPr>
              <w:t>National Planning Policy and Guidance</w:t>
            </w:r>
          </w:p>
        </w:tc>
        <w:tc>
          <w:tcPr>
            <w:tcW w:w="7371" w:type="dxa"/>
            <w:gridSpan w:val="2"/>
          </w:tcPr>
          <w:p w14:paraId="42513405" w14:textId="66E17A01" w:rsidR="00882EFF" w:rsidRPr="00DB05C3" w:rsidRDefault="00882EFF"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NPPF 20</w:t>
            </w:r>
            <w:r w:rsidR="004173E0" w:rsidRPr="00DB05C3">
              <w:rPr>
                <w:rFonts w:eastAsia="Arial"/>
                <w:bCs/>
                <w:color w:val="auto"/>
                <w:sz w:val="20"/>
              </w:rPr>
              <w:t>23</w:t>
            </w:r>
            <w:r w:rsidRPr="00DB05C3">
              <w:rPr>
                <w:rFonts w:eastAsia="Arial"/>
                <w:bCs/>
                <w:color w:val="auto"/>
                <w:sz w:val="20"/>
              </w:rPr>
              <w:t>, Part 2: Achieving sustainable development.</w:t>
            </w:r>
          </w:p>
          <w:p w14:paraId="40457749" w14:textId="62F36A43" w:rsidR="00882EFF" w:rsidRPr="00DB05C3" w:rsidRDefault="00882EFF"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NPPF 20</w:t>
            </w:r>
            <w:r w:rsidR="004173E0" w:rsidRPr="00DB05C3">
              <w:rPr>
                <w:rFonts w:eastAsia="Arial"/>
                <w:bCs/>
                <w:color w:val="auto"/>
                <w:sz w:val="20"/>
              </w:rPr>
              <w:t>23</w:t>
            </w:r>
            <w:r w:rsidRPr="00DB05C3">
              <w:rPr>
                <w:rFonts w:eastAsia="Arial"/>
                <w:bCs/>
                <w:color w:val="auto"/>
                <w:sz w:val="20"/>
              </w:rPr>
              <w:t>, Part 10: Supporting high quality communications.</w:t>
            </w:r>
          </w:p>
        </w:tc>
      </w:tr>
    </w:tbl>
    <w:p w14:paraId="05201514" w14:textId="77777777" w:rsidR="00882EFF" w:rsidRPr="00882EFF" w:rsidRDefault="00882EFF" w:rsidP="00882EFF">
      <w:pPr>
        <w:keepNext w:val="0"/>
        <w:autoSpaceDE w:val="0"/>
        <w:autoSpaceDN w:val="0"/>
        <w:adjustRightInd w:val="0"/>
        <w:spacing w:before="0"/>
        <w:rPr>
          <w:rFonts w:eastAsia="Arial" w:cs="Arial"/>
          <w:color w:val="auto"/>
        </w:rPr>
      </w:pPr>
    </w:p>
    <w:p w14:paraId="444E8FA4" w14:textId="14E965F7" w:rsidR="006E10D4" w:rsidRDefault="006E10D4" w:rsidP="006E10D4">
      <w:pPr>
        <w:keepNext w:val="0"/>
        <w:spacing w:before="0"/>
        <w:ind w:left="527"/>
        <w:rPr>
          <w:rFonts w:cs="Arial"/>
          <w:color w:val="auto"/>
          <w:szCs w:val="24"/>
          <w:lang w:eastAsia="en-US"/>
        </w:rPr>
      </w:pPr>
    </w:p>
    <w:p w14:paraId="63DF4D38" w14:textId="38FC3FD7" w:rsidR="001165CC" w:rsidRPr="001165CC" w:rsidRDefault="001165CC" w:rsidP="001165CC">
      <w:pPr>
        <w:keepNext w:val="0"/>
        <w:numPr>
          <w:ilvl w:val="1"/>
          <w:numId w:val="7"/>
        </w:numPr>
        <w:tabs>
          <w:tab w:val="clear" w:pos="525"/>
        </w:tabs>
        <w:spacing w:before="0"/>
        <w:ind w:left="709" w:hanging="709"/>
        <w:rPr>
          <w:rFonts w:cs="Arial"/>
          <w:color w:val="auto"/>
          <w:szCs w:val="24"/>
          <w:lang w:eastAsia="en-US"/>
        </w:rPr>
      </w:pPr>
      <w:r w:rsidRPr="001165CC">
        <w:rPr>
          <w:rFonts w:cs="Arial"/>
          <w:color w:val="auto"/>
          <w:szCs w:val="24"/>
          <w:lang w:eastAsia="en-US"/>
        </w:rPr>
        <w:t xml:space="preserve">The communications sector is important to economic growth and productivity in Ashfield as well as residents’ social relations and access to information.   </w:t>
      </w:r>
      <w:r w:rsidR="00882EFF" w:rsidRPr="001165CC">
        <w:rPr>
          <w:rFonts w:cs="Arial"/>
          <w:color w:val="auto"/>
          <w:szCs w:val="24"/>
          <w:lang w:eastAsia="en-US"/>
        </w:rPr>
        <w:t xml:space="preserve">From an economic perspective, new technology allows companies to download and transmit substantially greater amounts of data, reduce their costs, satisfy more customers and gain access to new markets. It offers a number of valuable social and </w:t>
      </w:r>
      <w:r w:rsidR="00882EFF" w:rsidRPr="001165CC">
        <w:rPr>
          <w:rFonts w:cs="Arial"/>
          <w:color w:val="auto"/>
          <w:szCs w:val="24"/>
          <w:lang w:eastAsia="en-US"/>
        </w:rPr>
        <w:lastRenderedPageBreak/>
        <w:t>educational benefits for residents.  A good telecommunication infrastructure can help reduce the need to travel and hence reduce vehicle emissions and congestion, for example by enabling home working’. It also enables the development of ‘real time’ driver information systems which can lead to better use of roads and reduced congestion.  The Council’s aim is to promote the growth of new and expanding telecommunications systems in ways which do not prejudice amenity and environmental quality.</w:t>
      </w:r>
      <w:r>
        <w:rPr>
          <w:rFonts w:cs="Arial"/>
          <w:color w:val="auto"/>
          <w:szCs w:val="24"/>
          <w:lang w:eastAsia="en-US"/>
        </w:rPr>
        <w:t xml:space="preserve">  However,  the Council will take into account in determining applications that c</w:t>
      </w:r>
      <w:r w:rsidRPr="001165CC">
        <w:rPr>
          <w:rFonts w:cs="Arial"/>
          <w:color w:val="auto"/>
          <w:szCs w:val="24"/>
          <w:lang w:eastAsia="en-US"/>
        </w:rPr>
        <w:t>ertain locations are particularly sensitive to the impact of telecommunications equipment. These include:</w:t>
      </w:r>
    </w:p>
    <w:p w14:paraId="08A24DF7" w14:textId="77777777" w:rsidR="001165CC" w:rsidRPr="00882EFF" w:rsidRDefault="001165CC" w:rsidP="001165CC">
      <w:pPr>
        <w:pStyle w:val="ListParagraph"/>
        <w:spacing w:after="0" w:line="240" w:lineRule="auto"/>
        <w:rPr>
          <w:rFonts w:ascii="Arial" w:hAnsi="Arial" w:cs="Arial"/>
          <w:color w:val="auto"/>
          <w:szCs w:val="24"/>
        </w:rPr>
      </w:pPr>
    </w:p>
    <w:p w14:paraId="5595B06E" w14:textId="77777777" w:rsidR="001165CC" w:rsidRPr="00882EFF" w:rsidRDefault="001165CC" w:rsidP="00874A98">
      <w:pPr>
        <w:pStyle w:val="ListParagraph"/>
        <w:numPr>
          <w:ilvl w:val="0"/>
          <w:numId w:val="184"/>
        </w:numPr>
        <w:spacing w:after="0" w:line="240" w:lineRule="auto"/>
        <w:rPr>
          <w:rFonts w:ascii="Arial" w:hAnsi="Arial" w:cs="Arial"/>
          <w:color w:val="auto"/>
          <w:szCs w:val="24"/>
        </w:rPr>
      </w:pPr>
      <w:r w:rsidRPr="00882EFF">
        <w:rPr>
          <w:rFonts w:ascii="Arial" w:hAnsi="Arial" w:cs="Arial"/>
          <w:color w:val="auto"/>
          <w:szCs w:val="24"/>
        </w:rPr>
        <w:t xml:space="preserve">Locations within the Green Belt and open countryside, </w:t>
      </w:r>
    </w:p>
    <w:p w14:paraId="6A9E5289" w14:textId="77777777" w:rsidR="001165CC" w:rsidRPr="00882EFF" w:rsidRDefault="001165CC" w:rsidP="00874A98">
      <w:pPr>
        <w:pStyle w:val="ListParagraph"/>
        <w:numPr>
          <w:ilvl w:val="0"/>
          <w:numId w:val="184"/>
        </w:numPr>
        <w:spacing w:after="0" w:line="240" w:lineRule="auto"/>
        <w:rPr>
          <w:rFonts w:ascii="Arial" w:hAnsi="Arial" w:cs="Arial"/>
          <w:color w:val="auto"/>
          <w:szCs w:val="24"/>
        </w:rPr>
      </w:pPr>
      <w:r w:rsidRPr="00882EFF">
        <w:rPr>
          <w:rFonts w:ascii="Arial" w:hAnsi="Arial" w:cs="Arial"/>
          <w:color w:val="auto"/>
          <w:szCs w:val="24"/>
        </w:rPr>
        <w:t xml:space="preserve">Sensitive landscape areas, including but not limited to valued landscapes, sites of special scientific interest, local wildlife sites and local nature reserves, and </w:t>
      </w:r>
    </w:p>
    <w:p w14:paraId="56D14528" w14:textId="77777777" w:rsidR="001165CC" w:rsidRDefault="001165CC" w:rsidP="00874A98">
      <w:pPr>
        <w:pStyle w:val="ListParagraph"/>
        <w:numPr>
          <w:ilvl w:val="0"/>
          <w:numId w:val="184"/>
        </w:numPr>
        <w:spacing w:after="0" w:line="240" w:lineRule="auto"/>
        <w:rPr>
          <w:rFonts w:ascii="Arial" w:hAnsi="Arial" w:cs="Arial"/>
          <w:color w:val="auto"/>
          <w:szCs w:val="24"/>
        </w:rPr>
      </w:pPr>
      <w:r w:rsidRPr="00882EFF">
        <w:rPr>
          <w:rFonts w:ascii="Arial" w:hAnsi="Arial" w:cs="Arial"/>
          <w:color w:val="auto"/>
          <w:szCs w:val="24"/>
        </w:rPr>
        <w:t xml:space="preserve">Heritage assets including conservation areas, historic buildings and Historic Parks including, where applicable, the potential effects on their setting. </w:t>
      </w:r>
    </w:p>
    <w:p w14:paraId="3557053F" w14:textId="77777777" w:rsidR="001165CC" w:rsidRDefault="001165CC" w:rsidP="001165CC">
      <w:pPr>
        <w:pStyle w:val="ListParagraph"/>
        <w:spacing w:after="0" w:line="240" w:lineRule="auto"/>
        <w:ind w:left="1069"/>
        <w:rPr>
          <w:rFonts w:ascii="Arial" w:hAnsi="Arial" w:cs="Arial"/>
          <w:color w:val="auto"/>
          <w:szCs w:val="24"/>
        </w:rPr>
      </w:pPr>
    </w:p>
    <w:p w14:paraId="7DB1265A" w14:textId="77777777" w:rsidR="00882EFF" w:rsidRDefault="00882EFF" w:rsidP="00882EFF">
      <w:pPr>
        <w:keepNext w:val="0"/>
        <w:spacing w:before="0"/>
        <w:ind w:left="527"/>
        <w:rPr>
          <w:rFonts w:cs="Arial"/>
          <w:color w:val="auto"/>
          <w:szCs w:val="24"/>
          <w:lang w:eastAsia="en-US"/>
        </w:rPr>
      </w:pPr>
    </w:p>
    <w:p w14:paraId="6FCCDF21" w14:textId="05E4FAFB" w:rsidR="007F5D56" w:rsidRDefault="007F5D56" w:rsidP="00E029B2">
      <w:pPr>
        <w:keepNext w:val="0"/>
        <w:numPr>
          <w:ilvl w:val="1"/>
          <w:numId w:val="7"/>
        </w:numPr>
        <w:tabs>
          <w:tab w:val="clear" w:pos="525"/>
        </w:tabs>
        <w:spacing w:before="0"/>
        <w:ind w:left="709" w:hanging="709"/>
        <w:rPr>
          <w:rFonts w:cs="Arial"/>
          <w:color w:val="auto"/>
          <w:szCs w:val="24"/>
          <w:lang w:eastAsia="en-US"/>
        </w:rPr>
      </w:pPr>
      <w:r w:rsidRPr="007F5D56">
        <w:rPr>
          <w:rFonts w:cs="Arial"/>
          <w:color w:val="auto"/>
          <w:szCs w:val="24"/>
          <w:lang w:eastAsia="en-US"/>
        </w:rPr>
        <w:t>The Policy has to be seen in the context that there are permitted development rights</w:t>
      </w:r>
      <w:r>
        <w:rPr>
          <w:rStyle w:val="FootnoteReference"/>
          <w:rFonts w:cs="Arial"/>
          <w:color w:val="auto"/>
          <w:szCs w:val="24"/>
          <w:lang w:eastAsia="en-US"/>
        </w:rPr>
        <w:footnoteReference w:id="106"/>
      </w:r>
      <w:r w:rsidRPr="007F5D56">
        <w:rPr>
          <w:rFonts w:cs="Arial"/>
          <w:color w:val="auto"/>
          <w:szCs w:val="24"/>
          <w:lang w:eastAsia="en-US"/>
        </w:rPr>
        <w:t xml:space="preserve"> for electronic communications infrastructure.  At present, most electronic communications apparatus can be installed and maintained as permitted development. However, limits are set out in legislation on the scale of development that can be deployed in this way and the circumstances in which prior approval is required.</w:t>
      </w:r>
    </w:p>
    <w:p w14:paraId="3FF89FC3" w14:textId="77777777" w:rsidR="007F5D56" w:rsidRPr="007F5D56" w:rsidRDefault="007F5D56" w:rsidP="007F5D56">
      <w:pPr>
        <w:keepNext w:val="0"/>
        <w:spacing w:before="0"/>
        <w:ind w:left="709"/>
        <w:rPr>
          <w:rFonts w:cs="Arial"/>
          <w:color w:val="auto"/>
          <w:szCs w:val="24"/>
          <w:lang w:eastAsia="en-US"/>
        </w:rPr>
      </w:pPr>
    </w:p>
    <w:p w14:paraId="55D4E874" w14:textId="416D50DB" w:rsidR="00882EFF" w:rsidRDefault="00882EFF" w:rsidP="00ED5F54">
      <w:pPr>
        <w:keepNext w:val="0"/>
        <w:numPr>
          <w:ilvl w:val="1"/>
          <w:numId w:val="7"/>
        </w:numPr>
        <w:tabs>
          <w:tab w:val="clear" w:pos="525"/>
        </w:tabs>
        <w:spacing w:before="0"/>
        <w:ind w:left="709" w:hanging="709"/>
        <w:rPr>
          <w:rFonts w:cs="Arial"/>
          <w:color w:val="auto"/>
          <w:szCs w:val="24"/>
          <w:lang w:eastAsia="en-US"/>
        </w:rPr>
      </w:pPr>
      <w:r w:rsidRPr="00882EFF">
        <w:rPr>
          <w:rFonts w:cs="Arial"/>
          <w:color w:val="auto"/>
          <w:szCs w:val="24"/>
          <w:lang w:eastAsia="en-US"/>
        </w:rPr>
        <w:t xml:space="preserve">The availability of fast and reliable broadband is now seen as an essential component of everyday life and supports economic growth. The Government’s objective through Building Digital UK (BDUK), part of the Department for Digital, Culture, Media &amp; and Sport is to delivering broadband networks to the nation. The </w:t>
      </w:r>
      <w:r w:rsidR="00F05D84">
        <w:rPr>
          <w:rFonts w:cs="Arial"/>
          <w:color w:val="auto"/>
          <w:szCs w:val="24"/>
          <w:lang w:eastAsia="en-US"/>
        </w:rPr>
        <w:t>P</w:t>
      </w:r>
      <w:r w:rsidRPr="00882EFF">
        <w:rPr>
          <w:rFonts w:cs="Arial"/>
          <w:color w:val="auto"/>
          <w:szCs w:val="24"/>
          <w:lang w:eastAsia="en-US"/>
        </w:rPr>
        <w:t>olicy aims to strike a balance between what is reasonable and proportional for developers to provide, with the essential need for a certain standard of broadband within all new developments.</w:t>
      </w:r>
    </w:p>
    <w:p w14:paraId="1C4572A9" w14:textId="77777777" w:rsidR="00882EFF" w:rsidRDefault="00882EFF" w:rsidP="00882EFF">
      <w:pPr>
        <w:keepNext w:val="0"/>
        <w:spacing w:before="0"/>
        <w:ind w:left="527"/>
        <w:rPr>
          <w:rFonts w:cs="Arial"/>
          <w:color w:val="auto"/>
          <w:szCs w:val="24"/>
          <w:lang w:eastAsia="en-US"/>
        </w:rPr>
      </w:pPr>
    </w:p>
    <w:p w14:paraId="79B839A3" w14:textId="19C3B5B5" w:rsidR="00ED5F54" w:rsidRDefault="00882EFF" w:rsidP="001165CC">
      <w:pPr>
        <w:keepNext w:val="0"/>
        <w:numPr>
          <w:ilvl w:val="1"/>
          <w:numId w:val="7"/>
        </w:numPr>
        <w:tabs>
          <w:tab w:val="clear" w:pos="525"/>
        </w:tabs>
        <w:spacing w:before="0"/>
        <w:ind w:left="709" w:hanging="851"/>
        <w:rPr>
          <w:rFonts w:cs="Arial"/>
          <w:color w:val="auto"/>
          <w:szCs w:val="24"/>
          <w:lang w:eastAsia="en-US"/>
        </w:rPr>
      </w:pPr>
      <w:r w:rsidRPr="00882EFF">
        <w:rPr>
          <w:rFonts w:cs="Arial"/>
          <w:color w:val="auto"/>
          <w:szCs w:val="24"/>
          <w:lang w:eastAsia="en-US"/>
        </w:rPr>
        <w:t xml:space="preserve">Developers should engage with broadband providers at the earliest opportunity to enable the highest possible internet connection speeds to be provided in new developments. Applications for major development should be supported by a connectivity strategy that delivers future-proofed infrastructure and supports sustainable communications services having regard to the latest appropriate BDUK strategy and other relevant industry guidance. </w:t>
      </w:r>
    </w:p>
    <w:p w14:paraId="2B880A11" w14:textId="77777777" w:rsidR="00ED5F54" w:rsidRPr="00ED5F54" w:rsidRDefault="00ED5F54" w:rsidP="001165CC">
      <w:pPr>
        <w:spacing w:before="0"/>
        <w:rPr>
          <w:rFonts w:cs="Arial"/>
          <w:color w:val="auto"/>
          <w:szCs w:val="24"/>
        </w:rPr>
      </w:pPr>
    </w:p>
    <w:p w14:paraId="3A3AEA28" w14:textId="2514AC38" w:rsidR="00ED5F54" w:rsidRDefault="00882EFF" w:rsidP="001165CC">
      <w:pPr>
        <w:keepNext w:val="0"/>
        <w:numPr>
          <w:ilvl w:val="1"/>
          <w:numId w:val="7"/>
        </w:numPr>
        <w:tabs>
          <w:tab w:val="clear" w:pos="525"/>
        </w:tabs>
        <w:spacing w:before="0"/>
        <w:ind w:left="709" w:hanging="851"/>
        <w:rPr>
          <w:rFonts w:cs="Arial"/>
          <w:color w:val="auto"/>
          <w:szCs w:val="24"/>
          <w:lang w:eastAsia="en-US"/>
        </w:rPr>
      </w:pPr>
      <w:r w:rsidRPr="00ED5F54">
        <w:rPr>
          <w:rFonts w:cs="Arial"/>
          <w:color w:val="auto"/>
          <w:szCs w:val="24"/>
          <w:lang w:eastAsia="en-US"/>
        </w:rPr>
        <w:t xml:space="preserve">Exceptions will be made to the </w:t>
      </w:r>
      <w:r w:rsidR="00F05D84">
        <w:rPr>
          <w:rFonts w:cs="Arial"/>
          <w:color w:val="auto"/>
          <w:szCs w:val="24"/>
          <w:lang w:eastAsia="en-US"/>
        </w:rPr>
        <w:t>P</w:t>
      </w:r>
      <w:r w:rsidRPr="00ED5F54">
        <w:rPr>
          <w:rFonts w:cs="Arial"/>
          <w:color w:val="auto"/>
          <w:szCs w:val="24"/>
          <w:lang w:eastAsia="en-US"/>
        </w:rPr>
        <w:t>olicy requirements, where applicants can provide evidence through consultation with broadband infrastructure providers, that this would not be possible, practical or economically viable.</w:t>
      </w:r>
    </w:p>
    <w:p w14:paraId="1AE83BA5" w14:textId="77777777" w:rsidR="00ED5F54" w:rsidRPr="00ED5F54" w:rsidRDefault="00ED5F54" w:rsidP="00ED5F54">
      <w:pPr>
        <w:keepNext w:val="0"/>
        <w:spacing w:before="0"/>
        <w:rPr>
          <w:rFonts w:cs="Arial"/>
          <w:color w:val="auto"/>
          <w:szCs w:val="24"/>
          <w:lang w:eastAsia="en-US"/>
        </w:rPr>
      </w:pPr>
    </w:p>
    <w:p w14:paraId="62B82624" w14:textId="4DA9CC29" w:rsidR="006E10D4" w:rsidRPr="00ED5F54" w:rsidRDefault="00882EFF" w:rsidP="00ED5F54">
      <w:pPr>
        <w:keepNext w:val="0"/>
        <w:numPr>
          <w:ilvl w:val="1"/>
          <w:numId w:val="7"/>
        </w:numPr>
        <w:tabs>
          <w:tab w:val="clear" w:pos="525"/>
        </w:tabs>
        <w:spacing w:before="0"/>
        <w:ind w:left="709" w:hanging="851"/>
        <w:rPr>
          <w:rFonts w:cs="Arial"/>
          <w:color w:val="auto"/>
          <w:szCs w:val="24"/>
          <w:lang w:eastAsia="en-US"/>
        </w:rPr>
      </w:pPr>
      <w:r w:rsidRPr="00ED5F54">
        <w:rPr>
          <w:rFonts w:cs="Arial"/>
          <w:color w:val="auto"/>
          <w:szCs w:val="24"/>
          <w:lang w:eastAsia="en-US"/>
        </w:rPr>
        <w:t xml:space="preserve">Modern communications also mean that all kinds of businesses may be undertaken in rural areas and this includes home working, particularly where broadband can be improved. Consequently, diversification of the economic base of the rural areas is </w:t>
      </w:r>
      <w:r w:rsidRPr="00ED5F54">
        <w:rPr>
          <w:rFonts w:cs="Arial"/>
          <w:color w:val="auto"/>
          <w:szCs w:val="24"/>
          <w:lang w:eastAsia="en-US"/>
        </w:rPr>
        <w:lastRenderedPageBreak/>
        <w:t>more achievable as technology allows greater workplace flexibility. As such, the Council will continue to support the roll out superfast broadband within rural communities.</w:t>
      </w:r>
    </w:p>
    <w:p w14:paraId="7D059121" w14:textId="7E83A1C7" w:rsidR="00882EFF" w:rsidRDefault="00882EFF" w:rsidP="00882EFF">
      <w:pPr>
        <w:spacing w:before="0"/>
        <w:rPr>
          <w:rFonts w:cs="Arial"/>
          <w:color w:val="auto"/>
          <w:szCs w:val="24"/>
        </w:rPr>
      </w:pPr>
    </w:p>
    <w:p w14:paraId="4B4370E5" w14:textId="77777777" w:rsidR="00DB05C3" w:rsidRDefault="00DB05C3" w:rsidP="00882EFF">
      <w:pPr>
        <w:spacing w:before="0"/>
        <w:rPr>
          <w:rFonts w:cs="Arial"/>
          <w:color w:val="auto"/>
          <w:szCs w:val="24"/>
        </w:rPr>
      </w:pPr>
    </w:p>
    <w:p w14:paraId="4DA8AA31" w14:textId="286A3143" w:rsidR="00882EFF" w:rsidRPr="00825421" w:rsidRDefault="006977E7" w:rsidP="00825421">
      <w:pPr>
        <w:pStyle w:val="Heading2"/>
        <w:jc w:val="left"/>
        <w:rPr>
          <w:sz w:val="28"/>
          <w:szCs w:val="28"/>
        </w:rPr>
      </w:pPr>
      <w:bookmarkStart w:id="306" w:name="_Toc145511617"/>
      <w:r w:rsidRPr="00825421">
        <w:rPr>
          <w:sz w:val="28"/>
          <w:szCs w:val="28"/>
        </w:rPr>
        <w:t xml:space="preserve">Policy </w:t>
      </w:r>
      <w:r w:rsidR="00882EFF" w:rsidRPr="00825421">
        <w:rPr>
          <w:sz w:val="28"/>
          <w:szCs w:val="28"/>
        </w:rPr>
        <w:t>SD</w:t>
      </w:r>
      <w:r w:rsidR="0064018F" w:rsidRPr="00825421">
        <w:rPr>
          <w:sz w:val="28"/>
          <w:szCs w:val="28"/>
        </w:rPr>
        <w:t>8</w:t>
      </w:r>
      <w:r w:rsidR="00882EFF" w:rsidRPr="00825421">
        <w:rPr>
          <w:sz w:val="28"/>
          <w:szCs w:val="28"/>
        </w:rPr>
        <w:t>: Contaminated Land and Unstable Land</w:t>
      </w:r>
      <w:bookmarkEnd w:id="306"/>
    </w:p>
    <w:p w14:paraId="5A95EACD" w14:textId="1C45447A" w:rsidR="00882EFF" w:rsidRDefault="00882EFF" w:rsidP="00882EFF">
      <w:pPr>
        <w:spacing w:before="0"/>
        <w:rPr>
          <w:rFonts w:cs="Arial"/>
          <w:color w:val="auto"/>
          <w:szCs w:val="24"/>
        </w:rPr>
      </w:pPr>
    </w:p>
    <w:tbl>
      <w:tblPr>
        <w:tblStyle w:val="TableGrid3"/>
        <w:tblW w:w="9776" w:type="dxa"/>
        <w:tblLook w:val="04A0" w:firstRow="1" w:lastRow="0" w:firstColumn="1" w:lastColumn="0" w:noHBand="0" w:noVBand="1"/>
      </w:tblPr>
      <w:tblGrid>
        <w:gridCol w:w="1980"/>
        <w:gridCol w:w="680"/>
        <w:gridCol w:w="7116"/>
      </w:tblGrid>
      <w:tr w:rsidR="00882EFF" w:rsidRPr="00882EFF" w14:paraId="1ADCBFFC" w14:textId="77777777" w:rsidTr="00DD4136">
        <w:trPr>
          <w:trHeight w:val="421"/>
        </w:trPr>
        <w:tc>
          <w:tcPr>
            <w:tcW w:w="9776" w:type="dxa"/>
            <w:gridSpan w:val="3"/>
          </w:tcPr>
          <w:p w14:paraId="7FEAD644" w14:textId="77777777" w:rsidR="00D41DD2" w:rsidRDefault="00D41DD2" w:rsidP="00905CC9">
            <w:pPr>
              <w:keepNext w:val="0"/>
              <w:tabs>
                <w:tab w:val="left" w:pos="680"/>
              </w:tabs>
              <w:spacing w:before="0"/>
              <w:jc w:val="left"/>
              <w:rPr>
                <w:rFonts w:eastAsia="Arial"/>
                <w:b/>
                <w:color w:val="auto"/>
                <w:spacing w:val="-1"/>
              </w:rPr>
            </w:pPr>
            <w:bookmarkStart w:id="307" w:name="_Hlk78875677"/>
          </w:p>
          <w:p w14:paraId="2965FD8A" w14:textId="48BC6E93" w:rsidR="00D41DD2" w:rsidRDefault="00882EFF" w:rsidP="00905CC9">
            <w:pPr>
              <w:keepNext w:val="0"/>
              <w:tabs>
                <w:tab w:val="left" w:pos="680"/>
              </w:tabs>
              <w:spacing w:before="0"/>
              <w:jc w:val="left"/>
              <w:rPr>
                <w:rFonts w:eastAsia="Arial"/>
                <w:b/>
                <w:color w:val="auto"/>
                <w:spacing w:val="-1"/>
              </w:rPr>
            </w:pPr>
            <w:r w:rsidRPr="008F21DB">
              <w:rPr>
                <w:rFonts w:eastAsia="Arial"/>
                <w:b/>
                <w:color w:val="auto"/>
                <w:spacing w:val="-1"/>
              </w:rPr>
              <w:t>Policy SD</w:t>
            </w:r>
            <w:r w:rsidR="0064018F">
              <w:rPr>
                <w:rFonts w:eastAsia="Arial"/>
                <w:b/>
                <w:color w:val="auto"/>
                <w:spacing w:val="-1"/>
              </w:rPr>
              <w:t>8</w:t>
            </w:r>
            <w:r w:rsidRPr="008F21DB">
              <w:rPr>
                <w:rFonts w:eastAsia="Arial"/>
                <w:b/>
                <w:color w:val="auto"/>
                <w:spacing w:val="-1"/>
              </w:rPr>
              <w:t>: Contaminated Land and Unstable Land</w:t>
            </w:r>
          </w:p>
          <w:p w14:paraId="2C036F97" w14:textId="2C112931" w:rsidR="00D41DD2" w:rsidRPr="008F21DB" w:rsidRDefault="00D41DD2" w:rsidP="00905CC9">
            <w:pPr>
              <w:keepNext w:val="0"/>
              <w:tabs>
                <w:tab w:val="left" w:pos="680"/>
              </w:tabs>
              <w:spacing w:before="0"/>
              <w:jc w:val="left"/>
              <w:rPr>
                <w:rFonts w:eastAsia="Arial"/>
                <w:b/>
                <w:color w:val="auto"/>
                <w:spacing w:val="-1"/>
              </w:rPr>
            </w:pPr>
          </w:p>
        </w:tc>
      </w:tr>
      <w:tr w:rsidR="00882EFF" w:rsidRPr="00882EFF" w14:paraId="6358FAF8" w14:textId="77777777" w:rsidTr="00DD4136">
        <w:tc>
          <w:tcPr>
            <w:tcW w:w="2660" w:type="dxa"/>
            <w:gridSpan w:val="2"/>
          </w:tcPr>
          <w:p w14:paraId="21BDEF01" w14:textId="77777777" w:rsidR="00882EFF" w:rsidRPr="008F21DB" w:rsidRDefault="00882EFF" w:rsidP="00882EFF">
            <w:pPr>
              <w:keepNext w:val="0"/>
              <w:tabs>
                <w:tab w:val="left" w:pos="680"/>
              </w:tabs>
              <w:spacing w:before="0"/>
              <w:rPr>
                <w:rFonts w:eastAsia="Arial"/>
                <w:bCs/>
                <w:color w:val="auto"/>
              </w:rPr>
            </w:pPr>
            <w:r w:rsidRPr="008F21DB">
              <w:rPr>
                <w:rFonts w:eastAsia="Arial"/>
                <w:bCs/>
                <w:color w:val="auto"/>
              </w:rPr>
              <w:t>Strategic Objectives</w:t>
            </w:r>
          </w:p>
        </w:tc>
        <w:tc>
          <w:tcPr>
            <w:tcW w:w="7116" w:type="dxa"/>
          </w:tcPr>
          <w:p w14:paraId="0E86C5A5" w14:textId="77777777" w:rsidR="00882EFF" w:rsidRPr="008F21DB" w:rsidRDefault="00882EFF" w:rsidP="00905CC9">
            <w:pPr>
              <w:keepNext w:val="0"/>
              <w:tabs>
                <w:tab w:val="left" w:pos="680"/>
              </w:tabs>
              <w:spacing w:before="40" w:after="40"/>
              <w:jc w:val="left"/>
              <w:rPr>
                <w:rFonts w:eastAsia="Arial"/>
                <w:bCs/>
                <w:color w:val="auto"/>
              </w:rPr>
            </w:pPr>
            <w:r w:rsidRPr="008F21DB">
              <w:rPr>
                <w:rFonts w:eastAsia="Arial"/>
                <w:bCs/>
                <w:color w:val="auto"/>
              </w:rPr>
              <w:t>SO1, SO2, SO13, SO14.</w:t>
            </w:r>
          </w:p>
        </w:tc>
      </w:tr>
      <w:tr w:rsidR="00882EFF" w:rsidRPr="00882EFF" w14:paraId="0E30CC06" w14:textId="77777777" w:rsidTr="00DD4136">
        <w:tc>
          <w:tcPr>
            <w:tcW w:w="9776" w:type="dxa"/>
            <w:gridSpan w:val="3"/>
            <w:shd w:val="clear" w:color="auto" w:fill="DAC4F8"/>
          </w:tcPr>
          <w:p w14:paraId="67A0E67D" w14:textId="77777777" w:rsidR="00882EFF" w:rsidRPr="00882EFF" w:rsidRDefault="00882EFF" w:rsidP="00905CC9">
            <w:pPr>
              <w:keepNext w:val="0"/>
              <w:tabs>
                <w:tab w:val="left" w:pos="680"/>
                <w:tab w:val="left" w:pos="1133"/>
                <w:tab w:val="left" w:pos="2267"/>
              </w:tabs>
              <w:spacing w:before="0"/>
              <w:ind w:right="284"/>
              <w:jc w:val="left"/>
              <w:rPr>
                <w:rFonts w:eastAsia="Arial"/>
                <w:bCs/>
                <w:color w:val="auto"/>
              </w:rPr>
            </w:pPr>
          </w:p>
          <w:p w14:paraId="22B746EB" w14:textId="77777777" w:rsidR="00882EFF" w:rsidRPr="00882EFF" w:rsidRDefault="00882EFF" w:rsidP="00874A98">
            <w:pPr>
              <w:keepNext w:val="0"/>
              <w:numPr>
                <w:ilvl w:val="0"/>
                <w:numId w:val="185"/>
              </w:numPr>
              <w:tabs>
                <w:tab w:val="left" w:pos="680"/>
                <w:tab w:val="left" w:pos="1133"/>
                <w:tab w:val="left" w:pos="2267"/>
              </w:tabs>
              <w:spacing w:before="0"/>
              <w:ind w:right="284"/>
              <w:jc w:val="left"/>
              <w:rPr>
                <w:rFonts w:eastAsia="Arial"/>
                <w:bCs/>
                <w:color w:val="auto"/>
              </w:rPr>
            </w:pPr>
            <w:r w:rsidRPr="00882EFF">
              <w:rPr>
                <w:rFonts w:eastAsia="Arial"/>
                <w:bCs/>
                <w:color w:val="auto"/>
              </w:rPr>
              <w:t xml:space="preserve">When considering applications for development on sites which are: </w:t>
            </w:r>
          </w:p>
          <w:p w14:paraId="6C28625C" w14:textId="77777777" w:rsidR="00882EFF" w:rsidRPr="00882EFF" w:rsidRDefault="00882EFF" w:rsidP="00905CC9">
            <w:pPr>
              <w:keepNext w:val="0"/>
              <w:spacing w:before="0"/>
              <w:jc w:val="left"/>
              <w:rPr>
                <w:rFonts w:eastAsia="Arial" w:cs="Arial"/>
                <w:bCs/>
                <w:color w:val="auto"/>
              </w:rPr>
            </w:pPr>
          </w:p>
          <w:p w14:paraId="64525E14" w14:textId="77777777" w:rsidR="00882EFF" w:rsidRPr="00DB05C3" w:rsidRDefault="00882EFF" w:rsidP="00874A98">
            <w:pPr>
              <w:keepNext w:val="0"/>
              <w:numPr>
                <w:ilvl w:val="0"/>
                <w:numId w:val="186"/>
              </w:numPr>
              <w:spacing w:before="0"/>
              <w:jc w:val="left"/>
              <w:rPr>
                <w:rFonts w:eastAsia="Arial" w:cs="Arial"/>
                <w:bCs/>
                <w:color w:val="auto"/>
              </w:rPr>
            </w:pPr>
            <w:r w:rsidRPr="00DB05C3">
              <w:rPr>
                <w:rFonts w:eastAsia="Arial" w:cs="Arial"/>
                <w:bCs/>
                <w:color w:val="auto"/>
              </w:rPr>
              <w:t xml:space="preserve">Contaminated or potentially contaminated; </w:t>
            </w:r>
          </w:p>
          <w:p w14:paraId="46F00C71" w14:textId="77777777" w:rsidR="00882EFF" w:rsidRPr="00DB05C3" w:rsidRDefault="00882EFF" w:rsidP="00874A98">
            <w:pPr>
              <w:keepNext w:val="0"/>
              <w:numPr>
                <w:ilvl w:val="0"/>
                <w:numId w:val="186"/>
              </w:numPr>
              <w:spacing w:before="0"/>
              <w:jc w:val="left"/>
              <w:rPr>
                <w:rFonts w:eastAsia="Arial" w:cs="Arial"/>
                <w:bCs/>
                <w:color w:val="auto"/>
              </w:rPr>
            </w:pPr>
            <w:r w:rsidRPr="00DB05C3">
              <w:rPr>
                <w:rFonts w:eastAsia="Arial" w:cs="Arial"/>
                <w:bCs/>
                <w:color w:val="auto"/>
              </w:rPr>
              <w:t>On unstable land or potentially unstable land; or</w:t>
            </w:r>
          </w:p>
          <w:p w14:paraId="021A2977" w14:textId="4C1C6828" w:rsidR="00882EFF" w:rsidRPr="00DB05C3" w:rsidRDefault="00CB5AE9" w:rsidP="00874A98">
            <w:pPr>
              <w:keepNext w:val="0"/>
              <w:numPr>
                <w:ilvl w:val="0"/>
                <w:numId w:val="186"/>
              </w:numPr>
              <w:spacing w:before="0"/>
              <w:jc w:val="left"/>
              <w:rPr>
                <w:rFonts w:eastAsia="Arial" w:cs="Arial"/>
                <w:bCs/>
                <w:strike/>
                <w:color w:val="auto"/>
              </w:rPr>
            </w:pPr>
            <w:r w:rsidRPr="00DB05C3">
              <w:rPr>
                <w:rFonts w:eastAsia="Arial" w:cs="Arial"/>
                <w:bCs/>
                <w:color w:val="auto"/>
              </w:rPr>
              <w:t>Within the Coal Authority</w:t>
            </w:r>
            <w:r w:rsidR="00A74C45" w:rsidRPr="00DB05C3">
              <w:rPr>
                <w:rFonts w:eastAsia="Arial" w:cs="Arial"/>
                <w:bCs/>
                <w:color w:val="auto"/>
              </w:rPr>
              <w:t>’s</w:t>
            </w:r>
            <w:r w:rsidRPr="00DB05C3">
              <w:rPr>
                <w:rFonts w:eastAsia="Arial" w:cs="Arial"/>
                <w:bCs/>
                <w:color w:val="auto"/>
              </w:rPr>
              <w:t xml:space="preserve"> defined Development High Risk Area. </w:t>
            </w:r>
          </w:p>
          <w:p w14:paraId="40B5689D" w14:textId="77777777" w:rsidR="00882EFF" w:rsidRPr="00DB05C3" w:rsidRDefault="00882EFF" w:rsidP="00905CC9">
            <w:pPr>
              <w:keepNext w:val="0"/>
              <w:spacing w:before="0"/>
              <w:ind w:left="360"/>
              <w:jc w:val="left"/>
              <w:rPr>
                <w:rFonts w:eastAsia="Arial" w:cs="Arial"/>
                <w:bCs/>
                <w:color w:val="auto"/>
              </w:rPr>
            </w:pPr>
          </w:p>
          <w:p w14:paraId="0A7B133A" w14:textId="4D3D98F5" w:rsidR="00882EFF" w:rsidRPr="00DB05C3" w:rsidRDefault="00882EFF" w:rsidP="00905CC9">
            <w:pPr>
              <w:keepNext w:val="0"/>
              <w:spacing w:before="0"/>
              <w:ind w:left="360"/>
              <w:jc w:val="left"/>
              <w:rPr>
                <w:rFonts w:eastAsia="Arial" w:cs="Arial"/>
                <w:bCs/>
                <w:color w:val="auto"/>
              </w:rPr>
            </w:pPr>
            <w:r w:rsidRPr="00DB05C3">
              <w:rPr>
                <w:rFonts w:eastAsia="Arial" w:cs="Arial"/>
                <w:bCs/>
                <w:color w:val="auto"/>
              </w:rPr>
              <w:t xml:space="preserve">the prospective developer must demonstrate that any existing contamination or instability of the land will be addressed by appropriate mitigation measures to ensure that the site is </w:t>
            </w:r>
            <w:bookmarkStart w:id="308" w:name="_Hlk146200499"/>
            <w:r w:rsidRPr="00DB05C3">
              <w:rPr>
                <w:rFonts w:eastAsia="Arial" w:cs="Arial"/>
                <w:bCs/>
                <w:color w:val="auto"/>
              </w:rPr>
              <w:t xml:space="preserve">suitable for the proposed use </w:t>
            </w:r>
            <w:r w:rsidR="00A74C45" w:rsidRPr="00DB05C3">
              <w:rPr>
                <w:rFonts w:eastAsia="Arial" w:cs="Arial"/>
                <w:bCs/>
                <w:color w:val="auto"/>
              </w:rPr>
              <w:t>taking into account the likely effects (including cumulative</w:t>
            </w:r>
            <w:r w:rsidR="00D61C7E" w:rsidRPr="00DB05C3">
              <w:rPr>
                <w:rFonts w:eastAsia="Arial" w:cs="Arial"/>
                <w:bCs/>
                <w:color w:val="auto"/>
              </w:rPr>
              <w:t xml:space="preserve"> effects) of pollution or unstable land on health, living conditions and the natural environment, as well as the potential sensitivity of the site or the wider area to impacts that could arise from development.</w:t>
            </w:r>
            <w:bookmarkEnd w:id="308"/>
            <w:r w:rsidRPr="00DB05C3">
              <w:rPr>
                <w:rFonts w:eastAsia="Arial" w:cs="Arial"/>
                <w:bCs/>
                <w:color w:val="auto"/>
              </w:rPr>
              <w:t xml:space="preserve"> Development will not be permitted if mitigation cannot be provided to an appropriate standard with an acceptable design.</w:t>
            </w:r>
          </w:p>
          <w:p w14:paraId="2E9D476D" w14:textId="77777777" w:rsidR="00882EFF" w:rsidRPr="00882EFF" w:rsidRDefault="00882EFF" w:rsidP="00905CC9">
            <w:pPr>
              <w:keepNext w:val="0"/>
              <w:spacing w:before="0"/>
              <w:ind w:left="360"/>
              <w:jc w:val="left"/>
              <w:rPr>
                <w:rFonts w:eastAsia="Arial" w:cs="Arial"/>
                <w:bCs/>
                <w:color w:val="auto"/>
              </w:rPr>
            </w:pPr>
          </w:p>
          <w:p w14:paraId="62C9F2A4" w14:textId="77777777" w:rsidR="00882EFF" w:rsidRPr="00882EFF" w:rsidRDefault="00882EFF" w:rsidP="00874A98">
            <w:pPr>
              <w:keepNext w:val="0"/>
              <w:numPr>
                <w:ilvl w:val="0"/>
                <w:numId w:val="185"/>
              </w:numPr>
              <w:tabs>
                <w:tab w:val="left" w:pos="680"/>
                <w:tab w:val="left" w:pos="1133"/>
                <w:tab w:val="left" w:pos="2267"/>
              </w:tabs>
              <w:spacing w:before="0"/>
              <w:ind w:left="357" w:right="284"/>
              <w:jc w:val="left"/>
              <w:rPr>
                <w:rFonts w:eastAsia="Arial"/>
                <w:bCs/>
                <w:color w:val="auto"/>
              </w:rPr>
            </w:pPr>
            <w:r w:rsidRPr="00882EFF">
              <w:rPr>
                <w:rFonts w:eastAsia="Arial"/>
                <w:bCs/>
                <w:color w:val="auto"/>
              </w:rPr>
              <w:t>Issues to be addressed by prospective developers should include but not be limited to:</w:t>
            </w:r>
          </w:p>
          <w:p w14:paraId="786E79CE" w14:textId="77777777" w:rsidR="00882EFF" w:rsidRPr="00882EFF" w:rsidRDefault="00882EFF" w:rsidP="00905CC9">
            <w:pPr>
              <w:keepNext w:val="0"/>
              <w:tabs>
                <w:tab w:val="left" w:pos="680"/>
                <w:tab w:val="left" w:pos="1133"/>
                <w:tab w:val="left" w:pos="2267"/>
              </w:tabs>
              <w:spacing w:before="0"/>
              <w:ind w:left="357" w:right="284"/>
              <w:jc w:val="left"/>
              <w:rPr>
                <w:rFonts w:eastAsia="Arial"/>
                <w:bCs/>
                <w:color w:val="auto"/>
              </w:rPr>
            </w:pPr>
          </w:p>
          <w:p w14:paraId="4143DA2F" w14:textId="77777777" w:rsidR="00882EFF" w:rsidRPr="00882EFF" w:rsidRDefault="00882EFF" w:rsidP="00874A98">
            <w:pPr>
              <w:keepNext w:val="0"/>
              <w:numPr>
                <w:ilvl w:val="0"/>
                <w:numId w:val="187"/>
              </w:numPr>
              <w:spacing w:before="0" w:after="160"/>
              <w:jc w:val="left"/>
              <w:rPr>
                <w:rFonts w:eastAsia="Arial" w:cs="Arial"/>
                <w:bCs/>
                <w:color w:val="auto"/>
              </w:rPr>
            </w:pPr>
            <w:r w:rsidRPr="00882EFF">
              <w:rPr>
                <w:rFonts w:eastAsia="Arial" w:cs="Arial"/>
                <w:bCs/>
                <w:color w:val="auto"/>
              </w:rPr>
              <w:t>Avoiding exposing the occupiers of the development and neighbouring land users to significant risk;</w:t>
            </w:r>
          </w:p>
          <w:p w14:paraId="63160AC6" w14:textId="77777777" w:rsidR="00882EFF" w:rsidRPr="00DB05C3" w:rsidRDefault="00882EFF" w:rsidP="00874A98">
            <w:pPr>
              <w:keepNext w:val="0"/>
              <w:numPr>
                <w:ilvl w:val="0"/>
                <w:numId w:val="187"/>
              </w:numPr>
              <w:spacing w:before="0" w:after="160"/>
              <w:jc w:val="left"/>
              <w:rPr>
                <w:rFonts w:eastAsia="Arial" w:cs="Arial"/>
                <w:bCs/>
                <w:color w:val="auto"/>
              </w:rPr>
            </w:pPr>
            <w:r w:rsidRPr="00DB05C3">
              <w:rPr>
                <w:rFonts w:eastAsia="Arial" w:cs="Arial"/>
                <w:bCs/>
                <w:color w:val="auto"/>
              </w:rPr>
              <w:t xml:space="preserve">Any threats to the structural integrity of any building or structure on the site or any adjoining site; </w:t>
            </w:r>
          </w:p>
          <w:p w14:paraId="5FA835A1" w14:textId="3EB59CEF" w:rsidR="00882EFF" w:rsidRPr="00DB05C3" w:rsidRDefault="00882EFF" w:rsidP="00874A98">
            <w:pPr>
              <w:keepNext w:val="0"/>
              <w:numPr>
                <w:ilvl w:val="0"/>
                <w:numId w:val="187"/>
              </w:numPr>
              <w:spacing w:before="0" w:after="160"/>
              <w:jc w:val="left"/>
              <w:rPr>
                <w:rFonts w:eastAsia="Arial" w:cs="Arial"/>
                <w:bCs/>
                <w:color w:val="auto"/>
              </w:rPr>
            </w:pPr>
            <w:r w:rsidRPr="00DB05C3">
              <w:rPr>
                <w:rFonts w:eastAsia="Arial" w:cs="Arial"/>
                <w:bCs/>
                <w:color w:val="auto"/>
              </w:rPr>
              <w:t xml:space="preserve">Avoiding the contamination of any watercourse, water body, groundwater or aquifer; </w:t>
            </w:r>
            <w:r w:rsidR="00D61C7E" w:rsidRPr="00DB05C3">
              <w:rPr>
                <w:rFonts w:eastAsia="Arial" w:cs="Arial"/>
                <w:bCs/>
                <w:color w:val="auto"/>
              </w:rPr>
              <w:t xml:space="preserve">and </w:t>
            </w:r>
          </w:p>
          <w:p w14:paraId="531E4A50" w14:textId="77777777" w:rsidR="00882EFF" w:rsidRPr="00882EFF" w:rsidRDefault="00882EFF" w:rsidP="00874A98">
            <w:pPr>
              <w:keepNext w:val="0"/>
              <w:numPr>
                <w:ilvl w:val="0"/>
                <w:numId w:val="187"/>
              </w:numPr>
              <w:spacing w:before="0" w:after="160"/>
              <w:jc w:val="left"/>
              <w:rPr>
                <w:rFonts w:eastAsia="Arial" w:cs="Arial"/>
                <w:bCs/>
                <w:color w:val="auto"/>
              </w:rPr>
            </w:pPr>
            <w:r w:rsidRPr="00DB05C3">
              <w:rPr>
                <w:rFonts w:eastAsia="Arial" w:cs="Arial"/>
                <w:bCs/>
                <w:color w:val="auto"/>
              </w:rPr>
              <w:t xml:space="preserve">Having an adverse </w:t>
            </w:r>
            <w:r w:rsidRPr="00882EFF">
              <w:rPr>
                <w:rFonts w:eastAsia="Arial" w:cs="Arial"/>
                <w:bCs/>
                <w:color w:val="auto"/>
              </w:rPr>
              <w:t xml:space="preserve">effect upon natural habitats and/or ecosystems. </w:t>
            </w:r>
          </w:p>
          <w:p w14:paraId="4C15BD52" w14:textId="77777777" w:rsidR="00882EFF" w:rsidRPr="00882EFF" w:rsidRDefault="00882EFF" w:rsidP="00905CC9">
            <w:pPr>
              <w:keepNext w:val="0"/>
              <w:tabs>
                <w:tab w:val="left" w:pos="680"/>
                <w:tab w:val="left" w:pos="1133"/>
                <w:tab w:val="left" w:pos="2267"/>
              </w:tabs>
              <w:spacing w:before="0"/>
              <w:ind w:left="360" w:right="284"/>
              <w:jc w:val="left"/>
              <w:rPr>
                <w:rFonts w:eastAsia="Arial"/>
                <w:bCs/>
                <w:color w:val="auto"/>
              </w:rPr>
            </w:pPr>
          </w:p>
          <w:p w14:paraId="7DF8ACCA" w14:textId="3ECC19BC" w:rsidR="00882EFF" w:rsidRDefault="00882EFF" w:rsidP="00874A98">
            <w:pPr>
              <w:keepNext w:val="0"/>
              <w:numPr>
                <w:ilvl w:val="0"/>
                <w:numId w:val="185"/>
              </w:numPr>
              <w:tabs>
                <w:tab w:val="left" w:pos="680"/>
                <w:tab w:val="left" w:pos="1133"/>
                <w:tab w:val="left" w:pos="2267"/>
              </w:tabs>
              <w:spacing w:before="0"/>
              <w:ind w:left="357" w:right="284" w:hanging="357"/>
              <w:jc w:val="left"/>
              <w:rPr>
                <w:rFonts w:eastAsia="Arial"/>
                <w:bCs/>
                <w:color w:val="auto"/>
              </w:rPr>
            </w:pPr>
            <w:r w:rsidRPr="00882EFF">
              <w:rPr>
                <w:rFonts w:eastAsia="Arial"/>
                <w:bCs/>
                <w:color w:val="auto"/>
              </w:rPr>
              <w:t>Proposals for development will be considered in the context of the cumulative impact. The extent of the area over which the cumulative impact will be taken into account will be determined on a site to site basis.</w:t>
            </w:r>
          </w:p>
          <w:p w14:paraId="370407E1" w14:textId="77777777" w:rsidR="00882EFF" w:rsidRPr="00882EFF" w:rsidRDefault="00882EFF" w:rsidP="00905CC9">
            <w:pPr>
              <w:keepNext w:val="0"/>
              <w:tabs>
                <w:tab w:val="left" w:pos="680"/>
                <w:tab w:val="left" w:pos="1133"/>
                <w:tab w:val="left" w:pos="2267"/>
              </w:tabs>
              <w:spacing w:before="0"/>
              <w:ind w:left="357" w:right="284"/>
              <w:jc w:val="left"/>
              <w:rPr>
                <w:rFonts w:eastAsia="Arial"/>
                <w:bCs/>
                <w:color w:val="auto"/>
              </w:rPr>
            </w:pPr>
          </w:p>
          <w:p w14:paraId="4809CC13" w14:textId="77777777" w:rsidR="00882EFF" w:rsidRPr="00882EFF" w:rsidRDefault="00882EFF" w:rsidP="00874A98">
            <w:pPr>
              <w:keepNext w:val="0"/>
              <w:numPr>
                <w:ilvl w:val="0"/>
                <w:numId w:val="185"/>
              </w:numPr>
              <w:spacing w:before="0"/>
              <w:ind w:left="357" w:hanging="357"/>
              <w:contextualSpacing/>
              <w:jc w:val="left"/>
              <w:rPr>
                <w:rFonts w:eastAsia="Arial"/>
                <w:bCs/>
                <w:color w:val="auto"/>
              </w:rPr>
            </w:pPr>
            <w:r w:rsidRPr="00882EFF">
              <w:rPr>
                <w:rFonts w:eastAsia="Arial"/>
                <w:bCs/>
                <w:color w:val="auto"/>
              </w:rPr>
              <w:t>Where appropriate, proposed development should demonstrate that it will not cause the land to become contaminated to the detriment of future use or restoration of the site or so that it would cause pollution in the surrounding area.</w:t>
            </w:r>
          </w:p>
          <w:p w14:paraId="3AE6D722" w14:textId="77777777" w:rsidR="00882EFF" w:rsidRPr="00882EFF" w:rsidRDefault="00882EFF" w:rsidP="00905CC9">
            <w:pPr>
              <w:keepNext w:val="0"/>
              <w:spacing w:before="0"/>
              <w:contextualSpacing/>
              <w:jc w:val="left"/>
              <w:rPr>
                <w:rFonts w:eastAsia="Arial" w:cs="Arial"/>
                <w:bCs/>
                <w:color w:val="auto"/>
                <w:szCs w:val="24"/>
              </w:rPr>
            </w:pPr>
          </w:p>
          <w:p w14:paraId="44D81236" w14:textId="77777777" w:rsidR="00882EFF" w:rsidRPr="00882EFF" w:rsidRDefault="00882EFF" w:rsidP="00874A98">
            <w:pPr>
              <w:keepNext w:val="0"/>
              <w:numPr>
                <w:ilvl w:val="0"/>
                <w:numId w:val="185"/>
              </w:numPr>
              <w:tabs>
                <w:tab w:val="left" w:pos="680"/>
                <w:tab w:val="left" w:pos="1133"/>
                <w:tab w:val="left" w:pos="2267"/>
              </w:tabs>
              <w:spacing w:before="0" w:after="160"/>
              <w:ind w:right="284"/>
              <w:jc w:val="left"/>
              <w:rPr>
                <w:rFonts w:eastAsia="Arial"/>
                <w:bCs/>
                <w:color w:val="auto"/>
              </w:rPr>
            </w:pPr>
            <w:r w:rsidRPr="00882EFF">
              <w:rPr>
                <w:rFonts w:eastAsia="Arial"/>
                <w:bCs/>
                <w:color w:val="auto"/>
              </w:rPr>
              <w:lastRenderedPageBreak/>
              <w:t>The responsibility for ensuring a safe development rests with the developer and/or landowner. Where considered necessary, the developer will be required to enter into conditions or planning obligations to undertake further investigative works, remedial measures, or to ensure that development does not take place until appropriate measures are completed.</w:t>
            </w:r>
          </w:p>
          <w:p w14:paraId="303F79CF" w14:textId="77777777" w:rsidR="00882EFF" w:rsidRPr="00882EFF" w:rsidRDefault="00882EFF" w:rsidP="00905CC9">
            <w:pPr>
              <w:keepNext w:val="0"/>
              <w:tabs>
                <w:tab w:val="left" w:pos="680"/>
                <w:tab w:val="left" w:pos="1133"/>
                <w:tab w:val="left" w:pos="2267"/>
              </w:tabs>
              <w:spacing w:before="0"/>
              <w:ind w:right="284"/>
              <w:jc w:val="left"/>
              <w:rPr>
                <w:rFonts w:eastAsia="Arial"/>
                <w:bCs/>
                <w:color w:val="auto"/>
              </w:rPr>
            </w:pPr>
          </w:p>
        </w:tc>
      </w:tr>
      <w:bookmarkEnd w:id="307"/>
      <w:tr w:rsidR="00882EFF" w:rsidRPr="00882EFF" w14:paraId="1E21AA1A" w14:textId="77777777" w:rsidTr="00DD4136">
        <w:tc>
          <w:tcPr>
            <w:tcW w:w="1980" w:type="dxa"/>
          </w:tcPr>
          <w:p w14:paraId="010FC326" w14:textId="77777777" w:rsidR="00882EFF" w:rsidRPr="00A03E50" w:rsidRDefault="00882EFF" w:rsidP="00905CC9">
            <w:pPr>
              <w:keepNext w:val="0"/>
              <w:tabs>
                <w:tab w:val="left" w:pos="680"/>
                <w:tab w:val="left" w:pos="1133"/>
                <w:tab w:val="left" w:pos="2267"/>
              </w:tabs>
              <w:spacing w:before="0"/>
              <w:ind w:right="284"/>
              <w:jc w:val="left"/>
              <w:rPr>
                <w:rFonts w:eastAsia="Arial"/>
                <w:b/>
                <w:color w:val="7030A0"/>
                <w:sz w:val="20"/>
              </w:rPr>
            </w:pPr>
            <w:r w:rsidRPr="00A03E50">
              <w:rPr>
                <w:rFonts w:eastAsia="Arial"/>
                <w:bCs/>
                <w:color w:val="auto"/>
                <w:sz w:val="20"/>
              </w:rPr>
              <w:lastRenderedPageBreak/>
              <w:t>Evidence base</w:t>
            </w:r>
          </w:p>
        </w:tc>
        <w:tc>
          <w:tcPr>
            <w:tcW w:w="7796" w:type="dxa"/>
            <w:gridSpan w:val="2"/>
          </w:tcPr>
          <w:p w14:paraId="54BE286C" w14:textId="0DDDFB77" w:rsidR="00882EFF" w:rsidRPr="00DB05C3" w:rsidRDefault="00882EFF" w:rsidP="00905CC9">
            <w:pPr>
              <w:keepNext w:val="0"/>
              <w:numPr>
                <w:ilvl w:val="0"/>
                <w:numId w:val="13"/>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 xml:space="preserve">Sustainability Appraisal, </w:t>
            </w:r>
            <w:r w:rsidR="0025538D" w:rsidRPr="00DB05C3">
              <w:rPr>
                <w:rFonts w:eastAsia="Arial"/>
                <w:bCs/>
                <w:color w:val="auto"/>
                <w:sz w:val="20"/>
              </w:rPr>
              <w:t>2</w:t>
            </w:r>
            <w:r w:rsidRPr="00DB05C3">
              <w:rPr>
                <w:rFonts w:eastAsia="Arial"/>
                <w:bCs/>
                <w:color w:val="auto"/>
                <w:sz w:val="20"/>
              </w:rPr>
              <w:t>02</w:t>
            </w:r>
            <w:r w:rsidR="0025538D" w:rsidRPr="00DB05C3">
              <w:rPr>
                <w:rFonts w:eastAsia="Arial"/>
                <w:bCs/>
                <w:color w:val="auto"/>
                <w:sz w:val="20"/>
              </w:rPr>
              <w:t>3</w:t>
            </w:r>
            <w:r w:rsidRPr="00DB05C3">
              <w:rPr>
                <w:rFonts w:eastAsia="Arial"/>
                <w:bCs/>
                <w:color w:val="auto"/>
                <w:sz w:val="20"/>
              </w:rPr>
              <w:t>.</w:t>
            </w:r>
            <w:r w:rsidR="0025538D" w:rsidRPr="00DB05C3">
              <w:rPr>
                <w:rFonts w:eastAsia="Arial"/>
                <w:bCs/>
                <w:color w:val="auto"/>
                <w:sz w:val="20"/>
              </w:rPr>
              <w:t xml:space="preserve"> WSP UK Limited</w:t>
            </w:r>
            <w:r w:rsidRPr="00DB05C3">
              <w:rPr>
                <w:rFonts w:eastAsia="Arial"/>
                <w:bCs/>
                <w:color w:val="auto"/>
                <w:sz w:val="20"/>
              </w:rPr>
              <w:t xml:space="preserve">. </w:t>
            </w:r>
          </w:p>
        </w:tc>
      </w:tr>
      <w:tr w:rsidR="00882EFF" w:rsidRPr="00882EFF" w14:paraId="40D064EA" w14:textId="77777777" w:rsidTr="00DD4136">
        <w:tc>
          <w:tcPr>
            <w:tcW w:w="1980" w:type="dxa"/>
          </w:tcPr>
          <w:p w14:paraId="0C8777D9" w14:textId="77777777" w:rsidR="00882EFF" w:rsidRPr="00A03E50" w:rsidRDefault="00882EFF" w:rsidP="00905CC9">
            <w:pPr>
              <w:keepNext w:val="0"/>
              <w:tabs>
                <w:tab w:val="left" w:pos="680"/>
                <w:tab w:val="left" w:pos="1133"/>
                <w:tab w:val="left" w:pos="2267"/>
              </w:tabs>
              <w:spacing w:before="0"/>
              <w:ind w:right="284"/>
              <w:jc w:val="left"/>
              <w:rPr>
                <w:rFonts w:eastAsia="Arial"/>
                <w:b/>
                <w:color w:val="auto"/>
                <w:sz w:val="20"/>
              </w:rPr>
            </w:pPr>
            <w:r w:rsidRPr="00A03E50">
              <w:rPr>
                <w:rFonts w:eastAsia="Arial"/>
                <w:bCs/>
                <w:color w:val="auto"/>
                <w:sz w:val="20"/>
              </w:rPr>
              <w:t>National Planning Policy and Guidance</w:t>
            </w:r>
          </w:p>
        </w:tc>
        <w:tc>
          <w:tcPr>
            <w:tcW w:w="7796" w:type="dxa"/>
            <w:gridSpan w:val="2"/>
          </w:tcPr>
          <w:p w14:paraId="440D6F7D" w14:textId="004869CE" w:rsidR="00882EFF" w:rsidRPr="00DB05C3" w:rsidRDefault="00882EFF"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NPPF 20</w:t>
            </w:r>
            <w:r w:rsidR="004173E0" w:rsidRPr="00DB05C3">
              <w:rPr>
                <w:rFonts w:eastAsia="Arial"/>
                <w:bCs/>
                <w:color w:val="auto"/>
                <w:sz w:val="20"/>
              </w:rPr>
              <w:t>23</w:t>
            </w:r>
            <w:r w:rsidRPr="00DB05C3">
              <w:rPr>
                <w:rFonts w:eastAsia="Arial"/>
                <w:bCs/>
                <w:color w:val="auto"/>
                <w:sz w:val="20"/>
              </w:rPr>
              <w:t>, Part 2: Achieving sustainable development.</w:t>
            </w:r>
          </w:p>
          <w:p w14:paraId="527AD5F7" w14:textId="5FB02248" w:rsidR="00882EFF" w:rsidRPr="00DB05C3" w:rsidRDefault="00882EFF"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NPPF 20</w:t>
            </w:r>
            <w:r w:rsidR="004173E0" w:rsidRPr="00DB05C3">
              <w:rPr>
                <w:rFonts w:eastAsia="Arial"/>
                <w:bCs/>
                <w:color w:val="auto"/>
                <w:sz w:val="20"/>
              </w:rPr>
              <w:t>23</w:t>
            </w:r>
            <w:r w:rsidRPr="00DB05C3">
              <w:rPr>
                <w:rFonts w:eastAsia="Arial"/>
                <w:bCs/>
                <w:color w:val="auto"/>
                <w:sz w:val="20"/>
              </w:rPr>
              <w:t>,</w:t>
            </w:r>
            <w:r w:rsidRPr="00DB05C3">
              <w:rPr>
                <w:color w:val="auto"/>
                <w:sz w:val="20"/>
              </w:rPr>
              <w:t xml:space="preserve"> </w:t>
            </w:r>
            <w:r w:rsidRPr="00DB05C3">
              <w:rPr>
                <w:rFonts w:eastAsia="Arial"/>
                <w:bCs/>
                <w:color w:val="auto"/>
                <w:sz w:val="20"/>
              </w:rPr>
              <w:t xml:space="preserve">Part 15: </w:t>
            </w:r>
            <w:r w:rsidRPr="00DB05C3">
              <w:rPr>
                <w:color w:val="auto"/>
                <w:sz w:val="20"/>
              </w:rPr>
              <w:t>Conserving and enhancing the natural environment.</w:t>
            </w:r>
          </w:p>
          <w:p w14:paraId="4D6F507A" w14:textId="5BB14F4D" w:rsidR="00882EFF" w:rsidRPr="00DB05C3" w:rsidRDefault="00882EFF"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color w:val="auto"/>
                <w:sz w:val="20"/>
              </w:rPr>
              <w:t xml:space="preserve">Planning Practice Guidance: Hazardous substances as </w:t>
            </w:r>
            <w:r w:rsidR="00EA7D34" w:rsidRPr="00DB05C3">
              <w:rPr>
                <w:color w:val="auto"/>
                <w:sz w:val="20"/>
              </w:rPr>
              <w:t>of</w:t>
            </w:r>
            <w:r w:rsidR="0025538D" w:rsidRPr="00DB05C3">
              <w:rPr>
                <w:color w:val="auto"/>
                <w:sz w:val="20"/>
              </w:rPr>
              <w:t xml:space="preserve"> November 2019</w:t>
            </w:r>
            <w:r w:rsidRPr="00DB05C3">
              <w:rPr>
                <w:color w:val="auto"/>
                <w:sz w:val="20"/>
              </w:rPr>
              <w:t>.</w:t>
            </w:r>
          </w:p>
          <w:p w14:paraId="426F39CD" w14:textId="45EBB7AD" w:rsidR="00882EFF" w:rsidRPr="00DB05C3" w:rsidRDefault="00882EFF" w:rsidP="00874A98">
            <w:pPr>
              <w:keepNext w:val="0"/>
              <w:numPr>
                <w:ilvl w:val="0"/>
                <w:numId w:val="119"/>
              </w:numPr>
              <w:spacing w:before="0" w:after="160" w:line="252" w:lineRule="auto"/>
              <w:contextualSpacing/>
              <w:jc w:val="left"/>
              <w:rPr>
                <w:rFonts w:eastAsia="Arial"/>
                <w:bCs/>
                <w:color w:val="auto"/>
                <w:sz w:val="20"/>
              </w:rPr>
            </w:pPr>
            <w:r w:rsidRPr="00DB05C3">
              <w:rPr>
                <w:rFonts w:eastAsia="Arial"/>
                <w:bCs/>
                <w:color w:val="auto"/>
                <w:sz w:val="20"/>
              </w:rPr>
              <w:t xml:space="preserve">Planning Practice Guidance: Land affected by contamination as </w:t>
            </w:r>
            <w:r w:rsidR="00EA7D34" w:rsidRPr="00DB05C3">
              <w:rPr>
                <w:rFonts w:eastAsia="Arial"/>
                <w:bCs/>
                <w:color w:val="auto"/>
                <w:sz w:val="20"/>
              </w:rPr>
              <w:t>of</w:t>
            </w:r>
            <w:r w:rsidRPr="00DB05C3">
              <w:rPr>
                <w:rFonts w:eastAsia="Arial"/>
                <w:bCs/>
                <w:color w:val="auto"/>
                <w:sz w:val="20"/>
              </w:rPr>
              <w:t xml:space="preserve"> </w:t>
            </w:r>
            <w:r w:rsidR="0025538D" w:rsidRPr="00DB05C3">
              <w:rPr>
                <w:rFonts w:eastAsia="Arial"/>
                <w:bCs/>
                <w:color w:val="auto"/>
                <w:sz w:val="20"/>
              </w:rPr>
              <w:t>July 2019</w:t>
            </w:r>
            <w:r w:rsidRPr="00DB05C3">
              <w:rPr>
                <w:rFonts w:eastAsia="Arial"/>
                <w:bCs/>
                <w:color w:val="auto"/>
                <w:sz w:val="20"/>
              </w:rPr>
              <w:t>.</w:t>
            </w:r>
          </w:p>
          <w:p w14:paraId="40095360" w14:textId="0CEDE352" w:rsidR="00882EFF" w:rsidRPr="00DB05C3" w:rsidRDefault="00882EFF" w:rsidP="00874A98">
            <w:pPr>
              <w:keepNext w:val="0"/>
              <w:numPr>
                <w:ilvl w:val="0"/>
                <w:numId w:val="119"/>
              </w:numPr>
              <w:spacing w:before="0" w:after="160" w:line="252" w:lineRule="auto"/>
              <w:contextualSpacing/>
              <w:jc w:val="left"/>
              <w:rPr>
                <w:rFonts w:eastAsia="Arial"/>
                <w:bCs/>
                <w:color w:val="auto"/>
                <w:sz w:val="20"/>
              </w:rPr>
            </w:pPr>
            <w:r w:rsidRPr="00DB05C3">
              <w:rPr>
                <w:rFonts w:eastAsia="Arial"/>
                <w:bCs/>
                <w:color w:val="auto"/>
                <w:sz w:val="20"/>
              </w:rPr>
              <w:t xml:space="preserve">Planning Practice Guidance: Land stability as </w:t>
            </w:r>
            <w:r w:rsidR="00EA7D34" w:rsidRPr="00DB05C3">
              <w:rPr>
                <w:rFonts w:eastAsia="Arial"/>
                <w:bCs/>
                <w:color w:val="auto"/>
                <w:sz w:val="20"/>
              </w:rPr>
              <w:t>of</w:t>
            </w:r>
            <w:r w:rsidR="0025538D" w:rsidRPr="00DB05C3">
              <w:rPr>
                <w:rFonts w:eastAsia="Arial"/>
                <w:bCs/>
                <w:color w:val="auto"/>
                <w:sz w:val="20"/>
              </w:rPr>
              <w:t xml:space="preserve"> July 2019</w:t>
            </w:r>
            <w:r w:rsidRPr="00DB05C3">
              <w:rPr>
                <w:rFonts w:eastAsia="Arial"/>
                <w:bCs/>
                <w:color w:val="auto"/>
                <w:sz w:val="20"/>
              </w:rPr>
              <w:t>.</w:t>
            </w:r>
          </w:p>
        </w:tc>
      </w:tr>
    </w:tbl>
    <w:p w14:paraId="15BC3316" w14:textId="77777777" w:rsidR="00882EFF" w:rsidRPr="00882EFF" w:rsidRDefault="00882EFF" w:rsidP="00882EFF">
      <w:pPr>
        <w:keepNext w:val="0"/>
        <w:spacing w:before="0"/>
        <w:rPr>
          <w:rFonts w:eastAsia="Arial" w:cs="Arial"/>
          <w:color w:val="auto"/>
        </w:rPr>
      </w:pPr>
    </w:p>
    <w:p w14:paraId="2860CA2C" w14:textId="2438C943" w:rsidR="00882EFF" w:rsidRDefault="00882EFF" w:rsidP="00882EFF">
      <w:pPr>
        <w:spacing w:before="0"/>
        <w:rPr>
          <w:rFonts w:cs="Arial"/>
          <w:color w:val="auto"/>
          <w:szCs w:val="24"/>
        </w:rPr>
      </w:pPr>
    </w:p>
    <w:p w14:paraId="09B57CD5" w14:textId="12829F05" w:rsidR="00D41DD2" w:rsidRDefault="00882EFF" w:rsidP="00D41DD2">
      <w:pPr>
        <w:keepNext w:val="0"/>
        <w:numPr>
          <w:ilvl w:val="1"/>
          <w:numId w:val="7"/>
        </w:numPr>
        <w:tabs>
          <w:tab w:val="clear" w:pos="525"/>
        </w:tabs>
        <w:spacing w:before="0"/>
        <w:ind w:left="709" w:hanging="709"/>
        <w:rPr>
          <w:rFonts w:cs="Arial"/>
          <w:color w:val="auto"/>
          <w:szCs w:val="24"/>
          <w:lang w:eastAsia="en-US"/>
        </w:rPr>
      </w:pPr>
      <w:r w:rsidRPr="00882EFF">
        <w:rPr>
          <w:rFonts w:cs="Arial"/>
          <w:color w:val="auto"/>
          <w:szCs w:val="24"/>
        </w:rPr>
        <w:t xml:space="preserve">Contaminated land may be regarded as any land which is in such a condition by reason of substances in, on or under the land, that it can result in risks to human health, property and the wider environment, including long-term limitations on the use of soils. It may arise from a number of sources being typically associated with some types of former industrial sites, but even agricultural land can have issues through for example, excessive use or spills of pesticides, or relating to farm waste disposal.  There are also natural sources of contamination and radon gas, a naturally occurring radioactive gas, is present within the District. Previously developed sites in particular may have infestations of Japanese Knotweed, which has a detrimental impact on native wildlife as well as having the potential to damage buildings and hard surfaces. </w:t>
      </w:r>
    </w:p>
    <w:p w14:paraId="381B39AA" w14:textId="77777777" w:rsidR="00D41DD2" w:rsidRDefault="00D41DD2" w:rsidP="00D41DD2">
      <w:pPr>
        <w:keepNext w:val="0"/>
        <w:spacing w:before="0"/>
        <w:ind w:left="709"/>
        <w:rPr>
          <w:rFonts w:cs="Arial"/>
          <w:color w:val="auto"/>
          <w:szCs w:val="24"/>
          <w:lang w:eastAsia="en-US"/>
        </w:rPr>
      </w:pPr>
    </w:p>
    <w:p w14:paraId="6DD3EEA9" w14:textId="77777777" w:rsidR="00D41DD2" w:rsidRDefault="00882EFF" w:rsidP="001165CC">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rPr>
        <w:t xml:space="preserve">Development provides the opportunity to bring about improvements and remediation to contaminated or unstable land.  One of the overarching objectives of the Government’s policy on contaminated land is to seek to ensure that contaminated land is made suitable for its current use (Defra, Environmental Protection Act 1990: Part 2A Contaminated Land Statutory Guidance 2012).  The aim is not to prevent development of such land but to ensure development is suitable and the contamination and physical constraints are taken into account at the planning stage.  The risks to human health, buildings and the environment are remediated before the new use commences.   </w:t>
      </w:r>
    </w:p>
    <w:p w14:paraId="7677B703" w14:textId="77777777" w:rsidR="00D41DD2" w:rsidRPr="00D41DD2" w:rsidRDefault="00D41DD2" w:rsidP="001165CC">
      <w:pPr>
        <w:spacing w:before="0"/>
        <w:rPr>
          <w:rFonts w:cs="Arial"/>
          <w:color w:val="auto"/>
          <w:szCs w:val="24"/>
        </w:rPr>
      </w:pPr>
    </w:p>
    <w:p w14:paraId="11611540" w14:textId="77777777" w:rsidR="00D41DD2" w:rsidRDefault="00882EFF" w:rsidP="001165CC">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rPr>
        <w:t xml:space="preserve">It is recognised that contamination and instability may add substantially to the difficulty and cost of developing. Consequently, the viability of development where there are high remediation costs will be a factor which the Council will take into account in considering planning contributions.   </w:t>
      </w:r>
    </w:p>
    <w:p w14:paraId="547900EE" w14:textId="77777777" w:rsidR="00D41DD2" w:rsidRPr="00D41DD2" w:rsidRDefault="00D41DD2" w:rsidP="001165CC">
      <w:pPr>
        <w:spacing w:before="0"/>
        <w:rPr>
          <w:rFonts w:cs="Arial"/>
          <w:color w:val="auto"/>
          <w:szCs w:val="24"/>
        </w:rPr>
      </w:pPr>
    </w:p>
    <w:p w14:paraId="3FEA6C84" w14:textId="585248E0" w:rsidR="00D41DD2" w:rsidRDefault="00882EFF" w:rsidP="001165CC">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rPr>
        <w:t>In Ashfield</w:t>
      </w:r>
      <w:r w:rsidR="001165CC">
        <w:rPr>
          <w:rFonts w:cs="Arial"/>
          <w:color w:val="auto"/>
          <w:szCs w:val="24"/>
        </w:rPr>
        <w:t>,</w:t>
      </w:r>
      <w:r w:rsidRPr="00D41DD2">
        <w:rPr>
          <w:rFonts w:cs="Arial"/>
          <w:color w:val="auto"/>
          <w:szCs w:val="24"/>
        </w:rPr>
        <w:t xml:space="preserve"> the </w:t>
      </w:r>
      <w:r w:rsidR="00EA7D34" w:rsidRPr="00D41DD2">
        <w:rPr>
          <w:rFonts w:cs="Arial"/>
          <w:color w:val="auto"/>
          <w:szCs w:val="24"/>
        </w:rPr>
        <w:t>principal</w:t>
      </w:r>
      <w:r w:rsidRPr="00D41DD2">
        <w:rPr>
          <w:rFonts w:cs="Arial"/>
          <w:color w:val="auto"/>
          <w:szCs w:val="24"/>
        </w:rPr>
        <w:t xml:space="preserve"> issue in relation to ground instability relates to past coal mining. The Coal Mining Referral Areas in Ashfield are largely located towards the western part of the District. For non-householder applications in Coal Mining Referral Areas the developer will be required to prepare and submit a Coal Mining Risk Assessment (CMRA) with the planning application. There may be a need for appropriate mitigation measures to ensure that there will be no future ground </w:t>
      </w:r>
      <w:r w:rsidRPr="00D41DD2">
        <w:rPr>
          <w:rFonts w:cs="Arial"/>
          <w:color w:val="auto"/>
          <w:szCs w:val="24"/>
        </w:rPr>
        <w:lastRenderedPageBreak/>
        <w:t>instability and public safety issues arising from the development. Within the rest of the coalfield area the Coal Authority’s Standing Advice Area will apply.</w:t>
      </w:r>
    </w:p>
    <w:p w14:paraId="1F51E224" w14:textId="77777777" w:rsidR="00D41DD2" w:rsidRDefault="00D41DD2" w:rsidP="001165CC">
      <w:pPr>
        <w:pStyle w:val="ListParagraph"/>
        <w:spacing w:after="0" w:line="240" w:lineRule="auto"/>
        <w:rPr>
          <w:rFonts w:cs="Arial"/>
          <w:color w:val="auto"/>
          <w:szCs w:val="24"/>
        </w:rPr>
      </w:pPr>
    </w:p>
    <w:p w14:paraId="08465332" w14:textId="77777777" w:rsidR="00D41DD2" w:rsidRDefault="00882EFF" w:rsidP="001165CC">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rPr>
        <w:t>When a new development is proposed that could cause land to become contaminated, for instance, by the nature of the proposed use, the development should be designed in such a way as to minimise the risk of contamination occurring.</w:t>
      </w:r>
    </w:p>
    <w:p w14:paraId="0CF26109" w14:textId="77777777" w:rsidR="00D41DD2" w:rsidRPr="00D41DD2" w:rsidRDefault="00D41DD2" w:rsidP="006977E7">
      <w:pPr>
        <w:spacing w:before="0"/>
        <w:rPr>
          <w:rFonts w:cs="Arial"/>
          <w:b/>
          <w:bCs/>
          <w:color w:val="auto"/>
          <w:szCs w:val="24"/>
        </w:rPr>
      </w:pPr>
    </w:p>
    <w:p w14:paraId="157B7048" w14:textId="07CCCE8B" w:rsidR="00D41DD2" w:rsidRPr="00D41DD2" w:rsidRDefault="00882EFF" w:rsidP="006977E7">
      <w:pPr>
        <w:keepNext w:val="0"/>
        <w:spacing w:before="0"/>
        <w:ind w:left="709"/>
        <w:rPr>
          <w:rFonts w:cs="Arial"/>
          <w:color w:val="auto"/>
          <w:szCs w:val="24"/>
          <w:lang w:eastAsia="en-US"/>
        </w:rPr>
      </w:pPr>
      <w:r w:rsidRPr="00D41DD2">
        <w:rPr>
          <w:rFonts w:cs="Arial"/>
          <w:b/>
          <w:bCs/>
          <w:color w:val="auto"/>
          <w:szCs w:val="24"/>
        </w:rPr>
        <w:t>Groundwater</w:t>
      </w:r>
    </w:p>
    <w:p w14:paraId="51C34506" w14:textId="2EA3D670" w:rsidR="0081058F" w:rsidRPr="00D41DD2" w:rsidRDefault="00882EFF"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rPr>
        <w:t>The prevention of pollution and reversal of environmentally significant and sustained deteriorating trends in groundwater quality is a requirement of the Water Framework Directive and its associative legislations/regulations, as well as good practice. Prospective developers should:</w:t>
      </w:r>
    </w:p>
    <w:p w14:paraId="74162622" w14:textId="10C1DF97" w:rsidR="0081058F" w:rsidRPr="0081058F" w:rsidRDefault="0081058F" w:rsidP="0081058F">
      <w:pPr>
        <w:keepNext w:val="0"/>
        <w:spacing w:before="0"/>
        <w:ind w:left="527"/>
        <w:rPr>
          <w:rFonts w:cs="Arial"/>
          <w:color w:val="auto"/>
          <w:szCs w:val="24"/>
        </w:rPr>
      </w:pPr>
    </w:p>
    <w:p w14:paraId="40CE817F" w14:textId="77777777" w:rsidR="0081058F" w:rsidRPr="0081058F" w:rsidRDefault="0081058F" w:rsidP="00874A98">
      <w:pPr>
        <w:pStyle w:val="ListParagraph"/>
        <w:numPr>
          <w:ilvl w:val="0"/>
          <w:numId w:val="188"/>
        </w:numPr>
        <w:spacing w:after="0" w:line="240" w:lineRule="auto"/>
        <w:rPr>
          <w:rFonts w:ascii="Arial" w:hAnsi="Arial" w:cs="Arial"/>
          <w:color w:val="auto"/>
          <w:szCs w:val="24"/>
        </w:rPr>
      </w:pPr>
      <w:r w:rsidRPr="0081058F">
        <w:rPr>
          <w:rFonts w:ascii="Arial" w:hAnsi="Arial" w:cs="Arial"/>
          <w:color w:val="auto"/>
          <w:szCs w:val="24"/>
        </w:rPr>
        <w:t>assess the area of influence of their activities and to take account of groundwater uses and dependent ecosystems within this area during planning, construction and operation;</w:t>
      </w:r>
    </w:p>
    <w:p w14:paraId="5A84DD1E" w14:textId="0C374E96" w:rsidR="0081058F" w:rsidRPr="0081058F" w:rsidRDefault="0081058F" w:rsidP="00874A98">
      <w:pPr>
        <w:pStyle w:val="ListParagraph"/>
        <w:numPr>
          <w:ilvl w:val="0"/>
          <w:numId w:val="188"/>
        </w:numPr>
        <w:spacing w:after="0" w:line="240" w:lineRule="auto"/>
        <w:rPr>
          <w:rFonts w:ascii="Arial" w:hAnsi="Arial" w:cs="Arial"/>
          <w:color w:val="auto"/>
          <w:szCs w:val="24"/>
        </w:rPr>
      </w:pPr>
      <w:r w:rsidRPr="0081058F">
        <w:rPr>
          <w:rFonts w:ascii="Arial" w:hAnsi="Arial" w:cs="Arial"/>
          <w:color w:val="auto"/>
          <w:szCs w:val="24"/>
        </w:rPr>
        <w:t xml:space="preserve">provide adequate information to statutory bodies such as the Environment Agency when submitting their proposals so that the potential impact on groundwater resources and quality can be adequately assessed. </w:t>
      </w:r>
    </w:p>
    <w:p w14:paraId="78AB536F" w14:textId="2ABD03B6" w:rsidR="0081058F" w:rsidRPr="0081058F" w:rsidRDefault="0081058F" w:rsidP="0081058F">
      <w:pPr>
        <w:keepNext w:val="0"/>
        <w:spacing w:before="0"/>
        <w:ind w:left="527"/>
        <w:rPr>
          <w:rFonts w:cs="Arial"/>
          <w:color w:val="auto"/>
          <w:szCs w:val="24"/>
        </w:rPr>
      </w:pPr>
    </w:p>
    <w:p w14:paraId="46FD4C55" w14:textId="7EFA65EE" w:rsidR="00D41DD2" w:rsidRDefault="00B277EC" w:rsidP="00D41DD2">
      <w:pPr>
        <w:keepNext w:val="0"/>
        <w:numPr>
          <w:ilvl w:val="1"/>
          <w:numId w:val="7"/>
        </w:numPr>
        <w:tabs>
          <w:tab w:val="clear" w:pos="525"/>
        </w:tabs>
        <w:spacing w:before="0"/>
        <w:ind w:left="709" w:hanging="709"/>
        <w:rPr>
          <w:rFonts w:cs="Arial"/>
          <w:color w:val="auto"/>
          <w:szCs w:val="24"/>
        </w:rPr>
      </w:pPr>
      <w:r>
        <w:rPr>
          <w:rFonts w:cs="Arial"/>
          <w:color w:val="auto"/>
          <w:szCs w:val="24"/>
        </w:rPr>
        <w:t xml:space="preserve">A substantial part of the </w:t>
      </w:r>
      <w:r w:rsidR="00882EFF" w:rsidRPr="0081058F">
        <w:rPr>
          <w:rFonts w:cs="Arial"/>
          <w:color w:val="auto"/>
          <w:szCs w:val="24"/>
        </w:rPr>
        <w:t xml:space="preserve">District of Ashfield is located on </w:t>
      </w:r>
      <w:r>
        <w:rPr>
          <w:rFonts w:cs="Arial"/>
          <w:color w:val="auto"/>
          <w:szCs w:val="24"/>
        </w:rPr>
        <w:t xml:space="preserve">a </w:t>
      </w:r>
      <w:r w:rsidR="00882EFF" w:rsidRPr="0081058F">
        <w:rPr>
          <w:rFonts w:cs="Arial"/>
          <w:color w:val="auto"/>
          <w:szCs w:val="24"/>
        </w:rPr>
        <w:t>principal</w:t>
      </w:r>
      <w:r w:rsidR="00882EFF" w:rsidRPr="00882EFF">
        <w:rPr>
          <w:rFonts w:cs="Arial"/>
          <w:color w:val="auto"/>
          <w:szCs w:val="24"/>
        </w:rPr>
        <w:t xml:space="preserve"> aquifer where groundwater is sensitive to pollution. It is important that standards of design, materials specification and of on-site construction practices respect the vulnerability of these aquifers as well as all watercourses, and environmentally sensitive areas. During and post construction it is possible that this contamination could be mobilised and find its way into the aquifer. The Council will need to be satisfied that any risk has been properly assessed and viable </w:t>
      </w:r>
      <w:r w:rsidR="00431F84" w:rsidRPr="00DB05C3">
        <w:rPr>
          <w:rFonts w:cs="Arial"/>
          <w:color w:val="auto"/>
          <w:szCs w:val="24"/>
        </w:rPr>
        <w:t xml:space="preserve">mitigation and </w:t>
      </w:r>
      <w:r w:rsidR="00882EFF" w:rsidRPr="00DB05C3">
        <w:rPr>
          <w:rFonts w:cs="Arial"/>
          <w:color w:val="auto"/>
          <w:szCs w:val="24"/>
        </w:rPr>
        <w:t xml:space="preserve">remediation is in place. The Council will require the applicant to provide such information </w:t>
      </w:r>
      <w:r w:rsidR="00882EFF" w:rsidRPr="00882EFF">
        <w:rPr>
          <w:rFonts w:cs="Arial"/>
          <w:color w:val="auto"/>
          <w:szCs w:val="24"/>
        </w:rPr>
        <w:t xml:space="preserve">as is necessary to determine whether the proposed development can proceed. Investigations will need to consider the possibility that new pathways may be introduced as a result of development activities, such as piling, drain laying and trenches for services and that new receptors may be introduced by the development proposed. Development proposals should not create a pathway into the water supply. </w:t>
      </w:r>
    </w:p>
    <w:p w14:paraId="34411129" w14:textId="77777777" w:rsidR="00D41DD2" w:rsidRDefault="00D41DD2" w:rsidP="00D41DD2">
      <w:pPr>
        <w:keepNext w:val="0"/>
        <w:spacing w:before="0"/>
        <w:ind w:left="709"/>
        <w:rPr>
          <w:rFonts w:cs="Arial"/>
          <w:color w:val="auto"/>
          <w:szCs w:val="24"/>
        </w:rPr>
      </w:pPr>
    </w:p>
    <w:p w14:paraId="683E352D" w14:textId="77777777" w:rsidR="00D41DD2" w:rsidRDefault="00882EFF" w:rsidP="00D41DD2">
      <w:pPr>
        <w:keepNext w:val="0"/>
        <w:numPr>
          <w:ilvl w:val="1"/>
          <w:numId w:val="7"/>
        </w:numPr>
        <w:tabs>
          <w:tab w:val="clear" w:pos="525"/>
        </w:tabs>
        <w:spacing w:before="0"/>
        <w:ind w:left="709" w:hanging="709"/>
        <w:rPr>
          <w:rFonts w:cs="Arial"/>
          <w:color w:val="auto"/>
          <w:szCs w:val="24"/>
        </w:rPr>
      </w:pPr>
      <w:r w:rsidRPr="00D41DD2">
        <w:rPr>
          <w:rFonts w:cs="Arial"/>
          <w:color w:val="auto"/>
          <w:szCs w:val="24"/>
        </w:rPr>
        <w:t xml:space="preserve">The Council will adopt a balanced approach to contamination and unstable ground as it is unreasonable for the Council to require every applicant to carry out a detailed and expensive site investigation. However, sufficient information should be required to determine the existence or otherwise of contamination or unstable ground, its nature and the risks it may pose and whether these can be satisfactorily reduced to an acceptable level. Where a desk study and site reconnaissance does not provide sufficient information to assess the risks and appraise remedial options, further investigations will need to be carried out before the application is determined. Any remedial measures should be agreed by the Council before the development is commenced and completed prior to occupation.  </w:t>
      </w:r>
    </w:p>
    <w:p w14:paraId="20298005" w14:textId="557AEF61" w:rsidR="00D41DD2" w:rsidRDefault="00882EFF" w:rsidP="00D41DD2">
      <w:pPr>
        <w:keepNext w:val="0"/>
        <w:spacing w:before="0"/>
        <w:rPr>
          <w:rFonts w:cs="Arial"/>
          <w:color w:val="auto"/>
          <w:szCs w:val="24"/>
        </w:rPr>
      </w:pPr>
      <w:r w:rsidRPr="00D41DD2">
        <w:rPr>
          <w:rFonts w:cs="Arial"/>
          <w:color w:val="auto"/>
          <w:szCs w:val="24"/>
        </w:rPr>
        <w:t xml:space="preserve"> </w:t>
      </w:r>
    </w:p>
    <w:p w14:paraId="173E1C31" w14:textId="2C1AEE02" w:rsidR="00882EFF" w:rsidRPr="00D41DD2" w:rsidRDefault="00882EFF" w:rsidP="00D41DD2">
      <w:pPr>
        <w:keepNext w:val="0"/>
        <w:numPr>
          <w:ilvl w:val="1"/>
          <w:numId w:val="7"/>
        </w:numPr>
        <w:tabs>
          <w:tab w:val="clear" w:pos="525"/>
        </w:tabs>
        <w:spacing w:before="0"/>
        <w:ind w:left="709" w:hanging="709"/>
        <w:rPr>
          <w:rFonts w:cs="Arial"/>
          <w:color w:val="auto"/>
          <w:szCs w:val="24"/>
        </w:rPr>
      </w:pPr>
      <w:r w:rsidRPr="00D41DD2">
        <w:rPr>
          <w:rFonts w:cs="Arial"/>
          <w:color w:val="auto"/>
          <w:szCs w:val="24"/>
        </w:rPr>
        <w:lastRenderedPageBreak/>
        <w:t xml:space="preserve">Planning decisions will take into account the most up to date national, regional or local guidance in relation to pollution control/unstable land and planning. </w:t>
      </w:r>
    </w:p>
    <w:p w14:paraId="44CC5506" w14:textId="02590FF8" w:rsidR="00882EFF" w:rsidRDefault="00882EFF" w:rsidP="00263F59">
      <w:pPr>
        <w:pStyle w:val="ListParagraph"/>
        <w:spacing w:after="0" w:line="240" w:lineRule="auto"/>
        <w:rPr>
          <w:rFonts w:ascii="Arial" w:hAnsi="Arial" w:cs="Arial"/>
          <w:color w:val="auto"/>
          <w:szCs w:val="24"/>
        </w:rPr>
      </w:pPr>
    </w:p>
    <w:p w14:paraId="45D9493D" w14:textId="3BDB75D0" w:rsidR="006D4F49" w:rsidRDefault="006D4F49" w:rsidP="00263F59">
      <w:pPr>
        <w:pStyle w:val="ListParagraph"/>
        <w:spacing w:after="0" w:line="240" w:lineRule="auto"/>
        <w:rPr>
          <w:rFonts w:ascii="Arial" w:hAnsi="Arial" w:cs="Arial"/>
          <w:color w:val="auto"/>
          <w:szCs w:val="24"/>
        </w:rPr>
      </w:pPr>
    </w:p>
    <w:p w14:paraId="6D437F6E" w14:textId="77777777" w:rsidR="006D4F49" w:rsidRDefault="006D4F49" w:rsidP="00263F59">
      <w:pPr>
        <w:pStyle w:val="ListParagraph"/>
        <w:spacing w:after="0" w:line="240" w:lineRule="auto"/>
        <w:rPr>
          <w:rFonts w:ascii="Arial" w:hAnsi="Arial" w:cs="Arial"/>
          <w:color w:val="auto"/>
          <w:szCs w:val="24"/>
        </w:rPr>
      </w:pPr>
    </w:p>
    <w:p w14:paraId="0A5CF848" w14:textId="1CA6D7F1" w:rsidR="00882EFF" w:rsidRPr="00825421" w:rsidRDefault="006977E7" w:rsidP="00825421">
      <w:pPr>
        <w:pStyle w:val="Heading2"/>
        <w:jc w:val="left"/>
        <w:rPr>
          <w:sz w:val="28"/>
          <w:szCs w:val="28"/>
        </w:rPr>
      </w:pPr>
      <w:bookmarkStart w:id="309" w:name="_Toc145511618"/>
      <w:r w:rsidRPr="00825421">
        <w:rPr>
          <w:sz w:val="28"/>
          <w:szCs w:val="28"/>
        </w:rPr>
        <w:t xml:space="preserve">Policy </w:t>
      </w:r>
      <w:r w:rsidR="00882EFF" w:rsidRPr="00825421">
        <w:rPr>
          <w:sz w:val="28"/>
          <w:szCs w:val="28"/>
        </w:rPr>
        <w:t>SD</w:t>
      </w:r>
      <w:r w:rsidR="0064018F" w:rsidRPr="00825421">
        <w:rPr>
          <w:sz w:val="28"/>
          <w:szCs w:val="28"/>
        </w:rPr>
        <w:t>9</w:t>
      </w:r>
      <w:r w:rsidR="00882EFF" w:rsidRPr="00825421">
        <w:rPr>
          <w:sz w:val="28"/>
          <w:szCs w:val="28"/>
        </w:rPr>
        <w:t>: Environmental Protection</w:t>
      </w:r>
      <w:bookmarkEnd w:id="309"/>
    </w:p>
    <w:p w14:paraId="1828773A" w14:textId="77777777" w:rsidR="0081058F" w:rsidRPr="0081058F" w:rsidRDefault="0081058F" w:rsidP="00263F59">
      <w:pPr>
        <w:keepNext w:val="0"/>
        <w:spacing w:before="0"/>
        <w:rPr>
          <w:rFonts w:eastAsia="Arial" w:cs="Arial"/>
          <w:color w:val="auto"/>
        </w:rPr>
      </w:pPr>
    </w:p>
    <w:tbl>
      <w:tblPr>
        <w:tblStyle w:val="TableGrid3"/>
        <w:tblW w:w="9776" w:type="dxa"/>
        <w:tblLook w:val="04A0" w:firstRow="1" w:lastRow="0" w:firstColumn="1" w:lastColumn="0" w:noHBand="0" w:noVBand="1"/>
      </w:tblPr>
      <w:tblGrid>
        <w:gridCol w:w="1838"/>
        <w:gridCol w:w="822"/>
        <w:gridCol w:w="7116"/>
      </w:tblGrid>
      <w:tr w:rsidR="0081058F" w:rsidRPr="0081058F" w14:paraId="43E31B8B" w14:textId="77777777" w:rsidTr="00DD4136">
        <w:trPr>
          <w:trHeight w:val="421"/>
        </w:trPr>
        <w:tc>
          <w:tcPr>
            <w:tcW w:w="9776" w:type="dxa"/>
            <w:gridSpan w:val="3"/>
          </w:tcPr>
          <w:p w14:paraId="0043340B" w14:textId="77777777" w:rsidR="00D41DD2" w:rsidRDefault="00D41DD2" w:rsidP="00905CC9">
            <w:pPr>
              <w:keepNext w:val="0"/>
              <w:tabs>
                <w:tab w:val="left" w:pos="680"/>
              </w:tabs>
              <w:spacing w:before="0"/>
              <w:jc w:val="left"/>
              <w:rPr>
                <w:rFonts w:eastAsia="Arial"/>
                <w:b/>
                <w:color w:val="auto"/>
                <w:spacing w:val="-1"/>
              </w:rPr>
            </w:pPr>
            <w:bookmarkStart w:id="310" w:name="_Hlk78877873"/>
          </w:p>
          <w:p w14:paraId="2CA7F42B" w14:textId="77777777" w:rsidR="0081058F" w:rsidRDefault="0081058F" w:rsidP="00905CC9">
            <w:pPr>
              <w:keepNext w:val="0"/>
              <w:tabs>
                <w:tab w:val="left" w:pos="680"/>
              </w:tabs>
              <w:spacing w:before="0"/>
              <w:jc w:val="left"/>
              <w:rPr>
                <w:rFonts w:eastAsia="Arial"/>
                <w:b/>
                <w:color w:val="auto"/>
                <w:spacing w:val="-1"/>
              </w:rPr>
            </w:pPr>
            <w:r w:rsidRPr="008F21DB">
              <w:rPr>
                <w:rFonts w:eastAsia="Arial"/>
                <w:b/>
                <w:color w:val="auto"/>
                <w:spacing w:val="-1"/>
              </w:rPr>
              <w:t>Policy SD</w:t>
            </w:r>
            <w:r w:rsidR="0064018F">
              <w:rPr>
                <w:rFonts w:eastAsia="Arial"/>
                <w:b/>
                <w:color w:val="auto"/>
                <w:spacing w:val="-1"/>
              </w:rPr>
              <w:t>9</w:t>
            </w:r>
            <w:r w:rsidRPr="008F21DB">
              <w:rPr>
                <w:rFonts w:eastAsia="Arial"/>
                <w:b/>
                <w:color w:val="auto"/>
                <w:spacing w:val="-1"/>
              </w:rPr>
              <w:t>: Environmental Protection</w:t>
            </w:r>
          </w:p>
          <w:p w14:paraId="6372BDAA" w14:textId="2D302FD6" w:rsidR="00D41DD2" w:rsidRPr="0081058F" w:rsidRDefault="00D41DD2" w:rsidP="00905CC9">
            <w:pPr>
              <w:keepNext w:val="0"/>
              <w:tabs>
                <w:tab w:val="left" w:pos="680"/>
              </w:tabs>
              <w:spacing w:before="0"/>
              <w:jc w:val="left"/>
              <w:rPr>
                <w:rFonts w:eastAsia="Arial"/>
                <w:b/>
                <w:color w:val="auto"/>
                <w:spacing w:val="-1"/>
              </w:rPr>
            </w:pPr>
          </w:p>
        </w:tc>
      </w:tr>
      <w:tr w:rsidR="0081058F" w:rsidRPr="0081058F" w14:paraId="2F2C167B" w14:textId="77777777" w:rsidTr="00DD4136">
        <w:tc>
          <w:tcPr>
            <w:tcW w:w="2660" w:type="dxa"/>
            <w:gridSpan w:val="2"/>
          </w:tcPr>
          <w:p w14:paraId="7AA475D7" w14:textId="77777777" w:rsidR="0081058F" w:rsidRPr="008F21DB" w:rsidRDefault="0081058F" w:rsidP="00905CC9">
            <w:pPr>
              <w:keepNext w:val="0"/>
              <w:tabs>
                <w:tab w:val="left" w:pos="680"/>
              </w:tabs>
              <w:spacing w:before="0"/>
              <w:jc w:val="left"/>
              <w:rPr>
                <w:rFonts w:eastAsia="Arial"/>
                <w:bCs/>
                <w:color w:val="auto"/>
              </w:rPr>
            </w:pPr>
            <w:r w:rsidRPr="008F21DB">
              <w:rPr>
                <w:rFonts w:eastAsia="Arial"/>
                <w:bCs/>
                <w:color w:val="auto"/>
              </w:rPr>
              <w:t>Strategic Objectives</w:t>
            </w:r>
          </w:p>
        </w:tc>
        <w:tc>
          <w:tcPr>
            <w:tcW w:w="7116" w:type="dxa"/>
          </w:tcPr>
          <w:p w14:paraId="1249AADA" w14:textId="77777777" w:rsidR="0081058F" w:rsidRPr="008F21DB" w:rsidRDefault="0081058F" w:rsidP="00905CC9">
            <w:pPr>
              <w:keepNext w:val="0"/>
              <w:tabs>
                <w:tab w:val="left" w:pos="680"/>
              </w:tabs>
              <w:spacing w:before="40" w:after="40"/>
              <w:jc w:val="left"/>
              <w:rPr>
                <w:rFonts w:eastAsia="Arial"/>
                <w:bCs/>
                <w:color w:val="auto"/>
              </w:rPr>
            </w:pPr>
            <w:r w:rsidRPr="008F21DB">
              <w:rPr>
                <w:rFonts w:eastAsia="Arial"/>
                <w:bCs/>
                <w:color w:val="auto"/>
              </w:rPr>
              <w:t>SO1, SO2, SO5, SO13, SO14.</w:t>
            </w:r>
          </w:p>
        </w:tc>
      </w:tr>
      <w:tr w:rsidR="0081058F" w:rsidRPr="0081058F" w14:paraId="643C0143" w14:textId="77777777" w:rsidTr="00DD4136">
        <w:tc>
          <w:tcPr>
            <w:tcW w:w="9776" w:type="dxa"/>
            <w:gridSpan w:val="3"/>
            <w:shd w:val="clear" w:color="auto" w:fill="DAC4F8"/>
          </w:tcPr>
          <w:p w14:paraId="496749BF" w14:textId="77777777" w:rsidR="0081058F" w:rsidRPr="0081058F" w:rsidRDefault="0081058F" w:rsidP="00905CC9">
            <w:pPr>
              <w:keepNext w:val="0"/>
              <w:tabs>
                <w:tab w:val="left" w:pos="680"/>
                <w:tab w:val="left" w:pos="1133"/>
                <w:tab w:val="left" w:pos="2267"/>
              </w:tabs>
              <w:spacing w:before="0"/>
              <w:ind w:right="284"/>
              <w:jc w:val="left"/>
              <w:rPr>
                <w:rFonts w:eastAsia="Arial"/>
                <w:bCs/>
                <w:color w:val="auto"/>
              </w:rPr>
            </w:pPr>
          </w:p>
          <w:p w14:paraId="1A84EECB" w14:textId="77777777" w:rsidR="0081058F" w:rsidRPr="0081058F" w:rsidRDefault="0081058F" w:rsidP="00874A98">
            <w:pPr>
              <w:keepNext w:val="0"/>
              <w:numPr>
                <w:ilvl w:val="0"/>
                <w:numId w:val="189"/>
              </w:numPr>
              <w:tabs>
                <w:tab w:val="left" w:pos="680"/>
                <w:tab w:val="left" w:pos="1133"/>
                <w:tab w:val="left" w:pos="2267"/>
              </w:tabs>
              <w:spacing w:before="0"/>
              <w:ind w:right="284"/>
              <w:contextualSpacing/>
              <w:jc w:val="left"/>
              <w:rPr>
                <w:rFonts w:eastAsia="Arial" w:cs="Arial"/>
                <w:bCs/>
                <w:color w:val="auto"/>
                <w:szCs w:val="24"/>
              </w:rPr>
            </w:pPr>
            <w:r w:rsidRPr="0081058F">
              <w:rPr>
                <w:rFonts w:eastAsia="Arial"/>
                <w:bCs/>
                <w:color w:val="auto"/>
              </w:rPr>
              <w:t>Development should be sited and designed so as to avoid adversely impacting upon health, living conditions, the natural environment, and the welfare of livestock by reasons of fumes, dust, noise, vibration, smell, light or other forms of pollution.</w:t>
            </w:r>
          </w:p>
          <w:p w14:paraId="78C9A361" w14:textId="77777777" w:rsidR="0081058F" w:rsidRPr="0081058F" w:rsidRDefault="0081058F" w:rsidP="00905CC9">
            <w:pPr>
              <w:keepNext w:val="0"/>
              <w:tabs>
                <w:tab w:val="left" w:pos="680"/>
                <w:tab w:val="left" w:pos="1133"/>
                <w:tab w:val="left" w:pos="2267"/>
              </w:tabs>
              <w:spacing w:before="0"/>
              <w:ind w:right="284"/>
              <w:contextualSpacing/>
              <w:jc w:val="left"/>
              <w:rPr>
                <w:rFonts w:eastAsia="Arial" w:cs="Arial"/>
                <w:bCs/>
                <w:color w:val="auto"/>
                <w:szCs w:val="24"/>
              </w:rPr>
            </w:pPr>
          </w:p>
          <w:p w14:paraId="6A8DC4EF" w14:textId="77777777" w:rsidR="0081058F" w:rsidRPr="0081058F" w:rsidRDefault="0081058F" w:rsidP="00874A98">
            <w:pPr>
              <w:keepNext w:val="0"/>
              <w:numPr>
                <w:ilvl w:val="0"/>
                <w:numId w:val="189"/>
              </w:numPr>
              <w:tabs>
                <w:tab w:val="left" w:pos="680"/>
                <w:tab w:val="left" w:pos="1133"/>
                <w:tab w:val="left" w:pos="2267"/>
              </w:tabs>
              <w:spacing w:before="0"/>
              <w:ind w:right="284"/>
              <w:jc w:val="left"/>
              <w:rPr>
                <w:rFonts w:eastAsia="Arial"/>
                <w:bCs/>
                <w:color w:val="auto"/>
              </w:rPr>
            </w:pPr>
            <w:r w:rsidRPr="0081058F">
              <w:rPr>
                <w:rFonts w:eastAsia="Arial"/>
                <w:bCs/>
                <w:color w:val="auto"/>
              </w:rPr>
              <w:t>Development will not be permitted if mitigation cannot be provided to an appropriate standard with an acceptable design, particularly in proximity to existing sensitive uses or sites.</w:t>
            </w:r>
          </w:p>
          <w:p w14:paraId="5BC8F909" w14:textId="77777777" w:rsidR="0081058F" w:rsidRPr="0081058F" w:rsidRDefault="0081058F" w:rsidP="00905CC9">
            <w:pPr>
              <w:keepNext w:val="0"/>
              <w:tabs>
                <w:tab w:val="left" w:pos="680"/>
                <w:tab w:val="left" w:pos="1133"/>
                <w:tab w:val="left" w:pos="2267"/>
              </w:tabs>
              <w:spacing w:before="0"/>
              <w:ind w:left="360" w:right="284"/>
              <w:jc w:val="left"/>
              <w:rPr>
                <w:rFonts w:eastAsia="Arial"/>
                <w:bCs/>
                <w:color w:val="auto"/>
              </w:rPr>
            </w:pPr>
          </w:p>
          <w:p w14:paraId="4806C3E8" w14:textId="77777777" w:rsidR="0081058F" w:rsidRPr="0081058F" w:rsidRDefault="0081058F" w:rsidP="00874A98">
            <w:pPr>
              <w:keepNext w:val="0"/>
              <w:numPr>
                <w:ilvl w:val="0"/>
                <w:numId w:val="189"/>
              </w:numPr>
              <w:tabs>
                <w:tab w:val="left" w:pos="680"/>
                <w:tab w:val="left" w:pos="1133"/>
                <w:tab w:val="left" w:pos="2267"/>
              </w:tabs>
              <w:spacing w:before="0"/>
              <w:ind w:right="284"/>
              <w:jc w:val="left"/>
              <w:rPr>
                <w:rFonts w:eastAsia="Arial"/>
                <w:bCs/>
                <w:color w:val="auto"/>
              </w:rPr>
            </w:pPr>
            <w:r w:rsidRPr="0081058F">
              <w:rPr>
                <w:rFonts w:eastAsia="Arial"/>
                <w:bCs/>
                <w:color w:val="auto"/>
              </w:rPr>
              <w:t>Proposals for development will be considered in the context of the cumulative impact of pollution. The extent of the area over which the cumulative impact will be taken into account will be determined on a site by site basis.</w:t>
            </w:r>
          </w:p>
          <w:p w14:paraId="46967BDD" w14:textId="77777777" w:rsidR="0081058F" w:rsidRPr="0081058F" w:rsidRDefault="0081058F" w:rsidP="00905CC9">
            <w:pPr>
              <w:keepNext w:val="0"/>
              <w:spacing w:before="0"/>
              <w:ind w:left="720"/>
              <w:contextualSpacing/>
              <w:jc w:val="left"/>
              <w:rPr>
                <w:rFonts w:eastAsia="Arial" w:cs="Arial"/>
                <w:bCs/>
                <w:color w:val="auto"/>
                <w:szCs w:val="24"/>
              </w:rPr>
            </w:pPr>
          </w:p>
          <w:p w14:paraId="161AAC4C" w14:textId="77777777" w:rsidR="0081058F" w:rsidRPr="0081058F" w:rsidRDefault="0081058F" w:rsidP="00874A98">
            <w:pPr>
              <w:keepNext w:val="0"/>
              <w:numPr>
                <w:ilvl w:val="0"/>
                <w:numId w:val="189"/>
              </w:numPr>
              <w:tabs>
                <w:tab w:val="left" w:pos="680"/>
                <w:tab w:val="left" w:pos="1133"/>
                <w:tab w:val="left" w:pos="2267"/>
              </w:tabs>
              <w:spacing w:before="0"/>
              <w:ind w:right="284"/>
              <w:jc w:val="left"/>
              <w:rPr>
                <w:rFonts w:eastAsia="Arial"/>
                <w:bCs/>
                <w:color w:val="auto"/>
              </w:rPr>
            </w:pPr>
            <w:r w:rsidRPr="0081058F">
              <w:rPr>
                <w:rFonts w:eastAsia="Arial"/>
                <w:bCs/>
                <w:color w:val="auto"/>
              </w:rPr>
              <w:t xml:space="preserve">Development sensitive to the effects of noise or other pollution will not be permitted where the presence of that sensitive development could threaten the ongoing viability of existing uses that are considered desirable for reasons of economic or wider social need.  </w:t>
            </w:r>
          </w:p>
          <w:p w14:paraId="18509F60" w14:textId="77777777" w:rsidR="0081058F" w:rsidRPr="0081058F" w:rsidRDefault="0081058F" w:rsidP="00905CC9">
            <w:pPr>
              <w:keepNext w:val="0"/>
              <w:spacing w:before="0"/>
              <w:ind w:left="720"/>
              <w:contextualSpacing/>
              <w:jc w:val="left"/>
              <w:rPr>
                <w:rFonts w:eastAsia="Arial" w:cs="Arial"/>
                <w:bCs/>
                <w:color w:val="auto"/>
                <w:szCs w:val="24"/>
              </w:rPr>
            </w:pPr>
          </w:p>
          <w:p w14:paraId="67FEEF74" w14:textId="77777777" w:rsidR="0081058F" w:rsidRDefault="0081058F" w:rsidP="00874A98">
            <w:pPr>
              <w:keepNext w:val="0"/>
              <w:numPr>
                <w:ilvl w:val="0"/>
                <w:numId w:val="189"/>
              </w:numPr>
              <w:tabs>
                <w:tab w:val="left" w:pos="680"/>
                <w:tab w:val="left" w:pos="1133"/>
                <w:tab w:val="left" w:pos="2267"/>
              </w:tabs>
              <w:spacing w:before="0"/>
              <w:ind w:right="284"/>
              <w:jc w:val="left"/>
              <w:rPr>
                <w:rFonts w:eastAsia="Arial"/>
                <w:bCs/>
                <w:color w:val="auto"/>
              </w:rPr>
            </w:pPr>
            <w:r w:rsidRPr="0081058F">
              <w:rPr>
                <w:rFonts w:eastAsia="Arial"/>
                <w:bCs/>
                <w:color w:val="auto"/>
              </w:rPr>
              <w:t>Where significant pollution may be created the applicant will provide sufficient information on the potential impact to enable a determination to be made on the effect of pollution and any remediation measures necessary.</w:t>
            </w:r>
          </w:p>
          <w:p w14:paraId="3424F9CD" w14:textId="77777777" w:rsidR="00027BA6" w:rsidRDefault="00027BA6" w:rsidP="00027BA6">
            <w:pPr>
              <w:keepNext w:val="0"/>
              <w:tabs>
                <w:tab w:val="left" w:pos="680"/>
                <w:tab w:val="left" w:pos="1133"/>
                <w:tab w:val="left" w:pos="2267"/>
              </w:tabs>
              <w:spacing w:before="0"/>
              <w:ind w:right="284"/>
              <w:jc w:val="left"/>
              <w:rPr>
                <w:rFonts w:eastAsia="Arial"/>
                <w:bCs/>
                <w:color w:val="auto"/>
              </w:rPr>
            </w:pPr>
          </w:p>
          <w:p w14:paraId="663C9818" w14:textId="11B39792" w:rsidR="00027BA6" w:rsidRPr="00DB05C3" w:rsidRDefault="00027BA6" w:rsidP="00874A98">
            <w:pPr>
              <w:keepNext w:val="0"/>
              <w:numPr>
                <w:ilvl w:val="0"/>
                <w:numId w:val="189"/>
              </w:numPr>
              <w:tabs>
                <w:tab w:val="left" w:pos="680"/>
                <w:tab w:val="left" w:pos="1133"/>
                <w:tab w:val="left" w:pos="2267"/>
              </w:tabs>
              <w:spacing w:before="0"/>
              <w:ind w:right="284"/>
              <w:jc w:val="left"/>
              <w:rPr>
                <w:rFonts w:eastAsia="Arial"/>
                <w:bCs/>
                <w:color w:val="auto"/>
              </w:rPr>
            </w:pPr>
            <w:r w:rsidRPr="00DB05C3">
              <w:rPr>
                <w:rFonts w:eastAsia="Arial"/>
                <w:bCs/>
                <w:color w:val="auto"/>
              </w:rPr>
              <w:t>Where the operation of an existing business or community facility could have a significantly adverse effect on new development (including a change of use) in its vicinity, the applica</w:t>
            </w:r>
            <w:r w:rsidR="00A6293F" w:rsidRPr="00DB05C3">
              <w:rPr>
                <w:rFonts w:eastAsia="Arial"/>
                <w:bCs/>
                <w:color w:val="auto"/>
              </w:rPr>
              <w:t>n</w:t>
            </w:r>
            <w:r w:rsidRPr="00DB05C3">
              <w:rPr>
                <w:rFonts w:eastAsia="Arial"/>
                <w:bCs/>
                <w:color w:val="auto"/>
              </w:rPr>
              <w:t>t</w:t>
            </w:r>
            <w:r w:rsidR="00A6293F" w:rsidRPr="00DB05C3">
              <w:rPr>
                <w:rFonts w:eastAsia="Arial"/>
                <w:bCs/>
                <w:color w:val="auto"/>
              </w:rPr>
              <w:t xml:space="preserve">  for the proposed development </w:t>
            </w:r>
            <w:r w:rsidRPr="00DB05C3">
              <w:rPr>
                <w:rFonts w:eastAsia="Arial"/>
                <w:bCs/>
                <w:color w:val="auto"/>
              </w:rPr>
              <w:t>(or ‘agent of change’) shall be required to provide suitable mitigation before development has been completed.</w:t>
            </w:r>
          </w:p>
          <w:p w14:paraId="3A351D37" w14:textId="77777777" w:rsidR="0081058F" w:rsidRPr="00DB05C3" w:rsidRDefault="0081058F" w:rsidP="00905CC9">
            <w:pPr>
              <w:keepNext w:val="0"/>
              <w:tabs>
                <w:tab w:val="left" w:pos="680"/>
              </w:tabs>
              <w:spacing w:before="0"/>
              <w:jc w:val="left"/>
              <w:rPr>
                <w:rFonts w:eastAsia="Arial"/>
                <w:bCs/>
                <w:color w:val="auto"/>
              </w:rPr>
            </w:pPr>
          </w:p>
          <w:p w14:paraId="22AEAC49" w14:textId="77777777" w:rsidR="0081058F" w:rsidRPr="00DB05C3" w:rsidRDefault="0081058F" w:rsidP="00905CC9">
            <w:pPr>
              <w:keepNext w:val="0"/>
              <w:tabs>
                <w:tab w:val="left" w:pos="680"/>
              </w:tabs>
              <w:spacing w:before="0"/>
              <w:jc w:val="left"/>
              <w:rPr>
                <w:rFonts w:eastAsia="Arial"/>
                <w:bCs/>
                <w:color w:val="auto"/>
              </w:rPr>
            </w:pPr>
            <w:r w:rsidRPr="00DB05C3">
              <w:rPr>
                <w:rFonts w:eastAsia="Arial"/>
                <w:bCs/>
                <w:color w:val="auto"/>
              </w:rPr>
              <w:t>Noise</w:t>
            </w:r>
          </w:p>
          <w:p w14:paraId="2214362D" w14:textId="77777777" w:rsidR="0081058F" w:rsidRPr="00D61C7E" w:rsidRDefault="0081058F" w:rsidP="00874A98">
            <w:pPr>
              <w:keepNext w:val="0"/>
              <w:numPr>
                <w:ilvl w:val="0"/>
                <w:numId w:val="189"/>
              </w:numPr>
              <w:tabs>
                <w:tab w:val="left" w:pos="680"/>
                <w:tab w:val="left" w:pos="1133"/>
                <w:tab w:val="left" w:pos="2267"/>
              </w:tabs>
              <w:spacing w:before="0"/>
              <w:ind w:right="284"/>
              <w:jc w:val="left"/>
              <w:rPr>
                <w:rFonts w:eastAsia="Arial" w:cs="Arial"/>
                <w:bCs/>
                <w:color w:val="auto"/>
              </w:rPr>
            </w:pPr>
            <w:r w:rsidRPr="0081058F">
              <w:rPr>
                <w:rFonts w:eastAsia="Arial"/>
                <w:bCs/>
                <w:color w:val="auto"/>
              </w:rPr>
              <w:t>Development proposals will be required to demonstrate that:</w:t>
            </w:r>
          </w:p>
          <w:p w14:paraId="7C6F2506" w14:textId="77777777" w:rsidR="0081058F" w:rsidRPr="00D61C7E" w:rsidRDefault="0081058F" w:rsidP="00D61C7E">
            <w:pPr>
              <w:keepNext w:val="0"/>
              <w:tabs>
                <w:tab w:val="left" w:pos="680"/>
                <w:tab w:val="left" w:pos="1133"/>
                <w:tab w:val="left" w:pos="2267"/>
              </w:tabs>
              <w:spacing w:before="0"/>
              <w:ind w:left="360" w:right="284"/>
              <w:jc w:val="left"/>
              <w:rPr>
                <w:rFonts w:eastAsia="Arial" w:cs="Arial"/>
                <w:bCs/>
                <w:color w:val="auto"/>
              </w:rPr>
            </w:pPr>
          </w:p>
          <w:p w14:paraId="0FBAA934" w14:textId="4C1D64B7" w:rsidR="00D61C7E" w:rsidRDefault="0081058F" w:rsidP="00874A98">
            <w:pPr>
              <w:pStyle w:val="ListParagraph"/>
              <w:numPr>
                <w:ilvl w:val="0"/>
                <w:numId w:val="327"/>
              </w:numPr>
              <w:tabs>
                <w:tab w:val="left" w:pos="680"/>
              </w:tabs>
              <w:spacing w:after="0" w:line="240" w:lineRule="auto"/>
              <w:rPr>
                <w:rFonts w:ascii="Arial" w:eastAsia="Arial" w:hAnsi="Arial" w:cs="Arial"/>
                <w:bCs/>
                <w:color w:val="auto"/>
              </w:rPr>
            </w:pPr>
            <w:r w:rsidRPr="00D61C7E">
              <w:rPr>
                <w:rFonts w:ascii="Arial" w:eastAsia="Arial" w:hAnsi="Arial" w:cs="Arial"/>
                <w:bCs/>
                <w:color w:val="auto"/>
              </w:rPr>
              <w:t>The proposal does not have a detrimental impact on the indoor and outdoor acoustic environment of existing or planned development</w:t>
            </w:r>
            <w:r w:rsidR="00D61C7E">
              <w:rPr>
                <w:rFonts w:ascii="Arial" w:eastAsia="Arial" w:hAnsi="Arial" w:cs="Arial"/>
                <w:bCs/>
                <w:color w:val="auto"/>
              </w:rPr>
              <w:t>;</w:t>
            </w:r>
            <w:r w:rsidRPr="00D61C7E">
              <w:rPr>
                <w:rFonts w:ascii="Arial" w:eastAsia="Arial" w:hAnsi="Arial" w:cs="Arial"/>
                <w:bCs/>
                <w:color w:val="auto"/>
              </w:rPr>
              <w:t xml:space="preserve"> </w:t>
            </w:r>
          </w:p>
          <w:p w14:paraId="7B610447" w14:textId="77777777" w:rsidR="00D61C7E" w:rsidRPr="00DB05C3" w:rsidRDefault="0081058F" w:rsidP="00874A98">
            <w:pPr>
              <w:pStyle w:val="ListParagraph"/>
              <w:numPr>
                <w:ilvl w:val="0"/>
                <w:numId w:val="327"/>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The occupiers of the proposed development will not be subject to detrimental noise levels from the existing or potential future operations of adjacent uses; and</w:t>
            </w:r>
          </w:p>
          <w:p w14:paraId="7420EC71" w14:textId="40C92DD6" w:rsidR="00027BA6" w:rsidRPr="00DB05C3" w:rsidRDefault="0081058F" w:rsidP="00874A98">
            <w:pPr>
              <w:pStyle w:val="ListParagraph"/>
              <w:numPr>
                <w:ilvl w:val="0"/>
                <w:numId w:val="327"/>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The proposed development</w:t>
            </w:r>
            <w:r w:rsidR="00027BA6" w:rsidRPr="00DB05C3">
              <w:rPr>
                <w:rFonts w:ascii="Arial" w:eastAsia="Arial" w:hAnsi="Arial" w:cs="Arial"/>
                <w:bCs/>
                <w:color w:val="auto"/>
              </w:rPr>
              <w:t>:</w:t>
            </w:r>
          </w:p>
          <w:p w14:paraId="1F1FF81E" w14:textId="556382BB" w:rsidR="00027BA6" w:rsidRPr="00DB05C3" w:rsidRDefault="00027BA6" w:rsidP="00874A98">
            <w:pPr>
              <w:pStyle w:val="ListParagraph"/>
              <w:numPr>
                <w:ilvl w:val="0"/>
                <w:numId w:val="331"/>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 xml:space="preserve">does </w:t>
            </w:r>
            <w:r w:rsidR="0081058F" w:rsidRPr="00DB05C3">
              <w:rPr>
                <w:rFonts w:ascii="Arial" w:eastAsia="Arial" w:hAnsi="Arial" w:cs="Arial"/>
                <w:bCs/>
                <w:color w:val="auto"/>
              </w:rPr>
              <w:t>not cause a significant increase in the background noise level to nearby existing noise sensitive land uses</w:t>
            </w:r>
            <w:r w:rsidRPr="00DB05C3">
              <w:rPr>
                <w:rFonts w:ascii="Arial" w:eastAsia="Arial" w:hAnsi="Arial" w:cs="Arial"/>
                <w:bCs/>
                <w:color w:val="auto"/>
              </w:rPr>
              <w:t>, and</w:t>
            </w:r>
          </w:p>
          <w:p w14:paraId="1CFDEBFA" w14:textId="0A25E37C" w:rsidR="0081058F" w:rsidRPr="00DB05C3" w:rsidRDefault="00027BA6" w:rsidP="00874A98">
            <w:pPr>
              <w:pStyle w:val="ListParagraph"/>
              <w:numPr>
                <w:ilvl w:val="0"/>
                <w:numId w:val="331"/>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lastRenderedPageBreak/>
              <w:t>protects tranquil areas, which have remained relatively undisturbed</w:t>
            </w:r>
            <w:r w:rsidR="0081058F" w:rsidRPr="00DB05C3">
              <w:rPr>
                <w:rFonts w:ascii="Arial" w:eastAsia="Arial" w:hAnsi="Arial" w:cs="Arial"/>
                <w:bCs/>
                <w:color w:val="auto"/>
              </w:rPr>
              <w:t xml:space="preserve"> </w:t>
            </w:r>
            <w:r w:rsidRPr="00DB05C3">
              <w:rPr>
                <w:rFonts w:ascii="Arial" w:eastAsia="Arial" w:hAnsi="Arial" w:cs="Arial"/>
                <w:bCs/>
                <w:color w:val="auto"/>
              </w:rPr>
              <w:t>by noise and are prized for their recreational and amenity value for this reason.</w:t>
            </w:r>
          </w:p>
          <w:p w14:paraId="54529E46" w14:textId="77777777" w:rsidR="0081058F" w:rsidRPr="00DB05C3" w:rsidRDefault="0081058F" w:rsidP="00D61C7E">
            <w:pPr>
              <w:keepNext w:val="0"/>
              <w:tabs>
                <w:tab w:val="left" w:pos="680"/>
              </w:tabs>
              <w:spacing w:before="0"/>
              <w:jc w:val="left"/>
              <w:rPr>
                <w:rFonts w:eastAsia="Arial" w:cs="Arial"/>
                <w:bCs/>
                <w:color w:val="auto"/>
              </w:rPr>
            </w:pPr>
          </w:p>
          <w:p w14:paraId="008ED613" w14:textId="77777777" w:rsidR="0081058F" w:rsidRPr="00DB05C3" w:rsidRDefault="0081058F" w:rsidP="00905CC9">
            <w:pPr>
              <w:keepNext w:val="0"/>
              <w:tabs>
                <w:tab w:val="left" w:pos="680"/>
              </w:tabs>
              <w:spacing w:before="0"/>
              <w:jc w:val="left"/>
              <w:rPr>
                <w:rFonts w:eastAsia="Arial"/>
                <w:bCs/>
                <w:color w:val="auto"/>
              </w:rPr>
            </w:pPr>
            <w:r w:rsidRPr="00DB05C3">
              <w:rPr>
                <w:rFonts w:eastAsia="Arial"/>
                <w:bCs/>
                <w:color w:val="auto"/>
              </w:rPr>
              <w:t>Lighting</w:t>
            </w:r>
          </w:p>
          <w:p w14:paraId="02B746EF" w14:textId="77777777" w:rsidR="0081058F" w:rsidRPr="00DB05C3" w:rsidRDefault="0081058F" w:rsidP="00874A98">
            <w:pPr>
              <w:keepNext w:val="0"/>
              <w:numPr>
                <w:ilvl w:val="0"/>
                <w:numId w:val="189"/>
              </w:numPr>
              <w:tabs>
                <w:tab w:val="left" w:pos="680"/>
                <w:tab w:val="left" w:pos="1133"/>
                <w:tab w:val="left" w:pos="2267"/>
              </w:tabs>
              <w:spacing w:before="0"/>
              <w:ind w:right="284"/>
              <w:jc w:val="left"/>
              <w:rPr>
                <w:rFonts w:eastAsia="Arial"/>
                <w:bCs/>
                <w:color w:val="auto"/>
              </w:rPr>
            </w:pPr>
            <w:r w:rsidRPr="00DB05C3">
              <w:rPr>
                <w:rFonts w:eastAsia="Arial"/>
                <w:bCs/>
                <w:color w:val="auto"/>
              </w:rPr>
              <w:t>Development proposals will be required to demonstrate that:</w:t>
            </w:r>
          </w:p>
          <w:p w14:paraId="4C2902DC" w14:textId="77777777" w:rsidR="0081058F" w:rsidRPr="00DB05C3" w:rsidRDefault="0081058F" w:rsidP="00D61C7E">
            <w:pPr>
              <w:keepNext w:val="0"/>
              <w:tabs>
                <w:tab w:val="left" w:pos="680"/>
                <w:tab w:val="left" w:pos="1133"/>
                <w:tab w:val="left" w:pos="2267"/>
              </w:tabs>
              <w:spacing w:before="0"/>
              <w:ind w:left="360" w:right="284"/>
              <w:jc w:val="left"/>
              <w:rPr>
                <w:rFonts w:eastAsia="Arial" w:cs="Arial"/>
                <w:bCs/>
                <w:color w:val="auto"/>
              </w:rPr>
            </w:pPr>
          </w:p>
          <w:p w14:paraId="462A8889" w14:textId="77777777" w:rsidR="00D61C7E" w:rsidRPr="00DB05C3" w:rsidRDefault="0081058F" w:rsidP="00874A98">
            <w:pPr>
              <w:pStyle w:val="ListParagraph"/>
              <w:numPr>
                <w:ilvl w:val="0"/>
                <w:numId w:val="328"/>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Light pollution from glare and light spillage is minimised, including into the night sky;</w:t>
            </w:r>
          </w:p>
          <w:p w14:paraId="5CFD93E5" w14:textId="77777777" w:rsidR="00D61C7E" w:rsidRPr="00DB05C3" w:rsidRDefault="0081058F" w:rsidP="00874A98">
            <w:pPr>
              <w:pStyle w:val="ListParagraph"/>
              <w:numPr>
                <w:ilvl w:val="0"/>
                <w:numId w:val="328"/>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 xml:space="preserve">The lighting is necessary;  </w:t>
            </w:r>
          </w:p>
          <w:p w14:paraId="411DB84F" w14:textId="77777777" w:rsidR="00D61C7E" w:rsidRPr="00DB05C3" w:rsidRDefault="0081058F" w:rsidP="00874A98">
            <w:pPr>
              <w:pStyle w:val="ListParagraph"/>
              <w:numPr>
                <w:ilvl w:val="0"/>
                <w:numId w:val="328"/>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The proposed lighting scheme is the minimum needed for security, working or recreational purposes;</w:t>
            </w:r>
          </w:p>
          <w:p w14:paraId="2A94FA67" w14:textId="77777777" w:rsidR="00D61C7E" w:rsidRPr="00DB05C3" w:rsidRDefault="0081058F" w:rsidP="00874A98">
            <w:pPr>
              <w:pStyle w:val="ListParagraph"/>
              <w:numPr>
                <w:ilvl w:val="0"/>
                <w:numId w:val="328"/>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The level of luminance is appropriate to the character of the landscape and the surrounding area as a whole, including any cumulative impact of lighting;</w:t>
            </w:r>
          </w:p>
          <w:p w14:paraId="69FEDA02" w14:textId="77777777" w:rsidR="00D61C7E" w:rsidRPr="00DB05C3" w:rsidRDefault="0081058F" w:rsidP="00874A98">
            <w:pPr>
              <w:pStyle w:val="ListParagraph"/>
              <w:numPr>
                <w:ilvl w:val="0"/>
                <w:numId w:val="328"/>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There is no significant loss of privacy or amenity to nearby properties and no danger to pedestrians and road users; and</w:t>
            </w:r>
          </w:p>
          <w:p w14:paraId="595B6771" w14:textId="0E443701" w:rsidR="0081058F" w:rsidRPr="00DB05C3" w:rsidRDefault="0081058F" w:rsidP="00874A98">
            <w:pPr>
              <w:pStyle w:val="ListParagraph"/>
              <w:numPr>
                <w:ilvl w:val="0"/>
                <w:numId w:val="328"/>
              </w:numPr>
              <w:tabs>
                <w:tab w:val="left" w:pos="680"/>
              </w:tabs>
              <w:spacing w:after="0" w:line="240" w:lineRule="auto"/>
              <w:rPr>
                <w:rFonts w:ascii="Arial" w:eastAsia="Arial" w:hAnsi="Arial" w:cs="Arial"/>
                <w:bCs/>
                <w:color w:val="auto"/>
              </w:rPr>
            </w:pPr>
            <w:r w:rsidRPr="00DB05C3">
              <w:rPr>
                <w:rFonts w:ascii="Arial" w:eastAsia="Arial" w:hAnsi="Arial" w:cs="Arial"/>
                <w:bCs/>
                <w:color w:val="auto"/>
              </w:rPr>
              <w:t>There is no detrimental harm to natural ecosystems</w:t>
            </w:r>
            <w:r w:rsidR="005B0939" w:rsidRPr="00DB05C3">
              <w:rPr>
                <w:rFonts w:ascii="Arial" w:eastAsia="Arial" w:hAnsi="Arial" w:cs="Arial"/>
                <w:bCs/>
                <w:color w:val="auto"/>
              </w:rPr>
              <w:t>, including nocturnal wildlife such as bats.</w:t>
            </w:r>
          </w:p>
          <w:p w14:paraId="229C35B1" w14:textId="77777777" w:rsidR="0081058F" w:rsidRPr="0081058F" w:rsidRDefault="0081058F" w:rsidP="00905CC9">
            <w:pPr>
              <w:keepNext w:val="0"/>
              <w:tabs>
                <w:tab w:val="left" w:pos="680"/>
                <w:tab w:val="left" w:pos="1133"/>
                <w:tab w:val="left" w:pos="2267"/>
              </w:tabs>
              <w:spacing w:before="0"/>
              <w:ind w:left="360" w:right="284"/>
              <w:jc w:val="left"/>
              <w:rPr>
                <w:rFonts w:eastAsia="Arial"/>
                <w:bCs/>
                <w:color w:val="auto"/>
              </w:rPr>
            </w:pPr>
          </w:p>
          <w:p w14:paraId="5DC48065" w14:textId="77777777" w:rsidR="0081058F" w:rsidRPr="005B0939" w:rsidRDefault="0081058F" w:rsidP="005B0939">
            <w:pPr>
              <w:keepNext w:val="0"/>
              <w:tabs>
                <w:tab w:val="left" w:pos="680"/>
                <w:tab w:val="left" w:pos="1133"/>
                <w:tab w:val="left" w:pos="2267"/>
              </w:tabs>
              <w:spacing w:before="0"/>
              <w:ind w:right="284"/>
              <w:jc w:val="left"/>
              <w:rPr>
                <w:rFonts w:eastAsia="Arial" w:cs="Arial"/>
                <w:bCs/>
                <w:color w:val="auto"/>
              </w:rPr>
            </w:pPr>
            <w:r w:rsidRPr="0081058F">
              <w:rPr>
                <w:rFonts w:eastAsia="Arial"/>
                <w:bCs/>
                <w:color w:val="auto"/>
              </w:rPr>
              <w:t>Air Quality</w:t>
            </w:r>
          </w:p>
          <w:p w14:paraId="567E8C44" w14:textId="72116518" w:rsidR="0081058F" w:rsidRPr="00DB05C3" w:rsidRDefault="0081058F" w:rsidP="00874A98">
            <w:pPr>
              <w:pStyle w:val="ListParagraph"/>
              <w:numPr>
                <w:ilvl w:val="0"/>
                <w:numId w:val="189"/>
              </w:numPr>
              <w:spacing w:line="240" w:lineRule="auto"/>
              <w:jc w:val="left"/>
              <w:rPr>
                <w:rFonts w:ascii="Arial" w:eastAsia="Arial" w:hAnsi="Arial" w:cs="Arial"/>
                <w:bCs/>
                <w:color w:val="auto"/>
              </w:rPr>
            </w:pPr>
            <w:r w:rsidRPr="005B0939">
              <w:rPr>
                <w:rFonts w:ascii="Arial" w:eastAsia="Arial" w:hAnsi="Arial" w:cs="Arial"/>
                <w:bCs/>
                <w:color w:val="auto"/>
              </w:rPr>
              <w:t xml:space="preserve">Development proposals will be required to demonstrate that proposals minimise harmful emissions to air, will not lead to the declaration of a new Air Quality Management Area, and will not impact negatively on any existing Air Quality </w:t>
            </w:r>
            <w:r w:rsidRPr="00DB05C3">
              <w:rPr>
                <w:rFonts w:ascii="Arial" w:eastAsia="Arial" w:hAnsi="Arial" w:cs="Arial"/>
                <w:bCs/>
                <w:color w:val="auto"/>
              </w:rPr>
              <w:t>Management Areas. Planning permission will only be granted in areas nearing Air Quality Management Area threshold limits if an Impact Assessment shows that the development in question and its associated activities would not increase air pollution to unacceptable levels, as defined in the National Air Quality Strategy.</w:t>
            </w:r>
            <w:r w:rsidR="005B0939" w:rsidRPr="00DB05C3">
              <w:rPr>
                <w:rFonts w:ascii="Arial" w:eastAsia="Arial" w:hAnsi="Arial" w:cs="Arial"/>
                <w:bCs/>
                <w:color w:val="auto"/>
              </w:rPr>
              <w:t xml:space="preserve">     Where applicable</w:t>
            </w:r>
            <w:r w:rsidR="00CD4161" w:rsidRPr="00DB05C3">
              <w:rPr>
                <w:rFonts w:ascii="Arial" w:eastAsia="Arial" w:hAnsi="Arial" w:cs="Arial"/>
                <w:bCs/>
                <w:color w:val="auto"/>
              </w:rPr>
              <w:t xml:space="preserve">, it should be demonstrated that </w:t>
            </w:r>
            <w:r w:rsidR="005B0939" w:rsidRPr="00DB05C3">
              <w:rPr>
                <w:rFonts w:ascii="Arial" w:eastAsia="Arial" w:hAnsi="Arial" w:cs="Arial"/>
                <w:bCs/>
                <w:color w:val="auto"/>
              </w:rPr>
              <w:t xml:space="preserve">proposed development </w:t>
            </w:r>
            <w:r w:rsidR="00CD4161" w:rsidRPr="00DB05C3">
              <w:rPr>
                <w:rFonts w:ascii="Arial" w:eastAsia="Arial" w:hAnsi="Arial" w:cs="Arial"/>
                <w:bCs/>
                <w:color w:val="auto"/>
              </w:rPr>
              <w:t xml:space="preserve">will not have a </w:t>
            </w:r>
            <w:r w:rsidR="005B0939" w:rsidRPr="00DB05C3">
              <w:rPr>
                <w:rFonts w:ascii="Arial" w:eastAsia="Arial" w:hAnsi="Arial" w:cs="Arial"/>
                <w:bCs/>
                <w:color w:val="auto"/>
              </w:rPr>
              <w:t xml:space="preserve">significantly </w:t>
            </w:r>
            <w:r w:rsidR="00CD4161" w:rsidRPr="00DB05C3">
              <w:rPr>
                <w:rFonts w:ascii="Arial" w:eastAsia="Arial" w:hAnsi="Arial" w:cs="Arial"/>
                <w:bCs/>
                <w:color w:val="auto"/>
              </w:rPr>
              <w:t>impact through n</w:t>
            </w:r>
            <w:r w:rsidR="005B0939" w:rsidRPr="00DB05C3">
              <w:rPr>
                <w:rFonts w:ascii="Arial" w:eastAsia="Arial" w:hAnsi="Arial" w:cs="Arial"/>
                <w:bCs/>
                <w:color w:val="auto"/>
              </w:rPr>
              <w:t xml:space="preserve">itrogen deposition </w:t>
            </w:r>
            <w:r w:rsidR="00CD4161" w:rsidRPr="00DB05C3">
              <w:rPr>
                <w:rFonts w:ascii="Arial" w:eastAsia="Arial" w:hAnsi="Arial" w:cs="Arial"/>
                <w:bCs/>
                <w:color w:val="auto"/>
              </w:rPr>
              <w:t xml:space="preserve">on </w:t>
            </w:r>
            <w:r w:rsidR="005B0939" w:rsidRPr="00DB05C3">
              <w:rPr>
                <w:rFonts w:ascii="Arial" w:eastAsia="Arial" w:hAnsi="Arial" w:cs="Arial"/>
                <w:bCs/>
                <w:color w:val="auto"/>
              </w:rPr>
              <w:t xml:space="preserve">sensitive </w:t>
            </w:r>
            <w:r w:rsidR="00CD4161" w:rsidRPr="00DB05C3">
              <w:rPr>
                <w:rFonts w:ascii="Arial" w:eastAsia="Arial" w:hAnsi="Arial" w:cs="Arial"/>
                <w:bCs/>
                <w:color w:val="auto"/>
              </w:rPr>
              <w:t xml:space="preserve">natural </w:t>
            </w:r>
            <w:r w:rsidR="005B0939" w:rsidRPr="00DB05C3">
              <w:rPr>
                <w:rFonts w:ascii="Arial" w:eastAsia="Arial" w:hAnsi="Arial" w:cs="Arial"/>
                <w:bCs/>
                <w:color w:val="auto"/>
              </w:rPr>
              <w:t>habitats</w:t>
            </w:r>
            <w:r w:rsidR="00CD4161" w:rsidRPr="00DB05C3">
              <w:rPr>
                <w:rFonts w:ascii="Arial" w:eastAsia="Arial" w:hAnsi="Arial" w:cs="Arial"/>
                <w:bCs/>
                <w:color w:val="auto"/>
              </w:rPr>
              <w:t>.</w:t>
            </w:r>
          </w:p>
          <w:p w14:paraId="284F98B2" w14:textId="77777777" w:rsidR="0081058F" w:rsidRPr="0081058F" w:rsidRDefault="0081058F" w:rsidP="00905CC9">
            <w:pPr>
              <w:keepNext w:val="0"/>
              <w:tabs>
                <w:tab w:val="left" w:pos="680"/>
                <w:tab w:val="left" w:pos="1133"/>
                <w:tab w:val="left" w:pos="2267"/>
              </w:tabs>
              <w:spacing w:before="0"/>
              <w:ind w:right="284"/>
              <w:jc w:val="left"/>
              <w:rPr>
                <w:rFonts w:eastAsia="Arial"/>
                <w:bCs/>
                <w:color w:val="auto"/>
              </w:rPr>
            </w:pPr>
            <w:r w:rsidRPr="0081058F">
              <w:rPr>
                <w:rFonts w:eastAsia="Arial"/>
                <w:bCs/>
                <w:color w:val="auto"/>
              </w:rPr>
              <w:t>Soils</w:t>
            </w:r>
          </w:p>
          <w:p w14:paraId="10A1B4D7" w14:textId="77777777" w:rsidR="0081058F" w:rsidRPr="0081058F" w:rsidRDefault="0081058F" w:rsidP="00874A98">
            <w:pPr>
              <w:keepNext w:val="0"/>
              <w:numPr>
                <w:ilvl w:val="0"/>
                <w:numId w:val="189"/>
              </w:numPr>
              <w:tabs>
                <w:tab w:val="left" w:pos="680"/>
                <w:tab w:val="left" w:pos="1133"/>
                <w:tab w:val="left" w:pos="2267"/>
              </w:tabs>
              <w:spacing w:before="0"/>
              <w:ind w:right="284"/>
              <w:jc w:val="left"/>
              <w:rPr>
                <w:rFonts w:eastAsia="Arial"/>
                <w:bCs/>
                <w:color w:val="auto"/>
                <w:szCs w:val="24"/>
              </w:rPr>
            </w:pPr>
            <w:r w:rsidRPr="0081058F">
              <w:rPr>
                <w:rFonts w:cs="Arial"/>
                <w:bCs/>
                <w:color w:val="auto"/>
                <w:szCs w:val="24"/>
              </w:rPr>
              <w:t xml:space="preserve">Development will take appropriate measures to safeguard and utilise on-site soil resources. Regard should be had to the </w:t>
            </w:r>
            <w:r w:rsidRPr="0081058F">
              <w:rPr>
                <w:rFonts w:cs="Arial"/>
                <w:bCs/>
                <w:color w:val="auto"/>
                <w:szCs w:val="24"/>
                <w:lang w:val="en"/>
              </w:rPr>
              <w:t xml:space="preserve">Defra code of practice for the sustainable use of soils on construction sites. </w:t>
            </w:r>
            <w:r w:rsidRPr="0081058F">
              <w:rPr>
                <w:rFonts w:cs="Arial"/>
                <w:bCs/>
                <w:color w:val="auto"/>
                <w:szCs w:val="24"/>
              </w:rPr>
              <w:t>Where</w:t>
            </w:r>
            <w:r w:rsidRPr="0081058F">
              <w:rPr>
                <w:bCs/>
                <w:color w:val="auto"/>
                <w:szCs w:val="24"/>
              </w:rPr>
              <w:t xml:space="preserve"> requested, evidence of the adoption of best practice in the movement of, storage, management, reuse and reinstatement of soils must be submitted along with any planning application.</w:t>
            </w:r>
          </w:p>
          <w:p w14:paraId="26A35D38" w14:textId="77777777" w:rsidR="0081058F" w:rsidRPr="00263F59" w:rsidRDefault="0081058F" w:rsidP="00905CC9">
            <w:pPr>
              <w:keepNext w:val="0"/>
              <w:tabs>
                <w:tab w:val="left" w:pos="680"/>
                <w:tab w:val="left" w:pos="1133"/>
                <w:tab w:val="left" w:pos="2267"/>
              </w:tabs>
              <w:spacing w:before="0"/>
              <w:ind w:right="284"/>
              <w:jc w:val="left"/>
              <w:rPr>
                <w:rFonts w:eastAsia="Arial"/>
                <w:bCs/>
                <w:color w:val="auto"/>
              </w:rPr>
            </w:pPr>
          </w:p>
        </w:tc>
      </w:tr>
      <w:bookmarkEnd w:id="310"/>
      <w:tr w:rsidR="00DB05C3" w:rsidRPr="00DB05C3" w14:paraId="4C2657A6" w14:textId="77777777" w:rsidTr="00DD4136">
        <w:tc>
          <w:tcPr>
            <w:tcW w:w="1838" w:type="dxa"/>
          </w:tcPr>
          <w:p w14:paraId="6D0951F6" w14:textId="77777777" w:rsidR="0081058F" w:rsidRPr="00DB05C3" w:rsidRDefault="0081058F" w:rsidP="00905CC9">
            <w:pPr>
              <w:keepNext w:val="0"/>
              <w:tabs>
                <w:tab w:val="left" w:pos="680"/>
                <w:tab w:val="left" w:pos="1133"/>
                <w:tab w:val="left" w:pos="2267"/>
              </w:tabs>
              <w:spacing w:before="0"/>
              <w:ind w:right="284"/>
              <w:jc w:val="left"/>
              <w:rPr>
                <w:rFonts w:eastAsia="Arial"/>
                <w:b/>
                <w:color w:val="auto"/>
                <w:sz w:val="20"/>
              </w:rPr>
            </w:pPr>
            <w:r w:rsidRPr="00DB05C3">
              <w:rPr>
                <w:rFonts w:eastAsia="Arial"/>
                <w:bCs/>
                <w:color w:val="auto"/>
                <w:sz w:val="20"/>
              </w:rPr>
              <w:lastRenderedPageBreak/>
              <w:t>Evidence base</w:t>
            </w:r>
          </w:p>
        </w:tc>
        <w:tc>
          <w:tcPr>
            <w:tcW w:w="7938" w:type="dxa"/>
            <w:gridSpan w:val="2"/>
          </w:tcPr>
          <w:p w14:paraId="199A366B" w14:textId="2D229173" w:rsidR="0081058F" w:rsidRPr="00DB05C3" w:rsidRDefault="0081058F" w:rsidP="00905CC9">
            <w:pPr>
              <w:keepNext w:val="0"/>
              <w:tabs>
                <w:tab w:val="left" w:pos="680"/>
                <w:tab w:val="left" w:pos="1133"/>
                <w:tab w:val="left" w:pos="2267"/>
              </w:tabs>
              <w:spacing w:before="0"/>
              <w:ind w:right="284"/>
              <w:jc w:val="left"/>
              <w:rPr>
                <w:rFonts w:eastAsia="Arial"/>
                <w:b/>
                <w:color w:val="auto"/>
                <w:sz w:val="20"/>
              </w:rPr>
            </w:pPr>
            <w:r w:rsidRPr="00DB05C3">
              <w:rPr>
                <w:rFonts w:eastAsia="Arial"/>
                <w:bCs/>
                <w:color w:val="auto"/>
                <w:sz w:val="20"/>
              </w:rPr>
              <w:t>Sustainability Appraisal,</w:t>
            </w:r>
            <w:r w:rsidR="0025538D" w:rsidRPr="00DB05C3">
              <w:rPr>
                <w:rFonts w:eastAsia="Arial"/>
                <w:bCs/>
                <w:color w:val="auto"/>
                <w:sz w:val="20"/>
              </w:rPr>
              <w:t xml:space="preserve"> </w:t>
            </w:r>
            <w:r w:rsidRPr="00DB05C3">
              <w:rPr>
                <w:rFonts w:eastAsia="Arial"/>
                <w:bCs/>
                <w:color w:val="auto"/>
                <w:sz w:val="20"/>
              </w:rPr>
              <w:t>202</w:t>
            </w:r>
            <w:r w:rsidR="0025538D" w:rsidRPr="00DB05C3">
              <w:rPr>
                <w:rFonts w:eastAsia="Arial"/>
                <w:bCs/>
                <w:color w:val="auto"/>
                <w:sz w:val="20"/>
              </w:rPr>
              <w:t>3</w:t>
            </w:r>
            <w:r w:rsidRPr="00DB05C3">
              <w:rPr>
                <w:rFonts w:eastAsia="Arial"/>
                <w:bCs/>
                <w:color w:val="auto"/>
                <w:sz w:val="20"/>
              </w:rPr>
              <w:t xml:space="preserve">. </w:t>
            </w:r>
            <w:r w:rsidR="0025538D" w:rsidRPr="00DB05C3">
              <w:rPr>
                <w:rFonts w:eastAsia="Arial"/>
                <w:bCs/>
                <w:color w:val="auto"/>
                <w:sz w:val="20"/>
              </w:rPr>
              <w:t xml:space="preserve">WSP UK Limited. </w:t>
            </w:r>
            <w:r w:rsidRPr="00DB05C3">
              <w:rPr>
                <w:rFonts w:eastAsia="Arial"/>
                <w:bCs/>
                <w:color w:val="auto"/>
                <w:sz w:val="20"/>
              </w:rPr>
              <w:t xml:space="preserve"> </w:t>
            </w:r>
          </w:p>
        </w:tc>
      </w:tr>
      <w:tr w:rsidR="0081058F" w:rsidRPr="00DB05C3" w14:paraId="54E393D8" w14:textId="77777777" w:rsidTr="00DD4136">
        <w:tc>
          <w:tcPr>
            <w:tcW w:w="1838" w:type="dxa"/>
          </w:tcPr>
          <w:p w14:paraId="75FD5EA8" w14:textId="77777777" w:rsidR="0081058F" w:rsidRPr="00DB05C3" w:rsidRDefault="0081058F" w:rsidP="00905CC9">
            <w:pPr>
              <w:keepNext w:val="0"/>
              <w:tabs>
                <w:tab w:val="left" w:pos="680"/>
                <w:tab w:val="left" w:pos="1133"/>
                <w:tab w:val="left" w:pos="2267"/>
              </w:tabs>
              <w:spacing w:before="0"/>
              <w:ind w:right="284"/>
              <w:jc w:val="left"/>
              <w:rPr>
                <w:rFonts w:eastAsia="Arial"/>
                <w:b/>
                <w:color w:val="auto"/>
                <w:sz w:val="20"/>
              </w:rPr>
            </w:pPr>
            <w:r w:rsidRPr="00DB05C3">
              <w:rPr>
                <w:rFonts w:eastAsia="Arial"/>
                <w:bCs/>
                <w:color w:val="auto"/>
                <w:sz w:val="20"/>
              </w:rPr>
              <w:t>National Planning Policy and Guidance</w:t>
            </w:r>
          </w:p>
        </w:tc>
        <w:tc>
          <w:tcPr>
            <w:tcW w:w="7938" w:type="dxa"/>
            <w:gridSpan w:val="2"/>
          </w:tcPr>
          <w:p w14:paraId="14254DB1" w14:textId="47140999" w:rsidR="0081058F" w:rsidRPr="00DB05C3" w:rsidRDefault="0081058F"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NPPF 20</w:t>
            </w:r>
            <w:r w:rsidR="004173E0" w:rsidRPr="00DB05C3">
              <w:rPr>
                <w:rFonts w:eastAsia="Arial"/>
                <w:bCs/>
                <w:color w:val="auto"/>
                <w:sz w:val="20"/>
              </w:rPr>
              <w:t>23</w:t>
            </w:r>
            <w:r w:rsidRPr="00DB05C3">
              <w:rPr>
                <w:rFonts w:eastAsia="Arial"/>
                <w:bCs/>
                <w:color w:val="auto"/>
                <w:sz w:val="20"/>
              </w:rPr>
              <w:t>, Part 2: Achieving sustainable development.</w:t>
            </w:r>
          </w:p>
          <w:p w14:paraId="7622401C" w14:textId="5B7CE784" w:rsidR="0081058F" w:rsidRPr="00DB05C3" w:rsidRDefault="0081058F"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DB05C3">
              <w:rPr>
                <w:rFonts w:eastAsia="Arial"/>
                <w:bCs/>
                <w:color w:val="auto"/>
                <w:sz w:val="20"/>
              </w:rPr>
              <w:t>NPPF 20</w:t>
            </w:r>
            <w:r w:rsidR="004173E0" w:rsidRPr="00DB05C3">
              <w:rPr>
                <w:rFonts w:eastAsia="Arial"/>
                <w:bCs/>
                <w:color w:val="auto"/>
                <w:sz w:val="20"/>
              </w:rPr>
              <w:t>23</w:t>
            </w:r>
            <w:r w:rsidRPr="00DB05C3">
              <w:rPr>
                <w:rFonts w:eastAsia="Arial"/>
                <w:bCs/>
                <w:color w:val="auto"/>
                <w:sz w:val="20"/>
              </w:rPr>
              <w:t>,</w:t>
            </w:r>
            <w:r w:rsidRPr="00DB05C3">
              <w:rPr>
                <w:color w:val="auto"/>
                <w:sz w:val="20"/>
              </w:rPr>
              <w:t xml:space="preserve"> </w:t>
            </w:r>
            <w:r w:rsidRPr="00DB05C3">
              <w:rPr>
                <w:rFonts w:eastAsia="Arial"/>
                <w:bCs/>
                <w:color w:val="auto"/>
                <w:sz w:val="20"/>
              </w:rPr>
              <w:t xml:space="preserve">Part 15: </w:t>
            </w:r>
            <w:r w:rsidRPr="00DB05C3">
              <w:rPr>
                <w:color w:val="auto"/>
                <w:sz w:val="20"/>
              </w:rPr>
              <w:t>Conserving and enhancing the natural environment.</w:t>
            </w:r>
          </w:p>
          <w:p w14:paraId="1B0276F3" w14:textId="42181978" w:rsidR="0081058F" w:rsidRPr="00DB05C3" w:rsidRDefault="0081058F" w:rsidP="00874A98">
            <w:pPr>
              <w:keepNext w:val="0"/>
              <w:numPr>
                <w:ilvl w:val="0"/>
                <w:numId w:val="119"/>
              </w:numPr>
              <w:spacing w:before="0" w:after="160" w:line="252" w:lineRule="auto"/>
              <w:contextualSpacing/>
              <w:jc w:val="left"/>
              <w:rPr>
                <w:rFonts w:eastAsia="Arial"/>
                <w:bCs/>
                <w:color w:val="auto"/>
                <w:sz w:val="20"/>
              </w:rPr>
            </w:pPr>
            <w:r w:rsidRPr="00DB05C3">
              <w:rPr>
                <w:rFonts w:eastAsia="Arial"/>
                <w:bCs/>
                <w:color w:val="auto"/>
                <w:sz w:val="20"/>
              </w:rPr>
              <w:t xml:space="preserve">Planning Practice Guidance: Air quality as </w:t>
            </w:r>
            <w:r w:rsidR="00EA7D34" w:rsidRPr="00DB05C3">
              <w:rPr>
                <w:rFonts w:eastAsia="Arial"/>
                <w:bCs/>
                <w:color w:val="auto"/>
                <w:sz w:val="20"/>
              </w:rPr>
              <w:t>of</w:t>
            </w:r>
            <w:r w:rsidRPr="00DB05C3">
              <w:rPr>
                <w:rFonts w:eastAsia="Arial"/>
                <w:bCs/>
                <w:color w:val="auto"/>
                <w:sz w:val="20"/>
              </w:rPr>
              <w:t xml:space="preserve"> </w:t>
            </w:r>
            <w:r w:rsidR="0025538D" w:rsidRPr="00DB05C3">
              <w:rPr>
                <w:rFonts w:eastAsia="Arial"/>
                <w:bCs/>
                <w:color w:val="auto"/>
                <w:sz w:val="20"/>
              </w:rPr>
              <w:t>November 2019</w:t>
            </w:r>
            <w:r w:rsidRPr="00DB05C3">
              <w:rPr>
                <w:rFonts w:eastAsia="Arial"/>
                <w:bCs/>
                <w:color w:val="auto"/>
                <w:sz w:val="20"/>
              </w:rPr>
              <w:t>.</w:t>
            </w:r>
          </w:p>
          <w:p w14:paraId="4899F6A8" w14:textId="1A958DF3" w:rsidR="0081058F" w:rsidRPr="00DB05C3" w:rsidRDefault="0081058F" w:rsidP="00874A98">
            <w:pPr>
              <w:keepNext w:val="0"/>
              <w:numPr>
                <w:ilvl w:val="0"/>
                <w:numId w:val="119"/>
              </w:numPr>
              <w:spacing w:before="0" w:after="160" w:line="252" w:lineRule="auto"/>
              <w:contextualSpacing/>
              <w:jc w:val="left"/>
              <w:rPr>
                <w:rFonts w:eastAsia="Arial"/>
                <w:bCs/>
                <w:color w:val="auto"/>
                <w:sz w:val="20"/>
              </w:rPr>
            </w:pPr>
            <w:r w:rsidRPr="00DB05C3">
              <w:rPr>
                <w:rFonts w:eastAsia="Arial"/>
                <w:bCs/>
                <w:color w:val="auto"/>
                <w:sz w:val="20"/>
              </w:rPr>
              <w:t xml:space="preserve">Planning Practice Guidance: Light pollution as </w:t>
            </w:r>
            <w:r w:rsidR="00EA7D34" w:rsidRPr="00DB05C3">
              <w:rPr>
                <w:rFonts w:eastAsia="Arial"/>
                <w:bCs/>
                <w:color w:val="auto"/>
                <w:sz w:val="20"/>
              </w:rPr>
              <w:t>of</w:t>
            </w:r>
            <w:r w:rsidRPr="00DB05C3">
              <w:rPr>
                <w:rFonts w:eastAsia="Arial"/>
                <w:bCs/>
                <w:color w:val="auto"/>
                <w:sz w:val="20"/>
              </w:rPr>
              <w:t xml:space="preserve"> </w:t>
            </w:r>
            <w:r w:rsidR="0025538D" w:rsidRPr="00DB05C3">
              <w:rPr>
                <w:rFonts w:eastAsia="Arial"/>
                <w:bCs/>
                <w:color w:val="auto"/>
                <w:sz w:val="20"/>
              </w:rPr>
              <w:t>November 2019</w:t>
            </w:r>
            <w:r w:rsidRPr="00DB05C3">
              <w:rPr>
                <w:rFonts w:eastAsia="Arial"/>
                <w:bCs/>
                <w:color w:val="auto"/>
                <w:sz w:val="20"/>
              </w:rPr>
              <w:t>.</w:t>
            </w:r>
          </w:p>
          <w:p w14:paraId="55987594" w14:textId="285D14A7" w:rsidR="0081058F" w:rsidRPr="00DB05C3" w:rsidRDefault="0081058F" w:rsidP="00874A98">
            <w:pPr>
              <w:keepNext w:val="0"/>
              <w:numPr>
                <w:ilvl w:val="0"/>
                <w:numId w:val="119"/>
              </w:numPr>
              <w:spacing w:before="0" w:after="160" w:line="252" w:lineRule="auto"/>
              <w:contextualSpacing/>
              <w:jc w:val="left"/>
              <w:rPr>
                <w:rFonts w:eastAsia="Arial"/>
                <w:bCs/>
                <w:color w:val="auto"/>
                <w:sz w:val="20"/>
              </w:rPr>
            </w:pPr>
            <w:r w:rsidRPr="00DB05C3">
              <w:rPr>
                <w:rFonts w:eastAsia="Arial"/>
                <w:bCs/>
                <w:color w:val="auto"/>
                <w:sz w:val="20"/>
              </w:rPr>
              <w:t xml:space="preserve">Planning Practice Guidance: Noise as </w:t>
            </w:r>
            <w:r w:rsidR="00EA7D34" w:rsidRPr="00DB05C3">
              <w:rPr>
                <w:rFonts w:eastAsia="Arial"/>
                <w:bCs/>
                <w:color w:val="auto"/>
                <w:sz w:val="20"/>
              </w:rPr>
              <w:t>of</w:t>
            </w:r>
            <w:r w:rsidRPr="00DB05C3">
              <w:rPr>
                <w:rFonts w:eastAsia="Arial"/>
                <w:bCs/>
                <w:color w:val="auto"/>
                <w:sz w:val="20"/>
              </w:rPr>
              <w:t xml:space="preserve"> </w:t>
            </w:r>
            <w:r w:rsidR="0025538D" w:rsidRPr="00DB05C3">
              <w:rPr>
                <w:rFonts w:eastAsia="Arial"/>
                <w:bCs/>
                <w:color w:val="auto"/>
                <w:sz w:val="20"/>
              </w:rPr>
              <w:t>July 2019</w:t>
            </w:r>
            <w:r w:rsidRPr="00DB05C3">
              <w:rPr>
                <w:rFonts w:eastAsia="Arial"/>
                <w:bCs/>
                <w:color w:val="auto"/>
                <w:sz w:val="20"/>
              </w:rPr>
              <w:t>.</w:t>
            </w:r>
          </w:p>
        </w:tc>
      </w:tr>
    </w:tbl>
    <w:p w14:paraId="39ABA095" w14:textId="77777777" w:rsidR="0081058F" w:rsidRPr="00DB05C3" w:rsidRDefault="0081058F" w:rsidP="0081058F">
      <w:pPr>
        <w:keepNext w:val="0"/>
        <w:autoSpaceDE w:val="0"/>
        <w:autoSpaceDN w:val="0"/>
        <w:adjustRightInd w:val="0"/>
        <w:spacing w:before="0"/>
        <w:ind w:left="794"/>
        <w:rPr>
          <w:rFonts w:eastAsia="Arial" w:cs="Arial"/>
          <w:color w:val="auto"/>
        </w:rPr>
      </w:pPr>
    </w:p>
    <w:p w14:paraId="04785BFB" w14:textId="186D5D0A" w:rsid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DB05C3">
        <w:rPr>
          <w:rFonts w:cs="Arial"/>
          <w:color w:val="auto"/>
          <w:szCs w:val="24"/>
          <w:lang w:eastAsia="en-US"/>
        </w:rPr>
        <w:t xml:space="preserve">Damage to the environment is usually identified as pollution </w:t>
      </w:r>
      <w:r w:rsidRPr="0081058F">
        <w:rPr>
          <w:rFonts w:cs="Arial"/>
          <w:color w:val="auto"/>
          <w:szCs w:val="24"/>
          <w:lang w:eastAsia="en-US"/>
        </w:rPr>
        <w:t xml:space="preserve">and it arises from a wide variety of sources and has a detrimental impact on human health, wellbeing, amenity and the natural  environment.  The natural environment includes the landscape, the quality of the soil, air, ground/surface water or areas of nature conservation (comprise plants and animals).  The nature of pollutants will vary, but in terms of Ashfield, issues typically arise in relation to noise, lighting and air quality. Nevertheless, pollution can arise from other sources such as emissions of smoke, </w:t>
      </w:r>
      <w:r w:rsidRPr="0081058F">
        <w:rPr>
          <w:rFonts w:cs="Arial"/>
          <w:color w:val="auto"/>
          <w:szCs w:val="24"/>
          <w:lang w:eastAsia="en-US"/>
        </w:rPr>
        <w:lastRenderedPageBreak/>
        <w:t xml:space="preserve">fumes, gases, dust, steam, smells or vibrations all of which will be considered during the planning process. </w:t>
      </w:r>
    </w:p>
    <w:p w14:paraId="36970C98" w14:textId="77777777" w:rsidR="00D41DD2" w:rsidRDefault="00D41DD2" w:rsidP="00D41DD2">
      <w:pPr>
        <w:keepNext w:val="0"/>
        <w:spacing w:before="0"/>
        <w:ind w:left="709"/>
        <w:rPr>
          <w:rFonts w:cs="Arial"/>
          <w:color w:val="auto"/>
          <w:szCs w:val="24"/>
          <w:lang w:eastAsia="en-US"/>
        </w:rPr>
      </w:pPr>
    </w:p>
    <w:p w14:paraId="74BA0C76" w14:textId="171E6794" w:rsidR="0081058F" w:rsidRP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In assessing a scheme of mitigation, account will be taken of:</w:t>
      </w:r>
    </w:p>
    <w:p w14:paraId="01459573" w14:textId="77777777" w:rsidR="0081058F" w:rsidRPr="0081058F" w:rsidRDefault="0081058F" w:rsidP="0081058F">
      <w:pPr>
        <w:keepNext w:val="0"/>
        <w:spacing w:before="0"/>
        <w:rPr>
          <w:rFonts w:cs="Arial"/>
          <w:color w:val="auto"/>
          <w:szCs w:val="24"/>
          <w:lang w:eastAsia="en-US"/>
        </w:rPr>
      </w:pPr>
    </w:p>
    <w:p w14:paraId="5CF54B36" w14:textId="77777777" w:rsidR="0081058F" w:rsidRPr="0081058F" w:rsidRDefault="0081058F" w:rsidP="00874A98">
      <w:pPr>
        <w:pStyle w:val="ListParagraph"/>
        <w:numPr>
          <w:ilvl w:val="0"/>
          <w:numId w:val="190"/>
        </w:numPr>
        <w:spacing w:after="0" w:line="240" w:lineRule="auto"/>
        <w:rPr>
          <w:rFonts w:ascii="Arial" w:hAnsi="Arial" w:cs="Arial"/>
          <w:color w:val="auto"/>
          <w:szCs w:val="24"/>
        </w:rPr>
      </w:pPr>
      <w:r w:rsidRPr="0081058F">
        <w:rPr>
          <w:rFonts w:ascii="Arial" w:hAnsi="Arial" w:cs="Arial"/>
          <w:color w:val="auto"/>
          <w:szCs w:val="24"/>
        </w:rPr>
        <w:t>The location, design and layout of the proposed development;</w:t>
      </w:r>
    </w:p>
    <w:p w14:paraId="0262F970" w14:textId="77777777" w:rsidR="0081058F" w:rsidRPr="0081058F" w:rsidRDefault="0081058F" w:rsidP="00874A98">
      <w:pPr>
        <w:pStyle w:val="ListParagraph"/>
        <w:numPr>
          <w:ilvl w:val="0"/>
          <w:numId w:val="190"/>
        </w:numPr>
        <w:spacing w:after="0" w:line="240" w:lineRule="auto"/>
        <w:rPr>
          <w:rFonts w:ascii="Arial" w:hAnsi="Arial" w:cs="Arial"/>
          <w:color w:val="auto"/>
          <w:szCs w:val="24"/>
        </w:rPr>
      </w:pPr>
      <w:r w:rsidRPr="0081058F">
        <w:rPr>
          <w:rFonts w:ascii="Arial" w:hAnsi="Arial" w:cs="Arial"/>
          <w:color w:val="auto"/>
          <w:szCs w:val="24"/>
        </w:rPr>
        <w:t>Measures to bring levels of emissions to an acceptable level;</w:t>
      </w:r>
    </w:p>
    <w:p w14:paraId="2B690DE4" w14:textId="77777777" w:rsidR="0081058F" w:rsidRPr="0081058F" w:rsidRDefault="0081058F" w:rsidP="00874A98">
      <w:pPr>
        <w:pStyle w:val="ListParagraph"/>
        <w:numPr>
          <w:ilvl w:val="0"/>
          <w:numId w:val="190"/>
        </w:numPr>
        <w:spacing w:after="0" w:line="240" w:lineRule="auto"/>
        <w:rPr>
          <w:rFonts w:ascii="Arial" w:hAnsi="Arial" w:cs="Arial"/>
          <w:color w:val="auto"/>
          <w:szCs w:val="24"/>
        </w:rPr>
      </w:pPr>
      <w:r w:rsidRPr="0081058F">
        <w:rPr>
          <w:rFonts w:ascii="Arial" w:hAnsi="Arial" w:cs="Arial"/>
          <w:color w:val="auto"/>
          <w:szCs w:val="24"/>
        </w:rPr>
        <w:t>Measures to control run-off and other diffuse pollution;</w:t>
      </w:r>
    </w:p>
    <w:p w14:paraId="2E9BF20D" w14:textId="77777777" w:rsidR="0081058F" w:rsidRPr="0081058F" w:rsidRDefault="0081058F" w:rsidP="00874A98">
      <w:pPr>
        <w:pStyle w:val="ListParagraph"/>
        <w:numPr>
          <w:ilvl w:val="0"/>
          <w:numId w:val="190"/>
        </w:numPr>
        <w:spacing w:after="0" w:line="240" w:lineRule="auto"/>
        <w:rPr>
          <w:rFonts w:ascii="Arial" w:hAnsi="Arial" w:cs="Arial"/>
          <w:color w:val="auto"/>
          <w:szCs w:val="24"/>
        </w:rPr>
      </w:pPr>
      <w:r w:rsidRPr="0081058F">
        <w:rPr>
          <w:rFonts w:ascii="Arial" w:hAnsi="Arial" w:cs="Arial"/>
          <w:color w:val="auto"/>
          <w:szCs w:val="24"/>
        </w:rPr>
        <w:t>Hours of operation; and</w:t>
      </w:r>
    </w:p>
    <w:p w14:paraId="04E02E10" w14:textId="7B92177C" w:rsidR="0081058F" w:rsidRPr="0081058F" w:rsidRDefault="0081058F" w:rsidP="00874A98">
      <w:pPr>
        <w:pStyle w:val="ListParagraph"/>
        <w:numPr>
          <w:ilvl w:val="0"/>
          <w:numId w:val="190"/>
        </w:numPr>
        <w:spacing w:after="0" w:line="240" w:lineRule="auto"/>
        <w:rPr>
          <w:rFonts w:ascii="Arial" w:hAnsi="Arial" w:cs="Arial"/>
          <w:color w:val="auto"/>
          <w:szCs w:val="24"/>
        </w:rPr>
      </w:pPr>
      <w:r w:rsidRPr="0081058F">
        <w:rPr>
          <w:rFonts w:ascii="Arial" w:hAnsi="Arial" w:cs="Arial"/>
          <w:color w:val="auto"/>
          <w:szCs w:val="24"/>
        </w:rPr>
        <w:t>Measures that reduce existing levels of pollution.</w:t>
      </w:r>
    </w:p>
    <w:p w14:paraId="2753C267" w14:textId="77777777" w:rsidR="0081058F" w:rsidRPr="0081058F" w:rsidRDefault="0081058F" w:rsidP="0081058F">
      <w:pPr>
        <w:keepNext w:val="0"/>
        <w:spacing w:before="0"/>
        <w:ind w:left="527"/>
        <w:rPr>
          <w:rFonts w:cs="Arial"/>
          <w:color w:val="auto"/>
          <w:szCs w:val="24"/>
          <w:lang w:eastAsia="en-US"/>
        </w:rPr>
      </w:pPr>
    </w:p>
    <w:p w14:paraId="50731EF9" w14:textId="6E9FF508" w:rsidR="00D41DD2" w:rsidRPr="00886087" w:rsidRDefault="0081058F" w:rsidP="00886087">
      <w:pPr>
        <w:keepNext w:val="0"/>
        <w:numPr>
          <w:ilvl w:val="1"/>
          <w:numId w:val="7"/>
        </w:numPr>
        <w:tabs>
          <w:tab w:val="clear" w:pos="525"/>
        </w:tabs>
        <w:spacing w:before="0"/>
        <w:ind w:left="709" w:hanging="709"/>
        <w:rPr>
          <w:rFonts w:cs="Arial"/>
          <w:color w:val="auto"/>
          <w:szCs w:val="24"/>
          <w:lang w:eastAsia="en-US"/>
        </w:rPr>
      </w:pPr>
      <w:r w:rsidRPr="0081058F">
        <w:rPr>
          <w:rFonts w:cs="Arial"/>
          <w:color w:val="auto"/>
          <w:szCs w:val="24"/>
          <w:lang w:eastAsia="en-US"/>
        </w:rPr>
        <w:t xml:space="preserve">Where significant pollution may be created, the applicant will be required to provide sufficient information on the potential environmental impacts to enable a determination to be made whether or not planning permission should be granted. </w:t>
      </w:r>
      <w:r w:rsidR="00886087">
        <w:rPr>
          <w:rFonts w:cs="Arial"/>
          <w:color w:val="auto"/>
          <w:szCs w:val="24"/>
          <w:lang w:eastAsia="en-US"/>
        </w:rPr>
        <w:t xml:space="preserve">  </w:t>
      </w:r>
      <w:r w:rsidRPr="00886087">
        <w:rPr>
          <w:rFonts w:cs="Arial"/>
          <w:color w:val="auto"/>
          <w:szCs w:val="24"/>
          <w:lang w:eastAsia="en-US"/>
        </w:rPr>
        <w:t xml:space="preserve">Where a desk study and site reconnaissance does not provide sufficient information to assess the risks and appraise remedial options, further investigations will need to be carried out before the application is determined.  Where appropriate, any report will need to set out the cumulative impacts. </w:t>
      </w:r>
    </w:p>
    <w:p w14:paraId="795516EC" w14:textId="77777777" w:rsidR="00D41DD2" w:rsidRDefault="00D41DD2" w:rsidP="00D41DD2">
      <w:pPr>
        <w:keepNext w:val="0"/>
        <w:spacing w:before="0"/>
        <w:ind w:left="709"/>
        <w:rPr>
          <w:rFonts w:cs="Arial"/>
          <w:color w:val="auto"/>
          <w:szCs w:val="24"/>
          <w:lang w:eastAsia="en-US"/>
        </w:rPr>
      </w:pPr>
    </w:p>
    <w:p w14:paraId="1C217FA3" w14:textId="77777777" w:rsidR="00D41DD2" w:rsidRDefault="0081058F" w:rsidP="006977E7">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The adverse impact or potential impact of pollution will be a key aspect in any planning decision. This includes the relationship with sensitive uses such as residential areas, schools, hospitals, or the natural environment. The position and orientation of sensitive uses should be taken into account at the earliest stages of any building design or consideration of location.</w:t>
      </w:r>
    </w:p>
    <w:p w14:paraId="4C2A4869" w14:textId="77777777" w:rsidR="00D41DD2" w:rsidRPr="00D41DD2" w:rsidRDefault="00D41DD2" w:rsidP="006977E7">
      <w:pPr>
        <w:spacing w:before="0"/>
        <w:rPr>
          <w:rFonts w:cs="Arial"/>
          <w:color w:val="auto"/>
          <w:szCs w:val="24"/>
        </w:rPr>
      </w:pPr>
    </w:p>
    <w:p w14:paraId="7E7AAF4A" w14:textId="30EC3380" w:rsidR="00D41DD2" w:rsidRDefault="0081058F" w:rsidP="006977E7">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 xml:space="preserve">Matters for consideration in taking decisions on planning applications in relation to pollution are set out in </w:t>
      </w:r>
      <w:r w:rsidRPr="001302E3">
        <w:rPr>
          <w:rFonts w:cs="Arial"/>
          <w:color w:val="auto"/>
          <w:szCs w:val="24"/>
          <w:lang w:eastAsia="en-US"/>
        </w:rPr>
        <w:t xml:space="preserve">Appendix </w:t>
      </w:r>
      <w:r w:rsidR="00497B96">
        <w:rPr>
          <w:rFonts w:cs="Arial"/>
          <w:color w:val="auto"/>
          <w:szCs w:val="24"/>
          <w:lang w:eastAsia="en-US"/>
        </w:rPr>
        <w:t>3</w:t>
      </w:r>
      <w:r w:rsidRPr="00D41DD2">
        <w:rPr>
          <w:rFonts w:cs="Arial"/>
          <w:color w:val="auto"/>
          <w:szCs w:val="24"/>
          <w:lang w:eastAsia="en-US"/>
        </w:rPr>
        <w:t>. However, decisions will also take into account the latest national, regional or local guidance in relation to pollution control and planning.</w:t>
      </w:r>
    </w:p>
    <w:p w14:paraId="43A3B314" w14:textId="77777777" w:rsidR="00D41DD2" w:rsidRDefault="00D41DD2" w:rsidP="006977E7">
      <w:pPr>
        <w:spacing w:before="0"/>
        <w:rPr>
          <w:rFonts w:cs="Arial"/>
          <w:b/>
          <w:bCs/>
          <w:color w:val="auto"/>
          <w:szCs w:val="24"/>
        </w:rPr>
      </w:pPr>
    </w:p>
    <w:p w14:paraId="0D3B815D" w14:textId="77777777" w:rsidR="005A0FAE" w:rsidRDefault="005A0FAE" w:rsidP="006977E7">
      <w:pPr>
        <w:keepNext w:val="0"/>
        <w:spacing w:before="0"/>
        <w:ind w:left="709"/>
        <w:rPr>
          <w:rFonts w:cs="Arial"/>
          <w:b/>
          <w:bCs/>
          <w:color w:val="auto"/>
          <w:szCs w:val="24"/>
        </w:rPr>
      </w:pPr>
    </w:p>
    <w:p w14:paraId="4037486E" w14:textId="13D27E14" w:rsidR="00D41DD2" w:rsidRDefault="0081058F" w:rsidP="006977E7">
      <w:pPr>
        <w:keepNext w:val="0"/>
        <w:spacing w:before="0"/>
        <w:ind w:left="709"/>
        <w:rPr>
          <w:rFonts w:cs="Arial"/>
          <w:color w:val="auto"/>
          <w:szCs w:val="24"/>
          <w:lang w:eastAsia="en-US"/>
        </w:rPr>
      </w:pPr>
      <w:r w:rsidRPr="00D41DD2">
        <w:rPr>
          <w:rFonts w:cs="Arial"/>
          <w:b/>
          <w:bCs/>
          <w:color w:val="auto"/>
          <w:szCs w:val="24"/>
        </w:rPr>
        <w:t>Noise</w:t>
      </w:r>
    </w:p>
    <w:p w14:paraId="3B706FE9" w14:textId="7187FA01" w:rsidR="0081058F" w:rsidRPr="00886087" w:rsidRDefault="0081058F" w:rsidP="00886087">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 xml:space="preserve">Noise has the potential to cause both physical and psychological health issues for humans and can have a negative impact on wildlife and livestock. </w:t>
      </w:r>
      <w:r w:rsidR="00886087">
        <w:rPr>
          <w:rFonts w:cs="Arial"/>
          <w:color w:val="auto"/>
          <w:szCs w:val="24"/>
          <w:lang w:eastAsia="en-US"/>
        </w:rPr>
        <w:t xml:space="preserve"> </w:t>
      </w:r>
      <w:r w:rsidRPr="00D41DD2">
        <w:rPr>
          <w:rFonts w:cs="Arial"/>
          <w:color w:val="auto"/>
          <w:szCs w:val="24"/>
          <w:lang w:eastAsia="en-US"/>
        </w:rPr>
        <w:t>Within this context, noise includes both ambient levels and noise impulses whether irregular or tone.</w:t>
      </w:r>
      <w:r w:rsidR="00886087">
        <w:rPr>
          <w:rFonts w:cs="Arial"/>
          <w:color w:val="auto"/>
          <w:szCs w:val="24"/>
          <w:lang w:eastAsia="en-US"/>
        </w:rPr>
        <w:t xml:space="preserve">  </w:t>
      </w:r>
      <w:r w:rsidRPr="00886087">
        <w:rPr>
          <w:rFonts w:cs="Arial"/>
          <w:color w:val="auto"/>
          <w:szCs w:val="24"/>
          <w:lang w:eastAsia="en-US"/>
        </w:rPr>
        <w:t xml:space="preserve">New development which involves noisy uses should also be located away from: </w:t>
      </w:r>
    </w:p>
    <w:p w14:paraId="63821024" w14:textId="30DC01F2" w:rsidR="0081058F" w:rsidRPr="0081058F" w:rsidRDefault="0081058F" w:rsidP="0081058F">
      <w:pPr>
        <w:spacing w:before="0"/>
        <w:rPr>
          <w:rFonts w:cs="Arial"/>
          <w:color w:val="auto"/>
          <w:szCs w:val="24"/>
        </w:rPr>
      </w:pPr>
    </w:p>
    <w:p w14:paraId="53008998" w14:textId="77777777" w:rsidR="0081058F" w:rsidRPr="0081058F" w:rsidRDefault="0081058F" w:rsidP="00874A98">
      <w:pPr>
        <w:pStyle w:val="ListParagraph"/>
        <w:numPr>
          <w:ilvl w:val="0"/>
          <w:numId w:val="191"/>
        </w:numPr>
        <w:spacing w:after="0" w:line="240" w:lineRule="auto"/>
        <w:rPr>
          <w:rFonts w:ascii="Arial" w:hAnsi="Arial" w:cs="Arial"/>
          <w:color w:val="auto"/>
          <w:szCs w:val="24"/>
        </w:rPr>
      </w:pPr>
      <w:r w:rsidRPr="0081058F">
        <w:rPr>
          <w:rFonts w:ascii="Arial" w:hAnsi="Arial" w:cs="Arial"/>
          <w:color w:val="auto"/>
          <w:szCs w:val="24"/>
        </w:rPr>
        <w:t>Noise sensitive uses such as dwellings, hospitals, residential institutions, nursing homes, hotels, guesthouses, schools and other educational establishments</w:t>
      </w:r>
    </w:p>
    <w:p w14:paraId="1EA3A579" w14:textId="24F12AB8" w:rsidR="0081058F" w:rsidRPr="0081058F" w:rsidRDefault="0081058F" w:rsidP="00874A98">
      <w:pPr>
        <w:pStyle w:val="ListParagraph"/>
        <w:numPr>
          <w:ilvl w:val="0"/>
          <w:numId w:val="191"/>
        </w:numPr>
        <w:spacing w:after="0" w:line="240" w:lineRule="auto"/>
        <w:rPr>
          <w:rFonts w:ascii="Arial" w:hAnsi="Arial" w:cs="Arial"/>
          <w:color w:val="auto"/>
          <w:szCs w:val="24"/>
        </w:rPr>
      </w:pPr>
      <w:r w:rsidRPr="0081058F">
        <w:rPr>
          <w:rFonts w:ascii="Arial" w:hAnsi="Arial" w:cs="Arial"/>
          <w:color w:val="auto"/>
          <w:szCs w:val="24"/>
        </w:rPr>
        <w:t xml:space="preserve">Noise sensitive land including areas valued for their recreational and amenity reasons. Certain areas, particularly in rural places, may have very low background noise and the Council will take into account that the introduction of noisy activities may be especially disruptive.  </w:t>
      </w:r>
    </w:p>
    <w:p w14:paraId="0343622E" w14:textId="77777777" w:rsidR="0081058F" w:rsidRPr="0081058F" w:rsidRDefault="0081058F" w:rsidP="0081058F">
      <w:pPr>
        <w:spacing w:before="0"/>
        <w:rPr>
          <w:rFonts w:cs="Arial"/>
          <w:color w:val="auto"/>
          <w:szCs w:val="24"/>
        </w:rPr>
      </w:pPr>
    </w:p>
    <w:p w14:paraId="3E297BAC" w14:textId="587A5491" w:rsid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81058F">
        <w:rPr>
          <w:rFonts w:cs="Arial"/>
          <w:color w:val="auto"/>
          <w:szCs w:val="24"/>
          <w:lang w:eastAsia="en-US"/>
        </w:rPr>
        <w:t>The potential impact of noise on wildlife, on conservation sites and, where relevant, the welfare of livestock will be taken into account in any planning determination.</w:t>
      </w:r>
    </w:p>
    <w:p w14:paraId="680B2BC5" w14:textId="77777777" w:rsidR="00D41DD2" w:rsidRDefault="00D41DD2" w:rsidP="00D41DD2">
      <w:pPr>
        <w:keepNext w:val="0"/>
        <w:spacing w:before="0"/>
        <w:ind w:left="709"/>
        <w:rPr>
          <w:rFonts w:cs="Arial"/>
          <w:color w:val="auto"/>
          <w:szCs w:val="24"/>
          <w:lang w:eastAsia="en-US"/>
        </w:rPr>
      </w:pPr>
    </w:p>
    <w:p w14:paraId="666BF34F" w14:textId="745A7138" w:rsidR="00D41DD2" w:rsidRDefault="00D41DD2" w:rsidP="00D41DD2">
      <w:pPr>
        <w:keepNext w:val="0"/>
        <w:numPr>
          <w:ilvl w:val="1"/>
          <w:numId w:val="7"/>
        </w:numPr>
        <w:tabs>
          <w:tab w:val="clear" w:pos="525"/>
        </w:tabs>
        <w:spacing w:before="0"/>
        <w:ind w:left="709" w:hanging="709"/>
        <w:rPr>
          <w:rFonts w:cs="Arial"/>
          <w:color w:val="auto"/>
          <w:szCs w:val="24"/>
          <w:lang w:eastAsia="en-US"/>
        </w:rPr>
      </w:pPr>
      <w:r>
        <w:rPr>
          <w:rFonts w:cs="Arial"/>
          <w:color w:val="auto"/>
          <w:szCs w:val="24"/>
          <w:lang w:eastAsia="en-US"/>
        </w:rPr>
        <w:lastRenderedPageBreak/>
        <w:t>I</w:t>
      </w:r>
      <w:r w:rsidR="0081058F" w:rsidRPr="00D41DD2">
        <w:rPr>
          <w:rFonts w:cs="Arial"/>
          <w:color w:val="auto"/>
          <w:szCs w:val="24"/>
          <w:lang w:eastAsia="en-US"/>
        </w:rPr>
        <w:t>t may be acceptable in meeting other planning objectives that noise generating activities should be allowed near to or adjoining noise sensitive uses. In these circumstances, the design and layout of the development should reduce noise impact and conditions or planning obligations will be used to safeguard local amenity</w:t>
      </w:r>
    </w:p>
    <w:p w14:paraId="511A2DC3" w14:textId="77777777" w:rsidR="00D41DD2" w:rsidRPr="00D41DD2" w:rsidRDefault="00D41DD2" w:rsidP="00D41DD2">
      <w:pPr>
        <w:keepNext w:val="0"/>
        <w:spacing w:before="0"/>
        <w:ind w:left="709"/>
        <w:rPr>
          <w:rFonts w:cs="Arial"/>
          <w:color w:val="auto"/>
          <w:szCs w:val="24"/>
          <w:lang w:eastAsia="en-US"/>
        </w:rPr>
      </w:pPr>
    </w:p>
    <w:p w14:paraId="721BB9E4" w14:textId="2D618C99" w:rsidR="00D41DD2" w:rsidRDefault="0081058F" w:rsidP="006977E7">
      <w:pPr>
        <w:keepNext w:val="0"/>
        <w:spacing w:before="0"/>
        <w:ind w:left="709"/>
        <w:rPr>
          <w:rFonts w:cs="Arial"/>
          <w:color w:val="auto"/>
          <w:szCs w:val="24"/>
          <w:lang w:eastAsia="en-US"/>
        </w:rPr>
      </w:pPr>
      <w:r w:rsidRPr="00D41DD2">
        <w:rPr>
          <w:rFonts w:cs="Arial"/>
          <w:b/>
          <w:bCs/>
          <w:color w:val="auto"/>
          <w:szCs w:val="24"/>
        </w:rPr>
        <w:t>Lighting</w:t>
      </w:r>
    </w:p>
    <w:p w14:paraId="2BEEE93A" w14:textId="341DB0FD" w:rsidR="0081058F" w:rsidRP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Lighting becomes a problem where it is excessive, poorly designed and located, badly installed or poorly maintained. This can result in light pollution from a number of sources including:</w:t>
      </w:r>
    </w:p>
    <w:p w14:paraId="58449B6A" w14:textId="5B0B2319" w:rsidR="0081058F" w:rsidRPr="0081058F" w:rsidRDefault="0081058F" w:rsidP="0081058F">
      <w:pPr>
        <w:keepNext w:val="0"/>
        <w:spacing w:before="0"/>
        <w:ind w:left="527"/>
        <w:rPr>
          <w:rFonts w:cs="Arial"/>
          <w:color w:val="auto"/>
          <w:szCs w:val="24"/>
          <w:lang w:eastAsia="en-US"/>
        </w:rPr>
      </w:pPr>
    </w:p>
    <w:p w14:paraId="2506CB63" w14:textId="77777777" w:rsidR="0081058F" w:rsidRPr="0081058F" w:rsidRDefault="0081058F" w:rsidP="00874A98">
      <w:pPr>
        <w:pStyle w:val="ListParagraph"/>
        <w:numPr>
          <w:ilvl w:val="0"/>
          <w:numId w:val="192"/>
        </w:numPr>
        <w:spacing w:after="0" w:line="240" w:lineRule="auto"/>
        <w:rPr>
          <w:rFonts w:ascii="Arial" w:hAnsi="Arial" w:cs="Arial"/>
          <w:color w:val="auto"/>
          <w:szCs w:val="24"/>
        </w:rPr>
      </w:pPr>
      <w:r w:rsidRPr="0081058F">
        <w:rPr>
          <w:rFonts w:ascii="Arial" w:hAnsi="Arial" w:cs="Arial"/>
          <w:color w:val="auto"/>
          <w:szCs w:val="24"/>
        </w:rPr>
        <w:t xml:space="preserve">sky glow: the orange glow seen around urban areas caused by a scattering of artificial light by dust particles and water droplets in the sky; </w:t>
      </w:r>
    </w:p>
    <w:p w14:paraId="1C2741E7" w14:textId="77777777" w:rsidR="0081058F" w:rsidRPr="0081058F" w:rsidRDefault="0081058F" w:rsidP="00874A98">
      <w:pPr>
        <w:pStyle w:val="ListParagraph"/>
        <w:numPr>
          <w:ilvl w:val="0"/>
          <w:numId w:val="192"/>
        </w:numPr>
        <w:spacing w:after="0" w:line="240" w:lineRule="auto"/>
        <w:rPr>
          <w:rFonts w:ascii="Arial" w:hAnsi="Arial" w:cs="Arial"/>
          <w:color w:val="auto"/>
          <w:szCs w:val="24"/>
        </w:rPr>
      </w:pPr>
      <w:r w:rsidRPr="0081058F">
        <w:rPr>
          <w:rFonts w:ascii="Arial" w:hAnsi="Arial" w:cs="Arial"/>
          <w:color w:val="auto"/>
          <w:szCs w:val="24"/>
        </w:rPr>
        <w:t xml:space="preserve">glare: the uncomfortable brightness of a light source when viewed against a darker background; and </w:t>
      </w:r>
    </w:p>
    <w:p w14:paraId="554E5E02" w14:textId="44E87B29" w:rsidR="0081058F" w:rsidRDefault="0081058F" w:rsidP="00874A98">
      <w:pPr>
        <w:pStyle w:val="ListParagraph"/>
        <w:numPr>
          <w:ilvl w:val="0"/>
          <w:numId w:val="192"/>
        </w:numPr>
        <w:spacing w:after="0" w:line="240" w:lineRule="auto"/>
        <w:rPr>
          <w:rFonts w:ascii="Arial" w:hAnsi="Arial" w:cs="Arial"/>
          <w:color w:val="auto"/>
          <w:szCs w:val="24"/>
        </w:rPr>
      </w:pPr>
      <w:r w:rsidRPr="0081058F">
        <w:rPr>
          <w:rFonts w:ascii="Arial" w:hAnsi="Arial" w:cs="Arial"/>
          <w:color w:val="auto"/>
          <w:szCs w:val="24"/>
        </w:rPr>
        <w:t>light trespass: light spilling beyond the boundary of the property on which a light is located.</w:t>
      </w:r>
    </w:p>
    <w:p w14:paraId="25C99EAD" w14:textId="77777777" w:rsidR="0081058F" w:rsidRPr="0081058F" w:rsidRDefault="0081058F" w:rsidP="00886087">
      <w:pPr>
        <w:spacing w:before="0"/>
        <w:ind w:left="887"/>
        <w:rPr>
          <w:rFonts w:cs="Arial"/>
          <w:color w:val="auto"/>
          <w:szCs w:val="24"/>
        </w:rPr>
      </w:pPr>
    </w:p>
    <w:p w14:paraId="7A84D7C3" w14:textId="52D6F43F" w:rsidR="00D41DD2" w:rsidRDefault="0081058F" w:rsidP="00886087">
      <w:pPr>
        <w:keepNext w:val="0"/>
        <w:numPr>
          <w:ilvl w:val="1"/>
          <w:numId w:val="7"/>
        </w:numPr>
        <w:tabs>
          <w:tab w:val="clear" w:pos="525"/>
        </w:tabs>
        <w:spacing w:before="0"/>
        <w:ind w:left="709" w:hanging="709"/>
        <w:rPr>
          <w:rFonts w:cs="Arial"/>
          <w:color w:val="auto"/>
          <w:szCs w:val="24"/>
          <w:lang w:eastAsia="en-US"/>
        </w:rPr>
      </w:pPr>
      <w:r w:rsidRPr="0081058F">
        <w:rPr>
          <w:rFonts w:cs="Arial"/>
          <w:color w:val="auto"/>
          <w:szCs w:val="24"/>
          <w:lang w:eastAsia="en-US"/>
        </w:rPr>
        <w:t xml:space="preserve">Wherever possible, the use of artificial lighting should be avoided as it has a number of negative impacts including increased energy use, detrimental impacts on local amenity and nature conservation and it can affect people’s health through disrupting sleep. Nevertheless, it is recognised that in specific circumstances lighting can result in benefits </w:t>
      </w:r>
      <w:r w:rsidR="00EA7D34" w:rsidRPr="0081058F">
        <w:rPr>
          <w:rFonts w:cs="Arial"/>
          <w:color w:val="auto"/>
          <w:szCs w:val="24"/>
          <w:lang w:eastAsia="en-US"/>
        </w:rPr>
        <w:t>including</w:t>
      </w:r>
      <w:r w:rsidRPr="0081058F">
        <w:rPr>
          <w:rFonts w:cs="Arial"/>
          <w:color w:val="auto"/>
          <w:szCs w:val="24"/>
          <w:lang w:eastAsia="en-US"/>
        </w:rPr>
        <w:t xml:space="preserve"> safety of movement, security, extension of working hours, and for facilitating leisure activities.  </w:t>
      </w:r>
    </w:p>
    <w:p w14:paraId="694DD97C" w14:textId="77777777" w:rsidR="00D41DD2" w:rsidRDefault="00D41DD2" w:rsidP="00D41DD2">
      <w:pPr>
        <w:keepNext w:val="0"/>
        <w:spacing w:before="0"/>
        <w:ind w:left="709"/>
        <w:rPr>
          <w:rFonts w:cs="Arial"/>
          <w:color w:val="auto"/>
          <w:szCs w:val="24"/>
          <w:lang w:eastAsia="en-US"/>
        </w:rPr>
      </w:pPr>
    </w:p>
    <w:p w14:paraId="47F2804C" w14:textId="6129427F" w:rsid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Where lighting is necessary, the Council will expect that, as far as reasonably possible, the design and future maintenance of any light system related to the proposed development will minimise light pollution.</w:t>
      </w:r>
    </w:p>
    <w:p w14:paraId="1C771354" w14:textId="77777777" w:rsidR="005A0FAE" w:rsidRDefault="005A0FAE" w:rsidP="00D41DD2">
      <w:pPr>
        <w:keepNext w:val="0"/>
        <w:spacing w:before="0"/>
        <w:ind w:left="709"/>
        <w:rPr>
          <w:rFonts w:cs="Arial"/>
          <w:b/>
          <w:bCs/>
          <w:color w:val="auto"/>
          <w:szCs w:val="24"/>
        </w:rPr>
      </w:pPr>
    </w:p>
    <w:p w14:paraId="140D6F88" w14:textId="768D0EA0" w:rsidR="00D41DD2" w:rsidRPr="00D41DD2" w:rsidRDefault="0081058F" w:rsidP="00D41DD2">
      <w:pPr>
        <w:keepNext w:val="0"/>
        <w:spacing w:before="0"/>
        <w:ind w:left="709"/>
        <w:rPr>
          <w:rFonts w:cs="Arial"/>
          <w:color w:val="auto"/>
          <w:szCs w:val="24"/>
          <w:lang w:eastAsia="en-US"/>
        </w:rPr>
      </w:pPr>
      <w:r w:rsidRPr="00D41DD2">
        <w:rPr>
          <w:rFonts w:cs="Arial"/>
          <w:b/>
          <w:bCs/>
          <w:color w:val="auto"/>
          <w:szCs w:val="24"/>
        </w:rPr>
        <w:t>Air Quality</w:t>
      </w:r>
    </w:p>
    <w:p w14:paraId="443B6FD1" w14:textId="3BA3997F" w:rsidR="00D04E13" w:rsidRPr="00DB05C3" w:rsidRDefault="0081058F" w:rsidP="00AC68AD">
      <w:pPr>
        <w:keepNext w:val="0"/>
        <w:numPr>
          <w:ilvl w:val="1"/>
          <w:numId w:val="7"/>
        </w:numPr>
        <w:tabs>
          <w:tab w:val="clear" w:pos="525"/>
        </w:tabs>
        <w:spacing w:before="0"/>
        <w:ind w:left="709" w:hanging="709"/>
        <w:rPr>
          <w:rFonts w:cs="Arial"/>
          <w:color w:val="auto"/>
          <w:szCs w:val="24"/>
          <w:lang w:eastAsia="en-US"/>
        </w:rPr>
      </w:pPr>
      <w:bookmarkStart w:id="311" w:name="_Hlk118871675"/>
      <w:r w:rsidRPr="00DB05C3">
        <w:rPr>
          <w:rFonts w:cs="Arial"/>
          <w:color w:val="auto"/>
          <w:szCs w:val="24"/>
          <w:lang w:eastAsia="en-US"/>
        </w:rPr>
        <w:t>Local Authorities are required to carry out periodic reviews of air quality in their areas, and to assess present and likely future quality against statutory air quality standards.</w:t>
      </w:r>
      <w:r w:rsidR="0052626B" w:rsidRPr="00DB05C3">
        <w:rPr>
          <w:rFonts w:cs="Arial"/>
          <w:color w:val="auto"/>
          <w:szCs w:val="24"/>
          <w:lang w:eastAsia="en-US"/>
        </w:rPr>
        <w:t xml:space="preserve">  </w:t>
      </w:r>
      <w:r w:rsidR="00D04E13" w:rsidRPr="00DB05C3">
        <w:rPr>
          <w:rFonts w:cs="Arial"/>
          <w:color w:val="auto"/>
          <w:szCs w:val="24"/>
          <w:lang w:eastAsia="en-US"/>
        </w:rPr>
        <w:t>It is a key environmental factor that has an impact on health and the Council will have regard to the Nottinghamshire Air Quality Strategy 2020 -2030 and the East Midlands Air Quality and Emissions Mitigation Guidance for Developers (July 2018).</w:t>
      </w:r>
    </w:p>
    <w:bookmarkEnd w:id="311"/>
    <w:p w14:paraId="27608CBB" w14:textId="77777777" w:rsidR="00D04E13" w:rsidRPr="00DB05C3" w:rsidRDefault="00D04E13" w:rsidP="00D04E13">
      <w:pPr>
        <w:keepNext w:val="0"/>
        <w:spacing w:before="0"/>
        <w:ind w:left="709"/>
        <w:rPr>
          <w:rFonts w:cs="Arial"/>
          <w:color w:val="auto"/>
          <w:szCs w:val="24"/>
          <w:lang w:eastAsia="en-US"/>
        </w:rPr>
      </w:pPr>
    </w:p>
    <w:p w14:paraId="21AE7785" w14:textId="673E7FD6" w:rsid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Air quality assessments may be required as part of an Environmental Impact Assessment, for a major development, or as a stand-alone air quality report submitted in support of a specific planning application. Whether an air quality assessment is requirement will depend on a number of issues including:</w:t>
      </w:r>
    </w:p>
    <w:p w14:paraId="5B907211" w14:textId="4F74D077" w:rsidR="00D41DD2" w:rsidRDefault="00D41DD2" w:rsidP="00D41DD2">
      <w:pPr>
        <w:keepNext w:val="0"/>
        <w:spacing w:before="0"/>
        <w:ind w:left="709"/>
        <w:rPr>
          <w:rFonts w:cs="Arial"/>
          <w:color w:val="auto"/>
          <w:szCs w:val="24"/>
          <w:lang w:eastAsia="en-US"/>
        </w:rPr>
      </w:pPr>
    </w:p>
    <w:p w14:paraId="4E610A25" w14:textId="77777777" w:rsidR="00D41DD2" w:rsidRPr="00D41DD2" w:rsidRDefault="00D41DD2" w:rsidP="00874A98">
      <w:pPr>
        <w:pStyle w:val="ListParagraph"/>
        <w:numPr>
          <w:ilvl w:val="0"/>
          <w:numId w:val="301"/>
        </w:numPr>
        <w:spacing w:after="0" w:line="240" w:lineRule="auto"/>
        <w:ind w:left="1077" w:hanging="357"/>
        <w:rPr>
          <w:rFonts w:ascii="Arial" w:hAnsi="Arial" w:cs="Arial"/>
          <w:color w:val="auto"/>
          <w:szCs w:val="24"/>
        </w:rPr>
      </w:pPr>
      <w:r w:rsidRPr="00D41DD2">
        <w:rPr>
          <w:rFonts w:ascii="Arial" w:hAnsi="Arial" w:cs="Arial"/>
          <w:color w:val="auto"/>
          <w:szCs w:val="24"/>
        </w:rPr>
        <w:t>traffic generated, including the potential impact on peak flow;</w:t>
      </w:r>
    </w:p>
    <w:p w14:paraId="7BCF198F" w14:textId="77777777" w:rsidR="00D41DD2" w:rsidRPr="00D41DD2" w:rsidRDefault="00D41DD2" w:rsidP="00874A98">
      <w:pPr>
        <w:pStyle w:val="ListParagraph"/>
        <w:numPr>
          <w:ilvl w:val="0"/>
          <w:numId w:val="301"/>
        </w:numPr>
        <w:spacing w:after="0" w:line="240" w:lineRule="auto"/>
        <w:ind w:left="1077" w:hanging="357"/>
        <w:rPr>
          <w:rFonts w:ascii="Arial" w:hAnsi="Arial" w:cs="Arial"/>
          <w:color w:val="auto"/>
          <w:szCs w:val="24"/>
        </w:rPr>
      </w:pPr>
      <w:r w:rsidRPr="00D41DD2">
        <w:rPr>
          <w:rFonts w:ascii="Arial" w:hAnsi="Arial" w:cs="Arial"/>
          <w:color w:val="auto"/>
          <w:szCs w:val="24"/>
        </w:rPr>
        <w:t>whether it will have a significant impact on the traffic composition on local roads;</w:t>
      </w:r>
    </w:p>
    <w:p w14:paraId="53148746" w14:textId="77777777" w:rsidR="00D41DD2" w:rsidRPr="0052626B" w:rsidRDefault="00D41DD2" w:rsidP="00874A98">
      <w:pPr>
        <w:pStyle w:val="ListParagraph"/>
        <w:numPr>
          <w:ilvl w:val="0"/>
          <w:numId w:val="193"/>
        </w:numPr>
        <w:spacing w:after="0" w:line="240" w:lineRule="auto"/>
        <w:rPr>
          <w:rFonts w:ascii="Arial" w:hAnsi="Arial" w:cs="Arial"/>
          <w:color w:val="auto"/>
          <w:szCs w:val="24"/>
        </w:rPr>
      </w:pPr>
      <w:r w:rsidRPr="0052626B">
        <w:rPr>
          <w:rFonts w:ascii="Arial" w:hAnsi="Arial" w:cs="Arial"/>
          <w:color w:val="auto"/>
          <w:szCs w:val="24"/>
        </w:rPr>
        <w:t>location of the proposed development, particularly where new development is proposed close to existing sources of air pollutants, including road traffic, industrial operations and agricultural operations;</w:t>
      </w:r>
    </w:p>
    <w:p w14:paraId="559659E0" w14:textId="77777777" w:rsidR="00D41DD2" w:rsidRPr="0052626B" w:rsidRDefault="00D41DD2" w:rsidP="00874A98">
      <w:pPr>
        <w:pStyle w:val="ListParagraph"/>
        <w:numPr>
          <w:ilvl w:val="0"/>
          <w:numId w:val="193"/>
        </w:numPr>
        <w:spacing w:after="0" w:line="240" w:lineRule="auto"/>
        <w:rPr>
          <w:rFonts w:ascii="Arial" w:hAnsi="Arial" w:cs="Arial"/>
          <w:color w:val="auto"/>
          <w:szCs w:val="24"/>
        </w:rPr>
      </w:pPr>
      <w:r w:rsidRPr="0052626B">
        <w:rPr>
          <w:rFonts w:ascii="Arial" w:hAnsi="Arial" w:cs="Arial"/>
          <w:color w:val="auto"/>
          <w:szCs w:val="24"/>
        </w:rPr>
        <w:lastRenderedPageBreak/>
        <w:t>whether the proposal includes significant new car parking, taking into account car park turnover;</w:t>
      </w:r>
    </w:p>
    <w:p w14:paraId="0402D13A" w14:textId="77777777" w:rsidR="00D41DD2" w:rsidRPr="0052626B" w:rsidRDefault="00D41DD2" w:rsidP="00874A98">
      <w:pPr>
        <w:pStyle w:val="ListParagraph"/>
        <w:numPr>
          <w:ilvl w:val="0"/>
          <w:numId w:val="193"/>
        </w:numPr>
        <w:spacing w:after="0" w:line="240" w:lineRule="auto"/>
        <w:rPr>
          <w:rFonts w:ascii="Arial" w:hAnsi="Arial" w:cs="Arial"/>
          <w:color w:val="auto"/>
          <w:szCs w:val="24"/>
        </w:rPr>
      </w:pPr>
      <w:r w:rsidRPr="0052626B">
        <w:rPr>
          <w:rFonts w:ascii="Arial" w:hAnsi="Arial" w:cs="Arial"/>
          <w:color w:val="auto"/>
          <w:szCs w:val="24"/>
        </w:rPr>
        <w:t>whether the proposed development may significantly affect Nitrogen deposition to sensitive habitats;</w:t>
      </w:r>
    </w:p>
    <w:p w14:paraId="7B21524B" w14:textId="77777777" w:rsidR="00D41DD2" w:rsidRPr="0052626B" w:rsidRDefault="00D41DD2" w:rsidP="00874A98">
      <w:pPr>
        <w:pStyle w:val="ListParagraph"/>
        <w:numPr>
          <w:ilvl w:val="0"/>
          <w:numId w:val="193"/>
        </w:numPr>
        <w:spacing w:after="0" w:line="240" w:lineRule="auto"/>
        <w:rPr>
          <w:rFonts w:ascii="Arial" w:hAnsi="Arial" w:cs="Arial"/>
          <w:color w:val="auto"/>
          <w:szCs w:val="24"/>
        </w:rPr>
      </w:pPr>
      <w:r w:rsidRPr="0052626B">
        <w:rPr>
          <w:rFonts w:ascii="Arial" w:hAnsi="Arial" w:cs="Arial"/>
          <w:color w:val="auto"/>
          <w:szCs w:val="24"/>
        </w:rPr>
        <w:t>proposals that include biomass boilers or fuels; and</w:t>
      </w:r>
    </w:p>
    <w:p w14:paraId="485EF83D" w14:textId="77777777" w:rsidR="00D41DD2" w:rsidRPr="0052626B" w:rsidRDefault="00D41DD2" w:rsidP="00874A98">
      <w:pPr>
        <w:pStyle w:val="ListParagraph"/>
        <w:numPr>
          <w:ilvl w:val="0"/>
          <w:numId w:val="193"/>
        </w:numPr>
        <w:spacing w:after="0" w:line="240" w:lineRule="auto"/>
        <w:rPr>
          <w:rFonts w:ascii="Arial" w:hAnsi="Arial" w:cs="Arial"/>
          <w:color w:val="auto"/>
          <w:szCs w:val="24"/>
        </w:rPr>
      </w:pPr>
      <w:r w:rsidRPr="0052626B">
        <w:rPr>
          <w:rFonts w:ascii="Arial" w:hAnsi="Arial" w:cs="Arial"/>
          <w:color w:val="auto"/>
          <w:szCs w:val="24"/>
        </w:rPr>
        <w:t>the time and scale of the demolition and/or construction phases of a development, particularly near sensitive locations, such as residential areas, or commercial operations that may be sensitive to dust.</w:t>
      </w:r>
    </w:p>
    <w:p w14:paraId="7E6612B3" w14:textId="6E472BE8" w:rsidR="00D41DD2" w:rsidRDefault="00D41DD2" w:rsidP="00D41DD2">
      <w:pPr>
        <w:keepNext w:val="0"/>
        <w:spacing w:before="0"/>
        <w:ind w:left="527"/>
        <w:rPr>
          <w:rFonts w:cs="Arial"/>
          <w:color w:val="auto"/>
          <w:szCs w:val="24"/>
          <w:lang w:eastAsia="en-US"/>
        </w:rPr>
      </w:pPr>
    </w:p>
    <w:p w14:paraId="2CE8555D" w14:textId="77777777" w:rsidR="00D41DD2" w:rsidRDefault="00D41DD2" w:rsidP="006977E7">
      <w:pPr>
        <w:keepNext w:val="0"/>
        <w:spacing w:before="0"/>
        <w:ind w:left="709"/>
        <w:rPr>
          <w:rFonts w:cs="Arial"/>
          <w:b/>
          <w:bCs/>
          <w:color w:val="auto"/>
          <w:szCs w:val="24"/>
          <w:lang w:eastAsia="en-US"/>
        </w:rPr>
      </w:pPr>
      <w:r w:rsidRPr="00340B1E">
        <w:rPr>
          <w:rFonts w:cs="Arial"/>
          <w:b/>
          <w:bCs/>
          <w:color w:val="auto"/>
          <w:szCs w:val="24"/>
          <w:lang w:eastAsia="en-US"/>
        </w:rPr>
        <w:t>Soils</w:t>
      </w:r>
    </w:p>
    <w:p w14:paraId="1F4AD02A" w14:textId="5B27F906" w:rsid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Soil is essential finite</w:t>
      </w:r>
      <w:r w:rsidR="00EA7D34">
        <w:rPr>
          <w:rFonts w:cs="Arial"/>
          <w:color w:val="auto"/>
          <w:szCs w:val="24"/>
          <w:lang w:eastAsia="en-US"/>
        </w:rPr>
        <w:t xml:space="preserve">, with a </w:t>
      </w:r>
      <w:r w:rsidR="00EA7D34" w:rsidRPr="00D41DD2">
        <w:rPr>
          <w:rFonts w:cs="Arial"/>
          <w:color w:val="auto"/>
          <w:szCs w:val="24"/>
          <w:lang w:eastAsia="en-US"/>
        </w:rPr>
        <w:t>wide-ranging</w:t>
      </w:r>
      <w:r w:rsidRPr="00D41DD2">
        <w:rPr>
          <w:rFonts w:cs="Arial"/>
          <w:color w:val="auto"/>
          <w:szCs w:val="24"/>
          <w:lang w:eastAsia="en-US"/>
        </w:rPr>
        <w:t xml:space="preserve"> functions and it is important that soils are managed sustainably, in order that they can retain the capacity to carry out these vital functions.  We rely on soil in relation to food production, water management and support for valuable biodiversity and ecosystems. As a large store of </w:t>
      </w:r>
      <w:r w:rsidR="00EA7D34" w:rsidRPr="00D41DD2">
        <w:rPr>
          <w:rFonts w:cs="Arial"/>
          <w:color w:val="auto"/>
          <w:szCs w:val="24"/>
          <w:lang w:eastAsia="en-US"/>
        </w:rPr>
        <w:t>carbon,</w:t>
      </w:r>
      <w:r w:rsidRPr="00D41DD2">
        <w:rPr>
          <w:rFonts w:cs="Arial"/>
          <w:color w:val="auto"/>
          <w:szCs w:val="24"/>
          <w:lang w:eastAsia="en-US"/>
        </w:rPr>
        <w:t xml:space="preserve"> it also plays a vital role in the fight against climate </w:t>
      </w:r>
      <w:r w:rsidR="00EA7D34" w:rsidRPr="00D41DD2">
        <w:rPr>
          <w:rFonts w:cs="Arial"/>
          <w:color w:val="auto"/>
          <w:szCs w:val="24"/>
          <w:lang w:eastAsia="en-US"/>
        </w:rPr>
        <w:t>change.</w:t>
      </w:r>
      <w:r w:rsidRPr="00D41DD2">
        <w:rPr>
          <w:rFonts w:cs="Arial"/>
          <w:color w:val="auto"/>
          <w:szCs w:val="24"/>
          <w:lang w:eastAsia="en-US"/>
        </w:rPr>
        <w:t xml:space="preserve">  Protecting soils must therefore be an important priority and this relates to soils within the urban area, where the negative impacts of development on soil resources need to be minimised.</w:t>
      </w:r>
    </w:p>
    <w:p w14:paraId="42B41594" w14:textId="77777777" w:rsidR="00D41DD2" w:rsidRDefault="00D41DD2" w:rsidP="00D41DD2">
      <w:pPr>
        <w:keepNext w:val="0"/>
        <w:spacing w:before="0"/>
        <w:ind w:left="709"/>
        <w:rPr>
          <w:rFonts w:cs="Arial"/>
          <w:color w:val="auto"/>
          <w:szCs w:val="24"/>
          <w:lang w:eastAsia="en-US"/>
        </w:rPr>
      </w:pPr>
    </w:p>
    <w:p w14:paraId="0F6A7F70" w14:textId="615F479A" w:rsidR="002F7BD2" w:rsidRPr="00D41DD2" w:rsidRDefault="0081058F"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DEFRA has published a Code of Practice on the sustainable use of soils  on construction sites. This provides guidance to protect the soil resources. Although the Code itself is not legislatively binding, by following it DEFRA identifies that:</w:t>
      </w:r>
    </w:p>
    <w:p w14:paraId="4DF0A513" w14:textId="77777777" w:rsidR="002F7BD2" w:rsidRPr="002F7BD2" w:rsidRDefault="002F7BD2" w:rsidP="002F7BD2">
      <w:pPr>
        <w:keepNext w:val="0"/>
        <w:spacing w:before="0"/>
        <w:rPr>
          <w:rFonts w:cs="Arial"/>
          <w:color w:val="auto"/>
          <w:szCs w:val="24"/>
        </w:rPr>
      </w:pPr>
    </w:p>
    <w:p w14:paraId="58CF0D4F" w14:textId="77777777" w:rsidR="002F7BD2" w:rsidRPr="002F7BD2" w:rsidRDefault="002F7BD2" w:rsidP="00874A98">
      <w:pPr>
        <w:pStyle w:val="ListParagraph"/>
        <w:numPr>
          <w:ilvl w:val="0"/>
          <w:numId w:val="210"/>
        </w:numPr>
        <w:spacing w:after="0" w:line="240" w:lineRule="auto"/>
        <w:ind w:left="1069"/>
        <w:rPr>
          <w:rFonts w:ascii="Arial" w:hAnsi="Arial" w:cs="Arial"/>
          <w:color w:val="auto"/>
          <w:szCs w:val="24"/>
        </w:rPr>
      </w:pPr>
      <w:r w:rsidRPr="002F7BD2">
        <w:rPr>
          <w:rFonts w:ascii="Arial" w:hAnsi="Arial" w:cs="Arial"/>
          <w:color w:val="auto"/>
          <w:szCs w:val="24"/>
        </w:rPr>
        <w:t>you will help protect and enhance the soil resources on site and achieve wider benefits for the environment;</w:t>
      </w:r>
    </w:p>
    <w:p w14:paraId="499AF6C1" w14:textId="77777777" w:rsidR="002F7BD2" w:rsidRPr="002F7BD2" w:rsidRDefault="002F7BD2" w:rsidP="00874A98">
      <w:pPr>
        <w:pStyle w:val="ListParagraph"/>
        <w:numPr>
          <w:ilvl w:val="0"/>
          <w:numId w:val="210"/>
        </w:numPr>
        <w:spacing w:after="0" w:line="240" w:lineRule="auto"/>
        <w:ind w:left="1069"/>
        <w:rPr>
          <w:rFonts w:ascii="Arial" w:hAnsi="Arial" w:cs="Arial"/>
          <w:color w:val="auto"/>
          <w:szCs w:val="24"/>
        </w:rPr>
      </w:pPr>
      <w:r w:rsidRPr="002F7BD2">
        <w:rPr>
          <w:rFonts w:ascii="Arial" w:hAnsi="Arial" w:cs="Arial"/>
          <w:color w:val="auto"/>
          <w:szCs w:val="24"/>
        </w:rPr>
        <w:t>you may achieve cost savings for your business;</w:t>
      </w:r>
    </w:p>
    <w:p w14:paraId="602A817F" w14:textId="131E1573" w:rsidR="002F7BD2" w:rsidRPr="002F7BD2" w:rsidRDefault="002F7BD2" w:rsidP="00874A98">
      <w:pPr>
        <w:pStyle w:val="ListParagraph"/>
        <w:numPr>
          <w:ilvl w:val="0"/>
          <w:numId w:val="210"/>
        </w:numPr>
        <w:spacing w:after="0" w:line="240" w:lineRule="auto"/>
        <w:ind w:left="1069"/>
        <w:rPr>
          <w:rFonts w:ascii="Arial" w:hAnsi="Arial" w:cs="Arial"/>
          <w:color w:val="auto"/>
          <w:szCs w:val="24"/>
        </w:rPr>
      </w:pPr>
      <w:r w:rsidRPr="002F7BD2">
        <w:rPr>
          <w:rFonts w:ascii="Arial" w:hAnsi="Arial" w:cs="Arial"/>
          <w:color w:val="auto"/>
          <w:szCs w:val="24"/>
        </w:rPr>
        <w:t xml:space="preserve">it may help you to achieve your business sustainability targets; </w:t>
      </w:r>
      <w:r w:rsidR="00EA7D34" w:rsidRPr="002F7BD2">
        <w:rPr>
          <w:rFonts w:ascii="Arial" w:hAnsi="Arial" w:cs="Arial"/>
          <w:color w:val="auto"/>
          <w:szCs w:val="24"/>
        </w:rPr>
        <w:t>and it</w:t>
      </w:r>
      <w:r w:rsidRPr="002F7BD2">
        <w:rPr>
          <w:rFonts w:ascii="Arial" w:hAnsi="Arial" w:cs="Arial"/>
          <w:color w:val="auto"/>
          <w:szCs w:val="24"/>
        </w:rPr>
        <w:t xml:space="preserve"> may help you to meet legal obligations regarding waste controls.</w:t>
      </w:r>
    </w:p>
    <w:p w14:paraId="1C966FA2" w14:textId="77777777" w:rsidR="002F7BD2" w:rsidRPr="002F7BD2" w:rsidRDefault="002F7BD2" w:rsidP="00D41DD2">
      <w:pPr>
        <w:pStyle w:val="ListParagraph"/>
        <w:spacing w:after="0" w:line="240" w:lineRule="auto"/>
        <w:ind w:left="902"/>
        <w:rPr>
          <w:rFonts w:ascii="Arial" w:hAnsi="Arial" w:cs="Arial"/>
          <w:color w:val="auto"/>
          <w:szCs w:val="24"/>
        </w:rPr>
      </w:pPr>
    </w:p>
    <w:p w14:paraId="574A7705" w14:textId="18D90D86" w:rsidR="00221F22" w:rsidRDefault="002F7BD2" w:rsidP="001302E3">
      <w:pPr>
        <w:pStyle w:val="ListParagraph"/>
        <w:spacing w:after="0" w:line="240" w:lineRule="auto"/>
        <w:ind w:left="902"/>
        <w:rPr>
          <w:rFonts w:ascii="Arial" w:hAnsi="Arial" w:cs="Arial"/>
          <w:color w:val="auto"/>
          <w:szCs w:val="24"/>
        </w:rPr>
      </w:pPr>
      <w:r w:rsidRPr="002F7BD2">
        <w:rPr>
          <w:rFonts w:ascii="Arial" w:hAnsi="Arial" w:cs="Arial"/>
          <w:color w:val="auto"/>
          <w:szCs w:val="24"/>
        </w:rPr>
        <w:t>The Highways Agency and the Construction Industry Research and Information Association have produced a best practice guide on habitat translocation external site  which also includes useful information on soil handling.</w:t>
      </w:r>
    </w:p>
    <w:p w14:paraId="59E88B58" w14:textId="77777777" w:rsidR="001302E3" w:rsidRPr="001302E3" w:rsidRDefault="001302E3" w:rsidP="001302E3">
      <w:pPr>
        <w:pStyle w:val="ListParagraph"/>
        <w:spacing w:after="0" w:line="240" w:lineRule="auto"/>
        <w:ind w:left="902"/>
        <w:rPr>
          <w:rFonts w:ascii="Arial" w:hAnsi="Arial" w:cs="Arial"/>
          <w:color w:val="auto"/>
          <w:szCs w:val="24"/>
        </w:rPr>
      </w:pPr>
    </w:p>
    <w:p w14:paraId="369FC5E3" w14:textId="77777777" w:rsidR="00DB05C3" w:rsidRPr="006E3315" w:rsidRDefault="00DB05C3" w:rsidP="006E3315">
      <w:bookmarkStart w:id="312" w:name="_Toc145511619"/>
    </w:p>
    <w:p w14:paraId="3665389F" w14:textId="19719CF9" w:rsidR="002F7BD2" w:rsidRPr="00825421" w:rsidRDefault="002F7BD2" w:rsidP="00825421">
      <w:pPr>
        <w:pStyle w:val="Heading2"/>
        <w:jc w:val="left"/>
        <w:rPr>
          <w:sz w:val="28"/>
          <w:szCs w:val="28"/>
        </w:rPr>
      </w:pPr>
      <w:r w:rsidRPr="00825421">
        <w:rPr>
          <w:sz w:val="28"/>
          <w:szCs w:val="28"/>
        </w:rPr>
        <w:t>Policy SD</w:t>
      </w:r>
      <w:r w:rsidR="0064018F" w:rsidRPr="00825421">
        <w:rPr>
          <w:sz w:val="28"/>
          <w:szCs w:val="28"/>
        </w:rPr>
        <w:t>10</w:t>
      </w:r>
      <w:r w:rsidRPr="00825421">
        <w:rPr>
          <w:sz w:val="28"/>
          <w:szCs w:val="28"/>
        </w:rPr>
        <w:t>: Transport Infrastructure</w:t>
      </w:r>
      <w:bookmarkEnd w:id="312"/>
    </w:p>
    <w:p w14:paraId="5DBCE0AB" w14:textId="3203E1E7" w:rsidR="0059798D" w:rsidRDefault="0059798D" w:rsidP="0059798D">
      <w:pPr>
        <w:keepNext w:val="0"/>
        <w:spacing w:before="0"/>
        <w:ind w:left="527"/>
        <w:rPr>
          <w:rFonts w:cs="Arial"/>
          <w:color w:val="auto"/>
          <w:szCs w:val="24"/>
        </w:rPr>
      </w:pPr>
    </w:p>
    <w:tbl>
      <w:tblPr>
        <w:tblStyle w:val="TableGrid3"/>
        <w:tblW w:w="9634" w:type="dxa"/>
        <w:tblLook w:val="04A0" w:firstRow="1" w:lastRow="0" w:firstColumn="1" w:lastColumn="0" w:noHBand="0" w:noVBand="1"/>
      </w:tblPr>
      <w:tblGrid>
        <w:gridCol w:w="2263"/>
        <w:gridCol w:w="7371"/>
      </w:tblGrid>
      <w:tr w:rsidR="0059798D" w:rsidRPr="0059798D" w14:paraId="5BAA438E" w14:textId="77777777" w:rsidTr="00DD4136">
        <w:trPr>
          <w:trHeight w:val="421"/>
        </w:trPr>
        <w:tc>
          <w:tcPr>
            <w:tcW w:w="9634" w:type="dxa"/>
            <w:gridSpan w:val="2"/>
          </w:tcPr>
          <w:p w14:paraId="6917F064" w14:textId="77777777" w:rsidR="00D41DD2" w:rsidRDefault="00D41DD2" w:rsidP="00905CC9">
            <w:pPr>
              <w:keepNext w:val="0"/>
              <w:tabs>
                <w:tab w:val="left" w:pos="680"/>
              </w:tabs>
              <w:spacing w:before="0"/>
              <w:jc w:val="left"/>
              <w:rPr>
                <w:rFonts w:eastAsia="Arial"/>
                <w:b/>
                <w:color w:val="auto"/>
                <w:spacing w:val="-1"/>
              </w:rPr>
            </w:pPr>
          </w:p>
          <w:p w14:paraId="3EFE47DB" w14:textId="45D40C32" w:rsidR="0059798D" w:rsidRDefault="0059798D" w:rsidP="00905CC9">
            <w:pPr>
              <w:keepNext w:val="0"/>
              <w:tabs>
                <w:tab w:val="left" w:pos="680"/>
              </w:tabs>
              <w:spacing w:before="0"/>
              <w:jc w:val="left"/>
              <w:rPr>
                <w:rFonts w:eastAsia="Arial"/>
                <w:b/>
                <w:color w:val="auto"/>
                <w:spacing w:val="-1"/>
              </w:rPr>
            </w:pPr>
            <w:r w:rsidRPr="0059798D">
              <w:rPr>
                <w:rFonts w:eastAsia="Arial"/>
                <w:b/>
                <w:color w:val="auto"/>
                <w:spacing w:val="-1"/>
              </w:rPr>
              <w:t>Policy SD</w:t>
            </w:r>
            <w:r w:rsidR="006977E7">
              <w:rPr>
                <w:rFonts w:eastAsia="Arial"/>
                <w:b/>
                <w:color w:val="auto"/>
                <w:spacing w:val="-1"/>
              </w:rPr>
              <w:t>10</w:t>
            </w:r>
            <w:bookmarkStart w:id="313" w:name="_Hlk146200960"/>
            <w:r w:rsidRPr="0059798D">
              <w:rPr>
                <w:rFonts w:eastAsia="Arial"/>
                <w:b/>
                <w:color w:val="auto"/>
                <w:spacing w:val="-1"/>
              </w:rPr>
              <w:t>: Transport Infrastructure</w:t>
            </w:r>
            <w:bookmarkEnd w:id="313"/>
          </w:p>
          <w:p w14:paraId="6156D806" w14:textId="256C18C0" w:rsidR="00D41DD2" w:rsidRPr="0059798D" w:rsidRDefault="00D41DD2" w:rsidP="00905CC9">
            <w:pPr>
              <w:keepNext w:val="0"/>
              <w:tabs>
                <w:tab w:val="left" w:pos="680"/>
              </w:tabs>
              <w:spacing w:before="0"/>
              <w:jc w:val="left"/>
              <w:rPr>
                <w:rFonts w:eastAsia="Arial"/>
                <w:b/>
                <w:color w:val="auto"/>
                <w:spacing w:val="-1"/>
              </w:rPr>
            </w:pPr>
          </w:p>
        </w:tc>
      </w:tr>
      <w:tr w:rsidR="0059798D" w:rsidRPr="0059798D" w14:paraId="004B7AEE" w14:textId="77777777" w:rsidTr="00DD4136">
        <w:tc>
          <w:tcPr>
            <w:tcW w:w="2263" w:type="dxa"/>
          </w:tcPr>
          <w:p w14:paraId="2DEE9593" w14:textId="77777777" w:rsidR="0059798D" w:rsidRPr="0059798D" w:rsidRDefault="0059798D" w:rsidP="00905CC9">
            <w:pPr>
              <w:keepNext w:val="0"/>
              <w:tabs>
                <w:tab w:val="left" w:pos="680"/>
              </w:tabs>
              <w:spacing w:before="0"/>
              <w:jc w:val="left"/>
              <w:rPr>
                <w:rFonts w:eastAsia="Arial"/>
                <w:bCs/>
                <w:color w:val="auto"/>
              </w:rPr>
            </w:pPr>
            <w:r w:rsidRPr="0059798D">
              <w:rPr>
                <w:rFonts w:eastAsia="Arial"/>
                <w:bCs/>
                <w:color w:val="auto"/>
              </w:rPr>
              <w:t>Strategic Objectives</w:t>
            </w:r>
          </w:p>
        </w:tc>
        <w:tc>
          <w:tcPr>
            <w:tcW w:w="7371" w:type="dxa"/>
          </w:tcPr>
          <w:p w14:paraId="34ECECF6" w14:textId="77777777" w:rsidR="0059798D" w:rsidRPr="0059798D" w:rsidRDefault="0059798D" w:rsidP="00905CC9">
            <w:pPr>
              <w:keepNext w:val="0"/>
              <w:tabs>
                <w:tab w:val="left" w:pos="680"/>
              </w:tabs>
              <w:spacing w:before="40" w:after="40"/>
              <w:jc w:val="left"/>
              <w:rPr>
                <w:rFonts w:eastAsia="Arial"/>
                <w:bCs/>
                <w:color w:val="auto"/>
              </w:rPr>
            </w:pPr>
            <w:r w:rsidRPr="0059798D">
              <w:rPr>
                <w:rFonts w:eastAsia="Arial"/>
                <w:bCs/>
                <w:color w:val="auto"/>
              </w:rPr>
              <w:t>SO1, SO2, SO4, SO6, SO7, SO8, SO9, SO11, SO12, SO14.</w:t>
            </w:r>
          </w:p>
        </w:tc>
      </w:tr>
      <w:tr w:rsidR="0059798D" w:rsidRPr="0059798D" w14:paraId="746269A4" w14:textId="77777777" w:rsidTr="00DD4136">
        <w:tc>
          <w:tcPr>
            <w:tcW w:w="9634" w:type="dxa"/>
            <w:gridSpan w:val="2"/>
            <w:shd w:val="clear" w:color="auto" w:fill="DAC4F8"/>
          </w:tcPr>
          <w:p w14:paraId="6AB79C9A" w14:textId="77777777" w:rsidR="0059798D" w:rsidRPr="0059798D" w:rsidRDefault="0059798D" w:rsidP="00905CC9">
            <w:pPr>
              <w:keepNext w:val="0"/>
              <w:tabs>
                <w:tab w:val="left" w:pos="680"/>
                <w:tab w:val="left" w:pos="1133"/>
                <w:tab w:val="left" w:pos="2267"/>
              </w:tabs>
              <w:spacing w:before="0"/>
              <w:ind w:right="284"/>
              <w:jc w:val="left"/>
              <w:rPr>
                <w:rFonts w:eastAsia="Arial"/>
                <w:bCs/>
                <w:color w:val="auto"/>
              </w:rPr>
            </w:pPr>
          </w:p>
          <w:p w14:paraId="20FFBD3B" w14:textId="77777777" w:rsidR="0059798D" w:rsidRPr="0059798D" w:rsidRDefault="0059798D" w:rsidP="00874A98">
            <w:pPr>
              <w:keepNext w:val="0"/>
              <w:numPr>
                <w:ilvl w:val="0"/>
                <w:numId w:val="233"/>
              </w:numPr>
              <w:autoSpaceDE w:val="0"/>
              <w:autoSpaceDN w:val="0"/>
              <w:adjustRightInd w:val="0"/>
              <w:spacing w:before="0"/>
              <w:contextualSpacing/>
              <w:jc w:val="left"/>
              <w:rPr>
                <w:rFonts w:cs="Arial"/>
                <w:bCs/>
                <w:color w:val="000000"/>
                <w:szCs w:val="24"/>
              </w:rPr>
            </w:pPr>
            <w:r w:rsidRPr="0059798D">
              <w:rPr>
                <w:rFonts w:cs="Arial"/>
                <w:bCs/>
                <w:color w:val="000000"/>
                <w:szCs w:val="24"/>
              </w:rPr>
              <w:t>The Council will support development where:</w:t>
            </w:r>
          </w:p>
          <w:p w14:paraId="0E0B36E9" w14:textId="77777777" w:rsidR="0059798D" w:rsidRPr="0059798D" w:rsidRDefault="0059798D" w:rsidP="00905CC9">
            <w:pPr>
              <w:keepNext w:val="0"/>
              <w:autoSpaceDE w:val="0"/>
              <w:autoSpaceDN w:val="0"/>
              <w:adjustRightInd w:val="0"/>
              <w:spacing w:before="0"/>
              <w:ind w:left="306"/>
              <w:jc w:val="left"/>
              <w:rPr>
                <w:rFonts w:cs="Arial"/>
                <w:bCs/>
                <w:color w:val="000000"/>
                <w:szCs w:val="24"/>
              </w:rPr>
            </w:pPr>
          </w:p>
          <w:p w14:paraId="5F463E24" w14:textId="77777777" w:rsidR="0059798D" w:rsidRPr="0059798D" w:rsidRDefault="0059798D" w:rsidP="00874A98">
            <w:pPr>
              <w:keepNext w:val="0"/>
              <w:numPr>
                <w:ilvl w:val="1"/>
                <w:numId w:val="233"/>
              </w:numPr>
              <w:autoSpaceDE w:val="0"/>
              <w:autoSpaceDN w:val="0"/>
              <w:adjustRightInd w:val="0"/>
              <w:spacing w:before="0"/>
              <w:ind w:left="720"/>
              <w:contextualSpacing/>
              <w:jc w:val="left"/>
              <w:rPr>
                <w:rFonts w:cs="Arial"/>
                <w:bCs/>
                <w:color w:val="000000"/>
                <w:szCs w:val="24"/>
              </w:rPr>
            </w:pPr>
            <w:r w:rsidRPr="0059798D">
              <w:rPr>
                <w:rFonts w:cs="Arial"/>
                <w:bCs/>
                <w:color w:val="000000"/>
                <w:szCs w:val="24"/>
              </w:rPr>
              <w:t xml:space="preserve">It reduces the need to travel by private motor vehicle and promotes smarter choices (to reduce congestion and air pollution); </w:t>
            </w:r>
          </w:p>
          <w:p w14:paraId="24CADF72" w14:textId="77777777" w:rsidR="0059798D" w:rsidRPr="0059798D" w:rsidRDefault="0059798D" w:rsidP="00905CC9">
            <w:pPr>
              <w:keepNext w:val="0"/>
              <w:autoSpaceDE w:val="0"/>
              <w:autoSpaceDN w:val="0"/>
              <w:adjustRightInd w:val="0"/>
              <w:spacing w:before="0"/>
              <w:ind w:left="11"/>
              <w:contextualSpacing/>
              <w:jc w:val="left"/>
              <w:rPr>
                <w:rFonts w:cs="Arial"/>
                <w:bCs/>
                <w:color w:val="000000"/>
                <w:szCs w:val="24"/>
              </w:rPr>
            </w:pPr>
          </w:p>
          <w:p w14:paraId="15EACF44" w14:textId="77777777" w:rsidR="0059798D" w:rsidRPr="0059798D" w:rsidRDefault="0059798D" w:rsidP="00874A98">
            <w:pPr>
              <w:keepNext w:val="0"/>
              <w:numPr>
                <w:ilvl w:val="1"/>
                <w:numId w:val="233"/>
              </w:numPr>
              <w:autoSpaceDE w:val="0"/>
              <w:autoSpaceDN w:val="0"/>
              <w:adjustRightInd w:val="0"/>
              <w:spacing w:before="0"/>
              <w:ind w:left="720"/>
              <w:contextualSpacing/>
              <w:jc w:val="left"/>
              <w:rPr>
                <w:rFonts w:cs="Arial"/>
                <w:bCs/>
                <w:color w:val="000000"/>
                <w:szCs w:val="24"/>
              </w:rPr>
            </w:pPr>
            <w:r w:rsidRPr="0059798D">
              <w:rPr>
                <w:rFonts w:cs="Arial"/>
                <w:bCs/>
                <w:color w:val="000000"/>
                <w:szCs w:val="24"/>
              </w:rPr>
              <w:lastRenderedPageBreak/>
              <w:t xml:space="preserve">The transport network is well designed, with particular emphasis on high quality materials and appropriate landscape features, taking into consideration the needs of all users; </w:t>
            </w:r>
          </w:p>
          <w:p w14:paraId="6C1E15AE" w14:textId="77777777" w:rsidR="0059798D" w:rsidRPr="0059798D" w:rsidRDefault="0059798D" w:rsidP="00905CC9">
            <w:pPr>
              <w:keepNext w:val="0"/>
              <w:autoSpaceDE w:val="0"/>
              <w:autoSpaceDN w:val="0"/>
              <w:adjustRightInd w:val="0"/>
              <w:spacing w:before="0"/>
              <w:jc w:val="left"/>
              <w:rPr>
                <w:rFonts w:cs="Arial"/>
                <w:bCs/>
                <w:color w:val="000000"/>
                <w:szCs w:val="24"/>
              </w:rPr>
            </w:pPr>
          </w:p>
          <w:p w14:paraId="593293F8" w14:textId="77777777" w:rsidR="0059798D" w:rsidRPr="0059798D" w:rsidRDefault="0059798D" w:rsidP="00874A98">
            <w:pPr>
              <w:keepNext w:val="0"/>
              <w:numPr>
                <w:ilvl w:val="1"/>
                <w:numId w:val="233"/>
              </w:numPr>
              <w:autoSpaceDE w:val="0"/>
              <w:autoSpaceDN w:val="0"/>
              <w:adjustRightInd w:val="0"/>
              <w:spacing w:before="0"/>
              <w:ind w:left="720"/>
              <w:contextualSpacing/>
              <w:jc w:val="left"/>
              <w:rPr>
                <w:rFonts w:cs="Arial"/>
                <w:bCs/>
                <w:color w:val="000000"/>
                <w:szCs w:val="24"/>
              </w:rPr>
            </w:pPr>
            <w:r w:rsidRPr="0059798D">
              <w:rPr>
                <w:rFonts w:cs="Arial"/>
                <w:bCs/>
                <w:color w:val="000000"/>
                <w:szCs w:val="24"/>
              </w:rPr>
              <w:t xml:space="preserve">Parking provision conforms to local standards and can be shown to satisfy the requirements of the development; </w:t>
            </w:r>
          </w:p>
          <w:p w14:paraId="04637055" w14:textId="77777777" w:rsidR="0059798D" w:rsidRPr="0059798D" w:rsidRDefault="0059798D" w:rsidP="00905CC9">
            <w:pPr>
              <w:keepNext w:val="0"/>
              <w:autoSpaceDE w:val="0"/>
              <w:autoSpaceDN w:val="0"/>
              <w:adjustRightInd w:val="0"/>
              <w:spacing w:before="0"/>
              <w:jc w:val="left"/>
              <w:rPr>
                <w:rFonts w:cs="Arial"/>
                <w:bCs/>
                <w:color w:val="000000"/>
                <w:szCs w:val="24"/>
              </w:rPr>
            </w:pPr>
          </w:p>
          <w:p w14:paraId="75D91B2E" w14:textId="77777777" w:rsidR="0059798D" w:rsidRPr="0059798D" w:rsidRDefault="0059798D" w:rsidP="00874A98">
            <w:pPr>
              <w:keepNext w:val="0"/>
              <w:numPr>
                <w:ilvl w:val="1"/>
                <w:numId w:val="233"/>
              </w:numPr>
              <w:autoSpaceDE w:val="0"/>
              <w:autoSpaceDN w:val="0"/>
              <w:adjustRightInd w:val="0"/>
              <w:spacing w:before="0"/>
              <w:ind w:left="720"/>
              <w:contextualSpacing/>
              <w:jc w:val="left"/>
              <w:rPr>
                <w:rFonts w:cs="Arial"/>
                <w:bCs/>
                <w:color w:val="000000"/>
                <w:szCs w:val="24"/>
              </w:rPr>
            </w:pPr>
            <w:r w:rsidRPr="0059798D">
              <w:rPr>
                <w:rFonts w:cs="Arial"/>
                <w:bCs/>
                <w:color w:val="000000"/>
                <w:szCs w:val="24"/>
              </w:rPr>
              <w:t xml:space="preserve">Parking is effectively designed and integrated into the public realm; </w:t>
            </w:r>
          </w:p>
          <w:p w14:paraId="24F4BDA8" w14:textId="77777777" w:rsidR="0059798D" w:rsidRPr="0059798D" w:rsidRDefault="0059798D" w:rsidP="00905CC9">
            <w:pPr>
              <w:keepNext w:val="0"/>
              <w:autoSpaceDE w:val="0"/>
              <w:autoSpaceDN w:val="0"/>
              <w:adjustRightInd w:val="0"/>
              <w:spacing w:before="0"/>
              <w:jc w:val="left"/>
              <w:rPr>
                <w:rFonts w:cs="Arial"/>
                <w:bCs/>
                <w:color w:val="000000"/>
                <w:szCs w:val="24"/>
              </w:rPr>
            </w:pPr>
          </w:p>
          <w:p w14:paraId="5C1C98F1" w14:textId="77777777" w:rsidR="0059798D" w:rsidRPr="0059798D" w:rsidRDefault="0059798D" w:rsidP="00874A98">
            <w:pPr>
              <w:keepNext w:val="0"/>
              <w:numPr>
                <w:ilvl w:val="1"/>
                <w:numId w:val="233"/>
              </w:numPr>
              <w:autoSpaceDE w:val="0"/>
              <w:autoSpaceDN w:val="0"/>
              <w:adjustRightInd w:val="0"/>
              <w:spacing w:before="0"/>
              <w:ind w:left="720"/>
              <w:contextualSpacing/>
              <w:jc w:val="left"/>
              <w:rPr>
                <w:rFonts w:cs="Arial"/>
                <w:bCs/>
                <w:color w:val="000000"/>
                <w:szCs w:val="24"/>
              </w:rPr>
            </w:pPr>
            <w:r w:rsidRPr="0059798D">
              <w:rPr>
                <w:rFonts w:cs="Arial"/>
                <w:bCs/>
                <w:color w:val="000000"/>
                <w:szCs w:val="24"/>
              </w:rPr>
              <w:t xml:space="preserve">It is legible and provides safe, direct and effective access for pedestrians; cyclists; and people with a disability; </w:t>
            </w:r>
          </w:p>
          <w:p w14:paraId="50243742" w14:textId="77777777" w:rsidR="0059798D" w:rsidRPr="0059798D" w:rsidRDefault="0059798D" w:rsidP="00905CC9">
            <w:pPr>
              <w:keepNext w:val="0"/>
              <w:autoSpaceDE w:val="0"/>
              <w:autoSpaceDN w:val="0"/>
              <w:adjustRightInd w:val="0"/>
              <w:spacing w:before="0"/>
              <w:jc w:val="left"/>
              <w:rPr>
                <w:rFonts w:cs="Arial"/>
                <w:bCs/>
                <w:color w:val="000000"/>
                <w:szCs w:val="24"/>
              </w:rPr>
            </w:pPr>
          </w:p>
          <w:p w14:paraId="1868B36C" w14:textId="77777777" w:rsidR="0059798D" w:rsidRPr="0059798D" w:rsidRDefault="0059798D" w:rsidP="00874A98">
            <w:pPr>
              <w:keepNext w:val="0"/>
              <w:numPr>
                <w:ilvl w:val="1"/>
                <w:numId w:val="233"/>
              </w:numPr>
              <w:autoSpaceDE w:val="0"/>
              <w:autoSpaceDN w:val="0"/>
              <w:adjustRightInd w:val="0"/>
              <w:spacing w:before="0"/>
              <w:ind w:left="720"/>
              <w:contextualSpacing/>
              <w:jc w:val="left"/>
              <w:rPr>
                <w:rFonts w:cs="Arial"/>
                <w:bCs/>
                <w:color w:val="000000"/>
                <w:szCs w:val="24"/>
              </w:rPr>
            </w:pPr>
            <w:r w:rsidRPr="0059798D">
              <w:rPr>
                <w:rFonts w:cs="Arial"/>
                <w:bCs/>
                <w:color w:val="000000"/>
                <w:szCs w:val="24"/>
              </w:rPr>
              <w:t xml:space="preserve">It is safe and convenient, and has excellent connections both within the development and to neighbouring areas, and to public transport; </w:t>
            </w:r>
          </w:p>
          <w:p w14:paraId="03B804EA" w14:textId="77777777" w:rsidR="0059798D" w:rsidRPr="0059798D" w:rsidRDefault="0059798D" w:rsidP="00905CC9">
            <w:pPr>
              <w:keepNext w:val="0"/>
              <w:autoSpaceDE w:val="0"/>
              <w:autoSpaceDN w:val="0"/>
              <w:adjustRightInd w:val="0"/>
              <w:spacing w:before="0"/>
              <w:jc w:val="left"/>
              <w:rPr>
                <w:rFonts w:cs="Arial"/>
                <w:bCs/>
                <w:color w:val="000000"/>
                <w:szCs w:val="24"/>
              </w:rPr>
            </w:pPr>
          </w:p>
          <w:p w14:paraId="45A12DD8" w14:textId="77777777" w:rsidR="0059798D" w:rsidRPr="0059798D" w:rsidRDefault="0059798D" w:rsidP="00874A98">
            <w:pPr>
              <w:keepNext w:val="0"/>
              <w:numPr>
                <w:ilvl w:val="1"/>
                <w:numId w:val="233"/>
              </w:numPr>
              <w:autoSpaceDE w:val="0"/>
              <w:autoSpaceDN w:val="0"/>
              <w:adjustRightInd w:val="0"/>
              <w:spacing w:before="0"/>
              <w:ind w:left="720"/>
              <w:contextualSpacing/>
              <w:jc w:val="left"/>
              <w:rPr>
                <w:rFonts w:cs="Arial"/>
                <w:bCs/>
                <w:color w:val="000000"/>
                <w:szCs w:val="24"/>
              </w:rPr>
            </w:pPr>
            <w:r w:rsidRPr="0059798D">
              <w:rPr>
                <w:rFonts w:cs="Arial"/>
                <w:bCs/>
                <w:color w:val="000000"/>
                <w:szCs w:val="24"/>
              </w:rPr>
              <w:t xml:space="preserve">It promotes the safe and efficient flow of traffic on the highway network; </w:t>
            </w:r>
            <w:r w:rsidRPr="002B2EB1">
              <w:rPr>
                <w:rFonts w:cs="Arial"/>
                <w:bCs/>
                <w:strike/>
                <w:color w:val="000000"/>
                <w:szCs w:val="24"/>
              </w:rPr>
              <w:t>and</w:t>
            </w:r>
            <w:r w:rsidRPr="0059798D">
              <w:rPr>
                <w:rFonts w:cs="Arial"/>
                <w:bCs/>
                <w:color w:val="000000"/>
                <w:szCs w:val="24"/>
              </w:rPr>
              <w:t xml:space="preserve"> </w:t>
            </w:r>
          </w:p>
          <w:p w14:paraId="53689115" w14:textId="77777777" w:rsidR="0059798D" w:rsidRPr="0059798D" w:rsidRDefault="0059798D" w:rsidP="00905CC9">
            <w:pPr>
              <w:keepNext w:val="0"/>
              <w:autoSpaceDE w:val="0"/>
              <w:autoSpaceDN w:val="0"/>
              <w:adjustRightInd w:val="0"/>
              <w:spacing w:before="0"/>
              <w:ind w:left="720"/>
              <w:contextualSpacing/>
              <w:jc w:val="left"/>
              <w:rPr>
                <w:rFonts w:cs="Arial"/>
                <w:bCs/>
                <w:color w:val="000000"/>
                <w:szCs w:val="24"/>
              </w:rPr>
            </w:pPr>
          </w:p>
          <w:p w14:paraId="25D6A06D" w14:textId="17844AE7" w:rsidR="006458E1" w:rsidRPr="000663FF" w:rsidRDefault="0059798D" w:rsidP="00874A98">
            <w:pPr>
              <w:keepNext w:val="0"/>
              <w:numPr>
                <w:ilvl w:val="1"/>
                <w:numId w:val="233"/>
              </w:numPr>
              <w:autoSpaceDE w:val="0"/>
              <w:autoSpaceDN w:val="0"/>
              <w:adjustRightInd w:val="0"/>
              <w:spacing w:before="0"/>
              <w:ind w:left="720"/>
              <w:contextualSpacing/>
              <w:jc w:val="left"/>
              <w:rPr>
                <w:rFonts w:eastAsia="Arial"/>
                <w:bCs/>
                <w:color w:val="auto"/>
              </w:rPr>
            </w:pPr>
            <w:r w:rsidRPr="0059798D">
              <w:rPr>
                <w:bCs/>
                <w:color w:val="auto"/>
              </w:rPr>
              <w:t>Suitable provision is made for cyclists and people with a disability, where necessary</w:t>
            </w:r>
            <w:r w:rsidR="002B2EB1" w:rsidRPr="000663FF">
              <w:rPr>
                <w:bCs/>
                <w:color w:val="auto"/>
              </w:rPr>
              <w:t>; and</w:t>
            </w:r>
          </w:p>
          <w:p w14:paraId="3053B93B" w14:textId="77777777" w:rsidR="0059798D" w:rsidRPr="0059798D" w:rsidRDefault="0059798D" w:rsidP="006458E1">
            <w:pPr>
              <w:keepNext w:val="0"/>
              <w:autoSpaceDE w:val="0"/>
              <w:autoSpaceDN w:val="0"/>
              <w:adjustRightInd w:val="0"/>
              <w:spacing w:before="0"/>
              <w:contextualSpacing/>
              <w:jc w:val="left"/>
              <w:rPr>
                <w:rFonts w:eastAsia="Arial"/>
                <w:bCs/>
                <w:color w:val="auto"/>
              </w:rPr>
            </w:pPr>
          </w:p>
          <w:p w14:paraId="70ACF2D3" w14:textId="102E0D5B" w:rsidR="0059798D" w:rsidRDefault="0059798D" w:rsidP="00874A98">
            <w:pPr>
              <w:keepNext w:val="0"/>
              <w:numPr>
                <w:ilvl w:val="1"/>
                <w:numId w:val="233"/>
              </w:numPr>
              <w:tabs>
                <w:tab w:val="left" w:pos="680"/>
                <w:tab w:val="left" w:pos="1133"/>
                <w:tab w:val="left" w:pos="2267"/>
              </w:tabs>
              <w:autoSpaceDE w:val="0"/>
              <w:autoSpaceDN w:val="0"/>
              <w:adjustRightInd w:val="0"/>
              <w:spacing w:before="0"/>
              <w:ind w:left="731" w:right="284"/>
              <w:contextualSpacing/>
              <w:jc w:val="left"/>
              <w:rPr>
                <w:rFonts w:eastAsia="Arial"/>
                <w:bCs/>
                <w:color w:val="auto"/>
              </w:rPr>
            </w:pPr>
            <w:r w:rsidRPr="0059798D">
              <w:rPr>
                <w:rFonts w:eastAsia="Arial"/>
                <w:bCs/>
                <w:color w:val="auto"/>
              </w:rPr>
              <w:t>The standards and principles set out in national best practice guidance are incorporated into the scheme.</w:t>
            </w:r>
          </w:p>
          <w:p w14:paraId="51C315D4" w14:textId="77777777" w:rsidR="006458E1" w:rsidRPr="006458E1" w:rsidRDefault="006458E1" w:rsidP="006458E1">
            <w:pPr>
              <w:keepNext w:val="0"/>
              <w:tabs>
                <w:tab w:val="left" w:pos="680"/>
                <w:tab w:val="left" w:pos="1133"/>
                <w:tab w:val="left" w:pos="2267"/>
              </w:tabs>
              <w:autoSpaceDE w:val="0"/>
              <w:autoSpaceDN w:val="0"/>
              <w:adjustRightInd w:val="0"/>
              <w:spacing w:before="0"/>
              <w:ind w:right="284"/>
              <w:contextualSpacing/>
              <w:jc w:val="left"/>
              <w:rPr>
                <w:rFonts w:eastAsia="Arial"/>
                <w:bCs/>
                <w:color w:val="auto"/>
              </w:rPr>
            </w:pPr>
          </w:p>
          <w:p w14:paraId="35EC8A34" w14:textId="77777777" w:rsidR="0059798D" w:rsidRPr="000A1A0B" w:rsidRDefault="0059798D" w:rsidP="00874A98">
            <w:pPr>
              <w:keepNext w:val="0"/>
              <w:numPr>
                <w:ilvl w:val="0"/>
                <w:numId w:val="233"/>
              </w:numPr>
              <w:tabs>
                <w:tab w:val="left" w:pos="680"/>
                <w:tab w:val="left" w:pos="1133"/>
                <w:tab w:val="left" w:pos="2267"/>
              </w:tabs>
              <w:spacing w:before="0"/>
              <w:ind w:right="284"/>
              <w:jc w:val="left"/>
              <w:rPr>
                <w:rFonts w:eastAsia="Arial" w:cs="Arial"/>
                <w:bCs/>
                <w:color w:val="auto"/>
              </w:rPr>
            </w:pPr>
            <w:r w:rsidRPr="0059798D">
              <w:rPr>
                <w:rFonts w:eastAsia="Arial"/>
                <w:bCs/>
                <w:color w:val="auto"/>
              </w:rPr>
              <w:t>Proposed new development should:</w:t>
            </w:r>
          </w:p>
          <w:p w14:paraId="4E7EC8FA" w14:textId="77777777" w:rsidR="0059798D" w:rsidRPr="000A1A0B" w:rsidRDefault="0059798D" w:rsidP="00905CC9">
            <w:pPr>
              <w:keepNext w:val="0"/>
              <w:tabs>
                <w:tab w:val="left" w:pos="680"/>
                <w:tab w:val="left" w:pos="1133"/>
                <w:tab w:val="left" w:pos="2267"/>
              </w:tabs>
              <w:spacing w:before="0"/>
              <w:ind w:left="360" w:right="284"/>
              <w:jc w:val="left"/>
              <w:rPr>
                <w:rFonts w:eastAsia="Arial" w:cs="Arial"/>
                <w:bCs/>
                <w:color w:val="auto"/>
              </w:rPr>
            </w:pPr>
          </w:p>
          <w:p w14:paraId="085684A8" w14:textId="0A01E9FB" w:rsidR="000A1A0B" w:rsidRDefault="0059798D" w:rsidP="00874A98">
            <w:pPr>
              <w:pStyle w:val="ListParagraph"/>
              <w:numPr>
                <w:ilvl w:val="0"/>
                <w:numId w:val="237"/>
              </w:numPr>
              <w:tabs>
                <w:tab w:val="left" w:pos="680"/>
                <w:tab w:val="left" w:pos="1133"/>
                <w:tab w:val="left" w:pos="2267"/>
              </w:tabs>
              <w:spacing w:after="0" w:line="240" w:lineRule="auto"/>
              <w:ind w:right="284"/>
              <w:jc w:val="left"/>
              <w:rPr>
                <w:rFonts w:ascii="Arial" w:eastAsia="Arial" w:hAnsi="Arial" w:cs="Arial"/>
                <w:bCs/>
                <w:color w:val="auto"/>
              </w:rPr>
            </w:pPr>
            <w:r w:rsidRPr="000A1A0B">
              <w:rPr>
                <w:rFonts w:ascii="Arial" w:eastAsia="Arial" w:hAnsi="Arial" w:cs="Arial"/>
                <w:bCs/>
                <w:color w:val="auto"/>
              </w:rPr>
              <w:t>Protect established rights of way and cycle routes. Where possible, these should be incorporated into the scheme. If this is not practical, established rights of way or cycle routes should be re-directed via the most suitable route to maintain the connection to the neighbouring areas and the green infrastructure network.</w:t>
            </w:r>
          </w:p>
          <w:p w14:paraId="02983EFC" w14:textId="77777777" w:rsidR="006458E1" w:rsidRPr="000A1A0B" w:rsidRDefault="006458E1" w:rsidP="00D95EFE">
            <w:pPr>
              <w:pStyle w:val="ListParagraph"/>
              <w:tabs>
                <w:tab w:val="left" w:pos="680"/>
                <w:tab w:val="left" w:pos="1133"/>
                <w:tab w:val="left" w:pos="2267"/>
              </w:tabs>
              <w:spacing w:after="0" w:line="240" w:lineRule="auto"/>
              <w:ind w:right="284"/>
              <w:jc w:val="left"/>
              <w:rPr>
                <w:rFonts w:ascii="Arial" w:eastAsia="Arial" w:hAnsi="Arial" w:cs="Arial"/>
                <w:bCs/>
                <w:color w:val="auto"/>
              </w:rPr>
            </w:pPr>
          </w:p>
          <w:p w14:paraId="5CFB9B69" w14:textId="68430FF1" w:rsidR="0059798D" w:rsidRPr="000663FF" w:rsidRDefault="0059798D" w:rsidP="00874A98">
            <w:pPr>
              <w:pStyle w:val="ListParagraph"/>
              <w:numPr>
                <w:ilvl w:val="0"/>
                <w:numId w:val="237"/>
              </w:numPr>
              <w:tabs>
                <w:tab w:val="left" w:pos="680"/>
                <w:tab w:val="left" w:pos="1133"/>
                <w:tab w:val="left" w:pos="2267"/>
              </w:tabs>
              <w:spacing w:after="0" w:line="240" w:lineRule="auto"/>
              <w:ind w:right="284"/>
              <w:jc w:val="left"/>
              <w:rPr>
                <w:rFonts w:ascii="Arial" w:eastAsia="Arial" w:hAnsi="Arial" w:cs="Arial"/>
                <w:bCs/>
                <w:color w:val="auto"/>
              </w:rPr>
            </w:pPr>
            <w:r w:rsidRPr="000663FF">
              <w:rPr>
                <w:rFonts w:ascii="Arial" w:eastAsia="Arial" w:hAnsi="Arial" w:cs="Arial"/>
                <w:bCs/>
                <w:color w:val="auto"/>
              </w:rPr>
              <w:t>Where appropriate, create new rights of way and cycle routes which connect to the neighbouring areas and to the green infrastructure network.</w:t>
            </w:r>
          </w:p>
          <w:p w14:paraId="6FC77507" w14:textId="77777777" w:rsidR="00CD2C7D" w:rsidRPr="000663FF" w:rsidRDefault="00CD2C7D" w:rsidP="00D95EFE">
            <w:pPr>
              <w:tabs>
                <w:tab w:val="left" w:pos="680"/>
                <w:tab w:val="left" w:pos="1133"/>
                <w:tab w:val="left" w:pos="2267"/>
              </w:tabs>
              <w:spacing w:before="0"/>
              <w:ind w:right="284"/>
              <w:rPr>
                <w:rFonts w:eastAsia="Arial" w:cs="Arial"/>
                <w:bCs/>
                <w:color w:val="auto"/>
              </w:rPr>
            </w:pPr>
          </w:p>
          <w:p w14:paraId="5889CEE2" w14:textId="49E452D7" w:rsidR="006458E1" w:rsidRPr="000663FF" w:rsidRDefault="006458E1" w:rsidP="00874A98">
            <w:pPr>
              <w:pStyle w:val="ListParagraph"/>
              <w:numPr>
                <w:ilvl w:val="0"/>
                <w:numId w:val="237"/>
              </w:numPr>
              <w:spacing w:after="0" w:line="240" w:lineRule="auto"/>
              <w:ind w:left="714" w:hanging="357"/>
              <w:jc w:val="left"/>
              <w:rPr>
                <w:rFonts w:ascii="Arial" w:eastAsia="Arial" w:hAnsi="Arial" w:cs="Arial"/>
                <w:bCs/>
                <w:color w:val="auto"/>
              </w:rPr>
            </w:pPr>
            <w:r w:rsidRPr="000663FF">
              <w:rPr>
                <w:rFonts w:ascii="Arial" w:eastAsia="Arial" w:hAnsi="Arial" w:cs="Arial"/>
                <w:bCs/>
                <w:color w:val="auto"/>
              </w:rPr>
              <w:t>In the vicinity of railway level crossings (both vehicular and pedestrian), assess the potential increase in risk at each crossing affected and undertake improvements that are necessary to mitigate the identified risk.</w:t>
            </w:r>
          </w:p>
          <w:p w14:paraId="3B85E74F" w14:textId="77777777" w:rsidR="0059798D" w:rsidRPr="000663FF" w:rsidRDefault="0059798D" w:rsidP="00905CC9">
            <w:pPr>
              <w:keepNext w:val="0"/>
              <w:tabs>
                <w:tab w:val="left" w:pos="680"/>
                <w:tab w:val="left" w:pos="1133"/>
                <w:tab w:val="left" w:pos="2267"/>
              </w:tabs>
              <w:spacing w:before="0"/>
              <w:ind w:left="360" w:right="284"/>
              <w:jc w:val="left"/>
              <w:rPr>
                <w:rFonts w:eastAsia="Arial" w:cs="Arial"/>
                <w:bCs/>
                <w:color w:val="auto"/>
              </w:rPr>
            </w:pPr>
          </w:p>
          <w:p w14:paraId="1B078536" w14:textId="77777777" w:rsidR="0059798D" w:rsidRPr="0059798D" w:rsidRDefault="0059798D" w:rsidP="00874A98">
            <w:pPr>
              <w:keepNext w:val="0"/>
              <w:numPr>
                <w:ilvl w:val="0"/>
                <w:numId w:val="233"/>
              </w:numPr>
              <w:tabs>
                <w:tab w:val="left" w:pos="680"/>
                <w:tab w:val="left" w:pos="1133"/>
                <w:tab w:val="left" w:pos="2267"/>
              </w:tabs>
              <w:spacing w:before="0"/>
              <w:ind w:right="284"/>
              <w:jc w:val="left"/>
              <w:rPr>
                <w:rFonts w:eastAsia="Arial" w:cs="Arial"/>
                <w:bCs/>
                <w:color w:val="auto"/>
                <w:szCs w:val="24"/>
              </w:rPr>
            </w:pPr>
            <w:r w:rsidRPr="000663FF">
              <w:rPr>
                <w:rFonts w:eastAsia="Arial" w:cs="Arial"/>
                <w:bCs/>
                <w:color w:val="auto"/>
                <w:szCs w:val="24"/>
              </w:rPr>
              <w:t xml:space="preserve">New development, singularly or combined with other proposed development, should demonstrate that a sufficient package of measures </w:t>
            </w:r>
            <w:r w:rsidRPr="0059798D">
              <w:rPr>
                <w:rFonts w:eastAsia="Arial" w:cs="Arial"/>
                <w:bCs/>
                <w:color w:val="auto"/>
                <w:szCs w:val="24"/>
              </w:rPr>
              <w:t>are proposed as part of the development to ensure that the wider transport system, in terms of effective operation, is not compromised.  Where development places additional demands on transport infrastructure appropriate mitigation will be required.</w:t>
            </w:r>
          </w:p>
          <w:p w14:paraId="0A8E3559" w14:textId="77777777" w:rsidR="0059798D" w:rsidRPr="0059798D" w:rsidRDefault="0059798D" w:rsidP="00905CC9">
            <w:pPr>
              <w:keepNext w:val="0"/>
              <w:tabs>
                <w:tab w:val="left" w:pos="680"/>
                <w:tab w:val="left" w:pos="1133"/>
                <w:tab w:val="left" w:pos="2267"/>
              </w:tabs>
              <w:spacing w:before="0"/>
              <w:ind w:left="360" w:right="284"/>
              <w:jc w:val="left"/>
              <w:rPr>
                <w:rFonts w:eastAsia="Arial" w:cs="Arial"/>
                <w:bCs/>
                <w:color w:val="auto"/>
                <w:szCs w:val="24"/>
              </w:rPr>
            </w:pPr>
          </w:p>
          <w:p w14:paraId="0CA14AD0" w14:textId="77777777" w:rsidR="0059798D" w:rsidRPr="0059798D" w:rsidRDefault="0059798D" w:rsidP="00874A98">
            <w:pPr>
              <w:keepNext w:val="0"/>
              <w:numPr>
                <w:ilvl w:val="0"/>
                <w:numId w:val="233"/>
              </w:numPr>
              <w:tabs>
                <w:tab w:val="left" w:pos="680"/>
                <w:tab w:val="left" w:pos="1133"/>
                <w:tab w:val="left" w:pos="2267"/>
              </w:tabs>
              <w:spacing w:before="0"/>
              <w:ind w:right="284"/>
              <w:jc w:val="left"/>
              <w:rPr>
                <w:rFonts w:eastAsia="Arial"/>
                <w:bCs/>
                <w:color w:val="auto"/>
              </w:rPr>
            </w:pPr>
            <w:r w:rsidRPr="0059798D">
              <w:rPr>
                <w:rFonts w:eastAsia="Arial"/>
                <w:bCs/>
                <w:color w:val="auto"/>
              </w:rPr>
              <w:t xml:space="preserve">Transport Assessments should be submitted alongside applications for large scale development. Smaller scale developments will require a Transport Statement. Comprehensive Travel Plans should also be devised for residential developments </w:t>
            </w:r>
            <w:r w:rsidRPr="0059798D">
              <w:rPr>
                <w:rFonts w:eastAsia="Arial"/>
                <w:bCs/>
                <w:color w:val="auto"/>
              </w:rPr>
              <w:lastRenderedPageBreak/>
              <w:t>and commercial development schemes where necessary, in accordance with Highway Authority standards.</w:t>
            </w:r>
          </w:p>
          <w:p w14:paraId="30241C67" w14:textId="77777777" w:rsidR="0059798D" w:rsidRPr="0059798D" w:rsidRDefault="0059798D" w:rsidP="00905CC9">
            <w:pPr>
              <w:keepNext w:val="0"/>
              <w:tabs>
                <w:tab w:val="left" w:pos="709"/>
                <w:tab w:val="left" w:pos="1133"/>
                <w:tab w:val="left" w:pos="2267"/>
              </w:tabs>
              <w:autoSpaceDE w:val="0"/>
              <w:autoSpaceDN w:val="0"/>
              <w:adjustRightInd w:val="0"/>
              <w:spacing w:before="0"/>
              <w:ind w:right="284"/>
              <w:jc w:val="left"/>
              <w:rPr>
                <w:rFonts w:eastAsia="Arial"/>
                <w:bCs/>
                <w:color w:val="auto"/>
              </w:rPr>
            </w:pPr>
          </w:p>
        </w:tc>
      </w:tr>
      <w:tr w:rsidR="00B22DC9" w:rsidRPr="0059798D" w14:paraId="7B2332B3" w14:textId="77777777" w:rsidTr="00DD4136">
        <w:tc>
          <w:tcPr>
            <w:tcW w:w="2263" w:type="dxa"/>
          </w:tcPr>
          <w:p w14:paraId="45E96668" w14:textId="7160F74E" w:rsidR="00B22DC9" w:rsidRPr="00B22DC9" w:rsidRDefault="00B22DC9" w:rsidP="00905CC9">
            <w:pPr>
              <w:keepNext w:val="0"/>
              <w:tabs>
                <w:tab w:val="left" w:pos="680"/>
                <w:tab w:val="left" w:pos="1133"/>
                <w:tab w:val="left" w:pos="2267"/>
              </w:tabs>
              <w:spacing w:before="0"/>
              <w:ind w:right="284"/>
              <w:jc w:val="left"/>
              <w:rPr>
                <w:rFonts w:eastAsia="Arial" w:cs="Arial"/>
                <w:b/>
                <w:color w:val="auto"/>
                <w:szCs w:val="24"/>
              </w:rPr>
            </w:pPr>
            <w:r w:rsidRPr="00B22DC9">
              <w:rPr>
                <w:rFonts w:eastAsia="Arial" w:cs="Arial"/>
                <w:bCs/>
                <w:color w:val="auto"/>
                <w:sz w:val="20"/>
              </w:rPr>
              <w:lastRenderedPageBreak/>
              <w:t>Evidence base</w:t>
            </w:r>
          </w:p>
        </w:tc>
        <w:tc>
          <w:tcPr>
            <w:tcW w:w="7371" w:type="dxa"/>
          </w:tcPr>
          <w:p w14:paraId="59174258" w14:textId="57280947" w:rsidR="00B22DC9" w:rsidRPr="000663FF" w:rsidRDefault="00B22DC9" w:rsidP="00874A98">
            <w:pPr>
              <w:pStyle w:val="ListParagraph"/>
              <w:numPr>
                <w:ilvl w:val="0"/>
                <w:numId w:val="235"/>
              </w:numPr>
              <w:tabs>
                <w:tab w:val="left" w:pos="680"/>
                <w:tab w:val="left" w:pos="1133"/>
                <w:tab w:val="left" w:pos="2267"/>
              </w:tabs>
              <w:spacing w:after="0" w:line="240" w:lineRule="auto"/>
              <w:ind w:left="357" w:right="284" w:hanging="357"/>
              <w:jc w:val="left"/>
              <w:rPr>
                <w:rFonts w:ascii="Arial" w:eastAsia="Arial" w:hAnsi="Arial" w:cs="Arial"/>
                <w:bCs/>
                <w:color w:val="auto"/>
                <w:sz w:val="20"/>
                <w:szCs w:val="20"/>
              </w:rPr>
            </w:pPr>
            <w:r w:rsidRPr="000663FF">
              <w:rPr>
                <w:rFonts w:ascii="Arial" w:eastAsia="Arial" w:hAnsi="Arial" w:cs="Arial"/>
                <w:bCs/>
                <w:color w:val="auto"/>
                <w:sz w:val="20"/>
              </w:rPr>
              <w:t>Sustainability Appraisal,</w:t>
            </w:r>
            <w:r w:rsidR="0025538D" w:rsidRPr="000663FF">
              <w:rPr>
                <w:rFonts w:ascii="Arial" w:eastAsia="Arial" w:hAnsi="Arial" w:cs="Arial"/>
                <w:bCs/>
                <w:color w:val="auto"/>
                <w:sz w:val="20"/>
              </w:rPr>
              <w:t xml:space="preserve"> </w:t>
            </w:r>
            <w:r w:rsidRPr="000663FF">
              <w:rPr>
                <w:rFonts w:ascii="Arial" w:eastAsia="Arial" w:hAnsi="Arial" w:cs="Arial"/>
                <w:bCs/>
                <w:color w:val="auto"/>
                <w:sz w:val="20"/>
              </w:rPr>
              <w:t>202</w:t>
            </w:r>
            <w:r w:rsidR="0025538D" w:rsidRPr="000663FF">
              <w:rPr>
                <w:rFonts w:ascii="Arial" w:eastAsia="Arial" w:hAnsi="Arial" w:cs="Arial"/>
                <w:bCs/>
                <w:color w:val="auto"/>
                <w:sz w:val="20"/>
              </w:rPr>
              <w:t>3</w:t>
            </w:r>
            <w:r w:rsidRPr="000663FF">
              <w:rPr>
                <w:rFonts w:ascii="Arial" w:eastAsia="Arial" w:hAnsi="Arial" w:cs="Arial"/>
                <w:bCs/>
                <w:color w:val="auto"/>
                <w:sz w:val="20"/>
              </w:rPr>
              <w:t xml:space="preserve">. </w:t>
            </w:r>
            <w:r w:rsidR="0025538D" w:rsidRPr="000663FF">
              <w:rPr>
                <w:rFonts w:ascii="Arial" w:eastAsia="Arial" w:hAnsi="Arial" w:cs="Arial"/>
                <w:bCs/>
                <w:color w:val="auto"/>
                <w:sz w:val="20"/>
              </w:rPr>
              <w:t>WSP UK Limited</w:t>
            </w:r>
            <w:r w:rsidRPr="000663FF">
              <w:rPr>
                <w:rFonts w:ascii="Arial" w:eastAsia="Arial" w:hAnsi="Arial" w:cs="Arial"/>
                <w:bCs/>
                <w:color w:val="auto"/>
                <w:sz w:val="20"/>
              </w:rPr>
              <w:t xml:space="preserve">. </w:t>
            </w:r>
          </w:p>
          <w:p w14:paraId="74EB8224" w14:textId="45FA03AB" w:rsidR="00B22DC9" w:rsidRPr="000663FF" w:rsidRDefault="00B22DC9" w:rsidP="00874A98">
            <w:pPr>
              <w:pStyle w:val="ListParagraph"/>
              <w:numPr>
                <w:ilvl w:val="0"/>
                <w:numId w:val="235"/>
              </w:numPr>
              <w:tabs>
                <w:tab w:val="left" w:pos="680"/>
                <w:tab w:val="left" w:pos="1133"/>
                <w:tab w:val="left" w:pos="2267"/>
              </w:tabs>
              <w:spacing w:after="0" w:line="240" w:lineRule="auto"/>
              <w:ind w:left="357" w:right="284" w:hanging="357"/>
              <w:jc w:val="left"/>
              <w:rPr>
                <w:rFonts w:ascii="Arial" w:eastAsia="Arial" w:hAnsi="Arial" w:cs="Arial"/>
                <w:bCs/>
                <w:color w:val="auto"/>
                <w:sz w:val="20"/>
                <w:szCs w:val="20"/>
              </w:rPr>
            </w:pPr>
            <w:r w:rsidRPr="000663FF">
              <w:rPr>
                <w:rFonts w:ascii="Arial" w:eastAsia="Arial" w:hAnsi="Arial" w:cs="Arial"/>
                <w:bCs/>
                <w:color w:val="auto"/>
                <w:sz w:val="20"/>
                <w:szCs w:val="20"/>
              </w:rPr>
              <w:t>Ashfield Transport Study 20</w:t>
            </w:r>
            <w:r w:rsidR="000663FF" w:rsidRPr="000663FF">
              <w:rPr>
                <w:rFonts w:ascii="Arial" w:eastAsia="Arial" w:hAnsi="Arial" w:cs="Arial"/>
                <w:bCs/>
                <w:color w:val="auto"/>
                <w:sz w:val="20"/>
                <w:szCs w:val="20"/>
              </w:rPr>
              <w:t>23</w:t>
            </w:r>
            <w:r w:rsidRPr="000663FF">
              <w:rPr>
                <w:rFonts w:ascii="Arial" w:eastAsia="Arial" w:hAnsi="Arial" w:cs="Arial"/>
                <w:bCs/>
                <w:color w:val="auto"/>
                <w:sz w:val="20"/>
                <w:szCs w:val="20"/>
              </w:rPr>
              <w:t xml:space="preserve">. Systra. </w:t>
            </w:r>
          </w:p>
          <w:p w14:paraId="4348445A" w14:textId="77777777" w:rsidR="00B22DC9" w:rsidRPr="000663FF" w:rsidRDefault="00B22DC9" w:rsidP="00874A98">
            <w:pPr>
              <w:pStyle w:val="ListParagraph"/>
              <w:numPr>
                <w:ilvl w:val="0"/>
                <w:numId w:val="235"/>
              </w:numPr>
              <w:tabs>
                <w:tab w:val="left" w:pos="680"/>
                <w:tab w:val="left" w:pos="1133"/>
                <w:tab w:val="left" w:pos="2267"/>
              </w:tabs>
              <w:spacing w:after="0" w:line="240" w:lineRule="auto"/>
              <w:ind w:left="357" w:right="284" w:hanging="357"/>
              <w:jc w:val="left"/>
              <w:rPr>
                <w:rFonts w:ascii="Arial" w:eastAsia="Arial" w:hAnsi="Arial" w:cs="Arial"/>
                <w:bCs/>
                <w:color w:val="auto"/>
                <w:sz w:val="20"/>
                <w:szCs w:val="20"/>
              </w:rPr>
            </w:pPr>
            <w:r w:rsidRPr="000663FF">
              <w:rPr>
                <w:rFonts w:ascii="Arial" w:eastAsia="Arial" w:hAnsi="Arial" w:cs="Arial"/>
                <w:bCs/>
                <w:color w:val="auto"/>
                <w:sz w:val="20"/>
              </w:rPr>
              <w:t>Nottinghamshire Local Transport Plan Strategy 2011 – 2026. Nottinghamshire County Council.</w:t>
            </w:r>
          </w:p>
          <w:p w14:paraId="3D62A8E3" w14:textId="52E4C5D5" w:rsidR="006E3758" w:rsidRPr="000663FF" w:rsidRDefault="006E3758" w:rsidP="00874A98">
            <w:pPr>
              <w:pStyle w:val="ListParagraph"/>
              <w:numPr>
                <w:ilvl w:val="0"/>
                <w:numId w:val="235"/>
              </w:numPr>
              <w:tabs>
                <w:tab w:val="left" w:pos="680"/>
                <w:tab w:val="left" w:pos="1133"/>
                <w:tab w:val="left" w:pos="2267"/>
              </w:tabs>
              <w:ind w:right="284"/>
              <w:jc w:val="left"/>
              <w:rPr>
                <w:rFonts w:ascii="Arial" w:eastAsia="Arial" w:hAnsi="Arial" w:cs="Arial"/>
                <w:bCs/>
                <w:color w:val="auto"/>
                <w:sz w:val="20"/>
                <w:szCs w:val="20"/>
              </w:rPr>
            </w:pPr>
            <w:r w:rsidRPr="000663FF">
              <w:rPr>
                <w:rFonts w:ascii="Arial" w:eastAsia="Arial" w:hAnsi="Arial" w:cs="Arial"/>
                <w:bCs/>
                <w:color w:val="auto"/>
                <w:sz w:val="20"/>
                <w:szCs w:val="20"/>
              </w:rPr>
              <w:t>Gear change: a bold vision for cycling and walking (2020) Department for Transport.</w:t>
            </w:r>
          </w:p>
          <w:p w14:paraId="4D0585E8" w14:textId="77777777" w:rsidR="006E3758" w:rsidRPr="000663FF" w:rsidRDefault="006E3758" w:rsidP="00874A98">
            <w:pPr>
              <w:pStyle w:val="ListParagraph"/>
              <w:numPr>
                <w:ilvl w:val="0"/>
                <w:numId w:val="235"/>
              </w:numPr>
              <w:tabs>
                <w:tab w:val="left" w:pos="680"/>
                <w:tab w:val="left" w:pos="1133"/>
                <w:tab w:val="left" w:pos="2267"/>
              </w:tabs>
              <w:spacing w:after="0" w:line="240" w:lineRule="auto"/>
              <w:ind w:right="284"/>
              <w:jc w:val="left"/>
              <w:rPr>
                <w:rFonts w:ascii="Arial" w:eastAsia="Arial" w:hAnsi="Arial" w:cs="Arial"/>
                <w:bCs/>
                <w:color w:val="auto"/>
                <w:sz w:val="20"/>
                <w:szCs w:val="20"/>
              </w:rPr>
            </w:pPr>
            <w:r w:rsidRPr="000663FF">
              <w:rPr>
                <w:rFonts w:ascii="Arial" w:eastAsia="Arial" w:hAnsi="Arial" w:cs="Arial"/>
                <w:bCs/>
                <w:color w:val="auto"/>
                <w:sz w:val="20"/>
                <w:szCs w:val="20"/>
              </w:rPr>
              <w:t>Cycle infrastructure design (LTN 1/20) (2020), Department for Transport.</w:t>
            </w:r>
          </w:p>
          <w:p w14:paraId="6569E5E5" w14:textId="77777777" w:rsidR="00FC3D87" w:rsidRPr="000663FF" w:rsidRDefault="00FC3D87" w:rsidP="00874A98">
            <w:pPr>
              <w:pStyle w:val="ListParagraph"/>
              <w:numPr>
                <w:ilvl w:val="0"/>
                <w:numId w:val="235"/>
              </w:numPr>
              <w:tabs>
                <w:tab w:val="left" w:pos="680"/>
                <w:tab w:val="left" w:pos="1133"/>
                <w:tab w:val="left" w:pos="2267"/>
              </w:tabs>
              <w:spacing w:after="0" w:line="240" w:lineRule="auto"/>
              <w:ind w:right="284"/>
              <w:jc w:val="left"/>
              <w:rPr>
                <w:rFonts w:ascii="Arial" w:eastAsia="Arial" w:hAnsi="Arial" w:cs="Arial"/>
                <w:bCs/>
                <w:color w:val="auto"/>
                <w:sz w:val="20"/>
                <w:szCs w:val="20"/>
              </w:rPr>
            </w:pPr>
            <w:r w:rsidRPr="000663FF">
              <w:rPr>
                <w:rFonts w:ascii="Arial" w:eastAsia="Arial" w:hAnsi="Arial" w:cs="Arial"/>
                <w:bCs/>
                <w:color w:val="auto"/>
                <w:sz w:val="20"/>
                <w:szCs w:val="20"/>
              </w:rPr>
              <w:t>National Bus Strategy for England, 2021, Department of Transport</w:t>
            </w:r>
          </w:p>
          <w:p w14:paraId="260A7B26" w14:textId="1E64E174" w:rsidR="00BF7431" w:rsidRPr="00BF7431" w:rsidRDefault="00BF7431" w:rsidP="00874A98">
            <w:pPr>
              <w:pStyle w:val="ListParagraph"/>
              <w:numPr>
                <w:ilvl w:val="0"/>
                <w:numId w:val="235"/>
              </w:numPr>
              <w:tabs>
                <w:tab w:val="left" w:pos="680"/>
                <w:tab w:val="left" w:pos="1133"/>
                <w:tab w:val="left" w:pos="2267"/>
              </w:tabs>
              <w:spacing w:after="0" w:line="240" w:lineRule="auto"/>
              <w:ind w:right="284"/>
              <w:jc w:val="left"/>
              <w:rPr>
                <w:rFonts w:ascii="Arial" w:eastAsia="Arial" w:hAnsi="Arial" w:cs="Arial"/>
                <w:bCs/>
                <w:color w:val="auto"/>
                <w:sz w:val="20"/>
                <w:szCs w:val="20"/>
              </w:rPr>
            </w:pPr>
            <w:r w:rsidRPr="000663FF">
              <w:rPr>
                <w:rFonts w:ascii="Arial" w:hAnsi="Arial" w:cs="Arial"/>
                <w:color w:val="auto"/>
                <w:sz w:val="20"/>
              </w:rPr>
              <w:t>Ashfield Green &amp; Blue Infrastructure and Biodiversity Strategy. Ashfield District Council, 2022-2032.</w:t>
            </w:r>
          </w:p>
        </w:tc>
      </w:tr>
      <w:tr w:rsidR="00B22DC9" w:rsidRPr="0059798D" w14:paraId="78141354" w14:textId="77777777" w:rsidTr="00DD4136">
        <w:tc>
          <w:tcPr>
            <w:tcW w:w="2263" w:type="dxa"/>
          </w:tcPr>
          <w:p w14:paraId="105CEB53" w14:textId="7F691976" w:rsidR="00B22DC9" w:rsidRPr="0059798D" w:rsidRDefault="00B22DC9" w:rsidP="00905CC9">
            <w:pPr>
              <w:keepNext w:val="0"/>
              <w:tabs>
                <w:tab w:val="left" w:pos="680"/>
                <w:tab w:val="left" w:pos="1133"/>
                <w:tab w:val="left" w:pos="2267"/>
              </w:tabs>
              <w:spacing w:before="0"/>
              <w:ind w:right="284"/>
              <w:jc w:val="left"/>
              <w:rPr>
                <w:rFonts w:eastAsia="Arial"/>
                <w:b/>
                <w:color w:val="auto"/>
                <w:sz w:val="22"/>
              </w:rPr>
            </w:pPr>
            <w:r w:rsidRPr="0052626B">
              <w:rPr>
                <w:rFonts w:eastAsia="Arial"/>
                <w:bCs/>
                <w:color w:val="auto"/>
                <w:sz w:val="20"/>
              </w:rPr>
              <w:t>National Planning Policy and Guidance</w:t>
            </w:r>
          </w:p>
        </w:tc>
        <w:tc>
          <w:tcPr>
            <w:tcW w:w="7371" w:type="dxa"/>
          </w:tcPr>
          <w:p w14:paraId="7E02D261" w14:textId="769BD1F5" w:rsidR="00B22DC9" w:rsidRPr="0052626B" w:rsidRDefault="00B22DC9"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52626B">
              <w:rPr>
                <w:rFonts w:eastAsia="Arial"/>
                <w:bCs/>
                <w:color w:val="auto"/>
                <w:sz w:val="20"/>
              </w:rPr>
              <w:t>NPPF 20</w:t>
            </w:r>
            <w:r w:rsidR="004173E0">
              <w:rPr>
                <w:rFonts w:eastAsia="Arial"/>
                <w:bCs/>
                <w:color w:val="auto"/>
                <w:sz w:val="20"/>
              </w:rPr>
              <w:t>23</w:t>
            </w:r>
            <w:r w:rsidRPr="0052626B">
              <w:rPr>
                <w:rFonts w:eastAsia="Arial"/>
                <w:bCs/>
                <w:color w:val="auto"/>
                <w:sz w:val="20"/>
              </w:rPr>
              <w:t>, Part 2: Achieving sustainable development.</w:t>
            </w:r>
          </w:p>
          <w:p w14:paraId="4D4DBFA9" w14:textId="77662887" w:rsidR="00B22DC9" w:rsidRPr="0052626B" w:rsidRDefault="00B22DC9" w:rsidP="00874A98">
            <w:pPr>
              <w:keepNext w:val="0"/>
              <w:numPr>
                <w:ilvl w:val="0"/>
                <w:numId w:val="119"/>
              </w:numPr>
              <w:spacing w:before="0" w:after="160" w:line="252" w:lineRule="auto"/>
              <w:contextualSpacing/>
              <w:jc w:val="left"/>
              <w:rPr>
                <w:color w:val="auto"/>
                <w:sz w:val="20"/>
              </w:rPr>
            </w:pPr>
            <w:r w:rsidRPr="0052626B">
              <w:rPr>
                <w:rFonts w:eastAsia="Arial"/>
                <w:bCs/>
                <w:color w:val="auto"/>
                <w:sz w:val="20"/>
              </w:rPr>
              <w:t>NPPF 20</w:t>
            </w:r>
            <w:r w:rsidR="004173E0">
              <w:rPr>
                <w:rFonts w:eastAsia="Arial"/>
                <w:bCs/>
                <w:color w:val="auto"/>
                <w:sz w:val="20"/>
              </w:rPr>
              <w:t>23</w:t>
            </w:r>
            <w:r w:rsidRPr="0052626B">
              <w:rPr>
                <w:rFonts w:eastAsia="Arial"/>
                <w:bCs/>
                <w:color w:val="auto"/>
                <w:sz w:val="20"/>
              </w:rPr>
              <w:t>,</w:t>
            </w:r>
            <w:r w:rsidRPr="0052626B">
              <w:rPr>
                <w:color w:val="auto"/>
                <w:sz w:val="20"/>
              </w:rPr>
              <w:t xml:space="preserve"> Part 9: Promoting sustainable transport.</w:t>
            </w:r>
          </w:p>
          <w:p w14:paraId="57BC9103" w14:textId="1F29E59D" w:rsidR="00B22DC9" w:rsidRPr="0059798D" w:rsidRDefault="00B22DC9"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
                <w:color w:val="auto"/>
                <w:sz w:val="22"/>
              </w:rPr>
            </w:pPr>
            <w:r w:rsidRPr="0052626B">
              <w:rPr>
                <w:rFonts w:eastAsia="Arial"/>
                <w:bCs/>
                <w:color w:val="auto"/>
                <w:sz w:val="20"/>
              </w:rPr>
              <w:t xml:space="preserve">Planning Practice Guidance: Transport evidence bases in plan making and decision </w:t>
            </w:r>
            <w:r w:rsidRPr="000663FF">
              <w:rPr>
                <w:rFonts w:eastAsia="Arial"/>
                <w:bCs/>
                <w:color w:val="auto"/>
                <w:sz w:val="20"/>
              </w:rPr>
              <w:t>taking</w:t>
            </w:r>
            <w:r w:rsidR="0025538D" w:rsidRPr="000663FF">
              <w:rPr>
                <w:rFonts w:eastAsia="Arial"/>
                <w:bCs/>
                <w:color w:val="auto"/>
                <w:sz w:val="20"/>
              </w:rPr>
              <w:t xml:space="preserve"> March 2015.</w:t>
            </w:r>
          </w:p>
        </w:tc>
      </w:tr>
    </w:tbl>
    <w:p w14:paraId="0179C3AF" w14:textId="77777777" w:rsidR="0059798D" w:rsidRPr="00B22DC9" w:rsidRDefault="0059798D" w:rsidP="0059798D">
      <w:pPr>
        <w:keepNext w:val="0"/>
        <w:spacing w:before="0"/>
        <w:ind w:left="527"/>
        <w:rPr>
          <w:rFonts w:cs="Arial"/>
          <w:color w:val="auto"/>
          <w:szCs w:val="24"/>
          <w:lang w:eastAsia="en-US"/>
        </w:rPr>
      </w:pPr>
    </w:p>
    <w:p w14:paraId="2A134454" w14:textId="7606A499" w:rsidR="00221F22" w:rsidRDefault="00221F22" w:rsidP="00221F22">
      <w:pPr>
        <w:keepNext w:val="0"/>
        <w:numPr>
          <w:ilvl w:val="1"/>
          <w:numId w:val="7"/>
        </w:numPr>
        <w:tabs>
          <w:tab w:val="clear" w:pos="525"/>
        </w:tabs>
        <w:spacing w:before="0"/>
        <w:ind w:left="709" w:hanging="709"/>
        <w:rPr>
          <w:rFonts w:cs="Arial"/>
          <w:color w:val="auto"/>
          <w:szCs w:val="24"/>
          <w:lang w:eastAsia="en-US"/>
        </w:rPr>
      </w:pPr>
      <w:r w:rsidRPr="00221F22">
        <w:rPr>
          <w:rFonts w:cs="Arial"/>
          <w:color w:val="auto"/>
          <w:szCs w:val="24"/>
          <w:lang w:eastAsia="en-US"/>
        </w:rPr>
        <w:t>The Policy set out provision for the required transport infrastructure to support development with an emphasis on reducing the need to travel by the private motor vehicle.</w:t>
      </w:r>
    </w:p>
    <w:p w14:paraId="77E57010" w14:textId="77777777" w:rsidR="00221F22" w:rsidRPr="00221F22" w:rsidRDefault="00221F22" w:rsidP="00221F22">
      <w:pPr>
        <w:keepNext w:val="0"/>
        <w:spacing w:before="0"/>
        <w:ind w:left="709"/>
        <w:rPr>
          <w:rFonts w:cs="Arial"/>
          <w:color w:val="auto"/>
          <w:szCs w:val="24"/>
          <w:lang w:eastAsia="en-US"/>
        </w:rPr>
      </w:pPr>
    </w:p>
    <w:p w14:paraId="0F9CEDBF" w14:textId="431F57AB" w:rsidR="00D41DD2" w:rsidRPr="00D41DD2" w:rsidRDefault="00B22DC9" w:rsidP="00D41DD2">
      <w:pPr>
        <w:keepNext w:val="0"/>
        <w:numPr>
          <w:ilvl w:val="1"/>
          <w:numId w:val="7"/>
        </w:numPr>
        <w:tabs>
          <w:tab w:val="clear" w:pos="525"/>
        </w:tabs>
        <w:spacing w:before="0"/>
        <w:ind w:left="709" w:hanging="709"/>
        <w:rPr>
          <w:rFonts w:cs="Arial"/>
          <w:color w:val="auto"/>
          <w:szCs w:val="24"/>
          <w:lang w:eastAsia="en-US"/>
        </w:rPr>
      </w:pPr>
      <w:r w:rsidRPr="00B22DC9">
        <w:rPr>
          <w:rFonts w:eastAsia="Arial" w:cs="Arial"/>
          <w:color w:val="auto"/>
        </w:rPr>
        <w:t>The Nottinghamshire Local Transport Plan (LTP3)</w:t>
      </w:r>
      <w:r w:rsidRPr="00B22DC9">
        <w:rPr>
          <w:rFonts w:eastAsia="Arial" w:cs="Arial"/>
          <w:color w:val="auto"/>
          <w:vertAlign w:val="superscript"/>
        </w:rPr>
        <w:footnoteReference w:id="107"/>
      </w:r>
      <w:r w:rsidRPr="00B22DC9">
        <w:rPr>
          <w:rFonts w:eastAsia="Arial" w:cs="Arial"/>
          <w:color w:val="auto"/>
        </w:rPr>
        <w:t xml:space="preserve"> details the transport strategy for the whole of Nottinghamshire for a fifteen year period. This Policy is closely linked to the objectives of the LTP3 in seeking to promote smarter choices which will reduce congestion on the highway network. </w:t>
      </w:r>
    </w:p>
    <w:p w14:paraId="0A32DE7B" w14:textId="77777777" w:rsidR="00D41DD2" w:rsidRDefault="00D41DD2" w:rsidP="00D41DD2">
      <w:pPr>
        <w:keepNext w:val="0"/>
        <w:spacing w:before="0"/>
        <w:ind w:left="709"/>
        <w:rPr>
          <w:rFonts w:cs="Arial"/>
          <w:color w:val="auto"/>
          <w:szCs w:val="24"/>
          <w:lang w:eastAsia="en-US"/>
        </w:rPr>
      </w:pPr>
    </w:p>
    <w:p w14:paraId="2D7CD6D6" w14:textId="0532A080" w:rsidR="00D41DD2" w:rsidRPr="00142C51" w:rsidRDefault="00B22DC9" w:rsidP="00D41DD2">
      <w:pPr>
        <w:keepNext w:val="0"/>
        <w:numPr>
          <w:ilvl w:val="1"/>
          <w:numId w:val="7"/>
        </w:numPr>
        <w:tabs>
          <w:tab w:val="clear" w:pos="525"/>
        </w:tabs>
        <w:spacing w:before="0"/>
        <w:ind w:left="709" w:hanging="709"/>
        <w:rPr>
          <w:rFonts w:cs="Arial"/>
          <w:color w:val="auto"/>
          <w:szCs w:val="24"/>
          <w:lang w:eastAsia="en-US"/>
        </w:rPr>
      </w:pPr>
      <w:r w:rsidRPr="00D41DD2">
        <w:rPr>
          <w:rFonts w:eastAsia="Arial" w:cs="Arial"/>
          <w:color w:val="auto"/>
        </w:rPr>
        <w:t xml:space="preserve">New development should not put a burden on the public highway or lead to an unacceptable increase in emissions in relation to air quality.  The Council will seek to ensure that new development promotes smarter choices which support sustainable patterns of travel. This can be achieved in a number of ways but in land use planning terms new development should provide opportunities for good access to public transport; walking and cycling routes, town centres and local services and facilities. Travel plans are also a useful tool for large scale residential developments and for commercial developments. To outline how a development will propose to promote sustainable travel. </w:t>
      </w:r>
    </w:p>
    <w:p w14:paraId="0243F6BE" w14:textId="77777777" w:rsidR="00142C51" w:rsidRPr="000663FF" w:rsidRDefault="00142C51" w:rsidP="00142C51">
      <w:pPr>
        <w:keepNext w:val="0"/>
        <w:spacing w:before="0"/>
        <w:rPr>
          <w:rFonts w:cs="Arial"/>
          <w:color w:val="auto"/>
          <w:szCs w:val="24"/>
          <w:lang w:eastAsia="en-US"/>
        </w:rPr>
      </w:pPr>
      <w:bookmarkStart w:id="314" w:name="_Hlk96339327"/>
    </w:p>
    <w:p w14:paraId="299CBC6C" w14:textId="0FEE0D96" w:rsidR="00142C51" w:rsidRPr="000663FF" w:rsidRDefault="00142C51" w:rsidP="00D41DD2">
      <w:pPr>
        <w:keepNext w:val="0"/>
        <w:numPr>
          <w:ilvl w:val="1"/>
          <w:numId w:val="7"/>
        </w:numPr>
        <w:tabs>
          <w:tab w:val="clear" w:pos="525"/>
        </w:tabs>
        <w:spacing w:before="0"/>
        <w:ind w:left="709" w:hanging="709"/>
        <w:rPr>
          <w:rFonts w:cs="Arial"/>
          <w:color w:val="auto"/>
          <w:szCs w:val="24"/>
          <w:lang w:eastAsia="en-US"/>
        </w:rPr>
      </w:pPr>
      <w:r w:rsidRPr="000663FF">
        <w:rPr>
          <w:rFonts w:cs="Arial"/>
          <w:color w:val="auto"/>
          <w:szCs w:val="24"/>
          <w:lang w:eastAsia="en-US"/>
        </w:rPr>
        <w:t>One of the priorities for infrastructure provision in the District is to improve railway connections and facilities on the Robin Hood Line and the Maid Marian Line.   Where appropriate, improvements may be required to the existing railway infrastructure such as level crossings including contributions from development where the requirements of the Community Infrastructure Regulations are met.</w:t>
      </w:r>
    </w:p>
    <w:bookmarkEnd w:id="314"/>
    <w:p w14:paraId="0394068F" w14:textId="77777777" w:rsidR="00D41DD2" w:rsidRPr="000663FF" w:rsidRDefault="00D41DD2" w:rsidP="00D41DD2">
      <w:pPr>
        <w:keepNext w:val="0"/>
        <w:spacing w:before="0"/>
        <w:rPr>
          <w:rFonts w:cs="Arial"/>
          <w:color w:val="auto"/>
          <w:szCs w:val="24"/>
          <w:lang w:eastAsia="en-US"/>
        </w:rPr>
      </w:pPr>
    </w:p>
    <w:p w14:paraId="109B043D" w14:textId="77777777" w:rsidR="00D41DD2" w:rsidRDefault="00B22DC9" w:rsidP="00D41DD2">
      <w:pPr>
        <w:keepNext w:val="0"/>
        <w:numPr>
          <w:ilvl w:val="1"/>
          <w:numId w:val="7"/>
        </w:numPr>
        <w:tabs>
          <w:tab w:val="clear" w:pos="525"/>
        </w:tabs>
        <w:spacing w:before="0"/>
        <w:ind w:left="709" w:hanging="709"/>
        <w:rPr>
          <w:rFonts w:cs="Arial"/>
          <w:color w:val="auto"/>
          <w:szCs w:val="24"/>
          <w:lang w:eastAsia="en-US"/>
        </w:rPr>
      </w:pPr>
      <w:r w:rsidRPr="00D41DD2">
        <w:rPr>
          <w:rFonts w:eastAsia="Arial" w:cs="Arial"/>
          <w:color w:val="auto"/>
        </w:rPr>
        <w:t xml:space="preserve">Where there are known areas of public transport deficiency, such as the area to the west of Hucknall. The Council will seek to address this by working with developers </w:t>
      </w:r>
      <w:r w:rsidRPr="00D41DD2">
        <w:rPr>
          <w:rFonts w:eastAsia="Arial" w:cs="Arial"/>
          <w:color w:val="auto"/>
        </w:rPr>
        <w:lastRenderedPageBreak/>
        <w:t xml:space="preserve">and service providers to promote well designed development which promotes smarter choices of travel.  </w:t>
      </w:r>
    </w:p>
    <w:p w14:paraId="4BC7556E" w14:textId="77777777" w:rsidR="00221F22" w:rsidRDefault="00221F22" w:rsidP="00D41DD2">
      <w:pPr>
        <w:keepNext w:val="0"/>
        <w:spacing w:before="0"/>
        <w:ind w:left="709"/>
        <w:rPr>
          <w:rFonts w:eastAsia="Arial" w:cs="Arial"/>
          <w:b/>
          <w:color w:val="auto"/>
        </w:rPr>
      </w:pPr>
    </w:p>
    <w:p w14:paraId="659ADF25" w14:textId="3808FC64" w:rsidR="00D41DD2" w:rsidRPr="00D41DD2" w:rsidRDefault="00B22DC9" w:rsidP="00D41DD2">
      <w:pPr>
        <w:keepNext w:val="0"/>
        <w:spacing w:before="0"/>
        <w:ind w:left="709"/>
        <w:rPr>
          <w:rFonts w:cs="Arial"/>
          <w:color w:val="auto"/>
          <w:szCs w:val="24"/>
          <w:lang w:eastAsia="en-US"/>
        </w:rPr>
      </w:pPr>
      <w:r w:rsidRPr="00D41DD2">
        <w:rPr>
          <w:rFonts w:eastAsia="Arial" w:cs="Arial"/>
          <w:b/>
          <w:color w:val="auto"/>
        </w:rPr>
        <w:t>Design</w:t>
      </w:r>
    </w:p>
    <w:p w14:paraId="5F9FFBDF" w14:textId="178E86F6" w:rsidR="00D41DD2" w:rsidRPr="00D41DD2" w:rsidRDefault="00B22DC9" w:rsidP="00D41DD2">
      <w:pPr>
        <w:keepNext w:val="0"/>
        <w:numPr>
          <w:ilvl w:val="1"/>
          <w:numId w:val="7"/>
        </w:numPr>
        <w:tabs>
          <w:tab w:val="clear" w:pos="525"/>
        </w:tabs>
        <w:spacing w:before="0"/>
        <w:ind w:left="709" w:hanging="709"/>
        <w:rPr>
          <w:rFonts w:cs="Arial"/>
          <w:color w:val="auto"/>
          <w:szCs w:val="24"/>
          <w:lang w:eastAsia="en-US"/>
        </w:rPr>
      </w:pPr>
      <w:r w:rsidRPr="00D41DD2">
        <w:rPr>
          <w:rFonts w:eastAsia="Arial" w:cs="Arial"/>
          <w:color w:val="auto"/>
        </w:rPr>
        <w:t xml:space="preserve">With regard to transport and movement, development proposals should be well designed in terms of the site layout, connectivity, legibility and landscaping; new neighbourhoods should create a sense of place with a strong identity which links well to the surrounding area. In achieving this, development proposals must create high quality public realm that enhances ‘place’, whilst providing an effective movement network. </w:t>
      </w:r>
    </w:p>
    <w:p w14:paraId="51DC42E3" w14:textId="77777777" w:rsidR="00D41DD2" w:rsidRDefault="00D41DD2" w:rsidP="00D41DD2">
      <w:pPr>
        <w:keepNext w:val="0"/>
        <w:spacing w:before="0"/>
        <w:ind w:left="709"/>
        <w:rPr>
          <w:rFonts w:cs="Arial"/>
          <w:color w:val="auto"/>
          <w:szCs w:val="24"/>
          <w:lang w:eastAsia="en-US"/>
        </w:rPr>
      </w:pPr>
    </w:p>
    <w:p w14:paraId="63450359" w14:textId="7CB4DFC2" w:rsidR="00D41DD2" w:rsidRPr="00D41DD2" w:rsidRDefault="00B22DC9" w:rsidP="00D41DD2">
      <w:pPr>
        <w:keepNext w:val="0"/>
        <w:numPr>
          <w:ilvl w:val="1"/>
          <w:numId w:val="7"/>
        </w:numPr>
        <w:tabs>
          <w:tab w:val="clear" w:pos="525"/>
        </w:tabs>
        <w:spacing w:before="0"/>
        <w:ind w:left="709" w:hanging="709"/>
        <w:rPr>
          <w:rFonts w:cs="Arial"/>
          <w:color w:val="auto"/>
          <w:szCs w:val="24"/>
          <w:lang w:eastAsia="en-US"/>
        </w:rPr>
      </w:pPr>
      <w:r w:rsidRPr="00D41DD2">
        <w:rPr>
          <w:rFonts w:eastAsia="Arial" w:cs="Arial"/>
          <w:color w:val="auto"/>
        </w:rPr>
        <w:t>When designing the road network, including vehicular access points, consideration must be given to the needs of all users. Safety and convenience are key issues which must be addressed. The needs of pedestrians, cyclists</w:t>
      </w:r>
      <w:r w:rsidRPr="00B22DC9">
        <w:rPr>
          <w:rFonts w:eastAsia="Arial" w:cs="Arial"/>
          <w:color w:val="auto"/>
          <w:vertAlign w:val="superscript"/>
        </w:rPr>
        <w:footnoteReference w:id="108"/>
      </w:r>
      <w:r w:rsidRPr="00D41DD2">
        <w:rPr>
          <w:rFonts w:eastAsia="Arial" w:cs="Arial"/>
          <w:color w:val="auto"/>
        </w:rPr>
        <w:t xml:space="preserve"> and people with disabilities, including wheelchair users and the visually impaired, must be at the forefront of the design process. </w:t>
      </w:r>
    </w:p>
    <w:p w14:paraId="41F917B4" w14:textId="77777777" w:rsidR="00D41DD2" w:rsidRDefault="00D41DD2" w:rsidP="00D41DD2">
      <w:pPr>
        <w:keepNext w:val="0"/>
        <w:spacing w:before="0"/>
        <w:rPr>
          <w:rFonts w:cs="Arial"/>
          <w:color w:val="auto"/>
          <w:szCs w:val="24"/>
          <w:lang w:eastAsia="en-US"/>
        </w:rPr>
      </w:pPr>
    </w:p>
    <w:p w14:paraId="50A22B91" w14:textId="39253347" w:rsidR="00D41DD2" w:rsidRPr="00D41DD2" w:rsidRDefault="00B22DC9" w:rsidP="00D41DD2">
      <w:pPr>
        <w:keepNext w:val="0"/>
        <w:numPr>
          <w:ilvl w:val="1"/>
          <w:numId w:val="7"/>
        </w:numPr>
        <w:tabs>
          <w:tab w:val="clear" w:pos="525"/>
        </w:tabs>
        <w:spacing w:before="0"/>
        <w:ind w:left="709" w:hanging="709"/>
        <w:rPr>
          <w:rFonts w:cs="Arial"/>
          <w:color w:val="auto"/>
          <w:szCs w:val="24"/>
          <w:lang w:eastAsia="en-US"/>
        </w:rPr>
      </w:pPr>
      <w:r w:rsidRPr="00D41DD2">
        <w:rPr>
          <w:rFonts w:eastAsia="Arial" w:cs="Arial"/>
          <w:iCs/>
          <w:color w:val="auto"/>
        </w:rPr>
        <w:t>Development to which cyclists and pedestrians would reasonably be expected to have access will need to facilitate:</w:t>
      </w:r>
    </w:p>
    <w:p w14:paraId="3791596B" w14:textId="77777777" w:rsidR="00D41DD2" w:rsidRPr="00B22DC9" w:rsidRDefault="00D41DD2" w:rsidP="00874A98">
      <w:pPr>
        <w:keepNext w:val="0"/>
        <w:numPr>
          <w:ilvl w:val="0"/>
          <w:numId w:val="234"/>
        </w:numPr>
        <w:autoSpaceDE w:val="0"/>
        <w:autoSpaceDN w:val="0"/>
        <w:adjustRightInd w:val="0"/>
        <w:spacing w:before="0"/>
        <w:ind w:left="1134" w:hanging="425"/>
        <w:jc w:val="both"/>
        <w:rPr>
          <w:rFonts w:eastAsia="Arial" w:cs="Arial"/>
          <w:iCs/>
          <w:color w:val="auto"/>
        </w:rPr>
      </w:pPr>
      <w:r w:rsidRPr="00B22DC9">
        <w:rPr>
          <w:rFonts w:eastAsia="Arial" w:cs="Arial"/>
          <w:iCs/>
          <w:color w:val="auto"/>
        </w:rPr>
        <w:t>safe and convenient cycle access, which link to existing or future cycle routes;</w:t>
      </w:r>
    </w:p>
    <w:p w14:paraId="5E2034DC" w14:textId="632D0E39" w:rsidR="00D41DD2" w:rsidRPr="00B22DC9" w:rsidRDefault="00D41DD2" w:rsidP="00874A98">
      <w:pPr>
        <w:keepNext w:val="0"/>
        <w:numPr>
          <w:ilvl w:val="0"/>
          <w:numId w:val="234"/>
        </w:numPr>
        <w:autoSpaceDE w:val="0"/>
        <w:autoSpaceDN w:val="0"/>
        <w:adjustRightInd w:val="0"/>
        <w:spacing w:before="0"/>
        <w:ind w:left="1134" w:hanging="425"/>
        <w:jc w:val="both"/>
        <w:rPr>
          <w:rFonts w:eastAsia="Arial" w:cs="Arial"/>
          <w:color w:val="auto"/>
        </w:rPr>
      </w:pPr>
      <w:r w:rsidRPr="00B22DC9">
        <w:rPr>
          <w:rFonts w:eastAsia="Arial" w:cs="Arial"/>
          <w:iCs/>
          <w:color w:val="auto"/>
        </w:rPr>
        <w:t>provide for the safe and convenient access by pedestrians including those with limited mobility.</w:t>
      </w:r>
    </w:p>
    <w:p w14:paraId="0AA6AEEC" w14:textId="77777777" w:rsidR="00D41DD2" w:rsidRDefault="00D41DD2" w:rsidP="00D41DD2">
      <w:pPr>
        <w:pStyle w:val="ListParagraph"/>
        <w:spacing w:after="0" w:line="240" w:lineRule="auto"/>
        <w:rPr>
          <w:rFonts w:eastAsia="Arial" w:cs="Arial"/>
          <w:color w:val="auto"/>
        </w:rPr>
      </w:pPr>
    </w:p>
    <w:p w14:paraId="71A720EC" w14:textId="50DE63F4" w:rsidR="00D41DD2" w:rsidRPr="00D41DD2" w:rsidRDefault="00B22DC9" w:rsidP="00D41DD2">
      <w:pPr>
        <w:keepNext w:val="0"/>
        <w:numPr>
          <w:ilvl w:val="1"/>
          <w:numId w:val="7"/>
        </w:numPr>
        <w:tabs>
          <w:tab w:val="clear" w:pos="525"/>
        </w:tabs>
        <w:spacing w:before="0"/>
        <w:ind w:left="709" w:hanging="709"/>
        <w:rPr>
          <w:rFonts w:cs="Arial"/>
          <w:color w:val="auto"/>
          <w:szCs w:val="24"/>
          <w:lang w:eastAsia="en-US"/>
        </w:rPr>
      </w:pPr>
      <w:r w:rsidRPr="00D41DD2">
        <w:rPr>
          <w:rFonts w:eastAsia="Arial" w:cs="Arial"/>
          <w:color w:val="auto"/>
        </w:rPr>
        <w:t>New residential developments need to provide a safe, attractive and quality highway network for all us</w:t>
      </w:r>
      <w:r w:rsidR="00221F22">
        <w:rPr>
          <w:rFonts w:eastAsia="Arial" w:cs="Arial"/>
          <w:color w:val="auto"/>
        </w:rPr>
        <w:t xml:space="preserve">ers.  </w:t>
      </w:r>
      <w:r w:rsidRPr="00D41DD2">
        <w:rPr>
          <w:rFonts w:eastAsia="Arial" w:cs="Arial"/>
          <w:color w:val="auto"/>
        </w:rPr>
        <w:t xml:space="preserve">The Council will require all new residential developments to accord with the principles set out in </w:t>
      </w:r>
      <w:r w:rsidR="00221F22">
        <w:rPr>
          <w:rFonts w:eastAsia="Arial" w:cs="Arial"/>
          <w:color w:val="auto"/>
        </w:rPr>
        <w:t xml:space="preserve">both local and </w:t>
      </w:r>
      <w:r w:rsidRPr="00D41DD2">
        <w:rPr>
          <w:rFonts w:eastAsia="Arial" w:cs="Arial"/>
          <w:color w:val="auto"/>
        </w:rPr>
        <w:t>other relevant national standards, in particular Building for a Healthy Life standards.</w:t>
      </w:r>
    </w:p>
    <w:p w14:paraId="2903EAF4" w14:textId="77777777" w:rsidR="00D41DD2" w:rsidRDefault="00D41DD2" w:rsidP="00D41DD2">
      <w:pPr>
        <w:keepNext w:val="0"/>
        <w:spacing w:before="0"/>
        <w:ind w:left="709"/>
        <w:rPr>
          <w:rFonts w:cs="Arial"/>
          <w:color w:val="auto"/>
          <w:szCs w:val="24"/>
          <w:lang w:eastAsia="en-US"/>
        </w:rPr>
      </w:pPr>
    </w:p>
    <w:p w14:paraId="10BA8913" w14:textId="5090D77C" w:rsidR="00D41DD2" w:rsidRPr="00D41DD2" w:rsidRDefault="00B22DC9" w:rsidP="00D41DD2">
      <w:pPr>
        <w:keepNext w:val="0"/>
        <w:spacing w:before="0"/>
        <w:ind w:left="709"/>
        <w:rPr>
          <w:rFonts w:cs="Arial"/>
          <w:color w:val="auto"/>
          <w:szCs w:val="24"/>
          <w:lang w:eastAsia="en-US"/>
        </w:rPr>
      </w:pPr>
      <w:r w:rsidRPr="00D41DD2">
        <w:rPr>
          <w:rFonts w:eastAsia="Arial" w:cs="Arial"/>
          <w:b/>
          <w:color w:val="auto"/>
        </w:rPr>
        <w:t>Highway Improvements</w:t>
      </w:r>
    </w:p>
    <w:p w14:paraId="0D35F557" w14:textId="6A11C4F9" w:rsidR="00D41DD2" w:rsidRPr="00D41DD2" w:rsidRDefault="00B22DC9" w:rsidP="00D41DD2">
      <w:pPr>
        <w:keepNext w:val="0"/>
        <w:numPr>
          <w:ilvl w:val="1"/>
          <w:numId w:val="7"/>
        </w:numPr>
        <w:tabs>
          <w:tab w:val="clear" w:pos="525"/>
        </w:tabs>
        <w:spacing w:before="0"/>
        <w:ind w:left="709" w:hanging="709"/>
        <w:rPr>
          <w:rFonts w:cs="Arial"/>
          <w:color w:val="auto"/>
          <w:szCs w:val="24"/>
          <w:lang w:eastAsia="en-US"/>
        </w:rPr>
      </w:pPr>
      <w:r w:rsidRPr="00D41DD2">
        <w:rPr>
          <w:rFonts w:eastAsia="Arial" w:cs="Arial"/>
          <w:color w:val="auto"/>
        </w:rPr>
        <w:t>Development within the District and in surrounding districts will impact on local roads and strategic routes including M1 junctions. Working in partnership with the Highway Authority, the Highways England, neighbouring authorities and other partners, the Council will seek to improve and ensure that the cumulative impact of development in the wider area will not adversely affect the operation of the highway and public transport networks. This will be achieved through the implementation of projects and plans identified through the Local Plan, Infrastructure Delivery Plan, the Nottinghamshire Local Transport Plan (LTP3) and, where appropriate, other development schemes and studies.  Where appropriate, developer contributions will be required to enable transport improvement works within the affected area.</w:t>
      </w:r>
    </w:p>
    <w:p w14:paraId="46BE7167" w14:textId="77777777" w:rsidR="00D41DD2" w:rsidRDefault="00D41DD2" w:rsidP="00D41DD2">
      <w:pPr>
        <w:keepNext w:val="0"/>
        <w:spacing w:before="0"/>
        <w:ind w:left="709"/>
        <w:rPr>
          <w:rFonts w:cs="Arial"/>
          <w:color w:val="auto"/>
          <w:szCs w:val="24"/>
          <w:lang w:eastAsia="en-US"/>
        </w:rPr>
      </w:pPr>
    </w:p>
    <w:p w14:paraId="71326724" w14:textId="39463A29" w:rsidR="00B22DC9" w:rsidRPr="001302E3" w:rsidRDefault="00B22DC9" w:rsidP="001302E3">
      <w:pPr>
        <w:keepNext w:val="0"/>
        <w:numPr>
          <w:ilvl w:val="1"/>
          <w:numId w:val="7"/>
        </w:numPr>
        <w:tabs>
          <w:tab w:val="clear" w:pos="525"/>
        </w:tabs>
        <w:spacing w:before="0"/>
        <w:ind w:left="709" w:hanging="709"/>
        <w:rPr>
          <w:rFonts w:cs="Arial"/>
          <w:color w:val="auto"/>
          <w:szCs w:val="24"/>
          <w:lang w:eastAsia="en-US"/>
        </w:rPr>
      </w:pPr>
      <w:r w:rsidRPr="00D41DD2">
        <w:rPr>
          <w:rFonts w:eastAsia="Arial" w:cs="Arial"/>
          <w:color w:val="auto"/>
        </w:rPr>
        <w:t xml:space="preserve">Nottinghamshire County Council (the Highway Authority for Ashfield) is responsible for the implementation of LTP3. </w:t>
      </w:r>
      <w:r w:rsidR="00EA7D34" w:rsidRPr="00D41DD2">
        <w:rPr>
          <w:rFonts w:eastAsia="Arial" w:cs="Arial"/>
          <w:color w:val="auto"/>
        </w:rPr>
        <w:t>The Council</w:t>
      </w:r>
      <w:r w:rsidRPr="00D41DD2">
        <w:rPr>
          <w:rFonts w:eastAsia="Arial" w:cs="Arial"/>
          <w:color w:val="auto"/>
        </w:rPr>
        <w:t xml:space="preserve"> will require Transport Statements (TS) and Transport Assessments (TA) and Travel Plans to be submitted with certain </w:t>
      </w:r>
      <w:r w:rsidRPr="00D41DD2">
        <w:rPr>
          <w:rFonts w:eastAsia="Arial" w:cs="Arial"/>
          <w:color w:val="auto"/>
        </w:rPr>
        <w:lastRenderedPageBreak/>
        <w:t>proposals. Planning applications should accord with current standards and guidance set out in national and local highway design guides</w:t>
      </w:r>
      <w:r w:rsidRPr="00B22DC9">
        <w:rPr>
          <w:rFonts w:eastAsia="Arial" w:cs="Arial"/>
          <w:color w:val="auto"/>
          <w:vertAlign w:val="superscript"/>
        </w:rPr>
        <w:footnoteReference w:id="109"/>
      </w:r>
      <w:r w:rsidRPr="00D41DD2">
        <w:rPr>
          <w:rFonts w:eastAsia="Arial" w:cs="Arial"/>
          <w:color w:val="auto"/>
        </w:rPr>
        <w:t xml:space="preserve">. </w:t>
      </w:r>
    </w:p>
    <w:p w14:paraId="2E5A0325" w14:textId="3D42E444" w:rsidR="00340B1E" w:rsidRDefault="00340B1E" w:rsidP="00263F59">
      <w:pPr>
        <w:keepNext w:val="0"/>
        <w:spacing w:before="0"/>
        <w:rPr>
          <w:rFonts w:cs="Arial"/>
          <w:color w:val="auto"/>
          <w:szCs w:val="24"/>
          <w:lang w:eastAsia="en-US"/>
        </w:rPr>
      </w:pPr>
    </w:p>
    <w:p w14:paraId="397F1A8D" w14:textId="77777777" w:rsidR="000663FF" w:rsidRDefault="000663FF" w:rsidP="00263F59">
      <w:pPr>
        <w:keepNext w:val="0"/>
        <w:spacing w:before="0"/>
        <w:rPr>
          <w:rFonts w:cs="Arial"/>
          <w:color w:val="auto"/>
          <w:szCs w:val="24"/>
          <w:lang w:eastAsia="en-US"/>
        </w:rPr>
      </w:pPr>
    </w:p>
    <w:p w14:paraId="4B5EFD52" w14:textId="59E65A24" w:rsidR="0052626B" w:rsidRPr="00825421" w:rsidRDefault="006977E7" w:rsidP="00825421">
      <w:pPr>
        <w:pStyle w:val="Heading2"/>
        <w:jc w:val="left"/>
        <w:rPr>
          <w:sz w:val="28"/>
          <w:szCs w:val="28"/>
        </w:rPr>
      </w:pPr>
      <w:bookmarkStart w:id="315" w:name="_Toc145511620"/>
      <w:r w:rsidRPr="00825421">
        <w:rPr>
          <w:sz w:val="28"/>
          <w:szCs w:val="28"/>
        </w:rPr>
        <w:t xml:space="preserve">Policy </w:t>
      </w:r>
      <w:r w:rsidR="0052626B" w:rsidRPr="00825421">
        <w:rPr>
          <w:sz w:val="28"/>
          <w:szCs w:val="28"/>
        </w:rPr>
        <w:t>SD1</w:t>
      </w:r>
      <w:r w:rsidR="0064018F" w:rsidRPr="00825421">
        <w:rPr>
          <w:sz w:val="28"/>
          <w:szCs w:val="28"/>
        </w:rPr>
        <w:t>1</w:t>
      </w:r>
      <w:r w:rsidR="0052626B" w:rsidRPr="00825421">
        <w:rPr>
          <w:sz w:val="28"/>
          <w:szCs w:val="28"/>
        </w:rPr>
        <w:t>: Parking</w:t>
      </w:r>
      <w:bookmarkEnd w:id="315"/>
    </w:p>
    <w:p w14:paraId="5CB26807" w14:textId="77777777" w:rsidR="0052626B" w:rsidRPr="0052626B" w:rsidRDefault="0052626B" w:rsidP="0052626B">
      <w:pPr>
        <w:keepNext w:val="0"/>
        <w:spacing w:before="0"/>
        <w:rPr>
          <w:rFonts w:eastAsia="Arial" w:cs="Arial"/>
          <w:color w:val="auto"/>
        </w:rPr>
      </w:pPr>
    </w:p>
    <w:tbl>
      <w:tblPr>
        <w:tblStyle w:val="TableGrid3"/>
        <w:tblW w:w="9776" w:type="dxa"/>
        <w:tblLook w:val="04A0" w:firstRow="1" w:lastRow="0" w:firstColumn="1" w:lastColumn="0" w:noHBand="0" w:noVBand="1"/>
      </w:tblPr>
      <w:tblGrid>
        <w:gridCol w:w="2263"/>
        <w:gridCol w:w="397"/>
        <w:gridCol w:w="7116"/>
      </w:tblGrid>
      <w:tr w:rsidR="0052626B" w:rsidRPr="0052626B" w14:paraId="1AD3817A" w14:textId="77777777" w:rsidTr="00DD4136">
        <w:trPr>
          <w:trHeight w:val="421"/>
        </w:trPr>
        <w:tc>
          <w:tcPr>
            <w:tcW w:w="9776" w:type="dxa"/>
            <w:gridSpan w:val="3"/>
          </w:tcPr>
          <w:p w14:paraId="7E3F1338" w14:textId="77777777" w:rsidR="00D41DD2" w:rsidRDefault="00D41DD2" w:rsidP="00905CC9">
            <w:pPr>
              <w:keepNext w:val="0"/>
              <w:tabs>
                <w:tab w:val="left" w:pos="680"/>
              </w:tabs>
              <w:spacing w:before="0"/>
              <w:jc w:val="left"/>
              <w:rPr>
                <w:rFonts w:eastAsia="Arial"/>
                <w:b/>
                <w:color w:val="auto"/>
                <w:spacing w:val="-1"/>
              </w:rPr>
            </w:pPr>
            <w:bookmarkStart w:id="316" w:name="_Hlk78878679"/>
          </w:p>
          <w:p w14:paraId="42AE969B" w14:textId="3ED4A15C" w:rsidR="0052626B" w:rsidRDefault="0052626B" w:rsidP="00905CC9">
            <w:pPr>
              <w:keepNext w:val="0"/>
              <w:tabs>
                <w:tab w:val="left" w:pos="680"/>
              </w:tabs>
              <w:spacing w:before="0"/>
              <w:jc w:val="left"/>
              <w:rPr>
                <w:rFonts w:eastAsia="Arial"/>
                <w:b/>
                <w:color w:val="auto"/>
                <w:spacing w:val="-1"/>
              </w:rPr>
            </w:pPr>
            <w:r w:rsidRPr="008F21DB">
              <w:rPr>
                <w:rFonts w:eastAsia="Arial"/>
                <w:b/>
                <w:color w:val="auto"/>
                <w:spacing w:val="-1"/>
              </w:rPr>
              <w:t>Policy SD1</w:t>
            </w:r>
            <w:r w:rsidR="0064018F">
              <w:rPr>
                <w:rFonts w:eastAsia="Arial"/>
                <w:b/>
                <w:color w:val="auto"/>
                <w:spacing w:val="-1"/>
              </w:rPr>
              <w:t>1</w:t>
            </w:r>
            <w:r w:rsidRPr="008F21DB">
              <w:rPr>
                <w:rFonts w:eastAsia="Arial"/>
                <w:b/>
                <w:color w:val="auto"/>
                <w:spacing w:val="-1"/>
              </w:rPr>
              <w:t>: Parking</w:t>
            </w:r>
          </w:p>
          <w:p w14:paraId="434DCD8D" w14:textId="5D207ED5" w:rsidR="00D41DD2" w:rsidRPr="0052626B" w:rsidRDefault="00D41DD2" w:rsidP="00905CC9">
            <w:pPr>
              <w:keepNext w:val="0"/>
              <w:tabs>
                <w:tab w:val="left" w:pos="680"/>
              </w:tabs>
              <w:spacing w:before="0"/>
              <w:jc w:val="left"/>
              <w:rPr>
                <w:rFonts w:eastAsia="Arial"/>
                <w:b/>
                <w:color w:val="auto"/>
                <w:spacing w:val="-1"/>
              </w:rPr>
            </w:pPr>
          </w:p>
        </w:tc>
      </w:tr>
      <w:tr w:rsidR="0052626B" w:rsidRPr="0052626B" w14:paraId="46871435" w14:textId="77777777" w:rsidTr="00DD4136">
        <w:tc>
          <w:tcPr>
            <w:tcW w:w="2660" w:type="dxa"/>
            <w:gridSpan w:val="2"/>
          </w:tcPr>
          <w:p w14:paraId="3F1AE456" w14:textId="77777777" w:rsidR="0052626B" w:rsidRPr="008F21DB" w:rsidRDefault="0052626B" w:rsidP="0052626B">
            <w:pPr>
              <w:keepNext w:val="0"/>
              <w:tabs>
                <w:tab w:val="left" w:pos="680"/>
              </w:tabs>
              <w:spacing w:before="0"/>
              <w:rPr>
                <w:rFonts w:eastAsia="Arial"/>
                <w:bCs/>
                <w:color w:val="auto"/>
              </w:rPr>
            </w:pPr>
            <w:r w:rsidRPr="008F21DB">
              <w:rPr>
                <w:rFonts w:eastAsia="Arial"/>
                <w:bCs/>
                <w:color w:val="auto"/>
              </w:rPr>
              <w:t>Strategic Objectives</w:t>
            </w:r>
          </w:p>
        </w:tc>
        <w:tc>
          <w:tcPr>
            <w:tcW w:w="7116" w:type="dxa"/>
          </w:tcPr>
          <w:p w14:paraId="05B687DE" w14:textId="77777777" w:rsidR="0052626B" w:rsidRPr="008F21DB" w:rsidRDefault="0052626B" w:rsidP="00905CC9">
            <w:pPr>
              <w:keepNext w:val="0"/>
              <w:tabs>
                <w:tab w:val="left" w:pos="680"/>
              </w:tabs>
              <w:spacing w:before="40" w:after="40"/>
              <w:jc w:val="left"/>
              <w:rPr>
                <w:rFonts w:eastAsia="Arial"/>
                <w:bCs/>
                <w:color w:val="auto"/>
              </w:rPr>
            </w:pPr>
            <w:r w:rsidRPr="008F21DB">
              <w:rPr>
                <w:rFonts w:eastAsia="Arial"/>
                <w:bCs/>
                <w:color w:val="auto"/>
              </w:rPr>
              <w:t>SO1, SO2, SO3, SO4, SO11, SO12, SO14.</w:t>
            </w:r>
          </w:p>
        </w:tc>
      </w:tr>
      <w:tr w:rsidR="0052626B" w:rsidRPr="0052626B" w14:paraId="1B686A29" w14:textId="77777777" w:rsidTr="00DD4136">
        <w:tc>
          <w:tcPr>
            <w:tcW w:w="9776" w:type="dxa"/>
            <w:gridSpan w:val="3"/>
            <w:shd w:val="clear" w:color="auto" w:fill="DAC4F8"/>
          </w:tcPr>
          <w:p w14:paraId="471F16CF" w14:textId="77777777" w:rsidR="0052626B" w:rsidRPr="0052626B" w:rsidRDefault="0052626B" w:rsidP="00905CC9">
            <w:pPr>
              <w:keepNext w:val="0"/>
              <w:tabs>
                <w:tab w:val="left" w:pos="680"/>
                <w:tab w:val="left" w:pos="1133"/>
                <w:tab w:val="left" w:pos="2267"/>
              </w:tabs>
              <w:spacing w:before="0"/>
              <w:ind w:right="284"/>
              <w:jc w:val="left"/>
              <w:rPr>
                <w:rFonts w:eastAsia="Arial"/>
                <w:bCs/>
                <w:color w:val="auto"/>
              </w:rPr>
            </w:pPr>
          </w:p>
          <w:p w14:paraId="0EBAF013" w14:textId="77777777" w:rsidR="0052626B" w:rsidRPr="0052626B" w:rsidRDefault="0052626B" w:rsidP="00874A98">
            <w:pPr>
              <w:keepNext w:val="0"/>
              <w:numPr>
                <w:ilvl w:val="0"/>
                <w:numId w:val="195"/>
              </w:numPr>
              <w:tabs>
                <w:tab w:val="left" w:pos="680"/>
                <w:tab w:val="left" w:pos="1133"/>
                <w:tab w:val="left" w:pos="2267"/>
              </w:tabs>
              <w:spacing w:before="0"/>
              <w:ind w:right="284"/>
              <w:jc w:val="left"/>
              <w:rPr>
                <w:rFonts w:eastAsia="Arial"/>
                <w:bCs/>
                <w:color w:val="auto"/>
              </w:rPr>
            </w:pPr>
            <w:r w:rsidRPr="0052626B">
              <w:rPr>
                <w:rFonts w:eastAsia="Arial"/>
                <w:bCs/>
                <w:color w:val="auto"/>
              </w:rPr>
              <w:t>The Council will promote an integrated, design-led approach to vehicle parking. Parking provision should be adequate to serve the proposed development, appropriately sited and complement the street scene. In order to achieve this, developments must meet the following criteria:</w:t>
            </w:r>
          </w:p>
          <w:p w14:paraId="3498B975" w14:textId="77777777" w:rsidR="0052626B" w:rsidRPr="0052626B" w:rsidRDefault="0052626B" w:rsidP="00905CC9">
            <w:pPr>
              <w:keepNext w:val="0"/>
              <w:spacing w:before="0"/>
              <w:jc w:val="left"/>
              <w:rPr>
                <w:rFonts w:eastAsia="Arial" w:cs="Arial"/>
                <w:bCs/>
                <w:color w:val="auto"/>
              </w:rPr>
            </w:pPr>
          </w:p>
          <w:p w14:paraId="620F8BF4" w14:textId="77777777" w:rsidR="0052626B" w:rsidRPr="0052626B" w:rsidRDefault="0052626B" w:rsidP="00874A98">
            <w:pPr>
              <w:keepNext w:val="0"/>
              <w:numPr>
                <w:ilvl w:val="0"/>
                <w:numId w:val="194"/>
              </w:numPr>
              <w:spacing w:before="0"/>
              <w:jc w:val="left"/>
              <w:rPr>
                <w:rFonts w:eastAsia="Arial" w:cs="Arial"/>
                <w:bCs/>
                <w:color w:val="auto"/>
              </w:rPr>
            </w:pPr>
            <w:r w:rsidRPr="0052626B">
              <w:rPr>
                <w:rFonts w:eastAsia="Arial" w:cs="Arial"/>
                <w:bCs/>
                <w:color w:val="auto"/>
              </w:rPr>
              <w:t>Parking facilities should appropriately provide for the needs of the development;</w:t>
            </w:r>
          </w:p>
          <w:p w14:paraId="0978F04D" w14:textId="77777777" w:rsidR="0052626B" w:rsidRPr="0052626B" w:rsidRDefault="0052626B" w:rsidP="00874A98">
            <w:pPr>
              <w:keepNext w:val="0"/>
              <w:numPr>
                <w:ilvl w:val="0"/>
                <w:numId w:val="194"/>
              </w:numPr>
              <w:spacing w:before="0"/>
              <w:jc w:val="left"/>
              <w:rPr>
                <w:rFonts w:eastAsia="Arial" w:cs="Arial"/>
                <w:bCs/>
                <w:color w:val="auto"/>
              </w:rPr>
            </w:pPr>
            <w:r w:rsidRPr="0052626B">
              <w:rPr>
                <w:rFonts w:eastAsia="Arial" w:cs="Arial"/>
                <w:bCs/>
                <w:color w:val="auto"/>
              </w:rPr>
              <w:t>Off-street parking should be designed to incorporate safety and security measures, to minimise inappropriate parking and to minimise the urban heat island effect  by providing soft landscaping, permeable surfaces and other treatments to offset adverse impacts of surface water run-off;</w:t>
            </w:r>
          </w:p>
          <w:p w14:paraId="7FA77995" w14:textId="77777777" w:rsidR="0052626B" w:rsidRPr="0052626B" w:rsidRDefault="0052626B" w:rsidP="00874A98">
            <w:pPr>
              <w:keepNext w:val="0"/>
              <w:numPr>
                <w:ilvl w:val="0"/>
                <w:numId w:val="194"/>
              </w:numPr>
              <w:spacing w:before="0"/>
              <w:jc w:val="left"/>
              <w:rPr>
                <w:rFonts w:eastAsia="Arial" w:cs="Arial"/>
                <w:bCs/>
                <w:color w:val="auto"/>
              </w:rPr>
            </w:pPr>
            <w:r w:rsidRPr="0052626B">
              <w:rPr>
                <w:rFonts w:eastAsia="Arial" w:cs="Arial"/>
                <w:bCs/>
                <w:color w:val="auto"/>
              </w:rPr>
              <w:t>On-street parking must be well located and should be suitably integrated into the development scheme, utilising high quality materials and landscaping.  It must not dominate building and road frontage;</w:t>
            </w:r>
          </w:p>
          <w:p w14:paraId="56F0517F" w14:textId="77777777" w:rsidR="0052626B" w:rsidRPr="0052626B" w:rsidRDefault="0052626B" w:rsidP="00874A98">
            <w:pPr>
              <w:keepNext w:val="0"/>
              <w:numPr>
                <w:ilvl w:val="0"/>
                <w:numId w:val="194"/>
              </w:numPr>
              <w:spacing w:before="0"/>
              <w:jc w:val="left"/>
              <w:rPr>
                <w:rFonts w:eastAsia="Arial" w:cs="Arial"/>
                <w:bCs/>
                <w:color w:val="auto"/>
              </w:rPr>
            </w:pPr>
            <w:r w:rsidRPr="0052626B">
              <w:rPr>
                <w:rFonts w:eastAsia="Arial" w:cs="Arial"/>
                <w:bCs/>
                <w:color w:val="auto"/>
              </w:rPr>
              <w:t>Provision must be made for people with impaired mobility where necessary;</w:t>
            </w:r>
          </w:p>
          <w:p w14:paraId="5C736574" w14:textId="30EB8672" w:rsidR="0052626B" w:rsidRPr="000663FF" w:rsidRDefault="0052626B" w:rsidP="00874A98">
            <w:pPr>
              <w:keepNext w:val="0"/>
              <w:numPr>
                <w:ilvl w:val="0"/>
                <w:numId w:val="194"/>
              </w:numPr>
              <w:spacing w:before="0"/>
              <w:jc w:val="left"/>
              <w:rPr>
                <w:rFonts w:eastAsia="Arial" w:cs="Arial"/>
                <w:bCs/>
                <w:color w:val="auto"/>
              </w:rPr>
            </w:pPr>
            <w:r w:rsidRPr="0052626B">
              <w:rPr>
                <w:rFonts w:eastAsia="Arial" w:cs="Arial"/>
                <w:bCs/>
                <w:color w:val="auto"/>
              </w:rPr>
              <w:t>Provision must be made for emergency service vehicles and delivery vehicles where necessary</w:t>
            </w:r>
            <w:r w:rsidRPr="000663FF">
              <w:rPr>
                <w:rFonts w:eastAsia="Arial" w:cs="Arial"/>
                <w:bCs/>
                <w:color w:val="auto"/>
              </w:rPr>
              <w:t>;</w:t>
            </w:r>
            <w:r w:rsidR="003C0B3D" w:rsidRPr="000663FF">
              <w:rPr>
                <w:rFonts w:eastAsia="Arial" w:cs="Arial"/>
                <w:bCs/>
                <w:color w:val="auto"/>
              </w:rPr>
              <w:t xml:space="preserve"> and</w:t>
            </w:r>
          </w:p>
          <w:p w14:paraId="5207F7B2" w14:textId="77777777" w:rsidR="0052626B" w:rsidRPr="0052626B" w:rsidRDefault="0052626B" w:rsidP="00874A98">
            <w:pPr>
              <w:keepNext w:val="0"/>
              <w:numPr>
                <w:ilvl w:val="0"/>
                <w:numId w:val="194"/>
              </w:numPr>
              <w:spacing w:before="0"/>
              <w:jc w:val="left"/>
              <w:rPr>
                <w:rFonts w:eastAsia="Arial" w:cs="Arial"/>
                <w:bCs/>
                <w:iCs/>
                <w:color w:val="auto"/>
              </w:rPr>
            </w:pPr>
            <w:r w:rsidRPr="0052626B">
              <w:rPr>
                <w:rFonts w:eastAsia="Arial" w:cs="Arial"/>
                <w:bCs/>
                <w:iCs/>
                <w:color w:val="auto"/>
              </w:rPr>
              <w:t>Provision should be designed to:</w:t>
            </w:r>
          </w:p>
          <w:p w14:paraId="679D1350" w14:textId="77777777" w:rsidR="0052626B" w:rsidRPr="0052626B" w:rsidRDefault="0052626B" w:rsidP="00874A98">
            <w:pPr>
              <w:keepNext w:val="0"/>
              <w:numPr>
                <w:ilvl w:val="0"/>
                <w:numId w:val="197"/>
              </w:numPr>
              <w:spacing w:before="0"/>
              <w:contextualSpacing/>
              <w:jc w:val="left"/>
              <w:rPr>
                <w:rFonts w:eastAsia="Arial" w:cs="Arial"/>
                <w:bCs/>
                <w:iCs/>
                <w:color w:val="auto"/>
              </w:rPr>
            </w:pPr>
            <w:r w:rsidRPr="0052626B">
              <w:rPr>
                <w:rFonts w:eastAsia="Arial" w:cs="Arial"/>
                <w:bCs/>
                <w:iCs/>
                <w:color w:val="auto"/>
              </w:rPr>
              <w:t>include electrical car charging provision appropriate to the scale and use of the of the proposed development, and</w:t>
            </w:r>
          </w:p>
          <w:p w14:paraId="0FFAC180" w14:textId="77777777" w:rsidR="0052626B" w:rsidRPr="0052626B" w:rsidRDefault="0052626B" w:rsidP="00874A98">
            <w:pPr>
              <w:keepNext w:val="0"/>
              <w:numPr>
                <w:ilvl w:val="0"/>
                <w:numId w:val="197"/>
              </w:numPr>
              <w:spacing w:before="0"/>
              <w:contextualSpacing/>
              <w:jc w:val="left"/>
              <w:rPr>
                <w:rFonts w:eastAsia="Arial" w:cs="Arial"/>
                <w:bCs/>
                <w:iCs/>
                <w:color w:val="auto"/>
              </w:rPr>
            </w:pPr>
            <w:r w:rsidRPr="0052626B">
              <w:rPr>
                <w:rFonts w:eastAsia="Arial" w:cs="Arial"/>
                <w:bCs/>
                <w:iCs/>
                <w:color w:val="auto"/>
              </w:rPr>
              <w:t>incorporate sustainable urban drainage system appropriate to the scale and use of the proposed development</w:t>
            </w:r>
          </w:p>
          <w:p w14:paraId="21DE1262" w14:textId="77777777" w:rsidR="0052626B" w:rsidRPr="0052626B" w:rsidRDefault="0052626B" w:rsidP="00905CC9">
            <w:pPr>
              <w:keepNext w:val="0"/>
              <w:spacing w:before="0"/>
              <w:ind w:left="1080"/>
              <w:contextualSpacing/>
              <w:jc w:val="left"/>
              <w:rPr>
                <w:rFonts w:eastAsia="Arial" w:cs="Arial"/>
                <w:bCs/>
                <w:iCs/>
                <w:color w:val="auto"/>
              </w:rPr>
            </w:pPr>
          </w:p>
          <w:p w14:paraId="5F740CFF" w14:textId="77777777" w:rsidR="0052626B" w:rsidRPr="0052626B" w:rsidRDefault="0052626B" w:rsidP="00905CC9">
            <w:pPr>
              <w:keepNext w:val="0"/>
              <w:spacing w:before="0"/>
              <w:ind w:left="720"/>
              <w:jc w:val="left"/>
              <w:rPr>
                <w:rFonts w:eastAsia="Arial" w:cs="Arial"/>
                <w:bCs/>
                <w:iCs/>
                <w:color w:val="auto"/>
              </w:rPr>
            </w:pPr>
            <w:r w:rsidRPr="0052626B">
              <w:rPr>
                <w:rFonts w:eastAsia="Arial" w:cs="Arial"/>
                <w:bCs/>
                <w:iCs/>
                <w:color w:val="auto"/>
              </w:rPr>
              <w:t>Parking provisions will be required, taking into account local and national guidance on parking provisions for vehicles including cycles.</w:t>
            </w:r>
          </w:p>
          <w:p w14:paraId="022372D9" w14:textId="77777777" w:rsidR="0052626B" w:rsidRPr="0052626B" w:rsidRDefault="0052626B" w:rsidP="00905CC9">
            <w:pPr>
              <w:keepNext w:val="0"/>
              <w:spacing w:before="0"/>
              <w:jc w:val="left"/>
              <w:rPr>
                <w:rFonts w:eastAsia="Arial" w:cs="Arial"/>
                <w:bCs/>
                <w:color w:val="auto"/>
              </w:rPr>
            </w:pPr>
          </w:p>
          <w:p w14:paraId="24F9AB00" w14:textId="77777777" w:rsidR="0052626B" w:rsidRPr="0052626B" w:rsidRDefault="0052626B" w:rsidP="00874A98">
            <w:pPr>
              <w:keepNext w:val="0"/>
              <w:numPr>
                <w:ilvl w:val="0"/>
                <w:numId w:val="195"/>
              </w:numPr>
              <w:tabs>
                <w:tab w:val="left" w:pos="680"/>
                <w:tab w:val="left" w:pos="1133"/>
                <w:tab w:val="left" w:pos="2267"/>
              </w:tabs>
              <w:spacing w:before="0"/>
              <w:ind w:right="284"/>
              <w:jc w:val="left"/>
              <w:rPr>
                <w:rFonts w:eastAsia="Arial"/>
                <w:bCs/>
                <w:color w:val="auto"/>
              </w:rPr>
            </w:pPr>
            <w:r w:rsidRPr="0052626B">
              <w:rPr>
                <w:rFonts w:eastAsia="Arial" w:cs="Arial"/>
                <w:bCs/>
                <w:color w:val="auto"/>
              </w:rPr>
              <w:t>The Council will be flexible with parking provision where:</w:t>
            </w:r>
          </w:p>
          <w:p w14:paraId="1921F360" w14:textId="77777777" w:rsidR="0052626B" w:rsidRPr="0052626B" w:rsidRDefault="0052626B" w:rsidP="00905CC9">
            <w:pPr>
              <w:keepNext w:val="0"/>
              <w:tabs>
                <w:tab w:val="left" w:pos="680"/>
                <w:tab w:val="left" w:pos="1133"/>
                <w:tab w:val="left" w:pos="2267"/>
              </w:tabs>
              <w:spacing w:before="0"/>
              <w:ind w:left="360" w:right="284"/>
              <w:jc w:val="left"/>
              <w:rPr>
                <w:rFonts w:eastAsia="Arial"/>
                <w:bCs/>
                <w:color w:val="auto"/>
              </w:rPr>
            </w:pPr>
          </w:p>
          <w:p w14:paraId="46826239" w14:textId="77777777" w:rsidR="0052626B" w:rsidRPr="0052626B" w:rsidRDefault="0052626B" w:rsidP="00874A98">
            <w:pPr>
              <w:keepNext w:val="0"/>
              <w:numPr>
                <w:ilvl w:val="0"/>
                <w:numId w:val="196"/>
              </w:numPr>
              <w:tabs>
                <w:tab w:val="left" w:pos="680"/>
                <w:tab w:val="left" w:pos="1133"/>
                <w:tab w:val="left" w:pos="2267"/>
              </w:tabs>
              <w:spacing w:before="0"/>
              <w:ind w:left="720" w:right="284"/>
              <w:contextualSpacing/>
              <w:jc w:val="left"/>
              <w:rPr>
                <w:rFonts w:eastAsia="Arial"/>
                <w:bCs/>
                <w:color w:val="auto"/>
              </w:rPr>
            </w:pPr>
            <w:r w:rsidRPr="0052626B">
              <w:rPr>
                <w:rFonts w:eastAsia="Arial" w:cs="Arial"/>
                <w:bCs/>
                <w:color w:val="auto"/>
              </w:rPr>
              <w:t xml:space="preserve">The location of the development will result in a lower parking requirement including the </w:t>
            </w:r>
            <w:r w:rsidRPr="0052626B">
              <w:rPr>
                <w:rFonts w:eastAsia="Arial"/>
                <w:bCs/>
                <w:color w:val="auto"/>
              </w:rPr>
              <w:t>close proximity to a major transport node.</w:t>
            </w:r>
          </w:p>
          <w:p w14:paraId="12FEEEF7" w14:textId="77777777" w:rsidR="0052626B" w:rsidRPr="0052626B" w:rsidRDefault="0052626B" w:rsidP="00905CC9">
            <w:pPr>
              <w:keepNext w:val="0"/>
              <w:tabs>
                <w:tab w:val="left" w:pos="680"/>
                <w:tab w:val="left" w:pos="1133"/>
                <w:tab w:val="left" w:pos="2267"/>
              </w:tabs>
              <w:spacing w:before="0"/>
              <w:ind w:left="720" w:right="284"/>
              <w:contextualSpacing/>
              <w:jc w:val="left"/>
              <w:rPr>
                <w:rFonts w:eastAsia="Arial"/>
                <w:bCs/>
                <w:color w:val="auto"/>
              </w:rPr>
            </w:pPr>
            <w:r w:rsidRPr="0052626B">
              <w:rPr>
                <w:rFonts w:eastAsia="Arial"/>
                <w:bCs/>
                <w:color w:val="auto"/>
              </w:rPr>
              <w:t xml:space="preserve"> </w:t>
            </w:r>
          </w:p>
          <w:p w14:paraId="59222D6E" w14:textId="77777777" w:rsidR="0052626B" w:rsidRPr="0052626B" w:rsidRDefault="0052626B" w:rsidP="00874A98">
            <w:pPr>
              <w:keepNext w:val="0"/>
              <w:numPr>
                <w:ilvl w:val="0"/>
                <w:numId w:val="196"/>
              </w:numPr>
              <w:tabs>
                <w:tab w:val="left" w:pos="680"/>
                <w:tab w:val="left" w:pos="1133"/>
                <w:tab w:val="left" w:pos="2267"/>
              </w:tabs>
              <w:spacing w:before="0"/>
              <w:ind w:left="720" w:right="284"/>
              <w:contextualSpacing/>
              <w:jc w:val="left"/>
              <w:rPr>
                <w:rFonts w:eastAsia="Arial"/>
                <w:bCs/>
                <w:color w:val="auto"/>
              </w:rPr>
            </w:pPr>
            <w:r w:rsidRPr="0052626B">
              <w:rPr>
                <w:rFonts w:eastAsia="Arial" w:cs="Arial"/>
                <w:bCs/>
                <w:color w:val="auto"/>
              </w:rPr>
              <w:t xml:space="preserve">The development includes realistic, alternative arrangements that result in a requirement for a lower parking provision and provides for a </w:t>
            </w:r>
            <w:r w:rsidRPr="0052626B">
              <w:rPr>
                <w:rFonts w:eastAsia="Arial" w:cs="Arial"/>
                <w:bCs/>
                <w:color w:val="auto"/>
                <w:szCs w:val="24"/>
              </w:rPr>
              <w:t>planning contribution to facilitate these alternative arrangements.</w:t>
            </w:r>
          </w:p>
          <w:p w14:paraId="0F35BB8B" w14:textId="77777777" w:rsidR="0052626B" w:rsidRPr="0052626B" w:rsidRDefault="0052626B" w:rsidP="00905CC9">
            <w:pPr>
              <w:keepNext w:val="0"/>
              <w:tabs>
                <w:tab w:val="left" w:pos="680"/>
                <w:tab w:val="left" w:pos="1133"/>
                <w:tab w:val="left" w:pos="2267"/>
              </w:tabs>
              <w:spacing w:before="0"/>
              <w:ind w:right="284"/>
              <w:contextualSpacing/>
              <w:jc w:val="left"/>
              <w:rPr>
                <w:rFonts w:eastAsia="Arial"/>
                <w:bCs/>
                <w:color w:val="auto"/>
              </w:rPr>
            </w:pPr>
          </w:p>
        </w:tc>
      </w:tr>
      <w:bookmarkEnd w:id="316"/>
      <w:tr w:rsidR="0052626B" w:rsidRPr="0052626B" w14:paraId="036B83CB" w14:textId="77777777" w:rsidTr="00DD4136">
        <w:tc>
          <w:tcPr>
            <w:tcW w:w="2263" w:type="dxa"/>
          </w:tcPr>
          <w:p w14:paraId="0FBD763F" w14:textId="77777777" w:rsidR="0052626B" w:rsidRPr="0052626B" w:rsidRDefault="0052626B" w:rsidP="00905CC9">
            <w:pPr>
              <w:keepNext w:val="0"/>
              <w:tabs>
                <w:tab w:val="left" w:pos="680"/>
                <w:tab w:val="left" w:pos="1133"/>
                <w:tab w:val="left" w:pos="2267"/>
              </w:tabs>
              <w:spacing w:before="0"/>
              <w:ind w:right="284"/>
              <w:jc w:val="left"/>
              <w:rPr>
                <w:rFonts w:eastAsia="Arial"/>
                <w:b/>
                <w:color w:val="7030A0"/>
                <w:szCs w:val="24"/>
              </w:rPr>
            </w:pPr>
            <w:r w:rsidRPr="0052626B">
              <w:rPr>
                <w:rFonts w:eastAsia="Arial"/>
                <w:bCs/>
                <w:color w:val="auto"/>
                <w:sz w:val="20"/>
              </w:rPr>
              <w:lastRenderedPageBreak/>
              <w:t>Evidence base</w:t>
            </w:r>
          </w:p>
        </w:tc>
        <w:tc>
          <w:tcPr>
            <w:tcW w:w="7513" w:type="dxa"/>
            <w:gridSpan w:val="2"/>
          </w:tcPr>
          <w:p w14:paraId="1E74F7AE" w14:textId="793F35D9" w:rsidR="00B22DC9" w:rsidRPr="000663FF" w:rsidRDefault="0052626B" w:rsidP="00874A98">
            <w:pPr>
              <w:pStyle w:val="ListParagraph"/>
              <w:numPr>
                <w:ilvl w:val="0"/>
                <w:numId w:val="236"/>
              </w:numPr>
              <w:tabs>
                <w:tab w:val="left" w:pos="680"/>
                <w:tab w:val="left" w:pos="1133"/>
                <w:tab w:val="left" w:pos="2267"/>
              </w:tabs>
              <w:spacing w:after="0" w:line="240" w:lineRule="auto"/>
              <w:ind w:left="357" w:right="284" w:hanging="357"/>
              <w:jc w:val="left"/>
              <w:rPr>
                <w:rFonts w:ascii="Arial" w:eastAsia="Arial" w:hAnsi="Arial" w:cs="Arial"/>
                <w:bCs/>
                <w:color w:val="auto"/>
                <w:sz w:val="20"/>
              </w:rPr>
            </w:pPr>
            <w:r w:rsidRPr="000663FF">
              <w:rPr>
                <w:rFonts w:ascii="Arial" w:eastAsia="Arial" w:hAnsi="Arial" w:cs="Arial"/>
                <w:bCs/>
                <w:color w:val="auto"/>
                <w:sz w:val="20"/>
              </w:rPr>
              <w:t xml:space="preserve">Sustainability Appraisal, </w:t>
            </w:r>
            <w:r w:rsidR="0025538D" w:rsidRPr="000663FF">
              <w:rPr>
                <w:rFonts w:ascii="Arial" w:eastAsia="Arial" w:hAnsi="Arial" w:cs="Arial"/>
                <w:bCs/>
                <w:color w:val="auto"/>
                <w:sz w:val="20"/>
              </w:rPr>
              <w:t>2</w:t>
            </w:r>
            <w:r w:rsidRPr="000663FF">
              <w:rPr>
                <w:rFonts w:ascii="Arial" w:eastAsia="Arial" w:hAnsi="Arial" w:cs="Arial"/>
                <w:bCs/>
                <w:color w:val="auto"/>
                <w:sz w:val="20"/>
              </w:rPr>
              <w:t>02</w:t>
            </w:r>
            <w:r w:rsidR="0025538D" w:rsidRPr="000663FF">
              <w:rPr>
                <w:rFonts w:ascii="Arial" w:eastAsia="Arial" w:hAnsi="Arial" w:cs="Arial"/>
                <w:bCs/>
                <w:color w:val="auto"/>
                <w:sz w:val="20"/>
              </w:rPr>
              <w:t>3</w:t>
            </w:r>
            <w:r w:rsidRPr="000663FF">
              <w:rPr>
                <w:rFonts w:ascii="Arial" w:eastAsia="Arial" w:hAnsi="Arial" w:cs="Arial"/>
                <w:bCs/>
                <w:color w:val="auto"/>
                <w:sz w:val="20"/>
              </w:rPr>
              <w:t xml:space="preserve">. </w:t>
            </w:r>
            <w:r w:rsidR="0025538D" w:rsidRPr="000663FF">
              <w:rPr>
                <w:rFonts w:ascii="Arial" w:eastAsia="Arial" w:hAnsi="Arial" w:cs="Arial"/>
                <w:bCs/>
                <w:color w:val="auto"/>
                <w:sz w:val="20"/>
              </w:rPr>
              <w:t>WSP UK Limited.</w:t>
            </w:r>
          </w:p>
          <w:p w14:paraId="1736020B" w14:textId="77777777" w:rsidR="0052626B" w:rsidRPr="000663FF" w:rsidRDefault="00B22DC9" w:rsidP="00874A98">
            <w:pPr>
              <w:pStyle w:val="ListParagraph"/>
              <w:numPr>
                <w:ilvl w:val="0"/>
                <w:numId w:val="236"/>
              </w:numPr>
              <w:tabs>
                <w:tab w:val="left" w:pos="680"/>
                <w:tab w:val="left" w:pos="1133"/>
                <w:tab w:val="left" w:pos="2267"/>
              </w:tabs>
              <w:spacing w:after="0" w:line="240" w:lineRule="auto"/>
              <w:ind w:left="357" w:right="284" w:hanging="357"/>
              <w:jc w:val="left"/>
              <w:rPr>
                <w:rFonts w:eastAsia="Arial"/>
                <w:bCs/>
                <w:color w:val="auto"/>
                <w:sz w:val="20"/>
              </w:rPr>
            </w:pPr>
            <w:r w:rsidRPr="000663FF">
              <w:rPr>
                <w:rFonts w:ascii="Arial" w:eastAsia="Arial" w:hAnsi="Arial" w:cs="Arial"/>
                <w:bCs/>
                <w:color w:val="auto"/>
                <w:sz w:val="20"/>
              </w:rPr>
              <w:t>Nottinghamshire Local Transport Plan Strategy 2011 – 2026. Nottinghamshire County Council.</w:t>
            </w:r>
          </w:p>
          <w:p w14:paraId="726E1012" w14:textId="4226E3EE" w:rsidR="006E3758" w:rsidRPr="000663FF" w:rsidRDefault="006E3758" w:rsidP="00874A98">
            <w:pPr>
              <w:pStyle w:val="ListParagraph"/>
              <w:numPr>
                <w:ilvl w:val="0"/>
                <w:numId w:val="236"/>
              </w:numPr>
              <w:tabs>
                <w:tab w:val="left" w:pos="680"/>
                <w:tab w:val="left" w:pos="1133"/>
                <w:tab w:val="left" w:pos="2267"/>
              </w:tabs>
              <w:spacing w:after="0" w:line="240" w:lineRule="auto"/>
              <w:ind w:right="284"/>
              <w:jc w:val="left"/>
              <w:rPr>
                <w:rFonts w:ascii="Arial" w:eastAsia="Arial" w:hAnsi="Arial" w:cs="Arial"/>
                <w:bCs/>
                <w:color w:val="auto"/>
                <w:sz w:val="20"/>
              </w:rPr>
            </w:pPr>
            <w:r w:rsidRPr="000663FF">
              <w:rPr>
                <w:rFonts w:ascii="Arial" w:eastAsia="Arial" w:hAnsi="Arial" w:cs="Arial"/>
                <w:bCs/>
                <w:color w:val="auto"/>
                <w:sz w:val="20"/>
              </w:rPr>
              <w:t>Cycle infrastructure design (LTN 1/20) (2020), Department for Transport.</w:t>
            </w:r>
          </w:p>
        </w:tc>
      </w:tr>
      <w:tr w:rsidR="0052626B" w:rsidRPr="0052626B" w14:paraId="320ABE12" w14:textId="77777777" w:rsidTr="00DD4136">
        <w:tc>
          <w:tcPr>
            <w:tcW w:w="2263" w:type="dxa"/>
          </w:tcPr>
          <w:p w14:paraId="4EABC2F6" w14:textId="77777777" w:rsidR="0052626B" w:rsidRPr="0052626B" w:rsidRDefault="0052626B" w:rsidP="00905CC9">
            <w:pPr>
              <w:keepNext w:val="0"/>
              <w:tabs>
                <w:tab w:val="left" w:pos="680"/>
                <w:tab w:val="left" w:pos="1133"/>
                <w:tab w:val="left" w:pos="2267"/>
              </w:tabs>
              <w:spacing w:before="0"/>
              <w:ind w:right="284"/>
              <w:jc w:val="left"/>
              <w:rPr>
                <w:rFonts w:eastAsia="Arial"/>
                <w:b/>
                <w:color w:val="auto"/>
                <w:sz w:val="22"/>
              </w:rPr>
            </w:pPr>
            <w:r w:rsidRPr="0052626B">
              <w:rPr>
                <w:rFonts w:eastAsia="Arial"/>
                <w:bCs/>
                <w:color w:val="auto"/>
                <w:sz w:val="20"/>
              </w:rPr>
              <w:t>National Planning Policy and Guidance</w:t>
            </w:r>
          </w:p>
        </w:tc>
        <w:tc>
          <w:tcPr>
            <w:tcW w:w="7513" w:type="dxa"/>
            <w:gridSpan w:val="2"/>
          </w:tcPr>
          <w:p w14:paraId="2E632465" w14:textId="69F8DE0B" w:rsidR="0052626B" w:rsidRPr="000663FF" w:rsidRDefault="0052626B"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0663FF">
              <w:rPr>
                <w:rFonts w:eastAsia="Arial"/>
                <w:bCs/>
                <w:color w:val="auto"/>
                <w:sz w:val="20"/>
              </w:rPr>
              <w:t>NPPF 20</w:t>
            </w:r>
            <w:r w:rsidR="004173E0" w:rsidRPr="000663FF">
              <w:rPr>
                <w:rFonts w:eastAsia="Arial"/>
                <w:bCs/>
                <w:color w:val="auto"/>
                <w:sz w:val="20"/>
              </w:rPr>
              <w:t>23</w:t>
            </w:r>
            <w:r w:rsidRPr="000663FF">
              <w:rPr>
                <w:rFonts w:eastAsia="Arial"/>
                <w:bCs/>
                <w:color w:val="auto"/>
                <w:sz w:val="20"/>
              </w:rPr>
              <w:t>, Part 2: Achieving sustainable development.</w:t>
            </w:r>
          </w:p>
          <w:p w14:paraId="2C78060B" w14:textId="02320C57" w:rsidR="0052626B" w:rsidRPr="000663FF" w:rsidRDefault="0052626B" w:rsidP="00874A98">
            <w:pPr>
              <w:keepNext w:val="0"/>
              <w:numPr>
                <w:ilvl w:val="0"/>
                <w:numId w:val="119"/>
              </w:numPr>
              <w:spacing w:before="0" w:after="160" w:line="252" w:lineRule="auto"/>
              <w:contextualSpacing/>
              <w:jc w:val="left"/>
              <w:rPr>
                <w:color w:val="auto"/>
                <w:sz w:val="20"/>
              </w:rPr>
            </w:pPr>
            <w:r w:rsidRPr="000663FF">
              <w:rPr>
                <w:rFonts w:eastAsia="Arial"/>
                <w:bCs/>
                <w:color w:val="auto"/>
                <w:sz w:val="20"/>
              </w:rPr>
              <w:t>NPPF 20</w:t>
            </w:r>
            <w:r w:rsidR="004173E0" w:rsidRPr="000663FF">
              <w:rPr>
                <w:rFonts w:eastAsia="Arial"/>
                <w:bCs/>
                <w:color w:val="auto"/>
                <w:sz w:val="20"/>
              </w:rPr>
              <w:t>23</w:t>
            </w:r>
            <w:r w:rsidRPr="000663FF">
              <w:rPr>
                <w:color w:val="auto"/>
                <w:sz w:val="20"/>
              </w:rPr>
              <w:t xml:space="preserve"> Part 9: Promoting sustainable transport.</w:t>
            </w:r>
          </w:p>
          <w:p w14:paraId="138C9530" w14:textId="77777777" w:rsidR="0052626B" w:rsidRPr="000663FF" w:rsidRDefault="0052626B"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0663FF">
              <w:rPr>
                <w:rFonts w:eastAsia="Arial"/>
                <w:bCs/>
                <w:color w:val="auto"/>
                <w:sz w:val="20"/>
              </w:rPr>
              <w:t>Ministerial Guidance-  Parking policy.  March 2015</w:t>
            </w:r>
          </w:p>
          <w:p w14:paraId="33CBF1DF" w14:textId="7661CFD3" w:rsidR="0052626B" w:rsidRPr="000663FF" w:rsidRDefault="0052626B"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0663FF">
              <w:rPr>
                <w:rFonts w:eastAsia="Arial"/>
                <w:bCs/>
                <w:color w:val="auto"/>
                <w:sz w:val="20"/>
              </w:rPr>
              <w:t>Planning Practice Guidance: Transport evidence bases in plan making and decision taking</w:t>
            </w:r>
            <w:r w:rsidR="0025538D" w:rsidRPr="000663FF">
              <w:rPr>
                <w:color w:val="auto"/>
              </w:rPr>
              <w:t xml:space="preserve"> </w:t>
            </w:r>
            <w:r w:rsidR="0025538D" w:rsidRPr="000663FF">
              <w:rPr>
                <w:rFonts w:eastAsia="Arial"/>
                <w:bCs/>
                <w:color w:val="auto"/>
                <w:sz w:val="20"/>
              </w:rPr>
              <w:t>March 2015.</w:t>
            </w:r>
          </w:p>
        </w:tc>
      </w:tr>
    </w:tbl>
    <w:p w14:paraId="612A8C02" w14:textId="77777777" w:rsidR="0052626B" w:rsidRPr="00263F59" w:rsidRDefault="0052626B" w:rsidP="0052626B">
      <w:pPr>
        <w:keepNext w:val="0"/>
        <w:spacing w:before="0"/>
        <w:rPr>
          <w:rFonts w:eastAsia="Arial" w:cs="Arial"/>
          <w:b/>
          <w:color w:val="auto"/>
        </w:rPr>
      </w:pPr>
    </w:p>
    <w:p w14:paraId="6B4E0797" w14:textId="2B861D4C" w:rsidR="0052626B" w:rsidRDefault="0052626B" w:rsidP="0052626B">
      <w:pPr>
        <w:keepNext w:val="0"/>
        <w:spacing w:before="0"/>
        <w:ind w:left="525"/>
        <w:rPr>
          <w:rFonts w:cs="Arial"/>
          <w:color w:val="auto"/>
          <w:szCs w:val="24"/>
          <w:lang w:eastAsia="en-US"/>
        </w:rPr>
      </w:pPr>
    </w:p>
    <w:p w14:paraId="12BA7315" w14:textId="7B211590" w:rsidR="00D41DD2" w:rsidRPr="00221F22" w:rsidRDefault="0052626B" w:rsidP="00221F22">
      <w:pPr>
        <w:keepNext w:val="0"/>
        <w:numPr>
          <w:ilvl w:val="1"/>
          <w:numId w:val="7"/>
        </w:numPr>
        <w:tabs>
          <w:tab w:val="clear" w:pos="525"/>
        </w:tabs>
        <w:spacing w:before="0"/>
        <w:ind w:left="709" w:hanging="709"/>
        <w:rPr>
          <w:rFonts w:cs="Arial"/>
          <w:color w:val="auto"/>
          <w:szCs w:val="24"/>
          <w:lang w:eastAsia="en-US"/>
        </w:rPr>
      </w:pPr>
      <w:r w:rsidRPr="00221F22">
        <w:rPr>
          <w:rFonts w:cs="Arial"/>
          <w:color w:val="auto"/>
          <w:szCs w:val="24"/>
          <w:lang w:eastAsia="en-US"/>
        </w:rPr>
        <w:t>Effective, well designed and considered parking provision is a key element of any development proposal. Insufficient and poorly located parking provision can lead to inappropriate parking on streets and verges, which has implications for the health and safety of all highway users. On street parking is very limited in some areas of the District, particularly in and around the main town centres.</w:t>
      </w:r>
    </w:p>
    <w:p w14:paraId="7211E074" w14:textId="77777777" w:rsidR="00D41DD2" w:rsidRDefault="00D41DD2" w:rsidP="00D41DD2">
      <w:pPr>
        <w:keepNext w:val="0"/>
        <w:spacing w:before="0"/>
        <w:ind w:left="709"/>
        <w:rPr>
          <w:rFonts w:cs="Arial"/>
          <w:color w:val="auto"/>
          <w:szCs w:val="24"/>
          <w:lang w:eastAsia="en-US"/>
        </w:rPr>
      </w:pPr>
    </w:p>
    <w:p w14:paraId="5C05B882" w14:textId="315B2931" w:rsidR="00D41DD2" w:rsidRDefault="0052626B" w:rsidP="00221F2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 xml:space="preserve">There is no single best solution to resolve the issue of vehicle parking. A combination of parking typologies (on-street, off-street, courtyards etc.) may be required to create an acceptable solution in terms of design and function. The Residential Parking Standards Supplementary Planning Document (SPD)  provides further guidance on the design and amount of parking needed to support residential development. </w:t>
      </w:r>
      <w:r w:rsidR="00AF2808">
        <w:rPr>
          <w:rFonts w:cs="Arial"/>
          <w:color w:val="auto"/>
          <w:szCs w:val="24"/>
          <w:lang w:eastAsia="en-US"/>
        </w:rPr>
        <w:t>D</w:t>
      </w:r>
      <w:r w:rsidRPr="00D41DD2">
        <w:rPr>
          <w:rFonts w:cs="Arial"/>
          <w:color w:val="auto"/>
          <w:szCs w:val="24"/>
          <w:lang w:eastAsia="en-US"/>
        </w:rPr>
        <w:t>evelopments standards are</w:t>
      </w:r>
      <w:r w:rsidR="00AF2808">
        <w:rPr>
          <w:rFonts w:cs="Arial"/>
          <w:color w:val="auto"/>
          <w:szCs w:val="24"/>
          <w:lang w:eastAsia="en-US"/>
        </w:rPr>
        <w:t xml:space="preserve"> </w:t>
      </w:r>
      <w:r w:rsidRPr="00D41DD2">
        <w:rPr>
          <w:rFonts w:cs="Arial"/>
          <w:color w:val="auto"/>
          <w:szCs w:val="24"/>
          <w:lang w:eastAsia="en-US"/>
        </w:rPr>
        <w:t xml:space="preserve">set out in the Nottinghamshire Highway Design Guide.   All proposals should also be guided by national best practice and guidance such as </w:t>
      </w:r>
      <w:r w:rsidR="00AF2808">
        <w:rPr>
          <w:rFonts w:cs="Arial"/>
          <w:color w:val="auto"/>
          <w:szCs w:val="24"/>
          <w:lang w:eastAsia="en-US"/>
        </w:rPr>
        <w:t>the</w:t>
      </w:r>
      <w:r w:rsidR="00221F22">
        <w:rPr>
          <w:rFonts w:cs="Arial"/>
          <w:color w:val="auto"/>
          <w:szCs w:val="24"/>
          <w:lang w:eastAsia="en-US"/>
        </w:rPr>
        <w:t xml:space="preserve"> </w:t>
      </w:r>
      <w:r w:rsidRPr="00D41DD2">
        <w:rPr>
          <w:rFonts w:cs="Arial"/>
          <w:color w:val="auto"/>
          <w:szCs w:val="24"/>
          <w:lang w:eastAsia="en-US"/>
        </w:rPr>
        <w:t xml:space="preserve">Manual for Streets and Building for a Healthy Life 12. </w:t>
      </w:r>
    </w:p>
    <w:p w14:paraId="62843335" w14:textId="77777777" w:rsidR="00D41DD2" w:rsidRPr="00D41DD2" w:rsidRDefault="00D41DD2" w:rsidP="00221F22">
      <w:pPr>
        <w:spacing w:before="0"/>
        <w:rPr>
          <w:rFonts w:cs="Arial"/>
          <w:color w:val="auto"/>
          <w:szCs w:val="24"/>
        </w:rPr>
      </w:pPr>
    </w:p>
    <w:p w14:paraId="52A2664D" w14:textId="67FC7AF3" w:rsidR="0052626B" w:rsidRPr="00D41DD2" w:rsidRDefault="0052626B" w:rsidP="00221F2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All development proposals should consider the parking requirements of their scheme from the initial stages of the design process, ensuring it is integrated and not considered as an afterthought. Development proposals should consider the following elements:</w:t>
      </w:r>
    </w:p>
    <w:p w14:paraId="231F9C20" w14:textId="77777777" w:rsidR="0052626B" w:rsidRPr="0052626B" w:rsidRDefault="0052626B" w:rsidP="0052626B">
      <w:pPr>
        <w:spacing w:before="0"/>
        <w:rPr>
          <w:rFonts w:cs="Arial"/>
          <w:color w:val="auto"/>
          <w:szCs w:val="24"/>
        </w:rPr>
      </w:pPr>
    </w:p>
    <w:p w14:paraId="21CF7543" w14:textId="65179783" w:rsidR="0052626B" w:rsidRDefault="0052626B" w:rsidP="00874A98">
      <w:pPr>
        <w:pStyle w:val="ListParagraph"/>
        <w:numPr>
          <w:ilvl w:val="0"/>
          <w:numId w:val="198"/>
        </w:numPr>
        <w:spacing w:after="0" w:line="240" w:lineRule="auto"/>
        <w:ind w:left="1069"/>
        <w:rPr>
          <w:rFonts w:ascii="Arial" w:hAnsi="Arial" w:cs="Arial"/>
          <w:color w:val="auto"/>
          <w:szCs w:val="24"/>
        </w:rPr>
      </w:pPr>
      <w:r w:rsidRPr="0052626B">
        <w:rPr>
          <w:rFonts w:ascii="Arial" w:hAnsi="Arial" w:cs="Arial"/>
          <w:color w:val="auto"/>
          <w:szCs w:val="24"/>
        </w:rPr>
        <w:t>Design &amp; Siting – parking must be siting and designed to reduce its impact on the public realm (visual and actual). Proposals should apply high quality, permeable materials, appropriate landscaping and a considered siting to help achieve this. All parking should be overlooked by surrounding development and/or in appropriate circumstances, have sufficient security and CCTV coverage to ensure adequate users and vehicle safety.</w:t>
      </w:r>
    </w:p>
    <w:p w14:paraId="551C70E1" w14:textId="77777777" w:rsidR="0052626B" w:rsidRPr="0052626B" w:rsidRDefault="0052626B" w:rsidP="00D41DD2">
      <w:pPr>
        <w:pStyle w:val="ListParagraph"/>
        <w:spacing w:after="0" w:line="240" w:lineRule="auto"/>
        <w:ind w:left="1069"/>
        <w:rPr>
          <w:rFonts w:ascii="Arial" w:hAnsi="Arial" w:cs="Arial"/>
          <w:color w:val="auto"/>
          <w:szCs w:val="24"/>
        </w:rPr>
      </w:pPr>
    </w:p>
    <w:p w14:paraId="58A97AB3" w14:textId="77777777" w:rsidR="00AF2808" w:rsidRPr="00AF2808" w:rsidRDefault="0052626B" w:rsidP="00874A98">
      <w:pPr>
        <w:pStyle w:val="ListParagraph"/>
        <w:numPr>
          <w:ilvl w:val="0"/>
          <w:numId w:val="198"/>
        </w:numPr>
        <w:spacing w:after="0" w:line="240" w:lineRule="auto"/>
        <w:ind w:left="1069"/>
        <w:rPr>
          <w:rFonts w:ascii="Arial" w:hAnsi="Arial" w:cs="Arial"/>
          <w:color w:val="auto"/>
          <w:szCs w:val="24"/>
        </w:rPr>
      </w:pPr>
      <w:r w:rsidRPr="0052626B">
        <w:rPr>
          <w:rFonts w:ascii="Arial" w:hAnsi="Arial" w:cs="Arial"/>
          <w:color w:val="auto"/>
          <w:szCs w:val="24"/>
        </w:rPr>
        <w:t>Pedestrians &amp; Cyclists - Parking spaces and facilities should be designed so that they do not inconvenience pedestrians and cyclists.  The street should be designed so that it can be easily and safely used and navigated by pedestrians and cyclists, including people using wheelchairs and pushchairs</w:t>
      </w:r>
      <w:r w:rsidRPr="00AF2808">
        <w:rPr>
          <w:rFonts w:ascii="Arial" w:hAnsi="Arial" w:cs="Arial"/>
          <w:color w:val="auto"/>
          <w:szCs w:val="24"/>
        </w:rPr>
        <w:t>.</w:t>
      </w:r>
      <w:r w:rsidR="00AF2808" w:rsidRPr="00AF2808">
        <w:rPr>
          <w:rFonts w:ascii="Arial" w:hAnsi="Arial" w:cs="Arial"/>
          <w:color w:val="auto"/>
          <w:szCs w:val="24"/>
        </w:rPr>
        <w:t xml:space="preserve"> Cycling is an important mode of travel offering a more sustainable alternative to the car and making a positive contribution to the overall character of a place, public health and to tackling climate change through reductions in carbon emissions.  Providing well-located, safe and secure cycle parking is a major factor in encouraging people to cycle as an alternative to the car.  Applications should have regard to local  and national guidance on anticipated requirements for different types of development.</w:t>
      </w:r>
    </w:p>
    <w:p w14:paraId="78D4F80B" w14:textId="77777777" w:rsidR="00AF2808" w:rsidRPr="00AF2808" w:rsidRDefault="00AF2808" w:rsidP="00AF2808">
      <w:pPr>
        <w:pStyle w:val="ListParagraph"/>
        <w:rPr>
          <w:rFonts w:ascii="Arial" w:hAnsi="Arial" w:cs="Arial"/>
          <w:color w:val="auto"/>
          <w:szCs w:val="24"/>
        </w:rPr>
      </w:pPr>
    </w:p>
    <w:p w14:paraId="106F3C98" w14:textId="5C12CF59" w:rsidR="00AF2808" w:rsidRPr="00AF2808" w:rsidRDefault="00AF2808" w:rsidP="00874A98">
      <w:pPr>
        <w:pStyle w:val="ListParagraph"/>
        <w:numPr>
          <w:ilvl w:val="0"/>
          <w:numId w:val="198"/>
        </w:numPr>
        <w:spacing w:after="0" w:line="240" w:lineRule="auto"/>
        <w:ind w:left="1069"/>
        <w:rPr>
          <w:rFonts w:ascii="Arial" w:hAnsi="Arial" w:cs="Arial"/>
          <w:color w:val="auto"/>
          <w:szCs w:val="24"/>
        </w:rPr>
      </w:pPr>
      <w:r w:rsidRPr="00AF2808">
        <w:rPr>
          <w:rFonts w:ascii="Arial" w:hAnsi="Arial" w:cs="Arial"/>
          <w:color w:val="auto"/>
          <w:szCs w:val="24"/>
        </w:rPr>
        <w:t>Disabled parking provision must accord with the standards adopted by Nottinghamshire County Council. Where necessary, an assessment of need should be undertaken to ascertain the level of disabled parking that will be required.  Prospective developers will need to demonstrate that adequate parking space is being provided to enable people with a disability to use the building.</w:t>
      </w:r>
    </w:p>
    <w:p w14:paraId="2B8D3494" w14:textId="77777777" w:rsidR="00AF2808" w:rsidRPr="00AF2808" w:rsidRDefault="00AF2808" w:rsidP="00D41DD2">
      <w:pPr>
        <w:spacing w:before="0"/>
        <w:ind w:left="349"/>
        <w:rPr>
          <w:rFonts w:cs="Arial"/>
          <w:color w:val="auto"/>
          <w:szCs w:val="24"/>
        </w:rPr>
      </w:pPr>
    </w:p>
    <w:p w14:paraId="6B7FB698" w14:textId="432D7449" w:rsidR="0052626B" w:rsidRDefault="0052626B" w:rsidP="00874A98">
      <w:pPr>
        <w:pStyle w:val="ListParagraph"/>
        <w:numPr>
          <w:ilvl w:val="0"/>
          <w:numId w:val="198"/>
        </w:numPr>
        <w:spacing w:after="0" w:line="240" w:lineRule="auto"/>
        <w:ind w:left="1069"/>
        <w:rPr>
          <w:rFonts w:ascii="Arial" w:hAnsi="Arial" w:cs="Arial"/>
          <w:color w:val="auto"/>
          <w:szCs w:val="24"/>
        </w:rPr>
      </w:pPr>
      <w:r w:rsidRPr="00AF2808">
        <w:rPr>
          <w:rFonts w:ascii="Arial" w:hAnsi="Arial" w:cs="Arial"/>
          <w:color w:val="auto"/>
          <w:szCs w:val="24"/>
        </w:rPr>
        <w:t>Parking Solutions – Off Street – proposals should apply a mix of parking solutions appropriate to the site. Large surface</w:t>
      </w:r>
      <w:r w:rsidRPr="0052626B">
        <w:rPr>
          <w:rFonts w:ascii="Arial" w:hAnsi="Arial" w:cs="Arial"/>
          <w:color w:val="auto"/>
          <w:szCs w:val="24"/>
        </w:rPr>
        <w:t xml:space="preserve"> car parks and long sections of bays at road or property frontage will not be supported. Off-street parking should provide a sufficient amount of space in order to prevent excessive overspill parking on adjacent streets. This can be provided in the form of in-curtilage parking or small parking courts.  Bays should be well connected to the wider development and not satellite from the development they serve, in order to discourage inappropriate or unnecessary on-street parking.</w:t>
      </w:r>
    </w:p>
    <w:p w14:paraId="41D2DFAC" w14:textId="77777777" w:rsidR="0052626B" w:rsidRPr="0052626B" w:rsidRDefault="0052626B" w:rsidP="00D41DD2">
      <w:pPr>
        <w:spacing w:before="0"/>
        <w:ind w:left="349"/>
        <w:rPr>
          <w:rFonts w:cs="Arial"/>
          <w:color w:val="auto"/>
          <w:szCs w:val="24"/>
        </w:rPr>
      </w:pPr>
    </w:p>
    <w:p w14:paraId="0A6C4BC1" w14:textId="7F12547C" w:rsidR="0052626B" w:rsidRDefault="0052626B" w:rsidP="00874A98">
      <w:pPr>
        <w:pStyle w:val="ListParagraph"/>
        <w:numPr>
          <w:ilvl w:val="0"/>
          <w:numId w:val="198"/>
        </w:numPr>
        <w:spacing w:after="0" w:line="240" w:lineRule="auto"/>
        <w:ind w:left="1069"/>
        <w:rPr>
          <w:rFonts w:ascii="Arial" w:hAnsi="Arial" w:cs="Arial"/>
          <w:color w:val="auto"/>
          <w:szCs w:val="24"/>
        </w:rPr>
      </w:pPr>
      <w:r w:rsidRPr="0052626B">
        <w:rPr>
          <w:rFonts w:ascii="Arial" w:hAnsi="Arial" w:cs="Arial"/>
          <w:color w:val="auto"/>
          <w:szCs w:val="24"/>
        </w:rPr>
        <w:t xml:space="preserve">Parking Solution – On-Street - On-street parking must not lead to street cluttering. They must be integrated into the wider public realm and include landscape features to reduce the potential for unmanaged parking beyond the designed bays. Parking bays should be clearly delineated and not obstruct footpaths or cycle ways. Large groups of bays will not be supported. </w:t>
      </w:r>
    </w:p>
    <w:p w14:paraId="7D400F48" w14:textId="77777777" w:rsidR="0052626B" w:rsidRPr="0052626B" w:rsidRDefault="0052626B" w:rsidP="00D41DD2">
      <w:pPr>
        <w:spacing w:before="0"/>
        <w:ind w:left="349"/>
        <w:rPr>
          <w:rFonts w:cs="Arial"/>
          <w:color w:val="auto"/>
          <w:szCs w:val="24"/>
        </w:rPr>
      </w:pPr>
    </w:p>
    <w:p w14:paraId="17C1009E" w14:textId="0E8BC1D1" w:rsidR="00AF2808" w:rsidRDefault="0052626B" w:rsidP="00874A98">
      <w:pPr>
        <w:pStyle w:val="ListParagraph"/>
        <w:numPr>
          <w:ilvl w:val="0"/>
          <w:numId w:val="198"/>
        </w:numPr>
        <w:spacing w:after="0" w:line="240" w:lineRule="auto"/>
        <w:ind w:left="1069"/>
        <w:rPr>
          <w:rFonts w:ascii="Arial" w:hAnsi="Arial" w:cs="Arial"/>
          <w:color w:val="auto"/>
          <w:szCs w:val="24"/>
        </w:rPr>
      </w:pPr>
      <w:r w:rsidRPr="0052626B">
        <w:rPr>
          <w:rFonts w:ascii="Arial" w:hAnsi="Arial" w:cs="Arial"/>
          <w:color w:val="auto"/>
          <w:szCs w:val="24"/>
        </w:rPr>
        <w:t>Garages - Garages should be large enough to accommodate vehicles  for the proposed development</w:t>
      </w:r>
      <w:r w:rsidR="00AF2808">
        <w:rPr>
          <w:rFonts w:ascii="Arial" w:hAnsi="Arial" w:cs="Arial"/>
          <w:color w:val="auto"/>
          <w:szCs w:val="24"/>
        </w:rPr>
        <w:t>.</w:t>
      </w:r>
    </w:p>
    <w:p w14:paraId="16B07C14" w14:textId="77777777" w:rsidR="0052626B" w:rsidRPr="0052626B" w:rsidRDefault="0052626B" w:rsidP="0052626B">
      <w:pPr>
        <w:spacing w:before="0"/>
        <w:rPr>
          <w:rFonts w:cs="Arial"/>
          <w:color w:val="auto"/>
          <w:szCs w:val="24"/>
        </w:rPr>
      </w:pPr>
    </w:p>
    <w:p w14:paraId="6ACC05BA" w14:textId="7ACC7F64" w:rsidR="00D41DD2" w:rsidRDefault="0052626B" w:rsidP="00D41DD2">
      <w:pPr>
        <w:keepNext w:val="0"/>
        <w:numPr>
          <w:ilvl w:val="1"/>
          <w:numId w:val="7"/>
        </w:numPr>
        <w:tabs>
          <w:tab w:val="clear" w:pos="525"/>
        </w:tabs>
        <w:spacing w:before="0"/>
        <w:ind w:left="709" w:hanging="709"/>
        <w:rPr>
          <w:rFonts w:cs="Arial"/>
          <w:color w:val="auto"/>
          <w:szCs w:val="24"/>
          <w:lang w:eastAsia="en-US"/>
        </w:rPr>
      </w:pPr>
      <w:r w:rsidRPr="0052626B">
        <w:rPr>
          <w:rFonts w:cs="Arial"/>
          <w:color w:val="auto"/>
          <w:szCs w:val="24"/>
          <w:lang w:eastAsia="en-US"/>
        </w:rPr>
        <w:t xml:space="preserve">The Government has taken the decision that by 2040 no new diesel vehicles will be </w:t>
      </w:r>
      <w:r w:rsidRPr="000663FF">
        <w:rPr>
          <w:rFonts w:cs="Arial"/>
          <w:color w:val="auto"/>
          <w:szCs w:val="24"/>
          <w:lang w:eastAsia="en-US"/>
        </w:rPr>
        <w:t>produced. The implication is that more electric vehicles will be on our road and there needs to be the necessary infrastructure</w:t>
      </w:r>
      <w:r w:rsidR="00CD791D" w:rsidRPr="000663FF">
        <w:rPr>
          <w:rFonts w:cs="Arial"/>
          <w:color w:val="auto"/>
          <w:szCs w:val="24"/>
          <w:lang w:eastAsia="en-US"/>
        </w:rPr>
        <w:t>, including the appropriate conduit and cables,</w:t>
      </w:r>
      <w:r w:rsidRPr="000663FF">
        <w:rPr>
          <w:rFonts w:cs="Arial"/>
          <w:color w:val="auto"/>
          <w:szCs w:val="24"/>
          <w:lang w:eastAsia="en-US"/>
        </w:rPr>
        <w:t xml:space="preserve"> to support electric vehicles.   Rapid charging points will be particularly important in the public </w:t>
      </w:r>
      <w:r w:rsidRPr="0052626B">
        <w:rPr>
          <w:rFonts w:cs="Arial"/>
          <w:color w:val="auto"/>
          <w:szCs w:val="24"/>
          <w:lang w:eastAsia="en-US"/>
        </w:rPr>
        <w:t>domain. In addition, domestic properties and commercial premises need to provide for the opportunity to charge vehicles close to the parking of vehicles.</w:t>
      </w:r>
    </w:p>
    <w:p w14:paraId="3CBCA7BF" w14:textId="77777777" w:rsidR="00D41DD2" w:rsidRDefault="00D41DD2" w:rsidP="00D41DD2">
      <w:pPr>
        <w:keepNext w:val="0"/>
        <w:spacing w:before="0"/>
        <w:ind w:left="709"/>
        <w:rPr>
          <w:rFonts w:cs="Arial"/>
          <w:color w:val="auto"/>
          <w:szCs w:val="24"/>
          <w:lang w:eastAsia="en-US"/>
        </w:rPr>
      </w:pPr>
    </w:p>
    <w:p w14:paraId="6274B732" w14:textId="61E91905" w:rsidR="00D41DD2" w:rsidRDefault="0052626B" w:rsidP="00D41DD2">
      <w:pPr>
        <w:keepNext w:val="0"/>
        <w:numPr>
          <w:ilvl w:val="1"/>
          <w:numId w:val="7"/>
        </w:numPr>
        <w:tabs>
          <w:tab w:val="clear" w:pos="525"/>
        </w:tabs>
        <w:spacing w:before="0"/>
        <w:ind w:left="709" w:hanging="709"/>
        <w:rPr>
          <w:rFonts w:cs="Arial"/>
          <w:color w:val="auto"/>
          <w:szCs w:val="24"/>
          <w:lang w:eastAsia="en-US"/>
        </w:rPr>
      </w:pPr>
      <w:r w:rsidRPr="00D41DD2">
        <w:rPr>
          <w:rFonts w:cs="Arial"/>
          <w:color w:val="auto"/>
          <w:szCs w:val="24"/>
          <w:lang w:eastAsia="en-US"/>
        </w:rPr>
        <w:t xml:space="preserve">The water </w:t>
      </w:r>
      <w:r w:rsidR="000663FF" w:rsidRPr="00D41DD2">
        <w:rPr>
          <w:rFonts w:cs="Arial"/>
          <w:color w:val="auto"/>
          <w:szCs w:val="24"/>
          <w:lang w:eastAsia="en-US"/>
        </w:rPr>
        <w:t>run-off</w:t>
      </w:r>
      <w:r w:rsidRPr="00D41DD2">
        <w:rPr>
          <w:rFonts w:cs="Arial"/>
          <w:color w:val="auto"/>
          <w:szCs w:val="24"/>
          <w:lang w:eastAsia="en-US"/>
        </w:rPr>
        <w:t xml:space="preserve"> from impervious surfaces can result in localised flooding.  Therefore, it is necessary to reduce flood risk by incorporating sustainable urban drainage system.</w:t>
      </w:r>
    </w:p>
    <w:p w14:paraId="50EEFC93" w14:textId="4564A342" w:rsidR="00D41DD2" w:rsidRDefault="00D41DD2" w:rsidP="00D41DD2">
      <w:pPr>
        <w:keepNext w:val="0"/>
        <w:spacing w:before="0"/>
        <w:rPr>
          <w:rFonts w:cs="Arial"/>
          <w:color w:val="auto"/>
          <w:szCs w:val="24"/>
          <w:lang w:eastAsia="en-US"/>
        </w:rPr>
      </w:pPr>
    </w:p>
    <w:p w14:paraId="179C42E0" w14:textId="77777777" w:rsidR="00A81691" w:rsidRDefault="00A81691" w:rsidP="00D41DD2">
      <w:pPr>
        <w:keepNext w:val="0"/>
        <w:spacing w:before="0"/>
        <w:rPr>
          <w:rFonts w:cs="Arial"/>
          <w:color w:val="auto"/>
          <w:szCs w:val="24"/>
          <w:lang w:eastAsia="en-US"/>
        </w:rPr>
      </w:pPr>
    </w:p>
    <w:p w14:paraId="1771122A" w14:textId="77777777" w:rsidR="00E864C3" w:rsidRDefault="0052626B" w:rsidP="00E864C3">
      <w:pPr>
        <w:keepNext w:val="0"/>
        <w:spacing w:before="0"/>
        <w:ind w:left="709"/>
        <w:rPr>
          <w:rFonts w:cs="Arial"/>
          <w:color w:val="auto"/>
          <w:szCs w:val="24"/>
          <w:lang w:eastAsia="en-US"/>
        </w:rPr>
      </w:pPr>
      <w:r w:rsidRPr="00E864C3">
        <w:rPr>
          <w:rFonts w:cs="Arial"/>
          <w:b/>
          <w:bCs/>
          <w:color w:val="auto"/>
          <w:szCs w:val="24"/>
          <w:lang w:eastAsia="en-US"/>
        </w:rPr>
        <w:t xml:space="preserve">Exceptions </w:t>
      </w:r>
    </w:p>
    <w:p w14:paraId="0243731A" w14:textId="70A34C70" w:rsidR="00E864C3" w:rsidRDefault="0052626B"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lang w:eastAsia="en-US"/>
        </w:rPr>
        <w:t xml:space="preserve">Generally, development will only be permitted where it is in accordance with current Parking Standards. The Council will work closely with the Highway Authority on issues relating to parking. </w:t>
      </w:r>
    </w:p>
    <w:p w14:paraId="43B85409" w14:textId="77777777" w:rsidR="00E864C3" w:rsidRDefault="00E864C3" w:rsidP="00E864C3">
      <w:pPr>
        <w:keepNext w:val="0"/>
        <w:spacing w:before="0"/>
        <w:ind w:left="709"/>
        <w:rPr>
          <w:rFonts w:cs="Arial"/>
          <w:color w:val="auto"/>
          <w:szCs w:val="24"/>
          <w:lang w:eastAsia="en-US"/>
        </w:rPr>
      </w:pPr>
    </w:p>
    <w:p w14:paraId="353D82FD" w14:textId="39CEA08D" w:rsidR="00E864C3" w:rsidRDefault="0052626B"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lang w:eastAsia="en-US"/>
        </w:rPr>
        <w:t xml:space="preserve">In exceptional circumstances a more flexible approach may be required and parking standards could be negotiable. In particular, developments in areas in close proximity to major transport nodes, such as railway and bus stations, may warrant a more flexible approach where there are no implications for amenity or health and </w:t>
      </w:r>
      <w:r w:rsidRPr="00E864C3">
        <w:rPr>
          <w:rFonts w:cs="Arial"/>
          <w:color w:val="auto"/>
          <w:szCs w:val="24"/>
          <w:lang w:eastAsia="en-US"/>
        </w:rPr>
        <w:lastRenderedPageBreak/>
        <w:t xml:space="preserve">safety.    In appropriate locations or developments, this may include alternative proposals, which lead to lower parking requirements.  For example, the provision of a car club as part of the development.  </w:t>
      </w:r>
    </w:p>
    <w:p w14:paraId="46F21EBC" w14:textId="77777777" w:rsidR="00E864C3" w:rsidRDefault="00E864C3" w:rsidP="00E864C3">
      <w:pPr>
        <w:keepNext w:val="0"/>
        <w:spacing w:before="0"/>
        <w:rPr>
          <w:rFonts w:cs="Arial"/>
          <w:color w:val="auto"/>
          <w:szCs w:val="24"/>
          <w:lang w:eastAsia="en-US"/>
        </w:rPr>
      </w:pPr>
    </w:p>
    <w:p w14:paraId="425CE39D" w14:textId="64AF542F" w:rsidR="0052626B" w:rsidRPr="00E864C3" w:rsidRDefault="0052626B"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lang w:eastAsia="en-US"/>
        </w:rPr>
        <w:t>The onus is on the developer or applicant to demonstrate that the proposed parking facilities or alternative proposals are sufficient to meet the needs of the development as a whole.</w:t>
      </w:r>
    </w:p>
    <w:p w14:paraId="0094DC13" w14:textId="3F684865" w:rsidR="0052626B" w:rsidRDefault="0052626B" w:rsidP="0052626B">
      <w:pPr>
        <w:keepNext w:val="0"/>
        <w:spacing w:before="0"/>
        <w:ind w:left="527"/>
        <w:rPr>
          <w:rFonts w:cs="Arial"/>
          <w:color w:val="auto"/>
          <w:szCs w:val="24"/>
          <w:lang w:eastAsia="en-US"/>
        </w:rPr>
      </w:pPr>
    </w:p>
    <w:p w14:paraId="1EAE110D" w14:textId="17AF7CD6" w:rsidR="00263F59" w:rsidRDefault="00263F59" w:rsidP="0052626B">
      <w:pPr>
        <w:keepNext w:val="0"/>
        <w:spacing w:before="0"/>
        <w:ind w:left="527"/>
        <w:rPr>
          <w:rFonts w:cs="Arial"/>
          <w:color w:val="auto"/>
          <w:szCs w:val="24"/>
          <w:lang w:eastAsia="en-US"/>
        </w:rPr>
      </w:pPr>
    </w:p>
    <w:p w14:paraId="4254E706" w14:textId="77777777" w:rsidR="00F46258" w:rsidRDefault="00F46258" w:rsidP="0052626B">
      <w:pPr>
        <w:keepNext w:val="0"/>
        <w:spacing w:before="0"/>
        <w:ind w:left="527"/>
        <w:rPr>
          <w:rFonts w:cs="Arial"/>
          <w:color w:val="auto"/>
          <w:szCs w:val="24"/>
          <w:lang w:eastAsia="en-US"/>
        </w:rPr>
      </w:pPr>
    </w:p>
    <w:p w14:paraId="13BC4901" w14:textId="310246F1" w:rsidR="0052626B" w:rsidRPr="00825421" w:rsidRDefault="006977E7" w:rsidP="00825421">
      <w:pPr>
        <w:pStyle w:val="Heading2"/>
        <w:jc w:val="left"/>
        <w:rPr>
          <w:rFonts w:eastAsia="Arial"/>
          <w:sz w:val="28"/>
          <w:szCs w:val="28"/>
        </w:rPr>
      </w:pPr>
      <w:bookmarkStart w:id="317" w:name="_Toc500408794"/>
      <w:bookmarkStart w:id="318" w:name="_Toc145511621"/>
      <w:r w:rsidRPr="00825421">
        <w:rPr>
          <w:sz w:val="28"/>
          <w:szCs w:val="28"/>
        </w:rPr>
        <w:t xml:space="preserve">Policy </w:t>
      </w:r>
      <w:r w:rsidR="0052626B" w:rsidRPr="00825421">
        <w:rPr>
          <w:rFonts w:eastAsia="Arial"/>
          <w:sz w:val="28"/>
          <w:szCs w:val="28"/>
        </w:rPr>
        <w:t>SD1</w:t>
      </w:r>
      <w:r w:rsidR="0064018F" w:rsidRPr="00825421">
        <w:rPr>
          <w:rFonts w:eastAsia="Arial"/>
          <w:sz w:val="28"/>
          <w:szCs w:val="28"/>
        </w:rPr>
        <w:t>2</w:t>
      </w:r>
      <w:r w:rsidR="0052626B" w:rsidRPr="00825421">
        <w:rPr>
          <w:rFonts w:eastAsia="Arial"/>
          <w:sz w:val="28"/>
          <w:szCs w:val="28"/>
        </w:rPr>
        <w:t>: Advertisements</w:t>
      </w:r>
      <w:bookmarkEnd w:id="317"/>
      <w:bookmarkEnd w:id="318"/>
    </w:p>
    <w:p w14:paraId="394955EC" w14:textId="77777777" w:rsidR="0052626B" w:rsidRPr="0052626B" w:rsidRDefault="0052626B" w:rsidP="0052626B">
      <w:pPr>
        <w:keepNext w:val="0"/>
        <w:spacing w:before="0"/>
        <w:rPr>
          <w:rFonts w:eastAsia="Arial" w:cs="Arial"/>
          <w:color w:val="auto"/>
          <w:szCs w:val="24"/>
        </w:rPr>
      </w:pPr>
    </w:p>
    <w:tbl>
      <w:tblPr>
        <w:tblStyle w:val="TableGrid3"/>
        <w:tblW w:w="9634" w:type="dxa"/>
        <w:tblLook w:val="04A0" w:firstRow="1" w:lastRow="0" w:firstColumn="1" w:lastColumn="0" w:noHBand="0" w:noVBand="1"/>
      </w:tblPr>
      <w:tblGrid>
        <w:gridCol w:w="2122"/>
        <w:gridCol w:w="538"/>
        <w:gridCol w:w="6974"/>
      </w:tblGrid>
      <w:tr w:rsidR="0052626B" w:rsidRPr="0052626B" w14:paraId="2D878C2F" w14:textId="77777777" w:rsidTr="00DD4136">
        <w:trPr>
          <w:trHeight w:val="421"/>
        </w:trPr>
        <w:tc>
          <w:tcPr>
            <w:tcW w:w="9634" w:type="dxa"/>
            <w:gridSpan w:val="3"/>
          </w:tcPr>
          <w:p w14:paraId="3E1C3A5F" w14:textId="77777777" w:rsidR="00E864C3" w:rsidRDefault="00E864C3" w:rsidP="00905CC9">
            <w:pPr>
              <w:keepNext w:val="0"/>
              <w:tabs>
                <w:tab w:val="left" w:pos="680"/>
              </w:tabs>
              <w:spacing w:before="0"/>
              <w:jc w:val="left"/>
              <w:rPr>
                <w:rFonts w:eastAsia="Arial"/>
                <w:b/>
                <w:color w:val="auto"/>
                <w:spacing w:val="-1"/>
              </w:rPr>
            </w:pPr>
            <w:bookmarkStart w:id="319" w:name="_Hlk78903342"/>
          </w:p>
          <w:p w14:paraId="2A9B3BD7" w14:textId="20537E2D" w:rsidR="0052626B" w:rsidRDefault="0052626B" w:rsidP="00905CC9">
            <w:pPr>
              <w:keepNext w:val="0"/>
              <w:tabs>
                <w:tab w:val="left" w:pos="680"/>
              </w:tabs>
              <w:spacing w:before="0"/>
              <w:jc w:val="left"/>
              <w:rPr>
                <w:rFonts w:eastAsia="Arial"/>
                <w:b/>
                <w:color w:val="auto"/>
                <w:spacing w:val="-1"/>
              </w:rPr>
            </w:pPr>
            <w:r w:rsidRPr="008F21DB">
              <w:rPr>
                <w:rFonts w:eastAsia="Arial"/>
                <w:b/>
                <w:color w:val="auto"/>
                <w:spacing w:val="-1"/>
              </w:rPr>
              <w:t>Policy SD1</w:t>
            </w:r>
            <w:r w:rsidR="0064018F">
              <w:rPr>
                <w:rFonts w:eastAsia="Arial"/>
                <w:b/>
                <w:color w:val="auto"/>
                <w:spacing w:val="-1"/>
              </w:rPr>
              <w:t>2</w:t>
            </w:r>
            <w:r w:rsidRPr="008F21DB">
              <w:rPr>
                <w:rFonts w:eastAsia="Arial"/>
                <w:b/>
                <w:color w:val="auto"/>
                <w:spacing w:val="-1"/>
              </w:rPr>
              <w:t>: Advertisements</w:t>
            </w:r>
          </w:p>
          <w:p w14:paraId="43FF2051" w14:textId="53A98D36" w:rsidR="00E864C3" w:rsidRPr="0052626B" w:rsidRDefault="00E864C3" w:rsidP="00905CC9">
            <w:pPr>
              <w:keepNext w:val="0"/>
              <w:tabs>
                <w:tab w:val="left" w:pos="680"/>
              </w:tabs>
              <w:spacing w:before="0"/>
              <w:jc w:val="left"/>
              <w:rPr>
                <w:rFonts w:eastAsia="Arial"/>
                <w:b/>
                <w:color w:val="auto"/>
                <w:spacing w:val="-1"/>
              </w:rPr>
            </w:pPr>
          </w:p>
        </w:tc>
      </w:tr>
      <w:tr w:rsidR="0052626B" w:rsidRPr="0052626B" w14:paraId="0BC4FFB3" w14:textId="77777777" w:rsidTr="00DD4136">
        <w:tc>
          <w:tcPr>
            <w:tcW w:w="2660" w:type="dxa"/>
            <w:gridSpan w:val="2"/>
          </w:tcPr>
          <w:p w14:paraId="4419A8DD" w14:textId="77777777" w:rsidR="0052626B" w:rsidRPr="008F21DB" w:rsidRDefault="0052626B" w:rsidP="00905CC9">
            <w:pPr>
              <w:keepNext w:val="0"/>
              <w:tabs>
                <w:tab w:val="left" w:pos="680"/>
              </w:tabs>
              <w:spacing w:before="0"/>
              <w:jc w:val="left"/>
              <w:rPr>
                <w:rFonts w:eastAsia="Arial"/>
                <w:bCs/>
                <w:color w:val="auto"/>
              </w:rPr>
            </w:pPr>
            <w:r w:rsidRPr="008F21DB">
              <w:rPr>
                <w:rFonts w:eastAsia="Arial"/>
                <w:bCs/>
                <w:color w:val="auto"/>
              </w:rPr>
              <w:t>Strategic Objectives</w:t>
            </w:r>
          </w:p>
        </w:tc>
        <w:tc>
          <w:tcPr>
            <w:tcW w:w="6974" w:type="dxa"/>
          </w:tcPr>
          <w:p w14:paraId="276FEC32" w14:textId="77777777" w:rsidR="0052626B" w:rsidRPr="008F21DB" w:rsidRDefault="0052626B" w:rsidP="00905CC9">
            <w:pPr>
              <w:keepNext w:val="0"/>
              <w:tabs>
                <w:tab w:val="left" w:pos="680"/>
              </w:tabs>
              <w:spacing w:before="40" w:after="40"/>
              <w:jc w:val="left"/>
              <w:rPr>
                <w:rFonts w:eastAsia="Arial"/>
                <w:bCs/>
                <w:color w:val="auto"/>
              </w:rPr>
            </w:pPr>
            <w:r w:rsidRPr="008F21DB">
              <w:rPr>
                <w:rFonts w:eastAsia="Arial"/>
                <w:bCs/>
                <w:color w:val="auto"/>
              </w:rPr>
              <w:t>SO1, SO7, SO8, SO9, SO10, SO13, SO14.</w:t>
            </w:r>
          </w:p>
        </w:tc>
      </w:tr>
      <w:tr w:rsidR="0052626B" w:rsidRPr="0052626B" w14:paraId="11573C55" w14:textId="77777777" w:rsidTr="00DD4136">
        <w:tc>
          <w:tcPr>
            <w:tcW w:w="9634" w:type="dxa"/>
            <w:gridSpan w:val="3"/>
            <w:shd w:val="clear" w:color="auto" w:fill="DAC4F8"/>
          </w:tcPr>
          <w:p w14:paraId="1F923F16" w14:textId="77777777" w:rsidR="0052626B" w:rsidRPr="008F21DB" w:rsidRDefault="0052626B" w:rsidP="00905CC9">
            <w:pPr>
              <w:keepNext w:val="0"/>
              <w:tabs>
                <w:tab w:val="left" w:pos="680"/>
                <w:tab w:val="left" w:pos="1133"/>
                <w:tab w:val="left" w:pos="2267"/>
              </w:tabs>
              <w:spacing w:before="0"/>
              <w:ind w:right="284"/>
              <w:jc w:val="left"/>
              <w:rPr>
                <w:rFonts w:eastAsia="Arial"/>
                <w:bCs/>
                <w:color w:val="auto"/>
              </w:rPr>
            </w:pPr>
          </w:p>
          <w:p w14:paraId="488AE64A" w14:textId="77777777" w:rsidR="0052626B" w:rsidRPr="008F21DB" w:rsidRDefault="0052626B" w:rsidP="00905CC9">
            <w:pPr>
              <w:keepNext w:val="0"/>
              <w:tabs>
                <w:tab w:val="left" w:pos="680"/>
                <w:tab w:val="left" w:pos="1133"/>
                <w:tab w:val="left" w:pos="2267"/>
              </w:tabs>
              <w:spacing w:before="0"/>
              <w:ind w:right="284"/>
              <w:jc w:val="left"/>
              <w:rPr>
                <w:rFonts w:eastAsia="Arial"/>
                <w:bCs/>
                <w:color w:val="auto"/>
              </w:rPr>
            </w:pPr>
            <w:r w:rsidRPr="008F21DB">
              <w:rPr>
                <w:rFonts w:eastAsia="Arial"/>
                <w:bCs/>
                <w:color w:val="auto"/>
              </w:rPr>
              <w:t>Advertisements, including boards and signs, will be supported where they:</w:t>
            </w:r>
          </w:p>
          <w:p w14:paraId="13B180AC" w14:textId="77777777" w:rsidR="0052626B" w:rsidRPr="008F21DB" w:rsidRDefault="0052626B" w:rsidP="00905CC9">
            <w:pPr>
              <w:keepNext w:val="0"/>
              <w:spacing w:before="0"/>
              <w:jc w:val="left"/>
              <w:rPr>
                <w:rFonts w:eastAsia="Arial" w:cs="Arial"/>
                <w:bCs/>
                <w:color w:val="auto"/>
              </w:rPr>
            </w:pPr>
          </w:p>
          <w:p w14:paraId="1BA20D85" w14:textId="28C0F584" w:rsidR="0052626B" w:rsidRDefault="0052626B" w:rsidP="00874A98">
            <w:pPr>
              <w:keepNext w:val="0"/>
              <w:numPr>
                <w:ilvl w:val="0"/>
                <w:numId w:val="199"/>
              </w:numPr>
              <w:spacing w:before="0"/>
              <w:jc w:val="left"/>
              <w:rPr>
                <w:rFonts w:eastAsia="Arial" w:cs="Arial"/>
                <w:bCs/>
                <w:color w:val="auto"/>
              </w:rPr>
            </w:pPr>
            <w:r w:rsidRPr="008F21DB">
              <w:rPr>
                <w:rFonts w:eastAsia="Arial" w:cs="Arial"/>
                <w:bCs/>
                <w:color w:val="auto"/>
              </w:rPr>
              <w:t>Do not have a negative impact on the visual amenity of the street scene</w:t>
            </w:r>
            <w:r w:rsidR="003C0B3D">
              <w:rPr>
                <w:rFonts w:eastAsia="Arial" w:cs="Arial"/>
                <w:bCs/>
                <w:color w:val="auto"/>
              </w:rPr>
              <w:t>;</w:t>
            </w:r>
          </w:p>
          <w:p w14:paraId="40BCD1CA" w14:textId="77777777" w:rsidR="008F21DB" w:rsidRPr="008F21DB" w:rsidRDefault="008F21DB" w:rsidP="00905CC9">
            <w:pPr>
              <w:keepNext w:val="0"/>
              <w:spacing w:before="0"/>
              <w:ind w:left="720"/>
              <w:jc w:val="left"/>
              <w:rPr>
                <w:rFonts w:eastAsia="Arial" w:cs="Arial"/>
                <w:bCs/>
                <w:color w:val="auto"/>
              </w:rPr>
            </w:pPr>
          </w:p>
          <w:p w14:paraId="32ED6249" w14:textId="0914480C" w:rsidR="0052626B" w:rsidRDefault="0052626B" w:rsidP="00874A98">
            <w:pPr>
              <w:keepNext w:val="0"/>
              <w:numPr>
                <w:ilvl w:val="0"/>
                <w:numId w:val="199"/>
              </w:numPr>
              <w:spacing w:before="0"/>
              <w:jc w:val="left"/>
              <w:rPr>
                <w:rFonts w:eastAsia="Arial" w:cs="Arial"/>
                <w:bCs/>
                <w:color w:val="auto"/>
              </w:rPr>
            </w:pPr>
            <w:r w:rsidRPr="008F21DB">
              <w:rPr>
                <w:rFonts w:eastAsia="Arial" w:cs="Arial"/>
                <w:bCs/>
                <w:color w:val="auto"/>
              </w:rPr>
              <w:t>Do not affect public safety</w:t>
            </w:r>
            <w:r w:rsidR="003C0B3D">
              <w:rPr>
                <w:rFonts w:eastAsia="Arial" w:cs="Arial"/>
                <w:bCs/>
                <w:color w:val="auto"/>
              </w:rPr>
              <w:t>;</w:t>
            </w:r>
          </w:p>
          <w:p w14:paraId="07519621" w14:textId="77777777" w:rsidR="008F21DB" w:rsidRPr="000663FF" w:rsidRDefault="008F21DB" w:rsidP="00905CC9">
            <w:pPr>
              <w:keepNext w:val="0"/>
              <w:spacing w:before="0"/>
              <w:jc w:val="left"/>
              <w:rPr>
                <w:rFonts w:eastAsia="Arial" w:cs="Arial"/>
                <w:bCs/>
                <w:color w:val="auto"/>
              </w:rPr>
            </w:pPr>
          </w:p>
          <w:p w14:paraId="57E0627C" w14:textId="6C1731F8" w:rsidR="0052626B" w:rsidRPr="000663FF" w:rsidRDefault="0052626B" w:rsidP="00874A98">
            <w:pPr>
              <w:keepNext w:val="0"/>
              <w:numPr>
                <w:ilvl w:val="0"/>
                <w:numId w:val="199"/>
              </w:numPr>
              <w:spacing w:before="0"/>
              <w:ind w:left="709"/>
              <w:jc w:val="left"/>
              <w:rPr>
                <w:rFonts w:eastAsia="Arial" w:cs="Arial"/>
                <w:bCs/>
                <w:color w:val="auto"/>
              </w:rPr>
            </w:pPr>
            <w:r w:rsidRPr="000663FF">
              <w:rPr>
                <w:rFonts w:eastAsia="Arial" w:cs="Arial"/>
                <w:bCs/>
                <w:color w:val="auto"/>
              </w:rPr>
              <w:t>Do not have a negative impact on the character of an area or a building</w:t>
            </w:r>
            <w:r w:rsidR="003C0B3D" w:rsidRPr="000663FF">
              <w:rPr>
                <w:rFonts w:eastAsia="Arial" w:cs="Arial"/>
                <w:bCs/>
                <w:color w:val="auto"/>
              </w:rPr>
              <w:t>; and</w:t>
            </w:r>
            <w:r w:rsidRPr="000663FF">
              <w:rPr>
                <w:rFonts w:eastAsia="Arial" w:cs="Arial"/>
                <w:bCs/>
                <w:color w:val="auto"/>
              </w:rPr>
              <w:t xml:space="preserve"> </w:t>
            </w:r>
          </w:p>
          <w:p w14:paraId="3580B95D" w14:textId="77777777" w:rsidR="008F21DB" w:rsidRPr="000663FF" w:rsidRDefault="008F21DB" w:rsidP="00905CC9">
            <w:pPr>
              <w:keepNext w:val="0"/>
              <w:spacing w:before="0"/>
              <w:jc w:val="left"/>
              <w:rPr>
                <w:rFonts w:eastAsia="Arial" w:cs="Arial"/>
                <w:bCs/>
                <w:color w:val="auto"/>
              </w:rPr>
            </w:pPr>
          </w:p>
          <w:p w14:paraId="562F1253" w14:textId="528B249D" w:rsidR="0052626B" w:rsidRPr="008F21DB" w:rsidRDefault="0052626B" w:rsidP="00874A98">
            <w:pPr>
              <w:keepNext w:val="0"/>
              <w:numPr>
                <w:ilvl w:val="0"/>
                <w:numId w:val="199"/>
              </w:numPr>
              <w:spacing w:before="0"/>
              <w:ind w:left="709"/>
              <w:jc w:val="left"/>
              <w:rPr>
                <w:rFonts w:eastAsia="Arial" w:cs="Arial"/>
                <w:bCs/>
                <w:color w:val="auto"/>
              </w:rPr>
            </w:pPr>
            <w:r w:rsidRPr="008F21DB">
              <w:rPr>
                <w:rFonts w:eastAsia="Arial" w:cs="Arial"/>
                <w:bCs/>
                <w:color w:val="auto"/>
              </w:rPr>
              <w:t xml:space="preserve">Preserve or enhance the special character of conservation </w:t>
            </w:r>
            <w:r w:rsidR="00EA7D34" w:rsidRPr="008F21DB">
              <w:rPr>
                <w:rFonts w:eastAsia="Arial" w:cs="Arial"/>
                <w:bCs/>
                <w:color w:val="auto"/>
              </w:rPr>
              <w:t>areas and</w:t>
            </w:r>
            <w:r w:rsidRPr="008F21DB">
              <w:rPr>
                <w:rFonts w:eastAsia="Arial" w:cs="Arial"/>
                <w:bCs/>
                <w:color w:val="auto"/>
              </w:rPr>
              <w:t xml:space="preserve"> </w:t>
            </w:r>
            <w:r w:rsidRPr="000663FF">
              <w:rPr>
                <w:rFonts w:eastAsia="Arial" w:cs="Arial"/>
                <w:bCs/>
                <w:color w:val="auto"/>
              </w:rPr>
              <w:t xml:space="preserve">do </w:t>
            </w:r>
            <w:r w:rsidRPr="008F21DB">
              <w:rPr>
                <w:rFonts w:eastAsia="Arial" w:cs="Arial"/>
                <w:bCs/>
                <w:color w:val="auto"/>
              </w:rPr>
              <w:t>not have an adverse effect on listed buildings, Scheduled Ancient Monuments and other heritage assets or their setting.</w:t>
            </w:r>
          </w:p>
          <w:p w14:paraId="66DEEDD7" w14:textId="77777777" w:rsidR="0052626B" w:rsidRPr="008F21DB" w:rsidRDefault="0052626B" w:rsidP="00905CC9">
            <w:pPr>
              <w:keepNext w:val="0"/>
              <w:spacing w:before="0"/>
              <w:jc w:val="left"/>
              <w:rPr>
                <w:rFonts w:eastAsia="Arial" w:cs="Arial"/>
                <w:bCs/>
                <w:color w:val="auto"/>
              </w:rPr>
            </w:pPr>
          </w:p>
        </w:tc>
      </w:tr>
      <w:bookmarkEnd w:id="319"/>
      <w:tr w:rsidR="0052626B" w:rsidRPr="0052626B" w14:paraId="010CD15F" w14:textId="77777777" w:rsidTr="00DD4136">
        <w:tc>
          <w:tcPr>
            <w:tcW w:w="2122" w:type="dxa"/>
          </w:tcPr>
          <w:p w14:paraId="5AB23995" w14:textId="77777777" w:rsidR="0052626B" w:rsidRPr="0052626B" w:rsidRDefault="0052626B" w:rsidP="00905CC9">
            <w:pPr>
              <w:keepNext w:val="0"/>
              <w:tabs>
                <w:tab w:val="left" w:pos="680"/>
                <w:tab w:val="left" w:pos="1133"/>
                <w:tab w:val="left" w:pos="2267"/>
              </w:tabs>
              <w:spacing w:before="0"/>
              <w:ind w:right="284"/>
              <w:jc w:val="left"/>
              <w:rPr>
                <w:rFonts w:eastAsia="Arial"/>
                <w:b/>
                <w:color w:val="auto"/>
                <w:sz w:val="20"/>
              </w:rPr>
            </w:pPr>
            <w:r w:rsidRPr="0052626B">
              <w:rPr>
                <w:rFonts w:eastAsia="Arial"/>
                <w:bCs/>
                <w:color w:val="auto"/>
                <w:sz w:val="20"/>
              </w:rPr>
              <w:t>Evidence base</w:t>
            </w:r>
          </w:p>
        </w:tc>
        <w:tc>
          <w:tcPr>
            <w:tcW w:w="7512" w:type="dxa"/>
            <w:gridSpan w:val="2"/>
          </w:tcPr>
          <w:p w14:paraId="0257E585" w14:textId="097D73FD" w:rsidR="0052626B" w:rsidRPr="0052626B" w:rsidRDefault="0052626B" w:rsidP="00874A98">
            <w:pPr>
              <w:keepNext w:val="0"/>
              <w:numPr>
                <w:ilvl w:val="0"/>
                <w:numId w:val="200"/>
              </w:numPr>
              <w:tabs>
                <w:tab w:val="left" w:pos="680"/>
                <w:tab w:val="left" w:pos="1133"/>
                <w:tab w:val="left" w:pos="2267"/>
              </w:tabs>
              <w:spacing w:before="0" w:after="160" w:line="252" w:lineRule="auto"/>
              <w:ind w:right="284"/>
              <w:contextualSpacing/>
              <w:jc w:val="left"/>
              <w:rPr>
                <w:rFonts w:eastAsia="Arial"/>
                <w:b/>
                <w:color w:val="auto"/>
                <w:sz w:val="20"/>
              </w:rPr>
            </w:pPr>
            <w:r w:rsidRPr="0052626B">
              <w:rPr>
                <w:rFonts w:eastAsia="Arial"/>
                <w:bCs/>
                <w:color w:val="auto"/>
                <w:sz w:val="20"/>
              </w:rPr>
              <w:t>Sustainability Appraisal</w:t>
            </w:r>
            <w:r w:rsidRPr="000663FF">
              <w:rPr>
                <w:rFonts w:eastAsia="Arial"/>
                <w:bCs/>
                <w:color w:val="auto"/>
                <w:sz w:val="20"/>
              </w:rPr>
              <w:t>, 202</w:t>
            </w:r>
            <w:r w:rsidR="0025538D" w:rsidRPr="000663FF">
              <w:rPr>
                <w:rFonts w:eastAsia="Arial"/>
                <w:bCs/>
                <w:color w:val="auto"/>
                <w:sz w:val="20"/>
              </w:rPr>
              <w:t>3</w:t>
            </w:r>
            <w:r w:rsidRPr="000663FF">
              <w:rPr>
                <w:rFonts w:eastAsia="Arial"/>
                <w:bCs/>
                <w:color w:val="auto"/>
                <w:sz w:val="20"/>
              </w:rPr>
              <w:t xml:space="preserve">. </w:t>
            </w:r>
            <w:r w:rsidR="0025538D" w:rsidRPr="000663FF">
              <w:rPr>
                <w:rFonts w:eastAsia="Arial"/>
                <w:bCs/>
                <w:color w:val="auto"/>
                <w:sz w:val="20"/>
              </w:rPr>
              <w:t>WSP UK Limited</w:t>
            </w:r>
            <w:r w:rsidRPr="000663FF">
              <w:rPr>
                <w:rFonts w:eastAsia="Arial"/>
                <w:bCs/>
                <w:color w:val="auto"/>
                <w:sz w:val="20"/>
              </w:rPr>
              <w:t xml:space="preserve">. </w:t>
            </w:r>
          </w:p>
        </w:tc>
      </w:tr>
      <w:tr w:rsidR="0052626B" w:rsidRPr="0052626B" w14:paraId="2360570C" w14:textId="77777777" w:rsidTr="00DD4136">
        <w:tc>
          <w:tcPr>
            <w:tcW w:w="2122" w:type="dxa"/>
          </w:tcPr>
          <w:p w14:paraId="63C8E9E0" w14:textId="77777777" w:rsidR="0052626B" w:rsidRPr="0052626B" w:rsidRDefault="0052626B" w:rsidP="00905CC9">
            <w:pPr>
              <w:keepNext w:val="0"/>
              <w:tabs>
                <w:tab w:val="left" w:pos="680"/>
                <w:tab w:val="left" w:pos="1133"/>
                <w:tab w:val="left" w:pos="2267"/>
              </w:tabs>
              <w:spacing w:before="0"/>
              <w:ind w:right="284"/>
              <w:jc w:val="left"/>
              <w:rPr>
                <w:rFonts w:eastAsia="Arial"/>
                <w:b/>
                <w:color w:val="auto"/>
                <w:sz w:val="22"/>
              </w:rPr>
            </w:pPr>
            <w:r w:rsidRPr="0052626B">
              <w:rPr>
                <w:rFonts w:eastAsia="Arial"/>
                <w:bCs/>
                <w:color w:val="auto"/>
                <w:sz w:val="20"/>
              </w:rPr>
              <w:t>National Planning Policy and Guidance</w:t>
            </w:r>
          </w:p>
        </w:tc>
        <w:tc>
          <w:tcPr>
            <w:tcW w:w="7512" w:type="dxa"/>
            <w:gridSpan w:val="2"/>
          </w:tcPr>
          <w:p w14:paraId="2DC12856" w14:textId="08A6ED96" w:rsidR="0052626B" w:rsidRPr="0052626B" w:rsidRDefault="0052626B"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52626B">
              <w:rPr>
                <w:rFonts w:eastAsia="Arial"/>
                <w:bCs/>
                <w:color w:val="auto"/>
                <w:sz w:val="20"/>
              </w:rPr>
              <w:t>NPPF 20</w:t>
            </w:r>
            <w:r w:rsidR="004173E0">
              <w:rPr>
                <w:rFonts w:eastAsia="Arial"/>
                <w:bCs/>
                <w:color w:val="auto"/>
                <w:sz w:val="20"/>
              </w:rPr>
              <w:t>23</w:t>
            </w:r>
            <w:r w:rsidRPr="0052626B">
              <w:rPr>
                <w:rFonts w:eastAsia="Arial"/>
                <w:bCs/>
                <w:color w:val="auto"/>
                <w:sz w:val="20"/>
              </w:rPr>
              <w:t>, Part 2: Achieving sustainable development.</w:t>
            </w:r>
          </w:p>
          <w:p w14:paraId="66353C8A" w14:textId="77777777" w:rsidR="0052626B" w:rsidRPr="0052626B" w:rsidRDefault="0052626B" w:rsidP="00905CC9">
            <w:pPr>
              <w:keepNext w:val="0"/>
              <w:tabs>
                <w:tab w:val="left" w:pos="680"/>
                <w:tab w:val="left" w:pos="1133"/>
                <w:tab w:val="left" w:pos="2267"/>
              </w:tabs>
              <w:spacing w:before="0"/>
              <w:ind w:right="284"/>
              <w:jc w:val="left"/>
              <w:rPr>
                <w:rFonts w:eastAsia="Arial"/>
                <w:b/>
                <w:color w:val="auto"/>
                <w:sz w:val="22"/>
              </w:rPr>
            </w:pPr>
          </w:p>
        </w:tc>
      </w:tr>
    </w:tbl>
    <w:p w14:paraId="41F823D4" w14:textId="77777777" w:rsidR="0052626B" w:rsidRPr="0052626B" w:rsidRDefault="0052626B" w:rsidP="0052626B">
      <w:pPr>
        <w:keepNext w:val="0"/>
        <w:spacing w:before="0"/>
        <w:rPr>
          <w:rFonts w:eastAsia="Arial" w:cs="Arial"/>
          <w:b/>
          <w:color w:val="A91A37"/>
        </w:rPr>
      </w:pPr>
    </w:p>
    <w:p w14:paraId="25F14E24" w14:textId="354F8209" w:rsidR="0052626B" w:rsidRDefault="0052626B" w:rsidP="0052626B">
      <w:pPr>
        <w:keepNext w:val="0"/>
        <w:spacing w:before="0"/>
        <w:ind w:left="527"/>
        <w:rPr>
          <w:rFonts w:cs="Arial"/>
          <w:color w:val="auto"/>
          <w:szCs w:val="24"/>
          <w:lang w:eastAsia="en-US"/>
        </w:rPr>
      </w:pPr>
    </w:p>
    <w:p w14:paraId="2C089E74" w14:textId="61B399E3" w:rsidR="00E864C3" w:rsidRDefault="0052626B" w:rsidP="00E864C3">
      <w:pPr>
        <w:keepNext w:val="0"/>
        <w:numPr>
          <w:ilvl w:val="1"/>
          <w:numId w:val="7"/>
        </w:numPr>
        <w:tabs>
          <w:tab w:val="clear" w:pos="525"/>
        </w:tabs>
        <w:spacing w:before="0"/>
        <w:ind w:left="709" w:hanging="709"/>
        <w:rPr>
          <w:rFonts w:cs="Arial"/>
          <w:color w:val="auto"/>
          <w:szCs w:val="24"/>
          <w:lang w:eastAsia="en-US"/>
        </w:rPr>
      </w:pPr>
      <w:r w:rsidRPr="0052626B">
        <w:rPr>
          <w:rFonts w:cs="Arial"/>
          <w:color w:val="auto"/>
          <w:szCs w:val="24"/>
          <w:lang w:eastAsia="en-US"/>
        </w:rPr>
        <w:t xml:space="preserve">The Policy aims to ensure that adverts do not have detrimental impacts and contribute to </w:t>
      </w:r>
      <w:r w:rsidR="00340B1E">
        <w:rPr>
          <w:rFonts w:cs="Arial"/>
          <w:color w:val="auto"/>
          <w:szCs w:val="24"/>
          <w:lang w:eastAsia="en-US"/>
        </w:rPr>
        <w:t>maintaining</w:t>
      </w:r>
      <w:r w:rsidRPr="0052626B">
        <w:rPr>
          <w:rFonts w:cs="Arial"/>
          <w:color w:val="auto"/>
          <w:szCs w:val="24"/>
          <w:lang w:eastAsia="en-US"/>
        </w:rPr>
        <w:t xml:space="preserve"> the character and appearance of an area.  </w:t>
      </w:r>
    </w:p>
    <w:p w14:paraId="422379D3" w14:textId="77777777" w:rsidR="00E864C3" w:rsidRDefault="00E864C3" w:rsidP="00E864C3">
      <w:pPr>
        <w:keepNext w:val="0"/>
        <w:spacing w:before="0"/>
        <w:ind w:left="709"/>
        <w:rPr>
          <w:rFonts w:cs="Arial"/>
          <w:color w:val="auto"/>
          <w:szCs w:val="24"/>
          <w:lang w:eastAsia="en-US"/>
        </w:rPr>
      </w:pPr>
    </w:p>
    <w:p w14:paraId="325CFFEA" w14:textId="71D5A42F" w:rsidR="0052626B" w:rsidRPr="00E864C3" w:rsidRDefault="0052626B"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lang w:eastAsia="en-US"/>
        </w:rPr>
        <w:t>Outdoor advertisements are essential to commercial activity in a diverse economy. Outdoor advertisements take many forms. Among the most common are:</w:t>
      </w:r>
    </w:p>
    <w:p w14:paraId="2F949C4E" w14:textId="77777777" w:rsidR="0052626B" w:rsidRPr="0052626B" w:rsidRDefault="0052626B" w:rsidP="0052626B">
      <w:pPr>
        <w:pStyle w:val="ListParagraph"/>
        <w:spacing w:after="0" w:line="240" w:lineRule="auto"/>
        <w:rPr>
          <w:rFonts w:ascii="Arial" w:hAnsi="Arial" w:cs="Arial"/>
          <w:color w:val="auto"/>
          <w:szCs w:val="24"/>
        </w:rPr>
      </w:pPr>
    </w:p>
    <w:p w14:paraId="608831A4" w14:textId="23F363ED" w:rsidR="0052626B" w:rsidRPr="0052626B" w:rsidRDefault="0052626B" w:rsidP="00874A98">
      <w:pPr>
        <w:pStyle w:val="ListParagraph"/>
        <w:numPr>
          <w:ilvl w:val="0"/>
          <w:numId w:val="201"/>
        </w:numPr>
        <w:spacing w:after="0" w:line="240" w:lineRule="auto"/>
        <w:rPr>
          <w:rFonts w:ascii="Arial" w:hAnsi="Arial" w:cs="Arial"/>
          <w:color w:val="auto"/>
          <w:szCs w:val="24"/>
        </w:rPr>
      </w:pPr>
      <w:r w:rsidRPr="0052626B">
        <w:rPr>
          <w:rFonts w:ascii="Arial" w:hAnsi="Arial" w:cs="Arial"/>
          <w:color w:val="auto"/>
          <w:szCs w:val="24"/>
        </w:rPr>
        <w:t>fascia signs and projecting signs on shops.</w:t>
      </w:r>
    </w:p>
    <w:p w14:paraId="2E8E27F6" w14:textId="6D6DAF85" w:rsidR="0052626B" w:rsidRPr="0052626B" w:rsidRDefault="0052626B" w:rsidP="00874A98">
      <w:pPr>
        <w:pStyle w:val="ListParagraph"/>
        <w:numPr>
          <w:ilvl w:val="0"/>
          <w:numId w:val="201"/>
        </w:numPr>
        <w:spacing w:after="0" w:line="240" w:lineRule="auto"/>
        <w:rPr>
          <w:rFonts w:ascii="Arial" w:hAnsi="Arial" w:cs="Arial"/>
          <w:color w:val="auto"/>
          <w:szCs w:val="24"/>
        </w:rPr>
      </w:pPr>
      <w:r w:rsidRPr="0052626B">
        <w:rPr>
          <w:rFonts w:ascii="Arial" w:hAnsi="Arial" w:cs="Arial"/>
          <w:color w:val="auto"/>
          <w:szCs w:val="24"/>
        </w:rPr>
        <w:t>pole signs at petrol-filling stations.</w:t>
      </w:r>
    </w:p>
    <w:p w14:paraId="617715BA" w14:textId="3218687F" w:rsidR="0052626B" w:rsidRPr="0052626B" w:rsidRDefault="0052626B" w:rsidP="00874A98">
      <w:pPr>
        <w:pStyle w:val="ListParagraph"/>
        <w:numPr>
          <w:ilvl w:val="0"/>
          <w:numId w:val="201"/>
        </w:numPr>
        <w:spacing w:after="0" w:line="240" w:lineRule="auto"/>
        <w:rPr>
          <w:rFonts w:ascii="Arial" w:hAnsi="Arial" w:cs="Arial"/>
          <w:color w:val="auto"/>
          <w:szCs w:val="24"/>
        </w:rPr>
      </w:pPr>
      <w:r w:rsidRPr="0052626B">
        <w:rPr>
          <w:rFonts w:ascii="Arial" w:hAnsi="Arial" w:cs="Arial"/>
          <w:color w:val="auto"/>
          <w:szCs w:val="24"/>
        </w:rPr>
        <w:t>sign boards at factories.</w:t>
      </w:r>
    </w:p>
    <w:p w14:paraId="5A237C56" w14:textId="04D9C99E" w:rsidR="0052626B" w:rsidRPr="0052626B" w:rsidRDefault="0052626B" w:rsidP="00874A98">
      <w:pPr>
        <w:pStyle w:val="ListParagraph"/>
        <w:numPr>
          <w:ilvl w:val="0"/>
          <w:numId w:val="201"/>
        </w:numPr>
        <w:spacing w:after="0" w:line="240" w:lineRule="auto"/>
        <w:rPr>
          <w:rFonts w:ascii="Arial" w:hAnsi="Arial" w:cs="Arial"/>
          <w:color w:val="auto"/>
          <w:szCs w:val="24"/>
        </w:rPr>
      </w:pPr>
      <w:r w:rsidRPr="0052626B">
        <w:rPr>
          <w:rFonts w:ascii="Arial" w:hAnsi="Arial" w:cs="Arial"/>
          <w:color w:val="auto"/>
          <w:szCs w:val="24"/>
        </w:rPr>
        <w:t>advance signs alongside the highway.</w:t>
      </w:r>
    </w:p>
    <w:p w14:paraId="50208096" w14:textId="62BCECEA" w:rsidR="0052626B" w:rsidRPr="0052626B" w:rsidRDefault="0052626B" w:rsidP="00874A98">
      <w:pPr>
        <w:pStyle w:val="ListParagraph"/>
        <w:numPr>
          <w:ilvl w:val="0"/>
          <w:numId w:val="201"/>
        </w:numPr>
        <w:spacing w:after="0" w:line="240" w:lineRule="auto"/>
        <w:rPr>
          <w:rFonts w:ascii="Arial" w:hAnsi="Arial" w:cs="Arial"/>
          <w:color w:val="auto"/>
          <w:szCs w:val="24"/>
        </w:rPr>
      </w:pPr>
      <w:r w:rsidRPr="0052626B">
        <w:rPr>
          <w:rFonts w:ascii="Arial" w:hAnsi="Arial" w:cs="Arial"/>
          <w:color w:val="auto"/>
          <w:szCs w:val="24"/>
        </w:rPr>
        <w:t>menu boards at restaurants and cafés.</w:t>
      </w:r>
    </w:p>
    <w:p w14:paraId="16C1BBE9" w14:textId="77390D37" w:rsidR="0052626B" w:rsidRPr="0052626B" w:rsidRDefault="0052626B" w:rsidP="00874A98">
      <w:pPr>
        <w:pStyle w:val="ListParagraph"/>
        <w:numPr>
          <w:ilvl w:val="0"/>
          <w:numId w:val="201"/>
        </w:numPr>
        <w:spacing w:after="0" w:line="240" w:lineRule="auto"/>
        <w:rPr>
          <w:rFonts w:ascii="Arial" w:hAnsi="Arial" w:cs="Arial"/>
          <w:color w:val="auto"/>
          <w:szCs w:val="24"/>
        </w:rPr>
      </w:pPr>
      <w:r w:rsidRPr="0052626B">
        <w:rPr>
          <w:rFonts w:ascii="Arial" w:hAnsi="Arial" w:cs="Arial"/>
          <w:color w:val="auto"/>
          <w:szCs w:val="24"/>
        </w:rPr>
        <w:t>poster hoardings.</w:t>
      </w:r>
    </w:p>
    <w:p w14:paraId="2E2DD6C2" w14:textId="21528EB2" w:rsidR="0052626B" w:rsidRPr="0052626B" w:rsidRDefault="0052626B" w:rsidP="00874A98">
      <w:pPr>
        <w:pStyle w:val="ListParagraph"/>
        <w:numPr>
          <w:ilvl w:val="0"/>
          <w:numId w:val="201"/>
        </w:numPr>
        <w:spacing w:after="0" w:line="240" w:lineRule="auto"/>
        <w:rPr>
          <w:rFonts w:ascii="Arial" w:hAnsi="Arial" w:cs="Arial"/>
          <w:color w:val="auto"/>
          <w:szCs w:val="24"/>
        </w:rPr>
      </w:pPr>
      <w:r w:rsidRPr="0052626B">
        <w:rPr>
          <w:rFonts w:ascii="Arial" w:hAnsi="Arial" w:cs="Arial"/>
          <w:color w:val="auto"/>
          <w:szCs w:val="24"/>
        </w:rPr>
        <w:t>notices announcing the visit of a travelling fair.</w:t>
      </w:r>
    </w:p>
    <w:p w14:paraId="34D2950A" w14:textId="77777777" w:rsidR="0052626B" w:rsidRPr="0052626B" w:rsidRDefault="0052626B" w:rsidP="0052626B">
      <w:pPr>
        <w:pStyle w:val="ListParagraph"/>
        <w:spacing w:after="0" w:line="240" w:lineRule="auto"/>
        <w:rPr>
          <w:rFonts w:ascii="Arial" w:hAnsi="Arial" w:cs="Arial"/>
          <w:color w:val="auto"/>
          <w:szCs w:val="24"/>
        </w:rPr>
      </w:pPr>
    </w:p>
    <w:p w14:paraId="74FAF1FB" w14:textId="5A2225F7" w:rsidR="00E864C3" w:rsidRDefault="0052626B" w:rsidP="00E864C3">
      <w:pPr>
        <w:keepNext w:val="0"/>
        <w:numPr>
          <w:ilvl w:val="1"/>
          <w:numId w:val="7"/>
        </w:numPr>
        <w:tabs>
          <w:tab w:val="clear" w:pos="525"/>
        </w:tabs>
        <w:spacing w:before="0"/>
        <w:ind w:left="709" w:hanging="709"/>
        <w:rPr>
          <w:rFonts w:cs="Arial"/>
          <w:color w:val="auto"/>
          <w:szCs w:val="24"/>
          <w:lang w:eastAsia="en-US"/>
        </w:rPr>
      </w:pPr>
      <w:r w:rsidRPr="0052626B">
        <w:rPr>
          <w:rFonts w:cs="Arial"/>
          <w:color w:val="auto"/>
          <w:szCs w:val="24"/>
          <w:lang w:eastAsia="en-US"/>
        </w:rPr>
        <w:t>Advertising is a part of everyday life, but poorly sited or badly designed advertisements and signage can have a detrimental effect on the character and appearance of areas and may raise issues of public safety. Advertisements and signage should not dominate the street scene in terms of size, scale, lighting and positioning.</w:t>
      </w:r>
    </w:p>
    <w:p w14:paraId="6B175144" w14:textId="77777777" w:rsidR="00E864C3" w:rsidRDefault="00E864C3" w:rsidP="00E864C3">
      <w:pPr>
        <w:keepNext w:val="0"/>
        <w:spacing w:before="0"/>
        <w:ind w:left="709"/>
        <w:rPr>
          <w:rFonts w:cs="Arial"/>
          <w:color w:val="auto"/>
          <w:szCs w:val="24"/>
          <w:lang w:eastAsia="en-US"/>
        </w:rPr>
      </w:pPr>
    </w:p>
    <w:p w14:paraId="06FFF5C5" w14:textId="35B67C7F" w:rsidR="00992A53" w:rsidRPr="00E864C3" w:rsidRDefault="0052626B"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lang w:eastAsia="en-US"/>
        </w:rPr>
        <w:t>The design of advertisements should complement the architecture of the host building</w:t>
      </w:r>
      <w:r w:rsidR="00992A53" w:rsidRPr="00E864C3">
        <w:rPr>
          <w:rFonts w:cs="Arial"/>
          <w:color w:val="auto"/>
          <w:szCs w:val="24"/>
          <w:lang w:eastAsia="en-US"/>
        </w:rPr>
        <w:t xml:space="preserve"> </w:t>
      </w:r>
      <w:r w:rsidRPr="00E864C3">
        <w:rPr>
          <w:rFonts w:cs="Arial"/>
          <w:color w:val="auto"/>
          <w:szCs w:val="24"/>
          <w:lang w:eastAsia="en-US"/>
        </w:rPr>
        <w:t xml:space="preserve">and the area. Consideration should also be given to the cumulative effect of other </w:t>
      </w:r>
      <w:r w:rsidR="00992A53" w:rsidRPr="00E864C3">
        <w:rPr>
          <w:rFonts w:cs="Arial"/>
          <w:color w:val="auto"/>
          <w:szCs w:val="24"/>
          <w:lang w:eastAsia="en-US"/>
        </w:rPr>
        <w:t>s</w:t>
      </w:r>
      <w:r w:rsidRPr="00E864C3">
        <w:rPr>
          <w:rFonts w:cs="Arial"/>
          <w:color w:val="auto"/>
          <w:szCs w:val="24"/>
          <w:lang w:eastAsia="en-US"/>
        </w:rPr>
        <w:t>ignage</w:t>
      </w:r>
      <w:r w:rsidR="0004042E">
        <w:rPr>
          <w:rFonts w:cs="Arial"/>
          <w:color w:val="auto"/>
          <w:szCs w:val="24"/>
          <w:lang w:eastAsia="en-US"/>
        </w:rPr>
        <w:t>.</w:t>
      </w:r>
      <w:r w:rsidRPr="00E864C3">
        <w:rPr>
          <w:rFonts w:cs="Arial"/>
          <w:color w:val="auto"/>
          <w:szCs w:val="24"/>
          <w:lang w:eastAsia="en-US"/>
        </w:rPr>
        <w:t xml:space="preserve"> In particular regard should be had to:</w:t>
      </w:r>
    </w:p>
    <w:p w14:paraId="770B27A8" w14:textId="77777777" w:rsidR="00992A53" w:rsidRDefault="00992A53" w:rsidP="00992A53">
      <w:pPr>
        <w:keepNext w:val="0"/>
        <w:spacing w:before="0"/>
        <w:rPr>
          <w:rFonts w:cs="Arial"/>
          <w:color w:val="auto"/>
          <w:szCs w:val="24"/>
          <w:lang w:eastAsia="en-US"/>
        </w:rPr>
      </w:pPr>
    </w:p>
    <w:p w14:paraId="18B91407" w14:textId="4F6F6A03" w:rsidR="00992A53" w:rsidRPr="00992A53" w:rsidRDefault="00992A53" w:rsidP="00874A98">
      <w:pPr>
        <w:pStyle w:val="ListParagraph"/>
        <w:numPr>
          <w:ilvl w:val="0"/>
          <w:numId w:val="202"/>
        </w:numPr>
        <w:spacing w:after="0" w:line="240" w:lineRule="auto"/>
        <w:ind w:left="1069"/>
        <w:rPr>
          <w:rFonts w:ascii="Arial" w:hAnsi="Arial" w:cs="Arial"/>
          <w:color w:val="auto"/>
          <w:szCs w:val="24"/>
        </w:rPr>
      </w:pPr>
      <w:r w:rsidRPr="00992A53">
        <w:rPr>
          <w:rFonts w:ascii="Arial" w:hAnsi="Arial" w:cs="Arial"/>
          <w:color w:val="auto"/>
          <w:szCs w:val="24"/>
        </w:rPr>
        <w:t>the impact on architectural features.</w:t>
      </w:r>
    </w:p>
    <w:p w14:paraId="0D015012" w14:textId="0042D753" w:rsidR="00992A53" w:rsidRPr="00992A53" w:rsidRDefault="00992A53" w:rsidP="00874A98">
      <w:pPr>
        <w:pStyle w:val="ListParagraph"/>
        <w:numPr>
          <w:ilvl w:val="0"/>
          <w:numId w:val="202"/>
        </w:numPr>
        <w:spacing w:after="0" w:line="240" w:lineRule="auto"/>
        <w:ind w:left="1069"/>
        <w:rPr>
          <w:rFonts w:ascii="Arial" w:hAnsi="Arial" w:cs="Arial"/>
          <w:color w:val="auto"/>
          <w:szCs w:val="24"/>
        </w:rPr>
      </w:pPr>
      <w:r w:rsidRPr="00992A53">
        <w:rPr>
          <w:rFonts w:ascii="Arial" w:hAnsi="Arial" w:cs="Arial"/>
          <w:color w:val="auto"/>
          <w:szCs w:val="24"/>
        </w:rPr>
        <w:t>the size and style of signage boards and lettering.</w:t>
      </w:r>
    </w:p>
    <w:p w14:paraId="6B81037B" w14:textId="1F4B43A7" w:rsidR="00992A53" w:rsidRPr="00992A53" w:rsidRDefault="00992A53" w:rsidP="00874A98">
      <w:pPr>
        <w:pStyle w:val="ListParagraph"/>
        <w:numPr>
          <w:ilvl w:val="0"/>
          <w:numId w:val="202"/>
        </w:numPr>
        <w:spacing w:after="0" w:line="240" w:lineRule="auto"/>
        <w:ind w:left="1069"/>
        <w:rPr>
          <w:rFonts w:ascii="Arial" w:hAnsi="Arial" w:cs="Arial"/>
          <w:color w:val="auto"/>
          <w:szCs w:val="24"/>
        </w:rPr>
      </w:pPr>
      <w:r w:rsidRPr="00992A53">
        <w:rPr>
          <w:rFonts w:ascii="Arial" w:hAnsi="Arial" w:cs="Arial"/>
          <w:color w:val="auto"/>
          <w:szCs w:val="24"/>
        </w:rPr>
        <w:t>materials, colour and finish.</w:t>
      </w:r>
    </w:p>
    <w:p w14:paraId="24AD17C2" w14:textId="256F0F80" w:rsidR="00992A53" w:rsidRPr="00992A53" w:rsidRDefault="00992A53" w:rsidP="00874A98">
      <w:pPr>
        <w:pStyle w:val="ListParagraph"/>
        <w:numPr>
          <w:ilvl w:val="0"/>
          <w:numId w:val="202"/>
        </w:numPr>
        <w:spacing w:after="0" w:line="240" w:lineRule="auto"/>
        <w:ind w:left="1069"/>
        <w:rPr>
          <w:rFonts w:ascii="Arial" w:hAnsi="Arial" w:cs="Arial"/>
          <w:color w:val="auto"/>
          <w:szCs w:val="24"/>
        </w:rPr>
      </w:pPr>
      <w:r w:rsidRPr="00992A53">
        <w:rPr>
          <w:rFonts w:ascii="Arial" w:hAnsi="Arial" w:cs="Arial"/>
          <w:color w:val="auto"/>
          <w:szCs w:val="24"/>
        </w:rPr>
        <w:t>the effects of illumination, where appropriate.</w:t>
      </w:r>
    </w:p>
    <w:p w14:paraId="1F75393B" w14:textId="77777777" w:rsidR="00992A53" w:rsidRPr="0052626B" w:rsidRDefault="00992A53" w:rsidP="00E864C3">
      <w:pPr>
        <w:keepNext w:val="0"/>
        <w:spacing w:before="0"/>
        <w:ind w:left="709"/>
        <w:rPr>
          <w:rFonts w:cs="Arial"/>
          <w:color w:val="auto"/>
          <w:szCs w:val="24"/>
          <w:lang w:eastAsia="en-US"/>
        </w:rPr>
      </w:pPr>
    </w:p>
    <w:p w14:paraId="52D973B3" w14:textId="294C5D4B" w:rsidR="00992A53" w:rsidRDefault="0052626B" w:rsidP="00E864C3">
      <w:pPr>
        <w:keepNext w:val="0"/>
        <w:spacing w:before="0"/>
        <w:ind w:left="709"/>
        <w:rPr>
          <w:rFonts w:cs="Arial"/>
          <w:color w:val="auto"/>
          <w:szCs w:val="24"/>
          <w:lang w:eastAsia="en-US"/>
        </w:rPr>
      </w:pPr>
      <w:r w:rsidRPr="00992A53">
        <w:rPr>
          <w:rFonts w:cs="Arial"/>
          <w:color w:val="auto"/>
          <w:szCs w:val="24"/>
          <w:lang w:eastAsia="en-US"/>
        </w:rPr>
        <w:t xml:space="preserve">These design details should be considered as an integral part of the </w:t>
      </w:r>
      <w:r w:rsidR="0004042E" w:rsidRPr="000663FF">
        <w:rPr>
          <w:rFonts w:cs="Arial"/>
          <w:color w:val="auto"/>
          <w:szCs w:val="24"/>
          <w:lang w:eastAsia="en-US"/>
        </w:rPr>
        <w:t xml:space="preserve">host building. </w:t>
      </w:r>
      <w:r w:rsidR="00992A53" w:rsidRPr="000663FF">
        <w:rPr>
          <w:rFonts w:cs="Arial"/>
          <w:color w:val="auto"/>
          <w:szCs w:val="24"/>
          <w:lang w:eastAsia="en-US"/>
        </w:rPr>
        <w:t xml:space="preserve"> </w:t>
      </w:r>
    </w:p>
    <w:p w14:paraId="2AD0C7A5" w14:textId="77777777" w:rsidR="008F21DB" w:rsidRDefault="008F21DB" w:rsidP="00992A53">
      <w:pPr>
        <w:keepNext w:val="0"/>
        <w:spacing w:before="0"/>
        <w:ind w:left="525"/>
        <w:rPr>
          <w:rFonts w:cs="Arial"/>
          <w:color w:val="auto"/>
          <w:szCs w:val="24"/>
          <w:lang w:eastAsia="en-US"/>
        </w:rPr>
      </w:pPr>
    </w:p>
    <w:p w14:paraId="7E8D41F0" w14:textId="3D6F0A1E" w:rsidR="00E864C3" w:rsidRDefault="00992A53" w:rsidP="00E864C3">
      <w:pPr>
        <w:keepNext w:val="0"/>
        <w:numPr>
          <w:ilvl w:val="1"/>
          <w:numId w:val="7"/>
        </w:numPr>
        <w:tabs>
          <w:tab w:val="clear" w:pos="525"/>
        </w:tabs>
        <w:spacing w:before="0"/>
        <w:ind w:left="709" w:hanging="711"/>
        <w:rPr>
          <w:rFonts w:cs="Arial"/>
          <w:color w:val="auto"/>
          <w:szCs w:val="24"/>
          <w:lang w:eastAsia="en-US"/>
        </w:rPr>
      </w:pPr>
      <w:r>
        <w:rPr>
          <w:rFonts w:cs="Arial"/>
          <w:color w:val="auto"/>
          <w:szCs w:val="24"/>
          <w:lang w:eastAsia="en-US"/>
        </w:rPr>
        <w:t>T</w:t>
      </w:r>
      <w:r w:rsidR="0052626B" w:rsidRPr="00992A53">
        <w:rPr>
          <w:rFonts w:cs="Arial"/>
          <w:color w:val="auto"/>
          <w:szCs w:val="24"/>
          <w:lang w:eastAsia="en-US"/>
        </w:rPr>
        <w:t xml:space="preserve">he Council places an emphasis on improvements to town centres and shopping parades.  </w:t>
      </w:r>
      <w:r w:rsidR="0004042E" w:rsidRPr="000663FF">
        <w:rPr>
          <w:rFonts w:cs="Arial"/>
          <w:color w:val="auto"/>
          <w:szCs w:val="24"/>
          <w:lang w:eastAsia="en-US"/>
        </w:rPr>
        <w:t xml:space="preserve">In these areas, advertisements should enhance the </w:t>
      </w:r>
      <w:r w:rsidR="0052626B" w:rsidRPr="000663FF">
        <w:rPr>
          <w:rFonts w:cs="Arial"/>
          <w:color w:val="auto"/>
          <w:szCs w:val="24"/>
          <w:lang w:eastAsia="en-US"/>
        </w:rPr>
        <w:t xml:space="preserve">appearance </w:t>
      </w:r>
      <w:r w:rsidR="0004042E" w:rsidRPr="000663FF">
        <w:rPr>
          <w:rFonts w:cs="Arial"/>
          <w:color w:val="auto"/>
          <w:szCs w:val="24"/>
          <w:lang w:eastAsia="en-US"/>
        </w:rPr>
        <w:t xml:space="preserve">and character </w:t>
      </w:r>
      <w:r w:rsidR="0052626B" w:rsidRPr="000663FF">
        <w:rPr>
          <w:rFonts w:cs="Arial"/>
          <w:color w:val="auto"/>
          <w:szCs w:val="24"/>
          <w:lang w:eastAsia="en-US"/>
        </w:rPr>
        <w:t xml:space="preserve">of the </w:t>
      </w:r>
      <w:r w:rsidR="0052626B" w:rsidRPr="00992A53">
        <w:rPr>
          <w:rFonts w:cs="Arial"/>
          <w:color w:val="auto"/>
          <w:szCs w:val="24"/>
          <w:lang w:eastAsia="en-US"/>
        </w:rPr>
        <w:t>area.  Shop front fascia signage should fit flush with the fascia (unless it can be demonstrated that this is not possible), be positioned below the first floor and blend with the architectural style of the shop front and overall colour scheme.</w:t>
      </w:r>
    </w:p>
    <w:p w14:paraId="6304CE36" w14:textId="77777777" w:rsidR="00E864C3" w:rsidRDefault="00E864C3" w:rsidP="00E864C3">
      <w:pPr>
        <w:keepNext w:val="0"/>
        <w:spacing w:before="0"/>
        <w:ind w:left="709"/>
        <w:rPr>
          <w:rFonts w:cs="Arial"/>
          <w:color w:val="auto"/>
          <w:szCs w:val="24"/>
          <w:lang w:eastAsia="en-US"/>
        </w:rPr>
      </w:pPr>
    </w:p>
    <w:p w14:paraId="3FFC7ABC" w14:textId="0AD691B6" w:rsidR="008B5327" w:rsidRPr="001302E3" w:rsidRDefault="0052626B" w:rsidP="001302E3">
      <w:pPr>
        <w:keepNext w:val="0"/>
        <w:numPr>
          <w:ilvl w:val="1"/>
          <w:numId w:val="7"/>
        </w:numPr>
        <w:tabs>
          <w:tab w:val="clear" w:pos="525"/>
        </w:tabs>
        <w:spacing w:before="0"/>
        <w:ind w:left="709" w:hanging="711"/>
        <w:rPr>
          <w:rFonts w:cs="Arial"/>
          <w:color w:val="auto"/>
          <w:szCs w:val="24"/>
          <w:lang w:eastAsia="en-US"/>
        </w:rPr>
      </w:pPr>
      <w:r w:rsidRPr="00E864C3">
        <w:rPr>
          <w:rFonts w:cs="Arial"/>
          <w:color w:val="auto"/>
          <w:szCs w:val="24"/>
          <w:lang w:eastAsia="en-US"/>
        </w:rPr>
        <w:t xml:space="preserve">Where advertisements affect </w:t>
      </w:r>
      <w:r w:rsidR="0004042E">
        <w:rPr>
          <w:rFonts w:cs="Arial"/>
          <w:color w:val="auto"/>
          <w:szCs w:val="24"/>
          <w:lang w:eastAsia="en-US"/>
        </w:rPr>
        <w:t xml:space="preserve">a </w:t>
      </w:r>
      <w:r w:rsidRPr="00E864C3">
        <w:rPr>
          <w:rFonts w:cs="Arial"/>
          <w:color w:val="auto"/>
          <w:szCs w:val="24"/>
          <w:lang w:eastAsia="en-US"/>
        </w:rPr>
        <w:t>heritage asset, the test is to ensure that no harm occurs to the heritage asset or its setting. In order to prevent this, the Council will require a planning statement to be submitted with an application which sets out how the character of the heritage asset an</w:t>
      </w:r>
      <w:r w:rsidR="0004042E">
        <w:rPr>
          <w:rFonts w:cs="Arial"/>
          <w:color w:val="auto"/>
          <w:szCs w:val="24"/>
          <w:lang w:eastAsia="en-US"/>
        </w:rPr>
        <w:t>d</w:t>
      </w:r>
      <w:r w:rsidRPr="00E864C3">
        <w:rPr>
          <w:rFonts w:cs="Arial"/>
          <w:color w:val="auto"/>
          <w:szCs w:val="24"/>
          <w:lang w:eastAsia="en-US"/>
        </w:rPr>
        <w:t>, where appropriate, their setting has been taken into account in the size and design of the advertisement</w:t>
      </w:r>
      <w:r w:rsidR="001302E3">
        <w:rPr>
          <w:rFonts w:cs="Arial"/>
          <w:color w:val="auto"/>
          <w:szCs w:val="24"/>
          <w:lang w:eastAsia="en-US"/>
        </w:rPr>
        <w:t>s.</w:t>
      </w:r>
    </w:p>
    <w:p w14:paraId="0675F051" w14:textId="6B9384A1" w:rsidR="006977E7" w:rsidRDefault="006977E7">
      <w:pPr>
        <w:keepNext w:val="0"/>
        <w:spacing w:before="0"/>
        <w:rPr>
          <w:rFonts w:cs="Arial"/>
          <w:color w:val="auto"/>
          <w:szCs w:val="24"/>
          <w:lang w:eastAsia="en-US"/>
        </w:rPr>
      </w:pPr>
    </w:p>
    <w:p w14:paraId="009FFECA" w14:textId="77777777" w:rsidR="00A81691" w:rsidRDefault="00A81691" w:rsidP="008F21DB">
      <w:pPr>
        <w:keepNext w:val="0"/>
        <w:spacing w:before="0"/>
        <w:rPr>
          <w:rFonts w:cs="Arial"/>
          <w:b/>
          <w:bCs/>
          <w:color w:val="auto"/>
          <w:sz w:val="28"/>
          <w:szCs w:val="28"/>
          <w:lang w:eastAsia="en-US"/>
        </w:rPr>
      </w:pPr>
    </w:p>
    <w:p w14:paraId="5B46D99D" w14:textId="77777777" w:rsidR="00905CC9" w:rsidRDefault="00905CC9" w:rsidP="008F21DB">
      <w:pPr>
        <w:keepNext w:val="0"/>
        <w:spacing w:before="0"/>
        <w:rPr>
          <w:rFonts w:cs="Arial"/>
          <w:b/>
          <w:bCs/>
          <w:color w:val="auto"/>
          <w:sz w:val="28"/>
          <w:szCs w:val="28"/>
          <w:lang w:eastAsia="en-US"/>
        </w:rPr>
      </w:pPr>
    </w:p>
    <w:p w14:paraId="0918105A" w14:textId="68DF582E" w:rsidR="0052626B" w:rsidRPr="00825421" w:rsidRDefault="006977E7" w:rsidP="00825421">
      <w:pPr>
        <w:pStyle w:val="Heading2"/>
        <w:jc w:val="left"/>
        <w:rPr>
          <w:sz w:val="28"/>
          <w:szCs w:val="28"/>
        </w:rPr>
      </w:pPr>
      <w:bookmarkStart w:id="320" w:name="_Toc145511622"/>
      <w:r w:rsidRPr="00825421">
        <w:rPr>
          <w:sz w:val="28"/>
          <w:szCs w:val="28"/>
        </w:rPr>
        <w:t xml:space="preserve">Policy </w:t>
      </w:r>
      <w:r w:rsidR="0052626B" w:rsidRPr="00825421">
        <w:rPr>
          <w:sz w:val="28"/>
          <w:szCs w:val="28"/>
        </w:rPr>
        <w:t>SD1</w:t>
      </w:r>
      <w:r w:rsidR="0064018F" w:rsidRPr="00825421">
        <w:rPr>
          <w:sz w:val="28"/>
          <w:szCs w:val="28"/>
        </w:rPr>
        <w:t>3</w:t>
      </w:r>
      <w:r w:rsidR="0052626B" w:rsidRPr="00825421">
        <w:rPr>
          <w:sz w:val="28"/>
          <w:szCs w:val="28"/>
        </w:rPr>
        <w:t>: Provision and Protection of Health and Community Facilities</w:t>
      </w:r>
      <w:bookmarkEnd w:id="320"/>
    </w:p>
    <w:p w14:paraId="2F0C626A" w14:textId="7448D853" w:rsidR="0052626B" w:rsidRDefault="0052626B" w:rsidP="0052626B">
      <w:pPr>
        <w:keepNext w:val="0"/>
        <w:spacing w:before="0"/>
        <w:ind w:left="525"/>
        <w:rPr>
          <w:rFonts w:cs="Arial"/>
          <w:color w:val="auto"/>
          <w:szCs w:val="24"/>
          <w:lang w:eastAsia="en-US"/>
        </w:rPr>
      </w:pPr>
    </w:p>
    <w:tbl>
      <w:tblPr>
        <w:tblStyle w:val="TableGrid3"/>
        <w:tblW w:w="0" w:type="auto"/>
        <w:tblLook w:val="04A0" w:firstRow="1" w:lastRow="0" w:firstColumn="1" w:lastColumn="0" w:noHBand="0" w:noVBand="1"/>
      </w:tblPr>
      <w:tblGrid>
        <w:gridCol w:w="2376"/>
        <w:gridCol w:w="284"/>
        <w:gridCol w:w="6627"/>
      </w:tblGrid>
      <w:tr w:rsidR="00992A53" w:rsidRPr="00992A53" w14:paraId="1DC63564" w14:textId="77777777" w:rsidTr="0073396F">
        <w:trPr>
          <w:trHeight w:val="421"/>
        </w:trPr>
        <w:tc>
          <w:tcPr>
            <w:tcW w:w="9287" w:type="dxa"/>
            <w:gridSpan w:val="3"/>
          </w:tcPr>
          <w:p w14:paraId="1BDA2FFE" w14:textId="77777777" w:rsidR="00E864C3" w:rsidRDefault="00E864C3" w:rsidP="00905CC9">
            <w:pPr>
              <w:keepNext w:val="0"/>
              <w:tabs>
                <w:tab w:val="left" w:pos="680"/>
              </w:tabs>
              <w:spacing w:before="0"/>
              <w:jc w:val="left"/>
              <w:rPr>
                <w:rFonts w:eastAsia="Arial"/>
                <w:b/>
                <w:color w:val="auto"/>
                <w:spacing w:val="-1"/>
              </w:rPr>
            </w:pPr>
            <w:bookmarkStart w:id="321" w:name="_Hlk78903403"/>
          </w:p>
          <w:p w14:paraId="0D120CF2" w14:textId="77777777" w:rsidR="00992A53" w:rsidRDefault="00992A53" w:rsidP="00905CC9">
            <w:pPr>
              <w:keepNext w:val="0"/>
              <w:tabs>
                <w:tab w:val="left" w:pos="680"/>
              </w:tabs>
              <w:spacing w:before="0"/>
              <w:jc w:val="left"/>
              <w:rPr>
                <w:rFonts w:eastAsia="Arial"/>
                <w:b/>
                <w:color w:val="auto"/>
                <w:spacing w:val="-1"/>
              </w:rPr>
            </w:pPr>
            <w:r w:rsidRPr="008F21DB">
              <w:rPr>
                <w:rFonts w:eastAsia="Arial"/>
                <w:b/>
                <w:color w:val="auto"/>
                <w:spacing w:val="-1"/>
              </w:rPr>
              <w:t>Policy SD1</w:t>
            </w:r>
            <w:r w:rsidR="0064018F">
              <w:rPr>
                <w:rFonts w:eastAsia="Arial"/>
                <w:b/>
                <w:color w:val="auto"/>
                <w:spacing w:val="-1"/>
              </w:rPr>
              <w:t>3</w:t>
            </w:r>
            <w:r w:rsidRPr="008F21DB">
              <w:rPr>
                <w:rFonts w:eastAsia="Arial"/>
                <w:b/>
                <w:color w:val="auto"/>
                <w:spacing w:val="-1"/>
              </w:rPr>
              <w:t>: Provision and Protection of Health and Community Facilities</w:t>
            </w:r>
          </w:p>
          <w:p w14:paraId="3E2B4A17" w14:textId="1C6FEE34" w:rsidR="00E864C3" w:rsidRPr="00992A53" w:rsidRDefault="00E864C3" w:rsidP="00905CC9">
            <w:pPr>
              <w:keepNext w:val="0"/>
              <w:tabs>
                <w:tab w:val="left" w:pos="680"/>
              </w:tabs>
              <w:spacing w:before="0"/>
              <w:jc w:val="left"/>
              <w:rPr>
                <w:rFonts w:eastAsia="Arial"/>
                <w:b/>
                <w:color w:val="auto"/>
                <w:spacing w:val="-1"/>
              </w:rPr>
            </w:pPr>
          </w:p>
        </w:tc>
      </w:tr>
      <w:tr w:rsidR="00992A53" w:rsidRPr="00992A53" w14:paraId="66F7460A" w14:textId="77777777" w:rsidTr="0073396F">
        <w:tc>
          <w:tcPr>
            <w:tcW w:w="2660" w:type="dxa"/>
            <w:gridSpan w:val="2"/>
          </w:tcPr>
          <w:p w14:paraId="57FAF96B" w14:textId="77777777" w:rsidR="00992A53" w:rsidRPr="008F21DB" w:rsidRDefault="00992A53" w:rsidP="00905CC9">
            <w:pPr>
              <w:keepNext w:val="0"/>
              <w:tabs>
                <w:tab w:val="left" w:pos="680"/>
              </w:tabs>
              <w:spacing w:before="0"/>
              <w:jc w:val="left"/>
              <w:rPr>
                <w:rFonts w:eastAsia="Arial"/>
                <w:bCs/>
                <w:color w:val="auto"/>
              </w:rPr>
            </w:pPr>
            <w:r w:rsidRPr="008F21DB">
              <w:rPr>
                <w:rFonts w:eastAsia="Arial"/>
                <w:bCs/>
                <w:color w:val="auto"/>
              </w:rPr>
              <w:t>Strategic Objectives</w:t>
            </w:r>
          </w:p>
        </w:tc>
        <w:tc>
          <w:tcPr>
            <w:tcW w:w="6627" w:type="dxa"/>
          </w:tcPr>
          <w:p w14:paraId="523F71A2" w14:textId="77777777" w:rsidR="00992A53" w:rsidRPr="008F21DB" w:rsidRDefault="00992A53" w:rsidP="00905CC9">
            <w:pPr>
              <w:keepNext w:val="0"/>
              <w:tabs>
                <w:tab w:val="left" w:pos="680"/>
              </w:tabs>
              <w:spacing w:before="40" w:after="40"/>
              <w:jc w:val="left"/>
              <w:rPr>
                <w:rFonts w:eastAsia="Arial"/>
                <w:bCs/>
                <w:color w:val="auto"/>
              </w:rPr>
            </w:pPr>
            <w:r w:rsidRPr="008F21DB">
              <w:rPr>
                <w:rFonts w:eastAsia="Arial"/>
                <w:bCs/>
                <w:color w:val="auto"/>
              </w:rPr>
              <w:t>SO1, SO2, SO4, SO5, SO7, SO8, SO9, SO10, SO14.</w:t>
            </w:r>
          </w:p>
        </w:tc>
      </w:tr>
      <w:tr w:rsidR="00992A53" w:rsidRPr="00992A53" w14:paraId="6DC447B1" w14:textId="77777777" w:rsidTr="0073396F">
        <w:tc>
          <w:tcPr>
            <w:tcW w:w="9287" w:type="dxa"/>
            <w:gridSpan w:val="3"/>
            <w:shd w:val="clear" w:color="auto" w:fill="DAC4F8"/>
          </w:tcPr>
          <w:p w14:paraId="3746E6F1" w14:textId="77777777" w:rsidR="00992A53" w:rsidRPr="00992A53" w:rsidRDefault="00992A53" w:rsidP="00905CC9">
            <w:pPr>
              <w:keepNext w:val="0"/>
              <w:tabs>
                <w:tab w:val="left" w:pos="680"/>
                <w:tab w:val="left" w:pos="1133"/>
                <w:tab w:val="left" w:pos="2267"/>
              </w:tabs>
              <w:spacing w:before="0"/>
              <w:ind w:left="360" w:right="284"/>
              <w:jc w:val="left"/>
              <w:rPr>
                <w:rFonts w:eastAsia="Arial" w:cs="Arial"/>
                <w:bCs/>
                <w:color w:val="auto"/>
              </w:rPr>
            </w:pPr>
          </w:p>
          <w:p w14:paraId="36168850" w14:textId="77777777" w:rsidR="00992A53" w:rsidRPr="00992A53" w:rsidRDefault="00992A53" w:rsidP="00874A98">
            <w:pPr>
              <w:keepNext w:val="0"/>
              <w:numPr>
                <w:ilvl w:val="0"/>
                <w:numId w:val="203"/>
              </w:numPr>
              <w:tabs>
                <w:tab w:val="left" w:pos="680"/>
                <w:tab w:val="left" w:pos="1133"/>
                <w:tab w:val="left" w:pos="2267"/>
              </w:tabs>
              <w:spacing w:before="0"/>
              <w:ind w:right="284"/>
              <w:jc w:val="left"/>
              <w:rPr>
                <w:rFonts w:eastAsia="Arial" w:cs="Arial"/>
                <w:bCs/>
                <w:color w:val="auto"/>
              </w:rPr>
            </w:pPr>
            <w:r w:rsidRPr="00992A53">
              <w:rPr>
                <w:rFonts w:eastAsia="Arial" w:cs="Arial"/>
                <w:bCs/>
                <w:color w:val="auto"/>
              </w:rPr>
              <w:t>The Council will work with developers and strategic partners to provide District wide high quality, accessible and inclusive health, and community facilities by:</w:t>
            </w:r>
          </w:p>
          <w:p w14:paraId="197839F5" w14:textId="7D713A5D" w:rsidR="00992A53" w:rsidRPr="00992A53" w:rsidRDefault="0073396F" w:rsidP="00905CC9">
            <w:pPr>
              <w:keepNext w:val="0"/>
              <w:tabs>
                <w:tab w:val="left" w:pos="2267"/>
              </w:tabs>
              <w:spacing w:before="0"/>
              <w:ind w:left="720"/>
              <w:jc w:val="left"/>
              <w:rPr>
                <w:rFonts w:eastAsia="Arial" w:cs="Arial"/>
                <w:bCs/>
                <w:color w:val="auto"/>
              </w:rPr>
            </w:pPr>
            <w:r>
              <w:rPr>
                <w:rFonts w:eastAsia="Arial" w:cs="Arial"/>
                <w:bCs/>
                <w:color w:val="auto"/>
              </w:rPr>
              <w:tab/>
            </w:r>
          </w:p>
          <w:p w14:paraId="34543E20" w14:textId="6B5DC839" w:rsidR="00992A53" w:rsidRPr="00992A53" w:rsidRDefault="00992A53" w:rsidP="00874A98">
            <w:pPr>
              <w:keepNext w:val="0"/>
              <w:numPr>
                <w:ilvl w:val="0"/>
                <w:numId w:val="204"/>
              </w:numPr>
              <w:spacing w:before="0"/>
              <w:jc w:val="left"/>
              <w:rPr>
                <w:rFonts w:eastAsia="Arial" w:cs="Arial"/>
                <w:bCs/>
                <w:color w:val="auto"/>
              </w:rPr>
            </w:pPr>
            <w:r w:rsidRPr="00992A53">
              <w:rPr>
                <w:rFonts w:eastAsia="Arial" w:cs="Arial"/>
                <w:bCs/>
                <w:color w:val="auto"/>
              </w:rPr>
              <w:t>Enhancing health, wellbeing, social, spiritual, sport, leisure and cultural provision for the use by schools, clubs, community organisations and the public;</w:t>
            </w:r>
          </w:p>
          <w:p w14:paraId="1EE02E77" w14:textId="77777777" w:rsidR="00992A53" w:rsidRPr="00992A53" w:rsidRDefault="00992A53" w:rsidP="00905CC9">
            <w:pPr>
              <w:keepNext w:val="0"/>
              <w:spacing w:before="0"/>
              <w:ind w:left="720"/>
              <w:jc w:val="left"/>
              <w:rPr>
                <w:rFonts w:eastAsia="Arial" w:cs="Arial"/>
                <w:bCs/>
                <w:color w:val="auto"/>
              </w:rPr>
            </w:pPr>
          </w:p>
          <w:p w14:paraId="196340BB" w14:textId="77777777" w:rsidR="00992A53" w:rsidRPr="00992A53" w:rsidRDefault="00992A53" w:rsidP="00874A98">
            <w:pPr>
              <w:keepNext w:val="0"/>
              <w:numPr>
                <w:ilvl w:val="0"/>
                <w:numId w:val="204"/>
              </w:numPr>
              <w:spacing w:before="0"/>
              <w:contextualSpacing/>
              <w:jc w:val="left"/>
              <w:rPr>
                <w:rFonts w:eastAsia="Arial" w:cs="Arial"/>
                <w:bCs/>
                <w:color w:val="auto"/>
              </w:rPr>
            </w:pPr>
            <w:r w:rsidRPr="00992A53">
              <w:rPr>
                <w:rFonts w:eastAsia="Arial" w:cs="Arial"/>
                <w:bCs/>
                <w:color w:val="auto"/>
              </w:rPr>
              <w:t xml:space="preserve">Encouraging the co-location of educational, health and community facilities where opportunities arise; </w:t>
            </w:r>
          </w:p>
          <w:p w14:paraId="0FB713F0" w14:textId="77777777" w:rsidR="00992A53" w:rsidRPr="00992A53" w:rsidRDefault="00992A53" w:rsidP="00905CC9">
            <w:pPr>
              <w:keepNext w:val="0"/>
              <w:spacing w:before="0"/>
              <w:ind w:left="720"/>
              <w:jc w:val="left"/>
              <w:rPr>
                <w:rFonts w:eastAsia="Arial" w:cs="Arial"/>
                <w:bCs/>
                <w:color w:val="auto"/>
              </w:rPr>
            </w:pPr>
          </w:p>
          <w:p w14:paraId="7D849508" w14:textId="77777777" w:rsidR="00992A53" w:rsidRPr="00992A53" w:rsidRDefault="00992A53" w:rsidP="00874A98">
            <w:pPr>
              <w:keepNext w:val="0"/>
              <w:numPr>
                <w:ilvl w:val="0"/>
                <w:numId w:val="203"/>
              </w:numPr>
              <w:tabs>
                <w:tab w:val="left" w:pos="680"/>
                <w:tab w:val="left" w:pos="1133"/>
                <w:tab w:val="left" w:pos="2267"/>
              </w:tabs>
              <w:spacing w:before="0"/>
              <w:ind w:right="284"/>
              <w:jc w:val="left"/>
              <w:rPr>
                <w:rFonts w:eastAsia="Arial" w:cs="Arial"/>
                <w:bCs/>
                <w:color w:val="auto"/>
              </w:rPr>
            </w:pPr>
            <w:r w:rsidRPr="00992A53">
              <w:rPr>
                <w:rFonts w:eastAsia="Arial" w:cs="Arial"/>
                <w:bCs/>
                <w:color w:val="auto"/>
              </w:rPr>
              <w:t>Where additional facilities are needed as a result of a development proposal, the Council will require the provision of:</w:t>
            </w:r>
          </w:p>
          <w:p w14:paraId="6256529C" w14:textId="77777777" w:rsidR="00992A53" w:rsidRPr="00992A53" w:rsidRDefault="00992A53" w:rsidP="00905CC9">
            <w:pPr>
              <w:keepNext w:val="0"/>
              <w:tabs>
                <w:tab w:val="left" w:pos="680"/>
                <w:tab w:val="left" w:pos="1133"/>
                <w:tab w:val="left" w:pos="2267"/>
              </w:tabs>
              <w:spacing w:before="0"/>
              <w:ind w:left="360" w:right="284"/>
              <w:jc w:val="left"/>
              <w:rPr>
                <w:rFonts w:eastAsia="Arial" w:cs="Arial"/>
                <w:bCs/>
                <w:color w:val="auto"/>
              </w:rPr>
            </w:pPr>
          </w:p>
          <w:p w14:paraId="24AC0A82" w14:textId="77777777" w:rsidR="00992A53" w:rsidRPr="00992A53" w:rsidRDefault="00992A53" w:rsidP="00874A98">
            <w:pPr>
              <w:keepNext w:val="0"/>
              <w:numPr>
                <w:ilvl w:val="0"/>
                <w:numId w:val="205"/>
              </w:numPr>
              <w:tabs>
                <w:tab w:val="left" w:pos="680"/>
                <w:tab w:val="left" w:pos="1133"/>
                <w:tab w:val="left" w:pos="2267"/>
              </w:tabs>
              <w:spacing w:before="0"/>
              <w:ind w:right="284"/>
              <w:contextualSpacing/>
              <w:jc w:val="left"/>
              <w:rPr>
                <w:rFonts w:eastAsia="Arial" w:cs="Arial"/>
                <w:bCs/>
                <w:color w:val="auto"/>
              </w:rPr>
            </w:pPr>
            <w:r w:rsidRPr="00992A53">
              <w:rPr>
                <w:rFonts w:eastAsia="Arial" w:cs="Arial"/>
                <w:bCs/>
                <w:color w:val="auto"/>
              </w:rPr>
              <w:t>a new community facility on site or contributions towards the expansion of existing or new community provision off site; and/or</w:t>
            </w:r>
          </w:p>
          <w:p w14:paraId="771BDCEA" w14:textId="77777777" w:rsidR="00992A53" w:rsidRPr="00992A53" w:rsidRDefault="00992A53" w:rsidP="00874A98">
            <w:pPr>
              <w:keepNext w:val="0"/>
              <w:numPr>
                <w:ilvl w:val="0"/>
                <w:numId w:val="205"/>
              </w:numPr>
              <w:spacing w:before="0"/>
              <w:contextualSpacing/>
              <w:jc w:val="left"/>
              <w:rPr>
                <w:rFonts w:eastAsia="Arial" w:cs="Arial"/>
                <w:bCs/>
                <w:color w:val="auto"/>
              </w:rPr>
            </w:pPr>
            <w:r w:rsidRPr="00992A53">
              <w:rPr>
                <w:rFonts w:eastAsia="Arial" w:cs="Arial"/>
                <w:bCs/>
                <w:color w:val="auto"/>
              </w:rPr>
              <w:t xml:space="preserve">a new health facility on site or contributions towards the expansion of existing or new health provision off site. </w:t>
            </w:r>
          </w:p>
          <w:p w14:paraId="02F6E5FD" w14:textId="77777777" w:rsidR="00992A53" w:rsidRPr="00992A53" w:rsidRDefault="00992A53" w:rsidP="00905CC9">
            <w:pPr>
              <w:keepNext w:val="0"/>
              <w:spacing w:before="0"/>
              <w:jc w:val="left"/>
              <w:rPr>
                <w:rFonts w:eastAsia="Arial" w:cs="Arial"/>
                <w:bCs/>
                <w:color w:val="auto"/>
              </w:rPr>
            </w:pPr>
          </w:p>
          <w:p w14:paraId="54E1BA74" w14:textId="77777777" w:rsidR="00992A53" w:rsidRPr="00992A53" w:rsidRDefault="00992A53" w:rsidP="00905CC9">
            <w:pPr>
              <w:keepNext w:val="0"/>
              <w:spacing w:before="0"/>
              <w:ind w:left="360"/>
              <w:jc w:val="left"/>
              <w:rPr>
                <w:rFonts w:eastAsia="Arial" w:cs="Arial"/>
                <w:bCs/>
                <w:color w:val="auto"/>
              </w:rPr>
            </w:pPr>
            <w:r w:rsidRPr="00992A53">
              <w:rPr>
                <w:rFonts w:eastAsia="Arial" w:cs="Arial"/>
                <w:bCs/>
                <w:color w:val="auto"/>
              </w:rPr>
              <w:t>For larger development schemes, the Council may require the applicant to submit a Health Impact Assessment to identify the health implications for the local population arising from the development.</w:t>
            </w:r>
          </w:p>
          <w:p w14:paraId="72BAE009" w14:textId="77777777" w:rsidR="00992A53" w:rsidRPr="00992A53" w:rsidRDefault="00992A53" w:rsidP="00905CC9">
            <w:pPr>
              <w:keepNext w:val="0"/>
              <w:tabs>
                <w:tab w:val="left" w:pos="680"/>
                <w:tab w:val="left" w:pos="1133"/>
                <w:tab w:val="left" w:pos="2267"/>
              </w:tabs>
              <w:spacing w:before="0"/>
              <w:ind w:left="360" w:right="284"/>
              <w:jc w:val="left"/>
              <w:rPr>
                <w:rFonts w:eastAsia="Arial" w:cs="Arial"/>
                <w:bCs/>
                <w:color w:val="auto"/>
              </w:rPr>
            </w:pPr>
          </w:p>
          <w:p w14:paraId="0631BFB2" w14:textId="77777777" w:rsidR="00992A53" w:rsidRPr="00992A53" w:rsidRDefault="00992A53" w:rsidP="00874A98">
            <w:pPr>
              <w:keepNext w:val="0"/>
              <w:numPr>
                <w:ilvl w:val="0"/>
                <w:numId w:val="203"/>
              </w:numPr>
              <w:tabs>
                <w:tab w:val="left" w:pos="680"/>
                <w:tab w:val="left" w:pos="1133"/>
                <w:tab w:val="left" w:pos="2267"/>
              </w:tabs>
              <w:spacing w:before="0"/>
              <w:ind w:right="284"/>
              <w:jc w:val="left"/>
              <w:rPr>
                <w:rFonts w:eastAsia="Arial" w:cs="Arial"/>
                <w:bCs/>
                <w:color w:val="auto"/>
                <w:szCs w:val="24"/>
              </w:rPr>
            </w:pPr>
            <w:r w:rsidRPr="00992A53">
              <w:rPr>
                <w:rFonts w:eastAsia="Arial" w:cs="Arial"/>
                <w:bCs/>
                <w:color w:val="auto"/>
                <w:szCs w:val="24"/>
              </w:rPr>
              <w:t>Development for the alternative use of buildings or sites required for the provision of health and community facilities will not be permitted unless:</w:t>
            </w:r>
          </w:p>
          <w:p w14:paraId="3D93BE0C" w14:textId="77777777" w:rsidR="00992A53" w:rsidRPr="00992A53" w:rsidRDefault="00992A53" w:rsidP="00905CC9">
            <w:pPr>
              <w:keepNext w:val="0"/>
              <w:tabs>
                <w:tab w:val="left" w:pos="680"/>
                <w:tab w:val="left" w:pos="1133"/>
                <w:tab w:val="left" w:pos="2267"/>
              </w:tabs>
              <w:spacing w:before="0"/>
              <w:ind w:right="284"/>
              <w:jc w:val="left"/>
              <w:rPr>
                <w:rFonts w:eastAsia="Arial" w:cs="Arial"/>
                <w:bCs/>
                <w:color w:val="auto"/>
              </w:rPr>
            </w:pPr>
          </w:p>
          <w:p w14:paraId="0ECE0F10" w14:textId="2454F1BE" w:rsidR="00992A53" w:rsidRDefault="00992A53" w:rsidP="00874A98">
            <w:pPr>
              <w:pStyle w:val="ListParagraph"/>
              <w:numPr>
                <w:ilvl w:val="0"/>
                <w:numId w:val="206"/>
              </w:numPr>
              <w:tabs>
                <w:tab w:val="left" w:pos="680"/>
                <w:tab w:val="left" w:pos="1133"/>
                <w:tab w:val="left" w:pos="2267"/>
              </w:tabs>
              <w:spacing w:after="0" w:line="240" w:lineRule="auto"/>
              <w:ind w:right="284"/>
              <w:jc w:val="left"/>
              <w:rPr>
                <w:rFonts w:ascii="Arial" w:eastAsia="Arial" w:hAnsi="Arial" w:cs="Arial"/>
                <w:bCs/>
                <w:color w:val="auto"/>
              </w:rPr>
            </w:pPr>
            <w:r w:rsidRPr="00992A53">
              <w:rPr>
                <w:rFonts w:ascii="Arial" w:eastAsia="Arial" w:hAnsi="Arial" w:cs="Arial"/>
                <w:bCs/>
                <w:color w:val="auto"/>
              </w:rPr>
              <w:t xml:space="preserve">Adequate replacement provision is made; </w:t>
            </w:r>
          </w:p>
          <w:p w14:paraId="69CACE54" w14:textId="77777777" w:rsidR="00992A53" w:rsidRPr="00992A53" w:rsidRDefault="00992A53" w:rsidP="00905CC9">
            <w:pPr>
              <w:pStyle w:val="ListParagraph"/>
              <w:tabs>
                <w:tab w:val="left" w:pos="680"/>
                <w:tab w:val="left" w:pos="1133"/>
                <w:tab w:val="left" w:pos="2267"/>
              </w:tabs>
              <w:spacing w:after="0" w:line="240" w:lineRule="auto"/>
              <w:ind w:right="284"/>
              <w:jc w:val="left"/>
              <w:rPr>
                <w:rFonts w:ascii="Arial" w:eastAsia="Arial" w:hAnsi="Arial" w:cs="Arial"/>
                <w:bCs/>
                <w:color w:val="auto"/>
              </w:rPr>
            </w:pPr>
          </w:p>
          <w:p w14:paraId="054847FE" w14:textId="021D08A8" w:rsidR="00992A53" w:rsidRDefault="00992A53" w:rsidP="00874A98">
            <w:pPr>
              <w:pStyle w:val="ListParagraph"/>
              <w:numPr>
                <w:ilvl w:val="0"/>
                <w:numId w:val="206"/>
              </w:numPr>
              <w:tabs>
                <w:tab w:val="left" w:pos="680"/>
                <w:tab w:val="left" w:pos="1133"/>
                <w:tab w:val="left" w:pos="2267"/>
              </w:tabs>
              <w:spacing w:after="0" w:line="240" w:lineRule="auto"/>
              <w:ind w:right="284"/>
              <w:jc w:val="left"/>
              <w:rPr>
                <w:rFonts w:ascii="Arial" w:eastAsia="Arial" w:hAnsi="Arial" w:cs="Arial"/>
                <w:bCs/>
                <w:color w:val="auto"/>
              </w:rPr>
            </w:pPr>
            <w:r w:rsidRPr="00992A53">
              <w:rPr>
                <w:rFonts w:ascii="Arial" w:eastAsia="Arial" w:hAnsi="Arial" w:cs="Arial"/>
                <w:bCs/>
                <w:color w:val="auto"/>
              </w:rPr>
              <w:t>There is no longer a requirement for the facility in that location or a</w:t>
            </w:r>
            <w:r w:rsidRPr="00992A53">
              <w:rPr>
                <w:rFonts w:ascii="Arial" w:hAnsi="Arial" w:cs="Arial"/>
                <w:bCs/>
                <w:color w:val="auto"/>
                <w:szCs w:val="24"/>
              </w:rPr>
              <w:t xml:space="preserve">n alternative facility in the locality has the capacity to meet those need; </w:t>
            </w:r>
            <w:r w:rsidRPr="00992A53">
              <w:rPr>
                <w:rFonts w:ascii="Arial" w:eastAsia="Arial" w:hAnsi="Arial" w:cs="Arial"/>
                <w:bCs/>
                <w:color w:val="auto"/>
              </w:rPr>
              <w:t>an</w:t>
            </w:r>
            <w:r>
              <w:rPr>
                <w:rFonts w:ascii="Arial" w:eastAsia="Arial" w:hAnsi="Arial" w:cs="Arial"/>
                <w:bCs/>
                <w:color w:val="auto"/>
              </w:rPr>
              <w:t>d</w:t>
            </w:r>
          </w:p>
          <w:p w14:paraId="2EE1B7CD" w14:textId="77777777" w:rsidR="00992A53" w:rsidRPr="00992A53" w:rsidRDefault="00992A53" w:rsidP="00905CC9">
            <w:pPr>
              <w:pStyle w:val="ListParagraph"/>
              <w:tabs>
                <w:tab w:val="left" w:pos="680"/>
                <w:tab w:val="left" w:pos="1133"/>
                <w:tab w:val="left" w:pos="2267"/>
              </w:tabs>
              <w:spacing w:after="0" w:line="240" w:lineRule="auto"/>
              <w:ind w:right="284"/>
              <w:jc w:val="left"/>
              <w:rPr>
                <w:rFonts w:ascii="Arial" w:eastAsia="Arial" w:hAnsi="Arial" w:cs="Arial"/>
                <w:bCs/>
                <w:color w:val="auto"/>
              </w:rPr>
            </w:pPr>
          </w:p>
          <w:p w14:paraId="20EADD84" w14:textId="17A73927" w:rsidR="00992A53" w:rsidRPr="00992A53" w:rsidRDefault="00992A53" w:rsidP="00874A98">
            <w:pPr>
              <w:pStyle w:val="ListParagraph"/>
              <w:numPr>
                <w:ilvl w:val="0"/>
                <w:numId w:val="206"/>
              </w:numPr>
              <w:tabs>
                <w:tab w:val="left" w:pos="680"/>
                <w:tab w:val="left" w:pos="1133"/>
                <w:tab w:val="left" w:pos="2267"/>
              </w:tabs>
              <w:spacing w:after="0" w:line="240" w:lineRule="auto"/>
              <w:ind w:right="284"/>
              <w:jc w:val="left"/>
              <w:rPr>
                <w:rFonts w:ascii="Arial" w:eastAsia="Arial" w:hAnsi="Arial" w:cs="Arial"/>
                <w:bCs/>
                <w:color w:val="auto"/>
              </w:rPr>
            </w:pPr>
            <w:r w:rsidRPr="00992A53">
              <w:rPr>
                <w:rFonts w:ascii="Arial" w:eastAsia="Arial" w:hAnsi="Arial" w:cs="Arial"/>
                <w:bCs/>
                <w:color w:val="auto"/>
              </w:rPr>
              <w:t>For commercial community facilities, it can be demonstrated the current use is no longer economically viable and there is no prospect of it becoming viable.</w:t>
            </w:r>
          </w:p>
          <w:p w14:paraId="6D40E5FF" w14:textId="77777777" w:rsidR="00992A53" w:rsidRPr="00992A53" w:rsidRDefault="00992A53" w:rsidP="00905CC9">
            <w:pPr>
              <w:keepNext w:val="0"/>
              <w:tabs>
                <w:tab w:val="left" w:pos="680"/>
                <w:tab w:val="left" w:pos="1133"/>
                <w:tab w:val="left" w:pos="2267"/>
              </w:tabs>
              <w:spacing w:before="0"/>
              <w:ind w:right="284"/>
              <w:jc w:val="left"/>
              <w:rPr>
                <w:rFonts w:eastAsia="Arial" w:cs="Arial"/>
                <w:bCs/>
                <w:color w:val="auto"/>
              </w:rPr>
            </w:pPr>
          </w:p>
        </w:tc>
      </w:tr>
      <w:bookmarkEnd w:id="321"/>
      <w:tr w:rsidR="00992A53" w:rsidRPr="00992A53" w14:paraId="6C058776" w14:textId="77777777" w:rsidTr="0073396F">
        <w:tc>
          <w:tcPr>
            <w:tcW w:w="2376" w:type="dxa"/>
          </w:tcPr>
          <w:p w14:paraId="1DFF4C69" w14:textId="77777777" w:rsidR="00992A53" w:rsidRPr="00992A53" w:rsidRDefault="00992A53" w:rsidP="00905CC9">
            <w:pPr>
              <w:keepNext w:val="0"/>
              <w:tabs>
                <w:tab w:val="left" w:pos="680"/>
                <w:tab w:val="left" w:pos="1133"/>
                <w:tab w:val="left" w:pos="2267"/>
              </w:tabs>
              <w:spacing w:before="0"/>
              <w:ind w:right="284"/>
              <w:jc w:val="left"/>
              <w:rPr>
                <w:rFonts w:eastAsia="Arial"/>
                <w:b/>
                <w:color w:val="7030A0"/>
                <w:szCs w:val="24"/>
              </w:rPr>
            </w:pPr>
            <w:r w:rsidRPr="00992A53">
              <w:rPr>
                <w:rFonts w:eastAsia="Arial"/>
                <w:bCs/>
                <w:color w:val="auto"/>
                <w:sz w:val="20"/>
              </w:rPr>
              <w:lastRenderedPageBreak/>
              <w:t>Evidence base</w:t>
            </w:r>
          </w:p>
        </w:tc>
        <w:tc>
          <w:tcPr>
            <w:tcW w:w="6911" w:type="dxa"/>
            <w:gridSpan w:val="2"/>
          </w:tcPr>
          <w:p w14:paraId="5E3A62D0" w14:textId="3CB5EE38" w:rsidR="00276F87" w:rsidRPr="000663FF" w:rsidRDefault="00992A53" w:rsidP="00874A98">
            <w:pPr>
              <w:pStyle w:val="ListParagraph"/>
              <w:numPr>
                <w:ilvl w:val="0"/>
                <w:numId w:val="209"/>
              </w:numPr>
              <w:tabs>
                <w:tab w:val="left" w:pos="680"/>
                <w:tab w:val="left" w:pos="1133"/>
                <w:tab w:val="left" w:pos="2267"/>
              </w:tabs>
              <w:spacing w:after="0" w:line="240" w:lineRule="auto"/>
              <w:ind w:left="357" w:right="284" w:hanging="357"/>
              <w:jc w:val="left"/>
              <w:rPr>
                <w:rFonts w:ascii="Arial" w:eastAsia="Arial" w:hAnsi="Arial" w:cs="Arial"/>
                <w:bCs/>
                <w:color w:val="auto"/>
                <w:sz w:val="20"/>
                <w:szCs w:val="20"/>
              </w:rPr>
            </w:pPr>
            <w:r w:rsidRPr="000663FF">
              <w:rPr>
                <w:rFonts w:ascii="Arial" w:eastAsia="Arial" w:hAnsi="Arial" w:cs="Arial"/>
                <w:bCs/>
                <w:color w:val="auto"/>
                <w:sz w:val="20"/>
                <w:szCs w:val="20"/>
              </w:rPr>
              <w:t>Sustainability Appraisal, 202</w:t>
            </w:r>
            <w:r w:rsidR="0025538D" w:rsidRPr="000663FF">
              <w:rPr>
                <w:rFonts w:ascii="Arial" w:eastAsia="Arial" w:hAnsi="Arial" w:cs="Arial"/>
                <w:bCs/>
                <w:color w:val="auto"/>
                <w:sz w:val="20"/>
                <w:szCs w:val="20"/>
              </w:rPr>
              <w:t>3</w:t>
            </w:r>
            <w:r w:rsidRPr="000663FF">
              <w:rPr>
                <w:rFonts w:ascii="Arial" w:eastAsia="Arial" w:hAnsi="Arial" w:cs="Arial"/>
                <w:bCs/>
                <w:color w:val="auto"/>
                <w:sz w:val="20"/>
                <w:szCs w:val="20"/>
              </w:rPr>
              <w:t xml:space="preserve">. </w:t>
            </w:r>
            <w:r w:rsidR="0025538D" w:rsidRPr="000663FF">
              <w:rPr>
                <w:rFonts w:ascii="Arial" w:eastAsia="Arial" w:hAnsi="Arial" w:cs="Arial"/>
                <w:bCs/>
                <w:color w:val="auto"/>
                <w:sz w:val="20"/>
                <w:szCs w:val="20"/>
              </w:rPr>
              <w:t>WSP UK Limited</w:t>
            </w:r>
            <w:r w:rsidRPr="000663FF">
              <w:rPr>
                <w:rFonts w:ascii="Arial" w:eastAsia="Arial" w:hAnsi="Arial" w:cs="Arial"/>
                <w:bCs/>
                <w:color w:val="auto"/>
                <w:sz w:val="20"/>
                <w:szCs w:val="20"/>
              </w:rPr>
              <w:t xml:space="preserve">. </w:t>
            </w:r>
          </w:p>
          <w:p w14:paraId="66231C67" w14:textId="1E67609A" w:rsidR="00276F87" w:rsidRPr="000663FF" w:rsidRDefault="00276F87" w:rsidP="00874A98">
            <w:pPr>
              <w:pStyle w:val="ListParagraph"/>
              <w:numPr>
                <w:ilvl w:val="0"/>
                <w:numId w:val="209"/>
              </w:numPr>
              <w:tabs>
                <w:tab w:val="left" w:pos="680"/>
                <w:tab w:val="left" w:pos="1133"/>
                <w:tab w:val="left" w:pos="2267"/>
              </w:tabs>
              <w:spacing w:after="0" w:line="240" w:lineRule="auto"/>
              <w:ind w:left="357" w:right="284" w:hanging="357"/>
              <w:jc w:val="left"/>
              <w:rPr>
                <w:rFonts w:ascii="Arial" w:eastAsia="Arial" w:hAnsi="Arial" w:cs="Arial"/>
                <w:bCs/>
                <w:color w:val="auto"/>
                <w:sz w:val="20"/>
                <w:szCs w:val="20"/>
              </w:rPr>
            </w:pPr>
            <w:r w:rsidRPr="000663FF">
              <w:rPr>
                <w:rFonts w:ascii="Arial" w:eastAsia="Arial" w:hAnsi="Arial" w:cs="Arial"/>
                <w:bCs/>
                <w:color w:val="auto"/>
                <w:sz w:val="20"/>
              </w:rPr>
              <w:t>Ashfield Health and Wellbeing Partnership Strategy Be Healthy, Be Happy, 2021 – 2025 Ashfield Health and Wellbeing Partnership.</w:t>
            </w:r>
          </w:p>
        </w:tc>
      </w:tr>
      <w:tr w:rsidR="00992A53" w:rsidRPr="00992A53" w14:paraId="11BFCD94" w14:textId="77777777" w:rsidTr="0073396F">
        <w:tc>
          <w:tcPr>
            <w:tcW w:w="2376" w:type="dxa"/>
          </w:tcPr>
          <w:p w14:paraId="2B2AB739" w14:textId="77777777" w:rsidR="00992A53" w:rsidRPr="00992A53" w:rsidRDefault="00992A53" w:rsidP="00905CC9">
            <w:pPr>
              <w:keepNext w:val="0"/>
              <w:tabs>
                <w:tab w:val="left" w:pos="680"/>
                <w:tab w:val="left" w:pos="1133"/>
                <w:tab w:val="left" w:pos="2267"/>
              </w:tabs>
              <w:spacing w:before="0"/>
              <w:ind w:right="284"/>
              <w:jc w:val="left"/>
              <w:rPr>
                <w:rFonts w:eastAsia="Arial"/>
                <w:b/>
                <w:color w:val="538135"/>
                <w:sz w:val="22"/>
              </w:rPr>
            </w:pPr>
            <w:r w:rsidRPr="00992A53">
              <w:rPr>
                <w:rFonts w:eastAsia="Arial"/>
                <w:bCs/>
                <w:color w:val="auto"/>
                <w:sz w:val="20"/>
              </w:rPr>
              <w:t>National Planning Policy and Guidance</w:t>
            </w:r>
          </w:p>
        </w:tc>
        <w:tc>
          <w:tcPr>
            <w:tcW w:w="6911" w:type="dxa"/>
            <w:gridSpan w:val="2"/>
          </w:tcPr>
          <w:p w14:paraId="20C3DB34" w14:textId="58417FB7" w:rsidR="00992A53" w:rsidRPr="000663FF" w:rsidRDefault="00992A53"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0663FF">
              <w:rPr>
                <w:rFonts w:eastAsia="Arial"/>
                <w:bCs/>
                <w:color w:val="auto"/>
                <w:sz w:val="20"/>
              </w:rPr>
              <w:t>NPPF 20</w:t>
            </w:r>
            <w:r w:rsidR="004173E0" w:rsidRPr="000663FF">
              <w:rPr>
                <w:rFonts w:eastAsia="Arial"/>
                <w:bCs/>
                <w:color w:val="auto"/>
                <w:sz w:val="20"/>
              </w:rPr>
              <w:t>23</w:t>
            </w:r>
            <w:r w:rsidRPr="000663FF">
              <w:rPr>
                <w:rFonts w:eastAsia="Arial"/>
                <w:bCs/>
                <w:color w:val="auto"/>
                <w:sz w:val="20"/>
              </w:rPr>
              <w:t>, Part 2: Achieving sustainable development.</w:t>
            </w:r>
          </w:p>
          <w:p w14:paraId="14BD1709" w14:textId="10D6AC11" w:rsidR="00992A53" w:rsidRPr="000663FF" w:rsidRDefault="00992A53"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0663FF">
              <w:rPr>
                <w:rFonts w:eastAsia="Arial"/>
                <w:bCs/>
                <w:color w:val="auto"/>
                <w:sz w:val="20"/>
              </w:rPr>
              <w:t>NPPF 20</w:t>
            </w:r>
            <w:r w:rsidR="004173E0" w:rsidRPr="000663FF">
              <w:rPr>
                <w:rFonts w:eastAsia="Arial"/>
                <w:bCs/>
                <w:color w:val="auto"/>
                <w:sz w:val="20"/>
              </w:rPr>
              <w:t>23</w:t>
            </w:r>
            <w:r w:rsidRPr="000663FF">
              <w:rPr>
                <w:rFonts w:eastAsia="Arial"/>
                <w:bCs/>
                <w:color w:val="auto"/>
                <w:sz w:val="20"/>
              </w:rPr>
              <w:t>, Part 8: Promoting healthy and safe communities.</w:t>
            </w:r>
          </w:p>
          <w:p w14:paraId="35297023" w14:textId="232647EF" w:rsidR="00992A53" w:rsidRPr="000663FF" w:rsidRDefault="00992A53" w:rsidP="00874A98">
            <w:pPr>
              <w:keepNext w:val="0"/>
              <w:numPr>
                <w:ilvl w:val="0"/>
                <w:numId w:val="119"/>
              </w:numPr>
              <w:tabs>
                <w:tab w:val="left" w:pos="680"/>
                <w:tab w:val="left" w:pos="1133"/>
                <w:tab w:val="left" w:pos="2267"/>
              </w:tabs>
              <w:spacing w:before="0" w:after="160" w:line="252" w:lineRule="auto"/>
              <w:ind w:right="284"/>
              <w:contextualSpacing/>
              <w:jc w:val="left"/>
              <w:rPr>
                <w:rFonts w:eastAsia="Arial"/>
                <w:bCs/>
                <w:color w:val="auto"/>
                <w:sz w:val="20"/>
              </w:rPr>
            </w:pPr>
            <w:r w:rsidRPr="000663FF">
              <w:rPr>
                <w:rFonts w:eastAsia="Arial"/>
                <w:bCs/>
                <w:color w:val="auto"/>
                <w:sz w:val="20"/>
              </w:rPr>
              <w:t xml:space="preserve">Planning Practice Guidance: Healthy and safe communities as </w:t>
            </w:r>
            <w:r w:rsidR="008F21DB" w:rsidRPr="000663FF">
              <w:rPr>
                <w:rFonts w:eastAsia="Arial"/>
                <w:bCs/>
                <w:color w:val="auto"/>
                <w:sz w:val="20"/>
              </w:rPr>
              <w:t>of</w:t>
            </w:r>
            <w:r w:rsidRPr="000663FF">
              <w:rPr>
                <w:rFonts w:eastAsia="Arial"/>
                <w:bCs/>
                <w:color w:val="auto"/>
                <w:sz w:val="20"/>
              </w:rPr>
              <w:t xml:space="preserve"> August 202</w:t>
            </w:r>
            <w:r w:rsidR="0025538D" w:rsidRPr="000663FF">
              <w:rPr>
                <w:rFonts w:eastAsia="Arial"/>
                <w:bCs/>
                <w:color w:val="auto"/>
                <w:sz w:val="20"/>
              </w:rPr>
              <w:t>2</w:t>
            </w:r>
            <w:r w:rsidRPr="000663FF">
              <w:rPr>
                <w:rFonts w:eastAsia="Arial"/>
                <w:bCs/>
                <w:color w:val="auto"/>
                <w:sz w:val="20"/>
              </w:rPr>
              <w:t>.</w:t>
            </w:r>
          </w:p>
        </w:tc>
      </w:tr>
    </w:tbl>
    <w:p w14:paraId="063E5899" w14:textId="77777777" w:rsidR="00992A53" w:rsidRPr="00DD4136" w:rsidRDefault="00992A53" w:rsidP="00992A53">
      <w:pPr>
        <w:keepNext w:val="0"/>
        <w:tabs>
          <w:tab w:val="left" w:pos="680"/>
          <w:tab w:val="left" w:pos="1133"/>
          <w:tab w:val="left" w:pos="2267"/>
        </w:tabs>
        <w:spacing w:before="0"/>
        <w:ind w:right="284"/>
        <w:rPr>
          <w:rFonts w:eastAsia="Arial"/>
          <w:b/>
          <w:color w:val="auto"/>
        </w:rPr>
      </w:pPr>
    </w:p>
    <w:p w14:paraId="20D9910B" w14:textId="77777777" w:rsidR="00992A53" w:rsidRPr="00DD4136" w:rsidRDefault="00992A53" w:rsidP="00992A53">
      <w:pPr>
        <w:keepNext w:val="0"/>
        <w:tabs>
          <w:tab w:val="left" w:pos="680"/>
          <w:tab w:val="left" w:pos="1133"/>
          <w:tab w:val="left" w:pos="2267"/>
        </w:tabs>
        <w:spacing w:before="0"/>
        <w:ind w:right="284"/>
        <w:rPr>
          <w:rFonts w:eastAsia="Arial"/>
          <w:b/>
          <w:color w:val="auto"/>
        </w:rPr>
      </w:pPr>
    </w:p>
    <w:p w14:paraId="011C5345" w14:textId="32196E5F" w:rsidR="00E864C3" w:rsidRDefault="00FF4973"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rPr>
        <w:t>The provision of a full range of community and health services is of importance to the social and economic well-being of Ashfield residents.  These facilities play an important role in facilitating social interaction</w:t>
      </w:r>
      <w:r w:rsidR="00451C69">
        <w:rPr>
          <w:rFonts w:cs="Arial"/>
          <w:color w:val="auto"/>
          <w:szCs w:val="24"/>
        </w:rPr>
        <w:t xml:space="preserve">, providing recreational, educational  and cultural needs </w:t>
      </w:r>
      <w:r w:rsidRPr="00E864C3">
        <w:rPr>
          <w:rFonts w:cs="Arial"/>
          <w:color w:val="auto"/>
          <w:szCs w:val="24"/>
        </w:rPr>
        <w:t xml:space="preserve">and creating healthy, inclusive communities. </w:t>
      </w:r>
    </w:p>
    <w:p w14:paraId="4DD40764" w14:textId="77777777" w:rsidR="00E864C3" w:rsidRDefault="00E864C3" w:rsidP="00E864C3">
      <w:pPr>
        <w:keepNext w:val="0"/>
        <w:spacing w:before="0"/>
        <w:rPr>
          <w:rFonts w:cs="Arial"/>
          <w:color w:val="auto"/>
          <w:szCs w:val="24"/>
          <w:lang w:eastAsia="en-US"/>
        </w:rPr>
      </w:pPr>
    </w:p>
    <w:p w14:paraId="38B4E24D" w14:textId="14ABEEC2" w:rsidR="00E864C3" w:rsidRDefault="00FF4973"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rPr>
        <w:t xml:space="preserve">Community facilities include local shops, meeting places, sports venues, open space, cultural buildings, public houses and places of worship.  This list is not exhaustive and they may include other community facilities or other local services, which enhance the sustainability of communities and residential environments. </w:t>
      </w:r>
    </w:p>
    <w:p w14:paraId="6FDE9BEA" w14:textId="77777777" w:rsidR="00E864C3" w:rsidRDefault="00E864C3" w:rsidP="00E864C3">
      <w:pPr>
        <w:keepNext w:val="0"/>
        <w:spacing w:before="0"/>
        <w:rPr>
          <w:rFonts w:cs="Arial"/>
          <w:color w:val="auto"/>
          <w:szCs w:val="24"/>
          <w:lang w:eastAsia="en-US"/>
        </w:rPr>
      </w:pPr>
    </w:p>
    <w:p w14:paraId="5818CB9B" w14:textId="2552E850" w:rsidR="00E864C3" w:rsidRDefault="00FF4973"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rPr>
        <w:t xml:space="preserve">The Council will support the co-location of community facilities and other services, where viable. Working in partnership with other service providers and the voluntary </w:t>
      </w:r>
      <w:r w:rsidRPr="00E864C3">
        <w:rPr>
          <w:rFonts w:cs="Arial"/>
          <w:color w:val="auto"/>
          <w:szCs w:val="24"/>
        </w:rPr>
        <w:lastRenderedPageBreak/>
        <w:t xml:space="preserve">sector provides an effective and accessible way to meet the needs of communities. If services and facilities can be housed within a single building or area there can be numerous benefits to users and providers; aiding accessibility, increasing users and sharing resources.   </w:t>
      </w:r>
    </w:p>
    <w:p w14:paraId="78A716BB" w14:textId="77777777" w:rsidR="00E864C3" w:rsidRDefault="00E864C3" w:rsidP="00E864C3">
      <w:pPr>
        <w:keepNext w:val="0"/>
        <w:spacing w:before="0"/>
        <w:rPr>
          <w:rFonts w:cs="Arial"/>
          <w:color w:val="auto"/>
          <w:szCs w:val="24"/>
          <w:lang w:eastAsia="en-US"/>
        </w:rPr>
      </w:pPr>
    </w:p>
    <w:p w14:paraId="0A2F2AB3" w14:textId="380DE618" w:rsidR="00FF4973" w:rsidRPr="00E864C3" w:rsidRDefault="00FF4973" w:rsidP="00E864C3">
      <w:pPr>
        <w:keepNext w:val="0"/>
        <w:numPr>
          <w:ilvl w:val="1"/>
          <w:numId w:val="7"/>
        </w:numPr>
        <w:tabs>
          <w:tab w:val="clear" w:pos="525"/>
        </w:tabs>
        <w:spacing w:before="0"/>
        <w:ind w:left="709" w:hanging="709"/>
        <w:rPr>
          <w:rFonts w:cs="Arial"/>
          <w:color w:val="auto"/>
          <w:szCs w:val="24"/>
          <w:lang w:eastAsia="en-US"/>
        </w:rPr>
      </w:pPr>
      <w:r w:rsidRPr="00E864C3">
        <w:rPr>
          <w:rFonts w:cs="Arial"/>
          <w:color w:val="auto"/>
          <w:szCs w:val="24"/>
        </w:rPr>
        <w:t xml:space="preserve">New development has the potential to result in increased pressure on Ashfield’s existing health and community facilities, either cumulatively or individually. Where appropriate, the Council will expect schemes that create additional demand for health and community facilities to make an appropriate contribution to meet local needs. This may be through on-site provision or a contribution towards improving existing facilities close to the development, or within the appropriate catchment for the health or community facilities. When assessing the impact of new </w:t>
      </w:r>
      <w:r w:rsidR="00EA7D34" w:rsidRPr="00E864C3">
        <w:rPr>
          <w:rFonts w:cs="Arial"/>
          <w:color w:val="auto"/>
          <w:szCs w:val="24"/>
        </w:rPr>
        <w:t>development,</w:t>
      </w:r>
      <w:r w:rsidRPr="00E864C3">
        <w:rPr>
          <w:rFonts w:cs="Arial"/>
          <w:color w:val="auto"/>
          <w:szCs w:val="24"/>
        </w:rPr>
        <w:t xml:space="preserve"> the Council will consider: </w:t>
      </w:r>
    </w:p>
    <w:p w14:paraId="0335899A" w14:textId="77777777" w:rsidR="00FF4973" w:rsidRDefault="00FF4973" w:rsidP="00FF4973">
      <w:pPr>
        <w:pStyle w:val="ListParagraph"/>
        <w:spacing w:after="0" w:line="240" w:lineRule="auto"/>
        <w:rPr>
          <w:rFonts w:ascii="Arial" w:hAnsi="Arial" w:cs="Arial"/>
          <w:color w:val="auto"/>
          <w:szCs w:val="24"/>
        </w:rPr>
      </w:pPr>
    </w:p>
    <w:p w14:paraId="54C422B5" w14:textId="77777777" w:rsidR="00FF4973" w:rsidRPr="00FF4973" w:rsidRDefault="00FF4973" w:rsidP="00874A98">
      <w:pPr>
        <w:pStyle w:val="ListParagraph"/>
        <w:numPr>
          <w:ilvl w:val="0"/>
          <w:numId w:val="207"/>
        </w:numPr>
        <w:spacing w:after="0" w:line="240" w:lineRule="auto"/>
        <w:rPr>
          <w:rFonts w:ascii="Arial" w:hAnsi="Arial" w:cs="Arial"/>
          <w:color w:val="auto"/>
          <w:szCs w:val="24"/>
        </w:rPr>
      </w:pPr>
      <w:r w:rsidRPr="00FF4973">
        <w:rPr>
          <w:rFonts w:ascii="Arial" w:hAnsi="Arial" w:cs="Arial"/>
          <w:color w:val="auto"/>
          <w:szCs w:val="24"/>
        </w:rPr>
        <w:t>the likely number of future occupants of the development and their impact on the demand for health and community facilities;</w:t>
      </w:r>
    </w:p>
    <w:p w14:paraId="2E9E8D91" w14:textId="77777777" w:rsidR="00FF4973" w:rsidRPr="00FF4973" w:rsidRDefault="00FF4973" w:rsidP="00874A98">
      <w:pPr>
        <w:pStyle w:val="ListParagraph"/>
        <w:numPr>
          <w:ilvl w:val="0"/>
          <w:numId w:val="207"/>
        </w:numPr>
        <w:spacing w:after="0" w:line="240" w:lineRule="auto"/>
        <w:rPr>
          <w:rFonts w:ascii="Arial" w:hAnsi="Arial" w:cs="Arial"/>
          <w:color w:val="auto"/>
          <w:szCs w:val="24"/>
        </w:rPr>
      </w:pPr>
      <w:r w:rsidRPr="00FF4973">
        <w:rPr>
          <w:rFonts w:ascii="Arial" w:hAnsi="Arial" w:cs="Arial"/>
          <w:color w:val="auto"/>
          <w:szCs w:val="24"/>
        </w:rPr>
        <w:t xml:space="preserve">the capacity of existing health and community facilities and their accessible to the development; </w:t>
      </w:r>
    </w:p>
    <w:p w14:paraId="251FCE41" w14:textId="593DB03A" w:rsidR="00FF4973" w:rsidRPr="00FF4973" w:rsidRDefault="00FF4973" w:rsidP="00874A98">
      <w:pPr>
        <w:pStyle w:val="ListParagraph"/>
        <w:numPr>
          <w:ilvl w:val="0"/>
          <w:numId w:val="207"/>
        </w:numPr>
        <w:spacing w:after="0" w:line="240" w:lineRule="auto"/>
        <w:rPr>
          <w:rFonts w:ascii="Arial" w:hAnsi="Arial" w:cs="Arial"/>
          <w:color w:val="auto"/>
          <w:szCs w:val="24"/>
        </w:rPr>
      </w:pPr>
      <w:r w:rsidRPr="00FF4973">
        <w:rPr>
          <w:rFonts w:ascii="Arial" w:hAnsi="Arial" w:cs="Arial"/>
          <w:color w:val="auto"/>
          <w:szCs w:val="24"/>
        </w:rPr>
        <w:t>the accommodation requirements of community service providers operating in the area.</w:t>
      </w:r>
    </w:p>
    <w:p w14:paraId="4E85C043" w14:textId="77777777" w:rsidR="00FF4973" w:rsidRPr="00FF4973" w:rsidRDefault="00FF4973" w:rsidP="00FF4973">
      <w:pPr>
        <w:pStyle w:val="ListParagraph"/>
        <w:spacing w:after="0" w:line="240" w:lineRule="auto"/>
        <w:rPr>
          <w:rFonts w:ascii="Arial" w:hAnsi="Arial" w:cs="Arial"/>
          <w:color w:val="auto"/>
          <w:szCs w:val="24"/>
        </w:rPr>
      </w:pPr>
    </w:p>
    <w:p w14:paraId="2FA16702" w14:textId="4A2B0A82" w:rsidR="00FF4973" w:rsidRDefault="00FF4973" w:rsidP="00E864C3">
      <w:pPr>
        <w:keepNext w:val="0"/>
        <w:numPr>
          <w:ilvl w:val="1"/>
          <w:numId w:val="7"/>
        </w:numPr>
        <w:tabs>
          <w:tab w:val="clear" w:pos="525"/>
        </w:tabs>
        <w:spacing w:before="0"/>
        <w:ind w:left="709" w:hanging="709"/>
        <w:rPr>
          <w:rFonts w:cs="Arial"/>
          <w:color w:val="auto"/>
          <w:szCs w:val="24"/>
          <w:lang w:eastAsia="en-US"/>
        </w:rPr>
      </w:pPr>
      <w:r w:rsidRPr="00FF4973">
        <w:rPr>
          <w:rFonts w:cs="Arial"/>
          <w:color w:val="auto"/>
          <w:szCs w:val="24"/>
        </w:rPr>
        <w:t xml:space="preserve">A Health Impact Assessment may be required on developments of 50 dwellings or more. It is anticipated that any Health Impact Assessment will utilise </w:t>
      </w:r>
      <w:r w:rsidR="00F46258" w:rsidRPr="00F46258">
        <w:rPr>
          <w:rFonts w:cs="Arial"/>
          <w:color w:val="auto"/>
          <w:szCs w:val="24"/>
        </w:rPr>
        <w:t>The Nottinghamshire Planning and Health Framework (2019 -2022)</w:t>
      </w:r>
      <w:r w:rsidRPr="00FF4973">
        <w:rPr>
          <w:rFonts w:cs="Arial"/>
          <w:color w:val="auto"/>
          <w:szCs w:val="24"/>
        </w:rPr>
        <w:t xml:space="preserve"> document or any update.</w:t>
      </w:r>
    </w:p>
    <w:p w14:paraId="49CDFF4C" w14:textId="7EC7DDBF" w:rsidR="00FF4973" w:rsidRDefault="00FF4973" w:rsidP="00FF4973">
      <w:pPr>
        <w:keepNext w:val="0"/>
        <w:spacing w:before="0"/>
        <w:ind w:left="527"/>
        <w:rPr>
          <w:rFonts w:cs="Arial"/>
          <w:color w:val="auto"/>
          <w:szCs w:val="24"/>
        </w:rPr>
      </w:pPr>
    </w:p>
    <w:p w14:paraId="5492F21B" w14:textId="2FB25ADC" w:rsidR="00FF4973" w:rsidRPr="00A430E6" w:rsidRDefault="000663FF" w:rsidP="00FF4973">
      <w:pPr>
        <w:keepNext w:val="0"/>
        <w:spacing w:before="0"/>
        <w:ind w:left="527"/>
        <w:rPr>
          <w:rFonts w:cs="Arial"/>
          <w:b/>
          <w:bCs/>
          <w:color w:val="auto"/>
          <w:szCs w:val="24"/>
          <w:lang w:eastAsia="en-US"/>
        </w:rPr>
      </w:pPr>
      <w:r>
        <w:rPr>
          <w:rFonts w:cs="Arial"/>
          <w:b/>
          <w:bCs/>
          <w:color w:val="auto"/>
          <w:szCs w:val="24"/>
          <w:lang w:eastAsia="en-US"/>
        </w:rPr>
        <w:t xml:space="preserve">  </w:t>
      </w:r>
      <w:r w:rsidR="00FF4973" w:rsidRPr="00A430E6">
        <w:rPr>
          <w:rFonts w:cs="Arial"/>
          <w:b/>
          <w:bCs/>
          <w:color w:val="auto"/>
          <w:szCs w:val="24"/>
          <w:lang w:eastAsia="en-US"/>
        </w:rPr>
        <w:t>Loss of Health or Community Facilities</w:t>
      </w:r>
    </w:p>
    <w:p w14:paraId="2D6AE202" w14:textId="786D266A" w:rsidR="00FF4973" w:rsidRPr="00FF4973" w:rsidRDefault="00FF4973" w:rsidP="00E864C3">
      <w:pPr>
        <w:keepNext w:val="0"/>
        <w:numPr>
          <w:ilvl w:val="1"/>
          <w:numId w:val="7"/>
        </w:numPr>
        <w:tabs>
          <w:tab w:val="clear" w:pos="525"/>
        </w:tabs>
        <w:spacing w:before="0"/>
        <w:ind w:left="709" w:hanging="709"/>
        <w:rPr>
          <w:rFonts w:cs="Arial"/>
          <w:color w:val="auto"/>
          <w:szCs w:val="24"/>
          <w:lang w:eastAsia="en-US"/>
        </w:rPr>
      </w:pPr>
      <w:r w:rsidRPr="00FF4973">
        <w:rPr>
          <w:rFonts w:cs="Arial"/>
          <w:color w:val="auto"/>
          <w:szCs w:val="24"/>
        </w:rPr>
        <w:t xml:space="preserve">The Council will resist the loss of health and community facilities unless there is no longer a requirement for the facility in that location. The application will need to demonstrate that: </w:t>
      </w:r>
    </w:p>
    <w:p w14:paraId="443BC6CB" w14:textId="77777777" w:rsidR="00FF4973" w:rsidRPr="00FF4973" w:rsidRDefault="00FF4973" w:rsidP="00FF4973">
      <w:pPr>
        <w:keepNext w:val="0"/>
        <w:spacing w:before="0"/>
        <w:rPr>
          <w:rFonts w:cs="Arial"/>
          <w:color w:val="auto"/>
          <w:szCs w:val="24"/>
          <w:lang w:eastAsia="en-US"/>
        </w:rPr>
      </w:pPr>
    </w:p>
    <w:p w14:paraId="76DC8666" w14:textId="77777777" w:rsidR="00FF4973" w:rsidRPr="00FF4973" w:rsidRDefault="00FF4973" w:rsidP="00874A98">
      <w:pPr>
        <w:pStyle w:val="ListParagraph"/>
        <w:numPr>
          <w:ilvl w:val="0"/>
          <w:numId w:val="208"/>
        </w:numPr>
        <w:spacing w:after="0" w:line="240" w:lineRule="auto"/>
        <w:rPr>
          <w:rFonts w:ascii="Arial" w:hAnsi="Arial" w:cs="Arial"/>
          <w:color w:val="auto"/>
          <w:szCs w:val="24"/>
        </w:rPr>
      </w:pPr>
      <w:r w:rsidRPr="00FF4973">
        <w:rPr>
          <w:rFonts w:ascii="Arial" w:hAnsi="Arial" w:cs="Arial"/>
          <w:color w:val="auto"/>
          <w:szCs w:val="24"/>
        </w:rPr>
        <w:t xml:space="preserve">No shortfall in provision will be created by the loss; </w:t>
      </w:r>
    </w:p>
    <w:p w14:paraId="192F02D1" w14:textId="77777777" w:rsidR="00FF4973" w:rsidRPr="00FF4973" w:rsidRDefault="00FF4973" w:rsidP="00874A98">
      <w:pPr>
        <w:pStyle w:val="ListParagraph"/>
        <w:numPr>
          <w:ilvl w:val="0"/>
          <w:numId w:val="208"/>
        </w:numPr>
        <w:spacing w:after="0" w:line="240" w:lineRule="auto"/>
        <w:rPr>
          <w:rFonts w:ascii="Arial" w:hAnsi="Arial" w:cs="Arial"/>
          <w:color w:val="auto"/>
          <w:szCs w:val="24"/>
        </w:rPr>
      </w:pPr>
      <w:r w:rsidRPr="00FF4973">
        <w:rPr>
          <w:rFonts w:ascii="Arial" w:hAnsi="Arial" w:cs="Arial"/>
          <w:color w:val="auto"/>
          <w:szCs w:val="24"/>
        </w:rPr>
        <w:t>Adequate alternative facilities are already available in the area;</w:t>
      </w:r>
    </w:p>
    <w:p w14:paraId="61D3F604" w14:textId="77777777" w:rsidR="00FF4973" w:rsidRPr="00FF4973" w:rsidRDefault="00FF4973" w:rsidP="00874A98">
      <w:pPr>
        <w:pStyle w:val="ListParagraph"/>
        <w:numPr>
          <w:ilvl w:val="0"/>
          <w:numId w:val="208"/>
        </w:numPr>
        <w:spacing w:after="0" w:line="240" w:lineRule="auto"/>
        <w:rPr>
          <w:rFonts w:ascii="Arial" w:hAnsi="Arial" w:cs="Arial"/>
          <w:color w:val="auto"/>
          <w:szCs w:val="24"/>
        </w:rPr>
      </w:pPr>
      <w:r w:rsidRPr="00FF4973">
        <w:rPr>
          <w:rFonts w:ascii="Arial" w:hAnsi="Arial" w:cs="Arial"/>
          <w:color w:val="auto"/>
          <w:szCs w:val="24"/>
        </w:rPr>
        <w:t>A replacement facility that meets the needs of the local population will be provided;</w:t>
      </w:r>
    </w:p>
    <w:p w14:paraId="41F42092" w14:textId="243008F2" w:rsidR="00FF4973" w:rsidRPr="00FF4973" w:rsidRDefault="00FF4973" w:rsidP="00874A98">
      <w:pPr>
        <w:pStyle w:val="ListParagraph"/>
        <w:numPr>
          <w:ilvl w:val="0"/>
          <w:numId w:val="208"/>
        </w:numPr>
        <w:spacing w:after="0" w:line="240" w:lineRule="auto"/>
        <w:rPr>
          <w:rFonts w:ascii="Arial" w:hAnsi="Arial" w:cs="Arial"/>
          <w:color w:val="auto"/>
          <w:szCs w:val="24"/>
        </w:rPr>
      </w:pPr>
      <w:r w:rsidRPr="00FF4973">
        <w:rPr>
          <w:rFonts w:ascii="Arial" w:hAnsi="Arial" w:cs="Arial"/>
          <w:color w:val="auto"/>
          <w:szCs w:val="24"/>
        </w:rPr>
        <w:t>The facility is no longer required in its current use;</w:t>
      </w:r>
    </w:p>
    <w:p w14:paraId="0F3D4F8A" w14:textId="77777777" w:rsidR="00FF4973" w:rsidRPr="00FF4973" w:rsidRDefault="00FF4973" w:rsidP="00FF4973">
      <w:pPr>
        <w:keepNext w:val="0"/>
        <w:spacing w:before="0"/>
        <w:ind w:left="527"/>
        <w:rPr>
          <w:rFonts w:cs="Arial"/>
          <w:color w:val="auto"/>
          <w:szCs w:val="24"/>
          <w:lang w:eastAsia="en-US"/>
        </w:rPr>
      </w:pPr>
    </w:p>
    <w:p w14:paraId="082B07DD" w14:textId="3CF534B3" w:rsidR="00FF4973" w:rsidRPr="00F46258" w:rsidRDefault="00FF4973" w:rsidP="0052341B">
      <w:pPr>
        <w:keepNext w:val="0"/>
        <w:numPr>
          <w:ilvl w:val="1"/>
          <w:numId w:val="7"/>
        </w:numPr>
        <w:tabs>
          <w:tab w:val="clear" w:pos="525"/>
        </w:tabs>
        <w:spacing w:before="0"/>
        <w:ind w:left="709" w:hanging="709"/>
        <w:rPr>
          <w:rFonts w:cs="Arial"/>
          <w:color w:val="auto"/>
          <w:szCs w:val="24"/>
          <w:lang w:eastAsia="en-US"/>
        </w:rPr>
      </w:pPr>
      <w:r w:rsidRPr="00F46258">
        <w:rPr>
          <w:rFonts w:cs="Arial"/>
          <w:color w:val="auto"/>
          <w:szCs w:val="24"/>
        </w:rPr>
        <w:t>In addition, for commercial community facilities run for business purposes to make a</w:t>
      </w:r>
      <w:r w:rsidR="00E864C3" w:rsidRPr="00F46258">
        <w:rPr>
          <w:rFonts w:cs="Arial"/>
          <w:color w:val="auto"/>
          <w:szCs w:val="24"/>
        </w:rPr>
        <w:t xml:space="preserve"> </w:t>
      </w:r>
      <w:r w:rsidRPr="00F46258">
        <w:rPr>
          <w:rFonts w:cs="Arial"/>
          <w:color w:val="auto"/>
          <w:szCs w:val="24"/>
        </w:rPr>
        <w:t>profit (although there may be exceptions), such as local shops or public houses, the Council will require evidence that the facility is not viable</w:t>
      </w:r>
      <w:r w:rsidR="00F46258" w:rsidRPr="00F46258">
        <w:rPr>
          <w:rFonts w:cs="Arial"/>
          <w:color w:val="auto"/>
          <w:szCs w:val="24"/>
        </w:rPr>
        <w:t xml:space="preserve"> in accordance with Policy SD6: Assessing Development Viability and Development Demand.</w:t>
      </w:r>
      <w:r w:rsidRPr="00F46258">
        <w:rPr>
          <w:rFonts w:cs="Arial"/>
          <w:color w:val="auto"/>
          <w:szCs w:val="24"/>
        </w:rPr>
        <w:t xml:space="preserve"> The Council will utilise existing tools such as The Campaign for Real Ale “Public House Viability Test”  or other similar evaluation method to help assess the viability of the business and to make an informed judgement on the need for the facility in the locality.  </w:t>
      </w:r>
    </w:p>
    <w:p w14:paraId="7CE1CAC2" w14:textId="7D2C6D7C" w:rsidR="00882EFF" w:rsidRPr="00263F59" w:rsidRDefault="00882EFF" w:rsidP="00882EFF">
      <w:pPr>
        <w:keepNext w:val="0"/>
        <w:spacing w:before="0"/>
        <w:rPr>
          <w:rFonts w:cs="Arial"/>
          <w:color w:val="auto"/>
          <w:szCs w:val="24"/>
          <w:lang w:eastAsia="en-US"/>
        </w:rPr>
      </w:pPr>
    </w:p>
    <w:p w14:paraId="2C7120EA" w14:textId="0B087605" w:rsidR="00882EFF" w:rsidRDefault="00882EFF" w:rsidP="00882EFF">
      <w:pPr>
        <w:keepNext w:val="0"/>
        <w:spacing w:before="0"/>
        <w:rPr>
          <w:rFonts w:cs="Arial"/>
          <w:color w:val="auto"/>
          <w:szCs w:val="24"/>
          <w:lang w:eastAsia="en-US"/>
        </w:rPr>
      </w:pPr>
    </w:p>
    <w:p w14:paraId="5EA45C74" w14:textId="627BC8A6" w:rsidR="00882EFF" w:rsidRDefault="00882EFF" w:rsidP="00882EFF">
      <w:pPr>
        <w:keepNext w:val="0"/>
        <w:spacing w:before="0"/>
        <w:rPr>
          <w:rFonts w:cs="Arial"/>
          <w:color w:val="auto"/>
          <w:szCs w:val="24"/>
          <w:lang w:eastAsia="en-US"/>
        </w:rPr>
      </w:pPr>
    </w:p>
    <w:p w14:paraId="2495A286" w14:textId="77777777" w:rsidR="00897CE3" w:rsidRDefault="00897CE3" w:rsidP="00163F59">
      <w:pPr>
        <w:keepNext w:val="0"/>
        <w:framePr w:w="8016" w:wrap="auto" w:hAnchor="text" w:x="2127"/>
        <w:spacing w:before="0"/>
        <w:rPr>
          <w:rFonts w:cs="Arial"/>
          <w:b/>
          <w:bCs/>
          <w:iCs/>
          <w:color w:val="auto"/>
          <w:sz w:val="28"/>
          <w:szCs w:val="28"/>
          <w:lang w:eastAsia="en-US"/>
        </w:rPr>
        <w:sectPr w:rsidR="00897CE3" w:rsidSect="00163F59">
          <w:headerReference w:type="default" r:id="rId38"/>
          <w:pgSz w:w="11906" w:h="16838" w:code="9"/>
          <w:pgMar w:top="1258" w:right="1133" w:bottom="1079" w:left="1134" w:header="709" w:footer="709" w:gutter="0"/>
          <w:cols w:space="708"/>
          <w:docGrid w:linePitch="360"/>
        </w:sectPr>
      </w:pPr>
      <w:bookmarkStart w:id="322" w:name="_Toc465075244"/>
    </w:p>
    <w:p w14:paraId="0FE5A365" w14:textId="4765B9CC" w:rsidR="004D690C" w:rsidRPr="0086757D" w:rsidRDefault="004D690C" w:rsidP="00364726">
      <w:pPr>
        <w:pStyle w:val="Heading1"/>
      </w:pPr>
      <w:bookmarkStart w:id="323" w:name="_Toc145511623"/>
      <w:bookmarkStart w:id="324" w:name="_Hlk138171978"/>
      <w:r w:rsidRPr="0086757D">
        <w:lastRenderedPageBreak/>
        <w:t>Appendix 1 - Glossary of Terms and Abbreviations</w:t>
      </w:r>
      <w:bookmarkEnd w:id="322"/>
      <w:bookmarkEnd w:id="323"/>
    </w:p>
    <w:p w14:paraId="77BA1F99" w14:textId="77777777" w:rsidR="004D690C" w:rsidRPr="00263F59" w:rsidRDefault="004D690C" w:rsidP="004D690C">
      <w:pPr>
        <w:keepNext w:val="0"/>
        <w:spacing w:before="0"/>
        <w:rPr>
          <w:rFonts w:cs="Arial"/>
          <w:b/>
          <w:bCs/>
          <w:color w:val="auto"/>
          <w:szCs w:val="24"/>
        </w:rPr>
      </w:pPr>
    </w:p>
    <w:p w14:paraId="3A5B1C7B" w14:textId="77777777" w:rsidR="004D690C" w:rsidRPr="003C7E62" w:rsidRDefault="004D690C" w:rsidP="004D690C">
      <w:pPr>
        <w:keepNext w:val="0"/>
        <w:autoSpaceDE w:val="0"/>
        <w:autoSpaceDN w:val="0"/>
        <w:adjustRightInd w:val="0"/>
        <w:spacing w:before="0"/>
        <w:rPr>
          <w:rFonts w:cs="Arial"/>
          <w:strike/>
          <w:color w:val="auto"/>
        </w:rPr>
      </w:pPr>
      <w:r w:rsidRPr="003C7E62">
        <w:rPr>
          <w:rFonts w:cs="Arial"/>
          <w:b/>
          <w:color w:val="auto"/>
        </w:rPr>
        <w:t>Affordable Housing:</w:t>
      </w:r>
      <w:r w:rsidRPr="003C7E62">
        <w:rPr>
          <w:rFonts w:cs="Arial"/>
          <w:color w:val="auto"/>
        </w:rPr>
        <w:t xml:space="preserve"> </w:t>
      </w:r>
      <w:r w:rsidRPr="003C7E62">
        <w:rPr>
          <w:rFonts w:cs="Arial"/>
          <w:color w:val="auto"/>
          <w:szCs w:val="24"/>
        </w:rPr>
        <w:t xml:space="preserve">A definition of affordable housing is set out in the Glossary of the National Planning Policy Framework. </w:t>
      </w:r>
    </w:p>
    <w:p w14:paraId="546063BD" w14:textId="77777777" w:rsidR="004D690C" w:rsidRPr="00263F59" w:rsidRDefault="004D690C" w:rsidP="004D690C">
      <w:pPr>
        <w:keepNext w:val="0"/>
        <w:autoSpaceDE w:val="0"/>
        <w:autoSpaceDN w:val="0"/>
        <w:adjustRightInd w:val="0"/>
        <w:spacing w:before="0"/>
        <w:rPr>
          <w:rFonts w:cs="Arial"/>
          <w:color w:val="auto"/>
          <w:szCs w:val="24"/>
        </w:rPr>
      </w:pPr>
    </w:p>
    <w:p w14:paraId="10DF2753" w14:textId="77777777" w:rsidR="004D690C" w:rsidRPr="003C7E62" w:rsidRDefault="004D690C" w:rsidP="004D690C">
      <w:pPr>
        <w:keepNext w:val="0"/>
        <w:spacing w:before="0"/>
        <w:rPr>
          <w:rFonts w:cs="Arial"/>
          <w:color w:val="auto"/>
        </w:rPr>
      </w:pPr>
      <w:r w:rsidRPr="003C7E62">
        <w:rPr>
          <w:rFonts w:cs="Arial"/>
          <w:b/>
          <w:bCs/>
          <w:color w:val="auto"/>
        </w:rPr>
        <w:t>Agricultural Building:</w:t>
      </w:r>
      <w:r w:rsidRPr="003C7E62">
        <w:rPr>
          <w:rFonts w:cs="Arial"/>
          <w:color w:val="auto"/>
        </w:rPr>
        <w:t xml:space="preserve"> Is a structure designed and constructed to house farm implements, hay, grain, poultry, livestock or other horticultural products.  This structure shall not be a place of human habitation or a place of employment where agricultural products are processed, treated or packaged; nor shall it be a place used by the public.</w:t>
      </w:r>
    </w:p>
    <w:p w14:paraId="5BF45093" w14:textId="77777777" w:rsidR="004D690C" w:rsidRPr="003C7E62" w:rsidRDefault="004D690C" w:rsidP="004D690C">
      <w:pPr>
        <w:keepNext w:val="0"/>
        <w:spacing w:before="0"/>
        <w:rPr>
          <w:rFonts w:cs="Arial"/>
          <w:color w:val="auto"/>
        </w:rPr>
      </w:pPr>
    </w:p>
    <w:p w14:paraId="46C404CC" w14:textId="192ACF4D" w:rsidR="004D690C" w:rsidRPr="003C7E62" w:rsidRDefault="00E247B9" w:rsidP="004D690C">
      <w:pPr>
        <w:keepNext w:val="0"/>
        <w:spacing w:before="0"/>
        <w:rPr>
          <w:rFonts w:cs="Arial"/>
          <w:bCs/>
          <w:color w:val="auto"/>
          <w:szCs w:val="24"/>
        </w:rPr>
      </w:pPr>
      <w:r w:rsidRPr="000663FF">
        <w:rPr>
          <w:rFonts w:cs="Arial"/>
          <w:b/>
          <w:color w:val="auto"/>
          <w:szCs w:val="24"/>
        </w:rPr>
        <w:t xml:space="preserve">Ancient </w:t>
      </w:r>
      <w:r w:rsidR="004D690C" w:rsidRPr="000663FF">
        <w:rPr>
          <w:rFonts w:cs="Arial"/>
          <w:b/>
          <w:color w:val="auto"/>
          <w:szCs w:val="24"/>
        </w:rPr>
        <w:t>o</w:t>
      </w:r>
      <w:r w:rsidR="004D690C" w:rsidRPr="003C7E62">
        <w:rPr>
          <w:rFonts w:cs="Arial"/>
          <w:b/>
          <w:color w:val="auto"/>
          <w:szCs w:val="24"/>
        </w:rPr>
        <w:t>r Veteran Tree:</w:t>
      </w:r>
      <w:r w:rsidR="004D690C" w:rsidRPr="003C7E62">
        <w:rPr>
          <w:rFonts w:cs="Arial"/>
          <w:color w:val="auto"/>
          <w:szCs w:val="24"/>
        </w:rPr>
        <w:t xml:space="preserve"> A tree which, because of its great age, size or condition is of exceptional value for wildlife, in the landscape or culturally</w:t>
      </w:r>
      <w:r w:rsidR="004D690C" w:rsidRPr="003C7E62">
        <w:rPr>
          <w:rFonts w:cs="Arial"/>
          <w:bCs/>
          <w:color w:val="auto"/>
          <w:szCs w:val="24"/>
        </w:rPr>
        <w:t>.</w:t>
      </w:r>
    </w:p>
    <w:p w14:paraId="68F8E770" w14:textId="77777777" w:rsidR="004D690C" w:rsidRPr="003C7E62" w:rsidRDefault="004D690C" w:rsidP="004D690C">
      <w:pPr>
        <w:keepNext w:val="0"/>
        <w:spacing w:before="0"/>
        <w:rPr>
          <w:rFonts w:cs="Arial"/>
          <w:b/>
          <w:color w:val="auto"/>
        </w:rPr>
      </w:pPr>
    </w:p>
    <w:p w14:paraId="2FD3B205" w14:textId="6BB319BA" w:rsidR="004D690C" w:rsidRPr="003C7E62" w:rsidRDefault="004D690C" w:rsidP="004D690C">
      <w:pPr>
        <w:keepNext w:val="0"/>
        <w:spacing w:before="0"/>
        <w:rPr>
          <w:rFonts w:cs="Arial"/>
          <w:color w:val="auto"/>
        </w:rPr>
      </w:pPr>
      <w:r w:rsidRPr="003C7E62">
        <w:rPr>
          <w:rFonts w:cs="Arial"/>
          <w:b/>
          <w:color w:val="auto"/>
        </w:rPr>
        <w:t>Allocation:</w:t>
      </w:r>
      <w:r w:rsidRPr="003C7E62">
        <w:rPr>
          <w:rFonts w:cs="Arial"/>
          <w:color w:val="auto"/>
        </w:rPr>
        <w:t xml:space="preserve"> Land identified </w:t>
      </w:r>
      <w:r w:rsidR="00C52BB8">
        <w:rPr>
          <w:rFonts w:cs="Arial"/>
          <w:color w:val="auto"/>
        </w:rPr>
        <w:t xml:space="preserve">in the Local Plan </w:t>
      </w:r>
      <w:r w:rsidRPr="003C7E62">
        <w:rPr>
          <w:rFonts w:cs="Arial"/>
          <w:color w:val="auto"/>
        </w:rPr>
        <w:t>as appropriate for a specific land use.</w:t>
      </w:r>
    </w:p>
    <w:p w14:paraId="676126BB" w14:textId="77777777" w:rsidR="004D690C" w:rsidRPr="003C7E62" w:rsidRDefault="004D690C" w:rsidP="004D690C">
      <w:pPr>
        <w:keepNext w:val="0"/>
        <w:spacing w:before="0"/>
        <w:rPr>
          <w:rFonts w:cs="Arial"/>
          <w:color w:val="auto"/>
        </w:rPr>
      </w:pPr>
    </w:p>
    <w:p w14:paraId="1517C7A0" w14:textId="77777777" w:rsidR="004D690C" w:rsidRPr="003C7E62" w:rsidRDefault="004D690C" w:rsidP="004D690C">
      <w:pPr>
        <w:keepNext w:val="0"/>
        <w:spacing w:before="0"/>
        <w:rPr>
          <w:rFonts w:cs="Arial"/>
          <w:color w:val="auto"/>
        </w:rPr>
      </w:pPr>
      <w:r w:rsidRPr="003C7E62">
        <w:rPr>
          <w:rFonts w:cs="Arial"/>
          <w:b/>
          <w:color w:val="auto"/>
        </w:rPr>
        <w:t>Ancient Monument:</w:t>
      </w:r>
      <w:r w:rsidRPr="003C7E62">
        <w:rPr>
          <w:rFonts w:cs="Arial"/>
          <w:color w:val="auto"/>
        </w:rPr>
        <w:t xml:space="preserve"> A structure regarded by the Secretary of State for the Environment, Transport and the Regions as being of national importance by virtue of its historic, architectural, traditional or archaeological interest. Scheduled Ancient Monuments are listed in a schedule compiled under the requirements of Section 1 of the </w:t>
      </w:r>
      <w:smartTag w:uri="urn:schemas-microsoft-com:office:smarttags" w:element="place">
        <w:smartTag w:uri="urn:schemas-microsoft-com:office:smarttags" w:element="PlaceName">
          <w:r w:rsidRPr="003C7E62">
            <w:rPr>
              <w:rFonts w:cs="Arial"/>
              <w:color w:val="auto"/>
            </w:rPr>
            <w:t>Ancient</w:t>
          </w:r>
        </w:smartTag>
        <w:r w:rsidRPr="003C7E62">
          <w:rPr>
            <w:rFonts w:cs="Arial"/>
            <w:color w:val="auto"/>
          </w:rPr>
          <w:t xml:space="preserve"> </w:t>
        </w:r>
        <w:smartTag w:uri="urn:schemas-microsoft-com:office:smarttags" w:element="PlaceType">
          <w:r w:rsidRPr="003C7E62">
            <w:rPr>
              <w:rFonts w:cs="Arial"/>
              <w:color w:val="auto"/>
            </w:rPr>
            <w:t>Monuments</w:t>
          </w:r>
        </w:smartTag>
      </w:smartTag>
      <w:r w:rsidRPr="003C7E62">
        <w:rPr>
          <w:rFonts w:cs="Arial"/>
          <w:color w:val="auto"/>
        </w:rPr>
        <w:t xml:space="preserve"> and Archaeological Areas Act, 1979.</w:t>
      </w:r>
    </w:p>
    <w:p w14:paraId="4C5209FC" w14:textId="77777777" w:rsidR="004D690C" w:rsidRPr="003C7E62" w:rsidRDefault="004D690C" w:rsidP="004D690C">
      <w:pPr>
        <w:keepNext w:val="0"/>
        <w:spacing w:before="0"/>
        <w:rPr>
          <w:rFonts w:cs="Arial"/>
          <w:color w:val="auto"/>
        </w:rPr>
      </w:pPr>
    </w:p>
    <w:p w14:paraId="0255DF9E" w14:textId="77777777" w:rsidR="004D690C" w:rsidRPr="003C7E62" w:rsidRDefault="004D690C" w:rsidP="004D690C">
      <w:pPr>
        <w:keepNext w:val="0"/>
        <w:spacing w:before="0"/>
        <w:rPr>
          <w:rFonts w:cs="Arial"/>
          <w:color w:val="auto"/>
        </w:rPr>
      </w:pPr>
      <w:r w:rsidRPr="003C7E62">
        <w:rPr>
          <w:rFonts w:cs="Arial"/>
          <w:b/>
          <w:color w:val="auto"/>
        </w:rPr>
        <w:t>Annual Monitoring Report (AMR):</w:t>
      </w:r>
      <w:r w:rsidRPr="003C7E62">
        <w:rPr>
          <w:rFonts w:cs="Arial"/>
          <w:color w:val="auto"/>
        </w:rPr>
        <w:t xml:space="preserve"> A report which is produced annually to establish what is happening now and what may happen in the future and compare trends against existing Local Plan policies to determine if changes need to be made.</w:t>
      </w:r>
    </w:p>
    <w:p w14:paraId="3370666C" w14:textId="77777777" w:rsidR="004D690C" w:rsidRPr="003C7E62" w:rsidRDefault="004D690C" w:rsidP="004D690C">
      <w:pPr>
        <w:keepNext w:val="0"/>
        <w:spacing w:before="0"/>
        <w:rPr>
          <w:rFonts w:cs="Arial"/>
          <w:color w:val="auto"/>
        </w:rPr>
      </w:pPr>
    </w:p>
    <w:p w14:paraId="7A1615A6" w14:textId="77777777" w:rsidR="004D690C" w:rsidRDefault="004D690C" w:rsidP="004D690C">
      <w:pPr>
        <w:keepNext w:val="0"/>
        <w:spacing w:before="0"/>
        <w:rPr>
          <w:rFonts w:cs="Arial"/>
          <w:color w:val="auto"/>
        </w:rPr>
      </w:pPr>
      <w:r w:rsidRPr="003C7E62">
        <w:rPr>
          <w:rFonts w:cs="Arial"/>
          <w:b/>
          <w:color w:val="auto"/>
        </w:rPr>
        <w:t xml:space="preserve">Archaeological Interest: </w:t>
      </w:r>
      <w:r w:rsidRPr="003C7E62">
        <w:rPr>
          <w:rFonts w:cs="Arial"/>
          <w:color w:val="auto"/>
        </w:rPr>
        <w:t>There will be archaeological interest in a heritage asset if it holds, or potentially may hold, evidence of the past human activity worthy of expert investigation at some point.  Heritage assets with archaeological interest are the primary source of evidence about the substance and evolution of places, and of the people and cultures that made them.</w:t>
      </w:r>
    </w:p>
    <w:p w14:paraId="64919CC9" w14:textId="77777777" w:rsidR="002D2E81" w:rsidRDefault="002D2E81" w:rsidP="004D690C">
      <w:pPr>
        <w:keepNext w:val="0"/>
        <w:spacing w:before="0"/>
        <w:rPr>
          <w:rFonts w:cs="Arial"/>
          <w:color w:val="auto"/>
        </w:rPr>
      </w:pPr>
    </w:p>
    <w:p w14:paraId="385AF817" w14:textId="128DC349" w:rsidR="002D2E81" w:rsidRPr="000663FF" w:rsidRDefault="002D2E81" w:rsidP="004D690C">
      <w:pPr>
        <w:keepNext w:val="0"/>
        <w:spacing w:before="0"/>
        <w:rPr>
          <w:rFonts w:cs="Arial"/>
          <w:color w:val="auto"/>
        </w:rPr>
      </w:pPr>
      <w:r w:rsidRPr="000663FF">
        <w:rPr>
          <w:rFonts w:cs="Arial"/>
          <w:b/>
          <w:bCs/>
          <w:color w:val="auto"/>
        </w:rPr>
        <w:t xml:space="preserve">Archaeological Desk-Based Assessment: </w:t>
      </w:r>
      <w:r w:rsidRPr="000663FF">
        <w:rPr>
          <w:rFonts w:cs="Arial"/>
          <w:color w:val="auto"/>
        </w:rPr>
        <w:t>Is an assessment of the known or potential archaeological resource within a specified area or site, consisting of a collation of existing written and graphic information in order to identify the likely character, extent, quality and worth of the known or potential archaeological resource in a local, regional or national context as appropriate.</w:t>
      </w:r>
    </w:p>
    <w:p w14:paraId="3C497F09" w14:textId="77777777" w:rsidR="004D690C" w:rsidRPr="002D2E81" w:rsidRDefault="004D690C" w:rsidP="004D690C">
      <w:pPr>
        <w:keepNext w:val="0"/>
        <w:spacing w:before="0"/>
        <w:rPr>
          <w:rFonts w:cs="Arial"/>
          <w:b/>
          <w:color w:val="4472C4" w:themeColor="accent1"/>
        </w:rPr>
      </w:pPr>
    </w:p>
    <w:p w14:paraId="6A9B4E50" w14:textId="364E45AF" w:rsidR="004D690C" w:rsidRPr="003C7E62" w:rsidRDefault="004D690C" w:rsidP="004D690C">
      <w:pPr>
        <w:keepNext w:val="0"/>
        <w:autoSpaceDE w:val="0"/>
        <w:autoSpaceDN w:val="0"/>
        <w:adjustRightInd w:val="0"/>
        <w:spacing w:before="0"/>
        <w:rPr>
          <w:rFonts w:cs="Arial"/>
          <w:color w:val="000000"/>
        </w:rPr>
      </w:pPr>
      <w:r w:rsidRPr="003C7E62">
        <w:rPr>
          <w:rFonts w:cs="Arial"/>
          <w:b/>
          <w:color w:val="auto"/>
        </w:rPr>
        <w:t>Basic Payment Scheme</w:t>
      </w:r>
      <w:r w:rsidRPr="003C7E62">
        <w:rPr>
          <w:rFonts w:cs="Arial"/>
          <w:color w:val="auto"/>
        </w:rPr>
        <w:t xml:space="preserve">: </w:t>
      </w:r>
      <w:r w:rsidR="00F05D84">
        <w:rPr>
          <w:rFonts w:cs="Arial"/>
          <w:color w:val="auto"/>
        </w:rPr>
        <w:t xml:space="preserve">Was part </w:t>
      </w:r>
      <w:r w:rsidRPr="003C7E62">
        <w:rPr>
          <w:rFonts w:cs="Arial"/>
          <w:color w:val="auto"/>
          <w:lang w:val="en-US"/>
        </w:rPr>
        <w:t xml:space="preserve">of the Common Agricultural Policy (CAP), </w:t>
      </w:r>
      <w:r w:rsidR="00F05D84">
        <w:rPr>
          <w:rFonts w:cs="Arial"/>
          <w:color w:val="auto"/>
          <w:lang w:val="en-US"/>
        </w:rPr>
        <w:t xml:space="preserve">as </w:t>
      </w:r>
      <w:r w:rsidRPr="003C7E62">
        <w:rPr>
          <w:rFonts w:cs="Arial"/>
          <w:color w:val="auto"/>
          <w:lang w:val="en-US"/>
        </w:rPr>
        <w:t xml:space="preserve">the principal agricultural subsidy scheme in the European Union.  Under the scheme farmers have freedom to farm to the demands of the market as payments are not linked to production, and environmentally friendly farming practices, known </w:t>
      </w:r>
      <w:r w:rsidRPr="003C7E62">
        <w:rPr>
          <w:rFonts w:cs="Arial"/>
          <w:color w:val="000000"/>
          <w:lang w:val="en-US"/>
        </w:rPr>
        <w:t xml:space="preserve">as </w:t>
      </w:r>
      <w:hyperlink r:id="rId39" w:history="1">
        <w:r w:rsidRPr="00534988">
          <w:rPr>
            <w:rStyle w:val="Hyperlink"/>
            <w:rFonts w:cs="Arial"/>
            <w:lang w:val="en-US"/>
          </w:rPr>
          <w:t>cross compliance</w:t>
        </w:r>
      </w:hyperlink>
      <w:r w:rsidRPr="003C7E62">
        <w:rPr>
          <w:rFonts w:cs="Arial"/>
          <w:color w:val="000000"/>
          <w:lang w:val="en-US"/>
        </w:rPr>
        <w:t>, are acknowledged.</w:t>
      </w:r>
    </w:p>
    <w:p w14:paraId="63184F4B" w14:textId="77777777" w:rsidR="004D690C" w:rsidRPr="003C7E62" w:rsidRDefault="004D690C" w:rsidP="004D690C">
      <w:pPr>
        <w:keepNext w:val="0"/>
        <w:spacing w:before="0"/>
        <w:rPr>
          <w:rFonts w:cs="Arial"/>
          <w:b/>
          <w:color w:val="auto"/>
        </w:rPr>
      </w:pPr>
    </w:p>
    <w:p w14:paraId="36A6D03B" w14:textId="77777777" w:rsidR="004D690C" w:rsidRPr="003C7E62" w:rsidRDefault="004D690C" w:rsidP="004D690C">
      <w:pPr>
        <w:keepNext w:val="0"/>
        <w:spacing w:before="0"/>
        <w:rPr>
          <w:rFonts w:cs="Arial"/>
          <w:color w:val="auto"/>
        </w:rPr>
      </w:pPr>
      <w:r w:rsidRPr="003C7E62">
        <w:rPr>
          <w:rFonts w:cs="Arial"/>
          <w:b/>
          <w:color w:val="auto"/>
        </w:rPr>
        <w:t>Best and most versatile agricultural land:</w:t>
      </w:r>
      <w:r w:rsidRPr="003C7E62">
        <w:rPr>
          <w:rFonts w:cs="Arial"/>
          <w:color w:val="auto"/>
        </w:rPr>
        <w:t xml:space="preserve"> Land in grades 1, 2 and 3a of the Agricultural Land Classification.</w:t>
      </w:r>
    </w:p>
    <w:p w14:paraId="388F350F" w14:textId="77777777" w:rsidR="004D690C" w:rsidRPr="003C7E62" w:rsidRDefault="004D690C" w:rsidP="004D690C">
      <w:pPr>
        <w:keepNext w:val="0"/>
        <w:spacing w:before="0"/>
        <w:rPr>
          <w:rFonts w:cs="Arial"/>
          <w:b/>
          <w:color w:val="auto"/>
        </w:rPr>
      </w:pPr>
    </w:p>
    <w:p w14:paraId="68F3612E" w14:textId="77777777" w:rsidR="004D690C" w:rsidRPr="003C7E62" w:rsidRDefault="004D690C" w:rsidP="004D690C">
      <w:pPr>
        <w:keepNext w:val="0"/>
        <w:spacing w:before="0"/>
        <w:rPr>
          <w:rFonts w:cs="Arial"/>
          <w:color w:val="auto"/>
        </w:rPr>
      </w:pPr>
      <w:r w:rsidRPr="003C7E62">
        <w:rPr>
          <w:rFonts w:cs="Arial"/>
          <w:b/>
          <w:color w:val="auto"/>
        </w:rPr>
        <w:t>Biodiversity:</w:t>
      </w:r>
      <w:r w:rsidRPr="003C7E62">
        <w:rPr>
          <w:rFonts w:cs="Arial"/>
          <w:color w:val="auto"/>
        </w:rPr>
        <w:t xml:space="preserve"> The range of life forms which constitute the living world, from microscopic organisms to the largest tree or animal, and the habitat and ecosystem in which they live.</w:t>
      </w:r>
    </w:p>
    <w:p w14:paraId="5BE40EA8" w14:textId="77777777" w:rsidR="004D690C" w:rsidRPr="003C7E62" w:rsidRDefault="004D690C" w:rsidP="004D690C">
      <w:pPr>
        <w:keepNext w:val="0"/>
        <w:spacing w:before="0"/>
        <w:rPr>
          <w:rFonts w:cs="Arial"/>
          <w:color w:val="auto"/>
        </w:rPr>
      </w:pPr>
    </w:p>
    <w:p w14:paraId="571320EA" w14:textId="3E4F7DA7" w:rsidR="004D690C" w:rsidRPr="003C7E62" w:rsidRDefault="004D690C" w:rsidP="004D690C">
      <w:pPr>
        <w:keepNext w:val="0"/>
        <w:autoSpaceDE w:val="0"/>
        <w:autoSpaceDN w:val="0"/>
        <w:adjustRightInd w:val="0"/>
        <w:spacing w:before="0"/>
        <w:rPr>
          <w:rFonts w:cs="Arial"/>
          <w:color w:val="auto"/>
          <w:szCs w:val="24"/>
        </w:rPr>
      </w:pPr>
      <w:r w:rsidRPr="003C7E62">
        <w:rPr>
          <w:rFonts w:eastAsia="Calibri" w:cs="Arial"/>
          <w:b/>
          <w:color w:val="auto"/>
          <w:szCs w:val="24"/>
          <w:lang w:eastAsia="en-US"/>
        </w:rPr>
        <w:lastRenderedPageBreak/>
        <w:t>Blue Infrastructure (space)</w:t>
      </w:r>
      <w:r w:rsidRPr="003C7E62">
        <w:rPr>
          <w:rFonts w:eastAsia="Calibri" w:cs="Arial"/>
          <w:color w:val="auto"/>
          <w:szCs w:val="24"/>
          <w:lang w:eastAsia="en-US"/>
        </w:rPr>
        <w:t xml:space="preserve">: Encompasses </w:t>
      </w:r>
      <w:r w:rsidRPr="000663FF">
        <w:rPr>
          <w:rFonts w:eastAsia="Calibri" w:cs="Arial"/>
          <w:color w:val="auto"/>
          <w:szCs w:val="24"/>
          <w:lang w:eastAsia="en-US"/>
        </w:rPr>
        <w:t xml:space="preserve">all </w:t>
      </w:r>
      <w:r w:rsidR="00BC77F4" w:rsidRPr="000663FF">
        <w:rPr>
          <w:rFonts w:eastAsia="Calibri" w:cs="Arial"/>
          <w:color w:val="auto"/>
          <w:szCs w:val="24"/>
          <w:lang w:eastAsia="en-US"/>
        </w:rPr>
        <w:t xml:space="preserve">watercourses </w:t>
      </w:r>
      <w:r w:rsidRPr="003C7E62">
        <w:rPr>
          <w:rFonts w:eastAsia="Calibri" w:cs="Arial"/>
          <w:color w:val="auto"/>
          <w:szCs w:val="24"/>
          <w:lang w:eastAsia="en-US"/>
        </w:rPr>
        <w:t>and wetland</w:t>
      </w:r>
      <w:r w:rsidR="00BC77F4">
        <w:rPr>
          <w:rFonts w:eastAsia="Calibri" w:cs="Arial"/>
          <w:color w:val="auto"/>
          <w:szCs w:val="24"/>
          <w:lang w:eastAsia="en-US"/>
        </w:rPr>
        <w:t>s</w:t>
      </w:r>
      <w:r w:rsidRPr="003C7E62">
        <w:rPr>
          <w:rFonts w:eastAsia="Calibri" w:cs="Arial"/>
          <w:color w:val="auto"/>
          <w:szCs w:val="24"/>
          <w:lang w:eastAsia="en-US"/>
        </w:rPr>
        <w:t xml:space="preserve"> </w:t>
      </w:r>
      <w:r w:rsidRPr="00BC77F4">
        <w:rPr>
          <w:rFonts w:eastAsia="Calibri" w:cs="Arial"/>
          <w:strike/>
          <w:color w:val="auto"/>
          <w:szCs w:val="24"/>
          <w:lang w:eastAsia="en-US"/>
        </w:rPr>
        <w:t>network</w:t>
      </w:r>
      <w:r w:rsidRPr="003C7E62">
        <w:rPr>
          <w:rFonts w:eastAsia="Calibri" w:cs="Arial"/>
          <w:color w:val="auto"/>
          <w:szCs w:val="24"/>
          <w:lang w:eastAsia="en-US"/>
        </w:rPr>
        <w:t xml:space="preserve"> (rivers, streams, lakes, canals, ponds, reservoirs wetlands, etc.)  </w:t>
      </w:r>
      <w:r w:rsidRPr="003C7E62">
        <w:rPr>
          <w:rFonts w:cs="Arial"/>
          <w:color w:val="auto"/>
          <w:szCs w:val="24"/>
        </w:rPr>
        <w:t>These ‘blue’ features</w:t>
      </w:r>
      <w:r w:rsidRPr="003C7E62">
        <w:rPr>
          <w:rFonts w:eastAsia="Calibri" w:cs="Arial"/>
          <w:color w:val="auto"/>
          <w:szCs w:val="24"/>
          <w:lang w:eastAsia="en-US"/>
        </w:rPr>
        <w:t xml:space="preserve"> can </w:t>
      </w:r>
      <w:r w:rsidRPr="003C7E62">
        <w:rPr>
          <w:rFonts w:cs="Arial"/>
          <w:color w:val="auto"/>
          <w:szCs w:val="24"/>
        </w:rPr>
        <w:t>play an important part within a green</w:t>
      </w:r>
      <w:r w:rsidRPr="003C7E62">
        <w:rPr>
          <w:rFonts w:eastAsia="Calibri" w:cs="Arial"/>
          <w:color w:val="auto"/>
          <w:szCs w:val="24"/>
          <w:lang w:eastAsia="en-US"/>
        </w:rPr>
        <w:t xml:space="preserve"> </w:t>
      </w:r>
      <w:r w:rsidRPr="003C7E62">
        <w:rPr>
          <w:rFonts w:cs="Arial"/>
          <w:color w:val="auto"/>
          <w:szCs w:val="24"/>
        </w:rPr>
        <w:t>infrastructure strategy.</w:t>
      </w:r>
    </w:p>
    <w:p w14:paraId="13E2A1B4" w14:textId="77777777" w:rsidR="004D690C" w:rsidRPr="003C7E62" w:rsidRDefault="004D690C" w:rsidP="004D690C">
      <w:pPr>
        <w:keepNext w:val="0"/>
        <w:autoSpaceDE w:val="0"/>
        <w:autoSpaceDN w:val="0"/>
        <w:adjustRightInd w:val="0"/>
        <w:spacing w:before="0"/>
        <w:rPr>
          <w:rFonts w:eastAsia="Calibri" w:cs="Arial"/>
          <w:color w:val="auto"/>
          <w:szCs w:val="24"/>
          <w:lang w:eastAsia="en-US"/>
        </w:rPr>
      </w:pPr>
    </w:p>
    <w:p w14:paraId="7862310E" w14:textId="77777777" w:rsidR="004D690C" w:rsidRPr="003C7E62" w:rsidRDefault="004D690C" w:rsidP="004D690C">
      <w:pPr>
        <w:keepNext w:val="0"/>
        <w:spacing w:before="0"/>
        <w:rPr>
          <w:rFonts w:cs="Arial"/>
          <w:color w:val="auto"/>
        </w:rPr>
      </w:pPr>
      <w:r w:rsidRPr="003C7E62">
        <w:rPr>
          <w:rFonts w:cs="Arial"/>
          <w:b/>
          <w:color w:val="auto"/>
        </w:rPr>
        <w:t xml:space="preserve">BREEAM: </w:t>
      </w:r>
      <w:r w:rsidRPr="003C7E62">
        <w:rPr>
          <w:rFonts w:cs="Arial"/>
          <w:color w:val="auto"/>
        </w:rPr>
        <w:t>An Environmental Assessment Method used to assess the environmental performance of both new and existing buildings.  It is regarded by the UK’s construction and property sectors as the measure of best practice in environmental design and management.</w:t>
      </w:r>
    </w:p>
    <w:p w14:paraId="6A00EEE7" w14:textId="77777777" w:rsidR="004D690C" w:rsidRPr="003C7E62" w:rsidRDefault="004D690C" w:rsidP="004D690C">
      <w:pPr>
        <w:keepNext w:val="0"/>
        <w:spacing w:before="0"/>
        <w:rPr>
          <w:rFonts w:cs="Arial"/>
          <w:color w:val="auto"/>
        </w:rPr>
      </w:pPr>
    </w:p>
    <w:p w14:paraId="40DA07D5" w14:textId="77777777" w:rsidR="004D690C" w:rsidRPr="003C7E62" w:rsidRDefault="004D690C" w:rsidP="004D690C">
      <w:pPr>
        <w:keepNext w:val="0"/>
        <w:spacing w:before="0"/>
        <w:rPr>
          <w:rFonts w:cs="Arial"/>
          <w:color w:val="auto"/>
        </w:rPr>
      </w:pPr>
      <w:r w:rsidRPr="003C7E62">
        <w:rPr>
          <w:rFonts w:cs="Arial"/>
          <w:b/>
          <w:color w:val="auto"/>
        </w:rPr>
        <w:t xml:space="preserve">Brownfield Land: </w:t>
      </w:r>
      <w:r w:rsidRPr="003C7E62">
        <w:rPr>
          <w:rFonts w:cs="Arial"/>
          <w:color w:val="auto"/>
        </w:rPr>
        <w:t>A general term used to define land which has been previously developed.  It excludes land that was previously developed but where the remains of permanent structure or fixed surface structures have blended into the landscape in the progress of time (See NPPF Glossary ‘Previously developed land’.)</w:t>
      </w:r>
    </w:p>
    <w:p w14:paraId="076B5026" w14:textId="77777777" w:rsidR="004D690C" w:rsidRPr="003C7E62" w:rsidRDefault="004D690C" w:rsidP="004D690C">
      <w:pPr>
        <w:keepNext w:val="0"/>
        <w:spacing w:before="0"/>
        <w:rPr>
          <w:rFonts w:cs="Arial"/>
          <w:color w:val="auto"/>
        </w:rPr>
      </w:pPr>
    </w:p>
    <w:p w14:paraId="7F2D0037" w14:textId="7E559A47" w:rsidR="00C154B9" w:rsidRPr="000663FF" w:rsidRDefault="00C154B9" w:rsidP="004D690C">
      <w:pPr>
        <w:keepNext w:val="0"/>
        <w:spacing w:before="0"/>
        <w:rPr>
          <w:rFonts w:cs="Arial"/>
          <w:bCs/>
          <w:color w:val="auto"/>
        </w:rPr>
      </w:pPr>
      <w:r w:rsidRPr="000663FF">
        <w:rPr>
          <w:rFonts w:cs="Arial"/>
          <w:b/>
          <w:color w:val="auto"/>
        </w:rPr>
        <w:t>Bus Service Improvement Plan (BSIP)</w:t>
      </w:r>
      <w:r w:rsidR="00723572" w:rsidRPr="000663FF">
        <w:rPr>
          <w:rFonts w:cs="Arial"/>
          <w:b/>
          <w:color w:val="auto"/>
        </w:rPr>
        <w:t>:</w:t>
      </w:r>
      <w:r w:rsidRPr="000663FF">
        <w:rPr>
          <w:rFonts w:cs="Arial"/>
          <w:b/>
          <w:color w:val="auto"/>
        </w:rPr>
        <w:t xml:space="preserve"> </w:t>
      </w:r>
      <w:r w:rsidR="00723572" w:rsidRPr="000663FF">
        <w:rPr>
          <w:rFonts w:cs="Arial"/>
          <w:bCs/>
          <w:color w:val="auto"/>
        </w:rPr>
        <w:t>Sets out how local transport authorities (LTAs) and bus operators can work together to develop a bus service improvement plan which is indented to improve bus services.</w:t>
      </w:r>
    </w:p>
    <w:p w14:paraId="2DCA1203" w14:textId="77777777" w:rsidR="00C154B9" w:rsidRPr="000663FF" w:rsidRDefault="00C154B9" w:rsidP="004D690C">
      <w:pPr>
        <w:keepNext w:val="0"/>
        <w:spacing w:before="0"/>
        <w:rPr>
          <w:rFonts w:cs="Arial"/>
          <w:b/>
          <w:color w:val="auto"/>
        </w:rPr>
      </w:pPr>
    </w:p>
    <w:p w14:paraId="3AEE6625" w14:textId="5B1B320E" w:rsidR="004D690C" w:rsidRPr="003C7E62" w:rsidRDefault="004D690C" w:rsidP="004D690C">
      <w:pPr>
        <w:keepNext w:val="0"/>
        <w:spacing w:before="0"/>
        <w:rPr>
          <w:rFonts w:cs="Arial"/>
          <w:color w:val="auto"/>
        </w:rPr>
      </w:pPr>
      <w:r w:rsidRPr="000663FF">
        <w:rPr>
          <w:rFonts w:cs="Arial"/>
          <w:b/>
          <w:color w:val="auto"/>
        </w:rPr>
        <w:t>Census of Population:</w:t>
      </w:r>
      <w:r w:rsidRPr="000663FF">
        <w:rPr>
          <w:rFonts w:cs="Arial"/>
          <w:color w:val="auto"/>
        </w:rPr>
        <w:t xml:space="preserve">  A survey </w:t>
      </w:r>
      <w:r w:rsidRPr="003C7E62">
        <w:rPr>
          <w:rFonts w:cs="Arial"/>
          <w:color w:val="auto"/>
        </w:rPr>
        <w:t xml:space="preserve">of the entire population of the United Kingdom, undertaken on a ten-yearly basis. </w:t>
      </w:r>
    </w:p>
    <w:p w14:paraId="66D176F3" w14:textId="77777777" w:rsidR="004D690C" w:rsidRPr="003C7E62" w:rsidRDefault="004D690C" w:rsidP="004D690C">
      <w:pPr>
        <w:keepNext w:val="0"/>
        <w:spacing w:before="0"/>
        <w:rPr>
          <w:rFonts w:cs="Arial"/>
          <w:color w:val="auto"/>
        </w:rPr>
      </w:pPr>
    </w:p>
    <w:p w14:paraId="0CCD3C7F" w14:textId="77777777" w:rsidR="004D690C" w:rsidRPr="003C7E62" w:rsidRDefault="004D690C" w:rsidP="004D690C">
      <w:pPr>
        <w:keepNext w:val="0"/>
        <w:spacing w:before="0"/>
        <w:rPr>
          <w:rFonts w:cs="Arial"/>
          <w:b/>
          <w:color w:val="auto"/>
        </w:rPr>
      </w:pPr>
      <w:r w:rsidRPr="003C7E62">
        <w:rPr>
          <w:rFonts w:cs="Arial"/>
          <w:b/>
          <w:color w:val="auto"/>
          <w:lang w:val="en"/>
        </w:rPr>
        <w:t>Character:</w:t>
      </w:r>
      <w:r w:rsidRPr="003C7E62">
        <w:rPr>
          <w:rFonts w:cs="Arial"/>
          <w:color w:val="auto"/>
          <w:lang w:val="en"/>
        </w:rPr>
        <w:t xml:space="preserve"> A term relating to Conservation Areas or Listed Buildings, but also to the appearance of any rural or urban location in terms of its landscape or the layout of streets and open spaces, often giving places their own distinct identity.</w:t>
      </w:r>
    </w:p>
    <w:p w14:paraId="38967D0C" w14:textId="77777777" w:rsidR="004D690C" w:rsidRPr="003C7E62" w:rsidRDefault="004D690C" w:rsidP="004D690C">
      <w:pPr>
        <w:keepNext w:val="0"/>
        <w:spacing w:before="0"/>
        <w:rPr>
          <w:rFonts w:cs="Arial"/>
          <w:b/>
          <w:color w:val="auto"/>
        </w:rPr>
      </w:pPr>
    </w:p>
    <w:p w14:paraId="004815F2" w14:textId="77777777" w:rsidR="004D690C" w:rsidRPr="003C7E62" w:rsidRDefault="004D690C" w:rsidP="004D690C">
      <w:pPr>
        <w:keepNext w:val="0"/>
        <w:spacing w:before="0"/>
        <w:rPr>
          <w:rFonts w:cs="Arial"/>
          <w:color w:val="auto"/>
        </w:rPr>
      </w:pPr>
      <w:r w:rsidRPr="003C7E62">
        <w:rPr>
          <w:rFonts w:cs="Arial"/>
          <w:b/>
          <w:color w:val="auto"/>
        </w:rPr>
        <w:t xml:space="preserve">Civic Space: </w:t>
      </w:r>
      <w:r w:rsidRPr="003C7E62">
        <w:rPr>
          <w:rFonts w:cs="Arial"/>
          <w:color w:val="auto"/>
        </w:rPr>
        <w:t>A subset of open space consisting of urban squares, markets and other paved or hard landscaped areas with a civic function.</w:t>
      </w:r>
    </w:p>
    <w:p w14:paraId="687E9D8F" w14:textId="77777777" w:rsidR="004D690C" w:rsidRPr="003C7E62" w:rsidRDefault="004D690C" w:rsidP="004D690C">
      <w:pPr>
        <w:keepNext w:val="0"/>
        <w:spacing w:before="0"/>
        <w:rPr>
          <w:rFonts w:cs="Arial"/>
          <w:b/>
          <w:color w:val="auto"/>
        </w:rPr>
      </w:pPr>
    </w:p>
    <w:p w14:paraId="5C6F5D14" w14:textId="77777777" w:rsidR="004D690C" w:rsidRPr="003C7E62" w:rsidRDefault="004D690C" w:rsidP="004D690C">
      <w:pPr>
        <w:keepNext w:val="0"/>
        <w:spacing w:before="0"/>
        <w:rPr>
          <w:rFonts w:cs="Arial"/>
          <w:color w:val="auto"/>
        </w:rPr>
      </w:pPr>
      <w:r w:rsidRPr="003C7E62">
        <w:rPr>
          <w:rFonts w:cs="Arial"/>
          <w:b/>
          <w:color w:val="auto"/>
        </w:rPr>
        <w:t xml:space="preserve">Community facilities: </w:t>
      </w:r>
      <w:r w:rsidRPr="003C7E62">
        <w:rPr>
          <w:rFonts w:cs="Arial"/>
          <w:color w:val="auto"/>
        </w:rPr>
        <w:t>Community facilities</w:t>
      </w:r>
      <w:r w:rsidRPr="003C7E62">
        <w:rPr>
          <w:rFonts w:cs="Arial"/>
          <w:b/>
          <w:color w:val="auto"/>
        </w:rPr>
        <w:t xml:space="preserve"> </w:t>
      </w:r>
      <w:r w:rsidRPr="003C7E62">
        <w:rPr>
          <w:rFonts w:cs="Arial"/>
          <w:color w:val="auto"/>
        </w:rPr>
        <w:t>are set out in the National Planning Policy Framework as including local shops, meeting places, sports venues, cultural buildings, public houses and places of worship and other local services to enhance the sustainability of communities and residential environments.</w:t>
      </w:r>
    </w:p>
    <w:p w14:paraId="3752A03B" w14:textId="77777777" w:rsidR="004D690C" w:rsidRPr="003C7E62" w:rsidRDefault="004D690C" w:rsidP="004D690C">
      <w:pPr>
        <w:keepNext w:val="0"/>
        <w:spacing w:before="0"/>
        <w:rPr>
          <w:rFonts w:cs="Arial"/>
          <w:b/>
          <w:color w:val="auto"/>
        </w:rPr>
      </w:pPr>
    </w:p>
    <w:p w14:paraId="77D9DAB6" w14:textId="77777777" w:rsidR="004D690C" w:rsidRPr="003C7E62" w:rsidRDefault="004D690C" w:rsidP="004D690C">
      <w:pPr>
        <w:keepNext w:val="0"/>
        <w:spacing w:before="0"/>
        <w:rPr>
          <w:rFonts w:cs="Arial"/>
          <w:color w:val="auto"/>
        </w:rPr>
      </w:pPr>
      <w:r w:rsidRPr="003C7E62">
        <w:rPr>
          <w:rFonts w:cs="Arial"/>
          <w:b/>
          <w:color w:val="auto"/>
        </w:rPr>
        <w:t xml:space="preserve">Comparison Goods: </w:t>
      </w:r>
      <w:r w:rsidRPr="003C7E62">
        <w:rPr>
          <w:rFonts w:cs="Arial"/>
          <w:color w:val="auto"/>
        </w:rPr>
        <w:t>A term used in retailing to indicate goods purchased for longer term use and likely to be subject to ‘comparison’ between suppliers before purchase. For example, clothing, footwear, household goods, books, stationery, chemist goods, photographic goods, jewellery, cycles, pushchairs.</w:t>
      </w:r>
    </w:p>
    <w:p w14:paraId="7BA86BCE" w14:textId="77777777" w:rsidR="004D690C" w:rsidRPr="003C7E62" w:rsidRDefault="004D690C" w:rsidP="004D690C">
      <w:pPr>
        <w:keepNext w:val="0"/>
        <w:tabs>
          <w:tab w:val="left" w:pos="680"/>
        </w:tabs>
        <w:spacing w:before="0"/>
        <w:rPr>
          <w:rFonts w:eastAsia="Arial" w:cs="Arial"/>
          <w:b/>
          <w:bCs/>
          <w:iCs/>
          <w:color w:val="auto"/>
          <w:szCs w:val="24"/>
        </w:rPr>
      </w:pPr>
    </w:p>
    <w:p w14:paraId="073CA910" w14:textId="77777777" w:rsidR="004D690C" w:rsidRPr="003C7E62" w:rsidRDefault="004D690C" w:rsidP="004D690C">
      <w:pPr>
        <w:keepNext w:val="0"/>
        <w:tabs>
          <w:tab w:val="left" w:pos="680"/>
        </w:tabs>
        <w:spacing w:before="0"/>
        <w:rPr>
          <w:rFonts w:eastAsia="Arial" w:cs="Arial"/>
          <w:color w:val="auto"/>
          <w:szCs w:val="24"/>
        </w:rPr>
      </w:pPr>
      <w:r w:rsidRPr="003C7E62">
        <w:rPr>
          <w:rFonts w:eastAsia="Arial" w:cs="Arial"/>
          <w:b/>
          <w:bCs/>
          <w:iCs/>
          <w:color w:val="auto"/>
          <w:szCs w:val="24"/>
        </w:rPr>
        <w:t xml:space="preserve">Conversion Method Statement: </w:t>
      </w:r>
      <w:r w:rsidRPr="003C7E62">
        <w:rPr>
          <w:rFonts w:eastAsia="Arial" w:cs="Arial"/>
          <w:color w:val="auto"/>
          <w:szCs w:val="24"/>
        </w:rPr>
        <w:t>A Conversion Method Statement sets out the specific programme of works to be undertaken in order to convert a building and should be submitted as part of a planning application for the conversion of a building.</w:t>
      </w:r>
    </w:p>
    <w:p w14:paraId="3D2E7B97" w14:textId="77777777" w:rsidR="004D690C" w:rsidRPr="003C7E62" w:rsidRDefault="004D690C" w:rsidP="004D690C">
      <w:pPr>
        <w:keepNext w:val="0"/>
        <w:spacing w:before="0"/>
        <w:rPr>
          <w:rFonts w:cs="Arial"/>
          <w:b/>
          <w:color w:val="auto"/>
        </w:rPr>
      </w:pPr>
    </w:p>
    <w:p w14:paraId="3B483336" w14:textId="77777777" w:rsidR="004D690C" w:rsidRPr="003C7E62" w:rsidRDefault="004D690C" w:rsidP="004D690C">
      <w:pPr>
        <w:keepNext w:val="0"/>
        <w:spacing w:before="0"/>
        <w:rPr>
          <w:rFonts w:cs="Arial"/>
          <w:color w:val="auto"/>
        </w:rPr>
      </w:pPr>
      <w:r w:rsidRPr="003C7E62">
        <w:rPr>
          <w:rFonts w:cs="Arial"/>
          <w:b/>
          <w:color w:val="auto"/>
        </w:rPr>
        <w:t>Conservation Area:</w:t>
      </w:r>
      <w:r w:rsidRPr="003C7E62">
        <w:rPr>
          <w:rFonts w:cs="Arial"/>
          <w:color w:val="auto"/>
        </w:rPr>
        <w:t xml:space="preserve"> An area designated by Local Planning Authority under Section 69 of the Planning (Listed Buildings and Conservation Areas) Act, 1990, regarded as being an area of special architectural or historic interest, the character or appearance of which is desirable to preserve or enhance.</w:t>
      </w:r>
    </w:p>
    <w:p w14:paraId="5BE172E9" w14:textId="77777777" w:rsidR="004D690C" w:rsidRPr="003C7E62" w:rsidRDefault="004D690C" w:rsidP="004D690C">
      <w:pPr>
        <w:keepNext w:val="0"/>
        <w:spacing w:before="0"/>
        <w:rPr>
          <w:rFonts w:cs="Arial"/>
          <w:color w:val="auto"/>
        </w:rPr>
      </w:pPr>
    </w:p>
    <w:p w14:paraId="73023BBE" w14:textId="09CC5974" w:rsidR="004D690C" w:rsidRPr="003C7E62" w:rsidRDefault="004D690C" w:rsidP="004D690C">
      <w:pPr>
        <w:keepNext w:val="0"/>
        <w:spacing w:before="0"/>
        <w:rPr>
          <w:rFonts w:cs="Arial"/>
          <w:color w:val="auto"/>
        </w:rPr>
      </w:pPr>
      <w:r w:rsidRPr="003C7E62">
        <w:rPr>
          <w:rFonts w:cs="Arial"/>
          <w:b/>
          <w:color w:val="auto"/>
        </w:rPr>
        <w:t>Convenience Goods:</w:t>
      </w:r>
      <w:r w:rsidRPr="003C7E62">
        <w:rPr>
          <w:rFonts w:cs="Arial"/>
          <w:color w:val="auto"/>
        </w:rPr>
        <w:t xml:space="preserve"> A term used in retailing to indicate goods purchased for regular consumption.  For </w:t>
      </w:r>
      <w:r w:rsidR="00EA7D34" w:rsidRPr="003C7E62">
        <w:rPr>
          <w:rFonts w:cs="Arial"/>
          <w:color w:val="auto"/>
        </w:rPr>
        <w:t>example,</w:t>
      </w:r>
      <w:r w:rsidRPr="003C7E62">
        <w:rPr>
          <w:rFonts w:cs="Arial"/>
          <w:color w:val="auto"/>
        </w:rPr>
        <w:t xml:space="preserve"> food, groceries, drink, confectionary, tobacco, newspapers.</w:t>
      </w:r>
    </w:p>
    <w:p w14:paraId="37BAE5D4" w14:textId="77777777" w:rsidR="004D690C" w:rsidRPr="003C7E62" w:rsidRDefault="004D690C" w:rsidP="004D690C">
      <w:pPr>
        <w:keepNext w:val="0"/>
        <w:spacing w:before="0"/>
        <w:rPr>
          <w:rFonts w:cs="Arial"/>
          <w:color w:val="auto"/>
        </w:rPr>
      </w:pPr>
    </w:p>
    <w:p w14:paraId="180FCEF5" w14:textId="0A7AB924" w:rsidR="004D690C" w:rsidRPr="003C7E62" w:rsidRDefault="004D690C" w:rsidP="004D690C">
      <w:pPr>
        <w:keepNext w:val="0"/>
        <w:spacing w:before="0"/>
        <w:rPr>
          <w:rFonts w:cs="Arial"/>
          <w:color w:val="auto"/>
        </w:rPr>
      </w:pPr>
      <w:r w:rsidRPr="003C7E62">
        <w:rPr>
          <w:rFonts w:cs="Arial"/>
          <w:b/>
          <w:color w:val="auto"/>
        </w:rPr>
        <w:lastRenderedPageBreak/>
        <w:t>Countryside:</w:t>
      </w:r>
      <w:r w:rsidRPr="003C7E62">
        <w:rPr>
          <w:rFonts w:cs="Arial"/>
          <w:color w:val="auto"/>
        </w:rPr>
        <w:t xml:space="preserve"> For the purposes of the Local Plan, it refers the rural parts of the District lying outside the defined Main Urban Areas and Named Settlements.  </w:t>
      </w:r>
    </w:p>
    <w:p w14:paraId="318357C9" w14:textId="77777777" w:rsidR="004D690C" w:rsidRPr="003C7E62" w:rsidRDefault="004D690C" w:rsidP="004D690C">
      <w:pPr>
        <w:keepNext w:val="0"/>
        <w:spacing w:before="0"/>
        <w:rPr>
          <w:rFonts w:cs="Arial"/>
          <w:color w:val="auto"/>
        </w:rPr>
      </w:pPr>
    </w:p>
    <w:p w14:paraId="16CB7823" w14:textId="77777777" w:rsidR="004D690C" w:rsidRPr="003C7E62" w:rsidRDefault="004D690C" w:rsidP="004D690C">
      <w:pPr>
        <w:keepNext w:val="0"/>
        <w:spacing w:before="0"/>
        <w:rPr>
          <w:rFonts w:cs="Arial"/>
          <w:color w:val="auto"/>
        </w:rPr>
      </w:pPr>
      <w:r w:rsidRPr="003C7E62">
        <w:rPr>
          <w:rFonts w:cs="Arial"/>
          <w:b/>
          <w:color w:val="auto"/>
        </w:rPr>
        <w:t>Density:</w:t>
      </w:r>
      <w:r w:rsidRPr="003C7E62">
        <w:rPr>
          <w:rFonts w:cs="Arial"/>
          <w:color w:val="auto"/>
        </w:rPr>
        <w:t xml:space="preserve"> The intensity of development in a given area. Usually measured, for housing, in terms of number of dwellings per hectare.</w:t>
      </w:r>
    </w:p>
    <w:p w14:paraId="16CCA072" w14:textId="77777777" w:rsidR="004D690C" w:rsidRPr="003C7E62" w:rsidRDefault="004D690C" w:rsidP="004D690C">
      <w:pPr>
        <w:keepNext w:val="0"/>
        <w:spacing w:before="0"/>
        <w:rPr>
          <w:rFonts w:cs="Arial"/>
          <w:color w:val="auto"/>
        </w:rPr>
      </w:pPr>
    </w:p>
    <w:p w14:paraId="43340510" w14:textId="77777777" w:rsidR="004D690C" w:rsidRPr="003C7E62" w:rsidRDefault="004D690C" w:rsidP="004D690C">
      <w:pPr>
        <w:keepNext w:val="0"/>
        <w:spacing w:before="0"/>
        <w:rPr>
          <w:rFonts w:cs="Arial"/>
          <w:color w:val="auto"/>
        </w:rPr>
      </w:pPr>
      <w:r w:rsidRPr="003C7E62">
        <w:rPr>
          <w:rFonts w:cs="Arial"/>
          <w:b/>
          <w:color w:val="auto"/>
        </w:rPr>
        <w:t xml:space="preserve">Department for Communities and Local Government (CLG): </w:t>
      </w:r>
      <w:r w:rsidRPr="003C7E62">
        <w:rPr>
          <w:rFonts w:cs="Arial"/>
          <w:color w:val="auto"/>
        </w:rPr>
        <w:t>The Government Department responsible for planning and local government.</w:t>
      </w:r>
    </w:p>
    <w:p w14:paraId="3DB313E0" w14:textId="77777777" w:rsidR="004D690C" w:rsidRPr="003C7E62" w:rsidRDefault="004D690C" w:rsidP="004D690C">
      <w:pPr>
        <w:keepNext w:val="0"/>
        <w:autoSpaceDE w:val="0"/>
        <w:autoSpaceDN w:val="0"/>
        <w:adjustRightInd w:val="0"/>
        <w:spacing w:before="0" w:after="40" w:line="261" w:lineRule="atLeast"/>
        <w:rPr>
          <w:rFonts w:cs="Arial"/>
          <w:color w:val="auto"/>
          <w:sz w:val="26"/>
          <w:szCs w:val="26"/>
        </w:rPr>
      </w:pPr>
    </w:p>
    <w:p w14:paraId="1A0E42C8" w14:textId="77777777" w:rsidR="004D690C" w:rsidRPr="003C7E62" w:rsidRDefault="004D690C" w:rsidP="004D690C">
      <w:pPr>
        <w:keepNext w:val="0"/>
        <w:autoSpaceDE w:val="0"/>
        <w:autoSpaceDN w:val="0"/>
        <w:adjustRightInd w:val="0"/>
        <w:spacing w:before="0" w:after="40" w:line="261" w:lineRule="atLeast"/>
        <w:rPr>
          <w:rFonts w:cs="Arial"/>
          <w:color w:val="auto"/>
          <w:szCs w:val="24"/>
        </w:rPr>
      </w:pPr>
      <w:r w:rsidRPr="003C7E62">
        <w:rPr>
          <w:rFonts w:cs="Arial"/>
          <w:b/>
          <w:color w:val="auto"/>
          <w:szCs w:val="24"/>
        </w:rPr>
        <w:t>Designated Heritage Asset:</w:t>
      </w:r>
      <w:r w:rsidRPr="003C7E62">
        <w:rPr>
          <w:rFonts w:cs="Arial"/>
          <w:color w:val="auto"/>
          <w:szCs w:val="24"/>
        </w:rPr>
        <w:t xml:space="preserve"> A World Heritage Site, Scheduled Monument, Listed Building, Protected Wreck Site, Registered Park and Garden, Registered Battlefield or Conservation Area designated under the relevant legislation.</w:t>
      </w:r>
    </w:p>
    <w:p w14:paraId="3024B44B" w14:textId="77777777" w:rsidR="004D690C" w:rsidRPr="003C7E62" w:rsidRDefault="004D690C" w:rsidP="004D690C">
      <w:pPr>
        <w:keepNext w:val="0"/>
        <w:autoSpaceDE w:val="0"/>
        <w:autoSpaceDN w:val="0"/>
        <w:adjustRightInd w:val="0"/>
        <w:spacing w:before="0"/>
        <w:rPr>
          <w:rFonts w:cs="Arial"/>
          <w:color w:val="auto"/>
          <w:szCs w:val="24"/>
          <w:lang w:val="en-US"/>
        </w:rPr>
      </w:pPr>
    </w:p>
    <w:p w14:paraId="0B257F96" w14:textId="77777777" w:rsidR="004D690C" w:rsidRPr="003C7E62" w:rsidRDefault="004D690C" w:rsidP="004D690C">
      <w:pPr>
        <w:keepNext w:val="0"/>
        <w:spacing w:before="0"/>
        <w:rPr>
          <w:rFonts w:cs="Arial"/>
          <w:color w:val="C00000"/>
        </w:rPr>
      </w:pPr>
      <w:r w:rsidRPr="003C7E62">
        <w:rPr>
          <w:rFonts w:cs="Arial"/>
          <w:b/>
          <w:color w:val="auto"/>
        </w:rPr>
        <w:t>Development Plan Document (DPD):</w:t>
      </w:r>
      <w:r w:rsidRPr="003C7E62">
        <w:rPr>
          <w:rFonts w:cs="Arial"/>
          <w:color w:val="auto"/>
        </w:rPr>
        <w:t xml:space="preserve"> A spatial planning document under the provisions of Planning and Compulsory Purchase Act 2004 which is designed to secure the development and use of land in the local planning authority’s area.  It includes the Local Plan</w:t>
      </w:r>
    </w:p>
    <w:p w14:paraId="389C44E8" w14:textId="77777777" w:rsidR="004D690C" w:rsidRPr="003C7E62" w:rsidRDefault="004D690C" w:rsidP="004D690C">
      <w:pPr>
        <w:keepNext w:val="0"/>
        <w:spacing w:before="0"/>
        <w:rPr>
          <w:rFonts w:cs="Arial"/>
          <w:color w:val="auto"/>
        </w:rPr>
      </w:pPr>
    </w:p>
    <w:p w14:paraId="5E0C4096" w14:textId="40B22E9B" w:rsidR="004D690C" w:rsidRPr="003C7E62" w:rsidRDefault="004D690C" w:rsidP="004D690C">
      <w:pPr>
        <w:keepNext w:val="0"/>
        <w:spacing w:before="0"/>
        <w:rPr>
          <w:rFonts w:cs="Arial"/>
          <w:color w:val="auto"/>
        </w:rPr>
      </w:pPr>
      <w:r w:rsidRPr="003C7E62">
        <w:rPr>
          <w:rFonts w:cs="Arial"/>
          <w:b/>
          <w:color w:val="auto"/>
        </w:rPr>
        <w:t xml:space="preserve">Duty to cooperate: </w:t>
      </w:r>
      <w:r w:rsidRPr="003C7E62">
        <w:rPr>
          <w:rFonts w:cs="Arial"/>
          <w:color w:val="auto"/>
        </w:rPr>
        <w:t xml:space="preserve">The duty to cooperate, </w:t>
      </w:r>
      <w:r w:rsidR="009F0EC8">
        <w:rPr>
          <w:rFonts w:cs="Arial"/>
          <w:color w:val="auto"/>
        </w:rPr>
        <w:t>(NPPF paragraph 24)</w:t>
      </w:r>
      <w:r w:rsidRPr="003C7E62">
        <w:rPr>
          <w:rFonts w:cs="Arial"/>
          <w:color w:val="auto"/>
        </w:rPr>
        <w:t>, is a requirement by the Government for public bodies to work together on planning issues that cross administrative boundaries, particularly those which relate to strategic priorities.  Local Planning Authorities must work with neighbouring authorities and other bodies, where necessary, to ensure that the development requirements of both the district and the surrounding areas are met.</w:t>
      </w:r>
    </w:p>
    <w:p w14:paraId="17169F33" w14:textId="77777777" w:rsidR="004D690C" w:rsidRPr="003C7E62" w:rsidRDefault="004D690C" w:rsidP="004D690C">
      <w:pPr>
        <w:keepNext w:val="0"/>
        <w:spacing w:before="0"/>
        <w:rPr>
          <w:rFonts w:cs="Arial"/>
          <w:b/>
          <w:color w:val="auto"/>
        </w:rPr>
      </w:pPr>
    </w:p>
    <w:p w14:paraId="58CC93E7" w14:textId="69A427C6" w:rsidR="004D690C" w:rsidRPr="003C7E62" w:rsidRDefault="004D690C" w:rsidP="004D690C">
      <w:pPr>
        <w:keepNext w:val="0"/>
        <w:spacing w:before="0"/>
        <w:rPr>
          <w:rFonts w:cs="Arial"/>
          <w:bCs/>
          <w:color w:val="auto"/>
        </w:rPr>
      </w:pPr>
      <w:r w:rsidRPr="003C7E62">
        <w:rPr>
          <w:rFonts w:cs="Arial"/>
          <w:b/>
          <w:color w:val="auto"/>
        </w:rPr>
        <w:t xml:space="preserve">Economic development: </w:t>
      </w:r>
      <w:r w:rsidRPr="003C7E62">
        <w:rPr>
          <w:rFonts w:cs="Arial"/>
          <w:bCs/>
          <w:color w:val="auto"/>
        </w:rPr>
        <w:t>includes development within the office uses, industry and warehousing uses, public and community uses, leisure and tourism uses and main town centre uses. It also includes any other development which provides employment opportunities, generates wealth or produces or generates an economic output or product. It does not include housing development.</w:t>
      </w:r>
    </w:p>
    <w:p w14:paraId="774C5238" w14:textId="77777777" w:rsidR="004D690C" w:rsidRPr="003C7E62" w:rsidRDefault="004D690C" w:rsidP="004D690C">
      <w:pPr>
        <w:keepNext w:val="0"/>
        <w:spacing w:before="0"/>
        <w:rPr>
          <w:rFonts w:cs="Arial"/>
          <w:b/>
          <w:color w:val="auto"/>
        </w:rPr>
      </w:pPr>
    </w:p>
    <w:p w14:paraId="59E61FCC" w14:textId="45FB32F8" w:rsidR="004D690C" w:rsidRPr="003C7E62" w:rsidRDefault="004D690C" w:rsidP="004D690C">
      <w:pPr>
        <w:keepNext w:val="0"/>
        <w:spacing w:before="0"/>
        <w:rPr>
          <w:rFonts w:cs="Arial"/>
          <w:color w:val="auto"/>
        </w:rPr>
      </w:pPr>
      <w:r w:rsidRPr="003C7E62">
        <w:rPr>
          <w:rFonts w:cs="Arial"/>
          <w:b/>
          <w:color w:val="auto"/>
        </w:rPr>
        <w:t xml:space="preserve">Edge of centre: </w:t>
      </w:r>
      <w:r w:rsidRPr="003C7E62">
        <w:rPr>
          <w:rFonts w:cs="Arial"/>
          <w:color w:val="auto"/>
        </w:rPr>
        <w:t xml:space="preserve">For retail purposes, a location that is well connected to and up to 300 metres from the Primary Shopping Area. For all other main town centre uses, a location within 300 metres of a town centre boundary. For office development, this includes locations outside the town centre but within 500 metres of a public transport interchange.  In determining whether a site falls within the definition of edge of centre, account should be taken of local circumstances.  </w:t>
      </w:r>
    </w:p>
    <w:p w14:paraId="6C5EBEC2" w14:textId="77777777" w:rsidR="004D690C" w:rsidRPr="003C7E62" w:rsidRDefault="004D690C" w:rsidP="004D690C">
      <w:pPr>
        <w:keepNext w:val="0"/>
        <w:spacing w:before="0"/>
        <w:rPr>
          <w:rFonts w:cs="Arial"/>
          <w:b/>
          <w:color w:val="auto"/>
        </w:rPr>
      </w:pPr>
    </w:p>
    <w:p w14:paraId="09C8F6AA" w14:textId="18EB2205" w:rsidR="004D690C" w:rsidRPr="003C7E62" w:rsidRDefault="004D690C" w:rsidP="004D690C">
      <w:pPr>
        <w:keepNext w:val="0"/>
        <w:spacing w:before="0"/>
        <w:rPr>
          <w:rFonts w:cs="Arial"/>
          <w:b/>
          <w:color w:val="auto"/>
        </w:rPr>
      </w:pPr>
      <w:r w:rsidRPr="003C7E62">
        <w:rPr>
          <w:rFonts w:cs="Arial"/>
          <w:b/>
          <w:color w:val="auto"/>
        </w:rPr>
        <w:t xml:space="preserve">Employment Land: </w:t>
      </w:r>
      <w:r w:rsidRPr="003C7E62">
        <w:rPr>
          <w:rFonts w:cs="Arial"/>
          <w:color w:val="auto"/>
        </w:rPr>
        <w:t>For the purposes of this Local Plan, the term employment land will normally refer to land intended for us</w:t>
      </w:r>
      <w:r w:rsidR="00C52BB8">
        <w:rPr>
          <w:rFonts w:cs="Arial"/>
          <w:color w:val="auto"/>
        </w:rPr>
        <w:t>e as offices, light industrial, general industrial or storage and distribution.  Under the T</w:t>
      </w:r>
      <w:r w:rsidRPr="003C7E62">
        <w:rPr>
          <w:rFonts w:cs="Arial"/>
          <w:color w:val="auto"/>
        </w:rPr>
        <w:t>own and Country Planning (Use Classes) Order 1987 (as amended)</w:t>
      </w:r>
      <w:r w:rsidR="00C52BB8">
        <w:rPr>
          <w:rFonts w:cs="Arial"/>
          <w:color w:val="auto"/>
        </w:rPr>
        <w:t>, S</w:t>
      </w:r>
      <w:r w:rsidRPr="003C7E62">
        <w:rPr>
          <w:rFonts w:cs="Arial"/>
          <w:color w:val="auto"/>
        </w:rPr>
        <w:t xml:space="preserve">ui Generis employment uses outside these categories but of a similar character may also be appropriate, subject to normal site planning considerations. </w:t>
      </w:r>
    </w:p>
    <w:p w14:paraId="7DAB97AB" w14:textId="77777777" w:rsidR="004D690C" w:rsidRPr="003C7E62" w:rsidRDefault="004D690C" w:rsidP="004D690C">
      <w:pPr>
        <w:keepNext w:val="0"/>
        <w:spacing w:before="0"/>
        <w:rPr>
          <w:rFonts w:cs="Arial"/>
          <w:b/>
          <w:color w:val="auto"/>
        </w:rPr>
      </w:pPr>
    </w:p>
    <w:p w14:paraId="3AE67900" w14:textId="77777777" w:rsidR="004D690C" w:rsidRPr="003C7E62" w:rsidRDefault="004D690C" w:rsidP="004D690C">
      <w:pPr>
        <w:keepNext w:val="0"/>
        <w:spacing w:before="0"/>
        <w:rPr>
          <w:rFonts w:cs="Arial"/>
          <w:color w:val="auto"/>
        </w:rPr>
      </w:pPr>
      <w:r w:rsidRPr="003C7E62">
        <w:rPr>
          <w:rFonts w:cs="Arial"/>
          <w:b/>
          <w:color w:val="auto"/>
        </w:rPr>
        <w:t xml:space="preserve">Environmental Assets: </w:t>
      </w:r>
      <w:r w:rsidRPr="003C7E62">
        <w:rPr>
          <w:rFonts w:cs="Arial"/>
          <w:color w:val="auto"/>
        </w:rPr>
        <w:t>Physical features and conditions of notable value occurring within the District.</w:t>
      </w:r>
    </w:p>
    <w:p w14:paraId="36BCD4D6" w14:textId="77777777" w:rsidR="004D690C" w:rsidRPr="003C7E62" w:rsidRDefault="004D690C" w:rsidP="004D690C">
      <w:pPr>
        <w:keepNext w:val="0"/>
        <w:spacing w:before="0"/>
        <w:rPr>
          <w:rFonts w:cs="Arial"/>
          <w:color w:val="auto"/>
          <w:lang w:val="en-US"/>
        </w:rPr>
      </w:pPr>
    </w:p>
    <w:p w14:paraId="053DD56F" w14:textId="0F84D6D0" w:rsidR="004D690C" w:rsidRPr="003C7E62" w:rsidRDefault="004D690C" w:rsidP="004D690C">
      <w:pPr>
        <w:keepNext w:val="0"/>
        <w:spacing w:before="0"/>
        <w:rPr>
          <w:rFonts w:cs="Arial"/>
          <w:color w:val="auto"/>
          <w:lang w:val="en-US"/>
        </w:rPr>
      </w:pPr>
      <w:r w:rsidRPr="003C7E62">
        <w:rPr>
          <w:rFonts w:cs="Arial"/>
          <w:b/>
          <w:color w:val="auto"/>
          <w:lang w:val="en-US"/>
        </w:rPr>
        <w:t>Farm shops:</w:t>
      </w:r>
      <w:r w:rsidRPr="003C7E62">
        <w:rPr>
          <w:rFonts w:cs="Arial"/>
          <w:color w:val="auto"/>
          <w:lang w:val="en-US"/>
        </w:rPr>
        <w:t xml:space="preserve"> A farm shop will form an ancillary activity to a commercial farm</w:t>
      </w:r>
      <w:r w:rsidR="00C52BB8">
        <w:rPr>
          <w:rFonts w:cs="Arial"/>
          <w:color w:val="auto"/>
          <w:lang w:val="en-US"/>
        </w:rPr>
        <w:t>.</w:t>
      </w:r>
      <w:r w:rsidRPr="003C7E62">
        <w:rPr>
          <w:rFonts w:cs="Arial"/>
          <w:color w:val="auto"/>
          <w:lang w:val="en-US"/>
        </w:rPr>
        <w:t xml:space="preserve"> </w:t>
      </w:r>
    </w:p>
    <w:p w14:paraId="3031C5F0" w14:textId="77777777" w:rsidR="004D690C" w:rsidRPr="003C7E62" w:rsidRDefault="004D690C" w:rsidP="004D690C">
      <w:pPr>
        <w:keepNext w:val="0"/>
        <w:tabs>
          <w:tab w:val="left" w:pos="1680"/>
        </w:tabs>
        <w:spacing w:before="0"/>
        <w:rPr>
          <w:rFonts w:cs="Arial"/>
          <w:b/>
          <w:color w:val="auto"/>
        </w:rPr>
      </w:pPr>
    </w:p>
    <w:p w14:paraId="43425F4E" w14:textId="77777777" w:rsidR="00FE2359" w:rsidRPr="000663FF" w:rsidRDefault="00FE2359" w:rsidP="00FE2359">
      <w:pPr>
        <w:keepNext w:val="0"/>
        <w:tabs>
          <w:tab w:val="left" w:pos="1080"/>
          <w:tab w:val="num" w:pos="2160"/>
        </w:tabs>
        <w:spacing w:before="0"/>
        <w:rPr>
          <w:rFonts w:cs="Arial"/>
          <w:b/>
          <w:color w:val="auto"/>
        </w:rPr>
      </w:pPr>
      <w:r w:rsidRPr="000663FF">
        <w:rPr>
          <w:rFonts w:cs="Arial"/>
          <w:b/>
          <w:color w:val="auto"/>
        </w:rPr>
        <w:lastRenderedPageBreak/>
        <w:t xml:space="preserve">First Homes: </w:t>
      </w:r>
      <w:r w:rsidRPr="000663FF">
        <w:rPr>
          <w:rFonts w:eastAsia="Calibri"/>
          <w:color w:val="auto"/>
          <w:szCs w:val="22"/>
          <w:lang w:eastAsia="en-US"/>
        </w:rPr>
        <w:t>First Homes are a specific kind of discounted market sale housing and should be considered to meet the definition of ‘affordable housing’ for planning purposes. Specifically, First Homes are discounted market sale units which:</w:t>
      </w:r>
    </w:p>
    <w:p w14:paraId="644F012F" w14:textId="77777777" w:rsidR="00FE2359" w:rsidRPr="000663FF" w:rsidRDefault="00FE2359" w:rsidP="00874A98">
      <w:pPr>
        <w:keepNext w:val="0"/>
        <w:numPr>
          <w:ilvl w:val="0"/>
          <w:numId w:val="323"/>
        </w:numPr>
        <w:shd w:val="clear" w:color="auto" w:fill="FFFFFF"/>
        <w:spacing w:before="300" w:after="300" w:line="252" w:lineRule="auto"/>
        <w:jc w:val="both"/>
        <w:rPr>
          <w:rFonts w:cs="Arial"/>
          <w:color w:val="auto"/>
          <w:szCs w:val="24"/>
        </w:rPr>
      </w:pPr>
      <w:r w:rsidRPr="000663FF">
        <w:rPr>
          <w:rFonts w:cs="Arial"/>
          <w:color w:val="auto"/>
          <w:szCs w:val="24"/>
        </w:rPr>
        <w:t>must be discounted by a minimum of 30% against the market value;</w:t>
      </w:r>
    </w:p>
    <w:p w14:paraId="45ED5DB6" w14:textId="77777777" w:rsidR="00FE2359" w:rsidRPr="000663FF" w:rsidRDefault="00FE2359" w:rsidP="00874A98">
      <w:pPr>
        <w:keepNext w:val="0"/>
        <w:numPr>
          <w:ilvl w:val="0"/>
          <w:numId w:val="323"/>
        </w:numPr>
        <w:shd w:val="clear" w:color="auto" w:fill="FFFFFF"/>
        <w:spacing w:before="300" w:after="300" w:line="252" w:lineRule="auto"/>
        <w:jc w:val="both"/>
        <w:rPr>
          <w:rFonts w:cs="Arial"/>
          <w:color w:val="auto"/>
          <w:szCs w:val="24"/>
        </w:rPr>
      </w:pPr>
      <w:r w:rsidRPr="000663FF">
        <w:rPr>
          <w:rFonts w:cs="Arial"/>
          <w:color w:val="auto"/>
          <w:szCs w:val="24"/>
        </w:rPr>
        <w:t>are sold to a person or persons meeting the First Homes eligibility criteria;</w:t>
      </w:r>
    </w:p>
    <w:p w14:paraId="3E30EFB3" w14:textId="77777777" w:rsidR="00FE2359" w:rsidRPr="000663FF" w:rsidRDefault="00FE2359" w:rsidP="00874A98">
      <w:pPr>
        <w:keepNext w:val="0"/>
        <w:numPr>
          <w:ilvl w:val="0"/>
          <w:numId w:val="323"/>
        </w:numPr>
        <w:shd w:val="clear" w:color="auto" w:fill="FFFFFF"/>
        <w:spacing w:before="300" w:after="300" w:line="252" w:lineRule="auto"/>
        <w:jc w:val="both"/>
        <w:rPr>
          <w:rFonts w:cs="Arial"/>
          <w:color w:val="auto"/>
          <w:szCs w:val="24"/>
        </w:rPr>
      </w:pPr>
      <w:r w:rsidRPr="000663FF">
        <w:rPr>
          <w:rFonts w:cs="Arial"/>
          <w:color w:val="auto"/>
          <w:szCs w:val="24"/>
        </w:rPr>
        <w:t>on their first sale, will have a restriction registered on the title at HM Land Registry to ensure this discount (as a percentage of current market value) and certain other restrictions are passed on at each subsequent title transfer; and,</w:t>
      </w:r>
    </w:p>
    <w:p w14:paraId="76688509" w14:textId="77777777" w:rsidR="00FE2359" w:rsidRPr="000663FF" w:rsidRDefault="00FE2359" w:rsidP="00874A98">
      <w:pPr>
        <w:keepNext w:val="0"/>
        <w:numPr>
          <w:ilvl w:val="0"/>
          <w:numId w:val="323"/>
        </w:numPr>
        <w:shd w:val="clear" w:color="auto" w:fill="FFFFFF"/>
        <w:spacing w:before="300" w:after="300" w:line="252" w:lineRule="auto"/>
        <w:jc w:val="both"/>
        <w:rPr>
          <w:rFonts w:cs="Arial"/>
          <w:color w:val="auto"/>
          <w:szCs w:val="24"/>
        </w:rPr>
      </w:pPr>
      <w:r w:rsidRPr="000663FF">
        <w:rPr>
          <w:rFonts w:cs="Arial"/>
          <w:color w:val="auto"/>
          <w:szCs w:val="24"/>
        </w:rPr>
        <w:t>after the discount has been applied, the first sale must be at a price no higher than £250,000 (or £420,000 in Greater London).</w:t>
      </w:r>
    </w:p>
    <w:p w14:paraId="22C49066" w14:textId="77777777" w:rsidR="00FE2359" w:rsidRPr="000663FF" w:rsidRDefault="00FE2359" w:rsidP="00FE2359">
      <w:pPr>
        <w:keepNext w:val="0"/>
        <w:shd w:val="clear" w:color="auto" w:fill="FFFFFF"/>
        <w:spacing w:before="300" w:after="300"/>
        <w:rPr>
          <w:rFonts w:cs="Arial"/>
          <w:color w:val="auto"/>
          <w:szCs w:val="24"/>
        </w:rPr>
      </w:pPr>
      <w:r w:rsidRPr="000663FF">
        <w:rPr>
          <w:rFonts w:cs="Arial"/>
          <w:color w:val="auto"/>
          <w:szCs w:val="24"/>
        </w:rPr>
        <w:t>First Homes are the government’s preferred discounted market tenure and should account for at least 25% of all affordable housing units delivered by developers through planning obligations.</w:t>
      </w:r>
    </w:p>
    <w:p w14:paraId="69E462B5" w14:textId="77777777" w:rsidR="00FE2359" w:rsidRPr="000663FF" w:rsidRDefault="00FE2359" w:rsidP="00FE2359">
      <w:pPr>
        <w:keepNext w:val="0"/>
        <w:tabs>
          <w:tab w:val="left" w:pos="1080"/>
          <w:tab w:val="num" w:pos="2160"/>
        </w:tabs>
        <w:spacing w:before="0"/>
        <w:rPr>
          <w:rFonts w:cs="Arial"/>
          <w:bCs/>
          <w:i/>
          <w:iCs/>
          <w:color w:val="auto"/>
        </w:rPr>
      </w:pPr>
      <w:r w:rsidRPr="000663FF">
        <w:rPr>
          <w:rFonts w:cs="Arial"/>
          <w:bCs/>
          <w:i/>
          <w:iCs/>
          <w:color w:val="auto"/>
        </w:rPr>
        <w:t xml:space="preserve">(See </w:t>
      </w:r>
      <w:hyperlink r:id="rId40" w:history="1">
        <w:r w:rsidRPr="000663FF">
          <w:rPr>
            <w:rFonts w:cs="Arial"/>
            <w:bCs/>
            <w:i/>
            <w:iCs/>
            <w:color w:val="auto"/>
            <w:u w:val="single"/>
          </w:rPr>
          <w:t>Planning Practice Guidance First Homes</w:t>
        </w:r>
      </w:hyperlink>
      <w:r w:rsidRPr="000663FF">
        <w:rPr>
          <w:rFonts w:cs="Arial"/>
          <w:bCs/>
          <w:i/>
          <w:iCs/>
          <w:color w:val="auto"/>
        </w:rPr>
        <w:t>)</w:t>
      </w:r>
    </w:p>
    <w:p w14:paraId="10631E23" w14:textId="77777777" w:rsidR="00FE2359" w:rsidRPr="000663FF" w:rsidRDefault="00FE2359" w:rsidP="004D690C">
      <w:pPr>
        <w:keepNext w:val="0"/>
        <w:tabs>
          <w:tab w:val="left" w:pos="1080"/>
          <w:tab w:val="num" w:pos="2160"/>
        </w:tabs>
        <w:spacing w:before="0"/>
        <w:rPr>
          <w:rFonts w:cs="Arial"/>
          <w:b/>
          <w:color w:val="auto"/>
        </w:rPr>
      </w:pPr>
    </w:p>
    <w:p w14:paraId="7F243E8F" w14:textId="32EEDB62" w:rsidR="004D690C" w:rsidRPr="003C7E62" w:rsidRDefault="004D690C" w:rsidP="004D690C">
      <w:pPr>
        <w:keepNext w:val="0"/>
        <w:tabs>
          <w:tab w:val="left" w:pos="1080"/>
          <w:tab w:val="num" w:pos="2160"/>
        </w:tabs>
        <w:spacing w:before="0"/>
        <w:rPr>
          <w:rFonts w:cs="Arial"/>
          <w:color w:val="auto"/>
        </w:rPr>
      </w:pPr>
      <w:r w:rsidRPr="003C7E62">
        <w:rPr>
          <w:rFonts w:cs="Arial"/>
          <w:b/>
          <w:color w:val="auto"/>
        </w:rPr>
        <w:t>Green Belt:</w:t>
      </w:r>
      <w:r w:rsidRPr="003C7E62">
        <w:rPr>
          <w:rFonts w:cs="Arial"/>
          <w:color w:val="auto"/>
        </w:rPr>
        <w:t xml:space="preserve"> Describes an area of land surrounding certain cities and large built-up areas whose fundamental aim is to prevent urban sprawl by keeping land permanently open; the essential characteristics of Green </w:t>
      </w:r>
      <w:r w:rsidR="00E478F6">
        <w:rPr>
          <w:rFonts w:cs="Arial"/>
          <w:color w:val="auto"/>
        </w:rPr>
        <w:t>B</w:t>
      </w:r>
      <w:r w:rsidRPr="003C7E62">
        <w:rPr>
          <w:rFonts w:cs="Arial"/>
          <w:color w:val="auto"/>
        </w:rPr>
        <w:t>elts are their openness and their permanence.  (See N</w:t>
      </w:r>
      <w:r w:rsidR="00E478F6">
        <w:rPr>
          <w:rFonts w:cs="Arial"/>
          <w:color w:val="auto"/>
        </w:rPr>
        <w:t>PPF)</w:t>
      </w:r>
      <w:r w:rsidRPr="003C7E62">
        <w:rPr>
          <w:rFonts w:cs="Arial"/>
          <w:color w:val="auto"/>
        </w:rPr>
        <w:t>.  The Green Belt is identified as having five distinct purposes:</w:t>
      </w:r>
    </w:p>
    <w:p w14:paraId="2C810310" w14:textId="77777777" w:rsidR="004D690C" w:rsidRPr="003C7E62" w:rsidRDefault="004D690C" w:rsidP="00D01157">
      <w:pPr>
        <w:keepNext w:val="0"/>
        <w:numPr>
          <w:ilvl w:val="0"/>
          <w:numId w:val="9"/>
        </w:numPr>
        <w:tabs>
          <w:tab w:val="left" w:pos="1080"/>
          <w:tab w:val="num" w:pos="2160"/>
        </w:tabs>
        <w:spacing w:before="0"/>
        <w:rPr>
          <w:rFonts w:cs="Arial"/>
          <w:color w:val="auto"/>
        </w:rPr>
      </w:pPr>
      <w:r w:rsidRPr="003C7E62">
        <w:rPr>
          <w:rFonts w:cs="Arial"/>
          <w:color w:val="auto"/>
        </w:rPr>
        <w:t>to check the unrestricted sprawl of large built up areas;</w:t>
      </w:r>
    </w:p>
    <w:p w14:paraId="6C5F5440" w14:textId="77777777" w:rsidR="004D690C" w:rsidRPr="003C7E62" w:rsidRDefault="004D690C" w:rsidP="00D01157">
      <w:pPr>
        <w:keepNext w:val="0"/>
        <w:numPr>
          <w:ilvl w:val="0"/>
          <w:numId w:val="9"/>
        </w:numPr>
        <w:tabs>
          <w:tab w:val="left" w:pos="1080"/>
          <w:tab w:val="num" w:pos="2160"/>
        </w:tabs>
        <w:spacing w:before="0"/>
        <w:rPr>
          <w:rFonts w:cs="Arial"/>
          <w:color w:val="auto"/>
        </w:rPr>
      </w:pPr>
      <w:r w:rsidRPr="003C7E62">
        <w:rPr>
          <w:rFonts w:cs="Arial"/>
          <w:color w:val="auto"/>
        </w:rPr>
        <w:t>to prevent neighbouring towns from merging into one another;</w:t>
      </w:r>
    </w:p>
    <w:p w14:paraId="20301A7B" w14:textId="77777777" w:rsidR="004D690C" w:rsidRPr="003C7E62" w:rsidRDefault="004D690C" w:rsidP="00D01157">
      <w:pPr>
        <w:keepNext w:val="0"/>
        <w:numPr>
          <w:ilvl w:val="0"/>
          <w:numId w:val="9"/>
        </w:numPr>
        <w:tabs>
          <w:tab w:val="left" w:pos="1080"/>
          <w:tab w:val="num" w:pos="2160"/>
        </w:tabs>
        <w:spacing w:before="0"/>
        <w:rPr>
          <w:rFonts w:cs="Arial"/>
          <w:color w:val="auto"/>
        </w:rPr>
      </w:pPr>
      <w:r w:rsidRPr="003C7E62">
        <w:rPr>
          <w:rFonts w:cs="Arial"/>
          <w:color w:val="auto"/>
        </w:rPr>
        <w:t>to assist in safeguarding the countryside from encroachment;</w:t>
      </w:r>
    </w:p>
    <w:p w14:paraId="7074A4A4" w14:textId="77777777" w:rsidR="004D690C" w:rsidRPr="003C7E62" w:rsidRDefault="004D690C" w:rsidP="00D01157">
      <w:pPr>
        <w:keepNext w:val="0"/>
        <w:numPr>
          <w:ilvl w:val="0"/>
          <w:numId w:val="9"/>
        </w:numPr>
        <w:tabs>
          <w:tab w:val="left" w:pos="1080"/>
          <w:tab w:val="num" w:pos="2160"/>
        </w:tabs>
        <w:spacing w:before="0"/>
        <w:rPr>
          <w:rFonts w:cs="Arial"/>
          <w:color w:val="auto"/>
        </w:rPr>
      </w:pPr>
      <w:r w:rsidRPr="003C7E62">
        <w:rPr>
          <w:rFonts w:cs="Arial"/>
          <w:color w:val="auto"/>
        </w:rPr>
        <w:t>to preserve the setting and special character of historic towns,  and;</w:t>
      </w:r>
    </w:p>
    <w:p w14:paraId="45DD1E1D" w14:textId="77777777" w:rsidR="004D690C" w:rsidRPr="003C7E62" w:rsidRDefault="004D690C" w:rsidP="00D01157">
      <w:pPr>
        <w:keepNext w:val="0"/>
        <w:numPr>
          <w:ilvl w:val="0"/>
          <w:numId w:val="9"/>
        </w:numPr>
        <w:tabs>
          <w:tab w:val="left" w:pos="1080"/>
          <w:tab w:val="num" w:pos="2160"/>
        </w:tabs>
        <w:spacing w:before="0"/>
        <w:rPr>
          <w:rFonts w:cs="Arial"/>
          <w:color w:val="auto"/>
        </w:rPr>
      </w:pPr>
      <w:r w:rsidRPr="003C7E62">
        <w:rPr>
          <w:rFonts w:cs="Arial"/>
          <w:color w:val="auto"/>
        </w:rPr>
        <w:t xml:space="preserve">to assist in urban regeneration by encouraging the recycling of derelict and other urban land. </w:t>
      </w:r>
    </w:p>
    <w:p w14:paraId="4ED92629" w14:textId="77777777" w:rsidR="004D690C" w:rsidRPr="003C7E62" w:rsidRDefault="004D690C" w:rsidP="004D690C">
      <w:pPr>
        <w:keepNext w:val="0"/>
        <w:tabs>
          <w:tab w:val="left" w:pos="1080"/>
          <w:tab w:val="num" w:pos="2160"/>
        </w:tabs>
        <w:spacing w:before="0"/>
        <w:rPr>
          <w:rFonts w:cs="Arial"/>
          <w:color w:val="auto"/>
        </w:rPr>
      </w:pPr>
    </w:p>
    <w:p w14:paraId="7B99D4BF" w14:textId="77777777" w:rsidR="004D690C" w:rsidRPr="003C7E62" w:rsidRDefault="004D690C" w:rsidP="004D690C">
      <w:pPr>
        <w:keepNext w:val="0"/>
        <w:tabs>
          <w:tab w:val="num" w:pos="1701"/>
        </w:tabs>
        <w:spacing w:before="0"/>
        <w:rPr>
          <w:rFonts w:cs="Arial"/>
          <w:color w:val="auto"/>
          <w:lang w:val="en-US"/>
        </w:rPr>
      </w:pPr>
      <w:r w:rsidRPr="003C7E62">
        <w:rPr>
          <w:rFonts w:cs="Arial"/>
          <w:b/>
          <w:color w:val="auto"/>
        </w:rPr>
        <w:t xml:space="preserve">Greenfield Run-off: </w:t>
      </w:r>
      <w:r w:rsidRPr="003C7E62">
        <w:rPr>
          <w:rFonts w:cs="Arial"/>
          <w:color w:val="auto"/>
          <w:lang w:val="en-US"/>
        </w:rPr>
        <w:t xml:space="preserve">This is the surface water run-off from a greenfield site before development. </w:t>
      </w:r>
    </w:p>
    <w:p w14:paraId="5783AC21" w14:textId="77777777" w:rsidR="004D690C" w:rsidRPr="003C7E62" w:rsidRDefault="004D690C" w:rsidP="004D690C">
      <w:pPr>
        <w:keepNext w:val="0"/>
        <w:tabs>
          <w:tab w:val="num" w:pos="1701"/>
        </w:tabs>
        <w:spacing w:before="0"/>
        <w:rPr>
          <w:rFonts w:cs="Arial"/>
          <w:b/>
          <w:color w:val="auto"/>
        </w:rPr>
      </w:pPr>
    </w:p>
    <w:p w14:paraId="716F5ADB" w14:textId="56717DA6" w:rsidR="004D690C" w:rsidRPr="000663FF" w:rsidRDefault="004D690C" w:rsidP="004D690C">
      <w:pPr>
        <w:keepNext w:val="0"/>
        <w:tabs>
          <w:tab w:val="num" w:pos="1701"/>
        </w:tabs>
        <w:spacing w:before="0"/>
        <w:rPr>
          <w:rFonts w:cs="Arial"/>
          <w:color w:val="auto"/>
        </w:rPr>
      </w:pPr>
      <w:r w:rsidRPr="003C7E62">
        <w:rPr>
          <w:rFonts w:cs="Arial"/>
          <w:b/>
          <w:color w:val="auto"/>
        </w:rPr>
        <w:t xml:space="preserve">Green Infrastructure: </w:t>
      </w:r>
      <w:r w:rsidR="00424EEF" w:rsidRPr="000663FF">
        <w:rPr>
          <w:rFonts w:cs="Arial"/>
          <w:color w:val="auto"/>
        </w:rPr>
        <w:t xml:space="preserve">A </w:t>
      </w:r>
      <w:r w:rsidRPr="000663FF">
        <w:rPr>
          <w:rFonts w:cs="Arial"/>
          <w:color w:val="auto"/>
        </w:rPr>
        <w:t xml:space="preserve">network of </w:t>
      </w:r>
      <w:r w:rsidR="00424EEF" w:rsidRPr="000663FF">
        <w:rPr>
          <w:rFonts w:cs="Arial"/>
          <w:color w:val="auto"/>
        </w:rPr>
        <w:t xml:space="preserve">multi-functional </w:t>
      </w:r>
      <w:r w:rsidRPr="000663FF">
        <w:rPr>
          <w:rFonts w:cs="Arial"/>
          <w:color w:val="auto"/>
        </w:rPr>
        <w:t xml:space="preserve">green </w:t>
      </w:r>
      <w:r w:rsidR="00424EEF" w:rsidRPr="000663FF">
        <w:rPr>
          <w:rFonts w:cs="Arial"/>
          <w:color w:val="auto"/>
        </w:rPr>
        <w:t xml:space="preserve">and </w:t>
      </w:r>
      <w:r w:rsidRPr="000663FF">
        <w:rPr>
          <w:rFonts w:cs="Arial"/>
          <w:color w:val="auto"/>
        </w:rPr>
        <w:t>blue space</w:t>
      </w:r>
      <w:r w:rsidR="00625A85" w:rsidRPr="000663FF">
        <w:rPr>
          <w:rFonts w:cs="Arial"/>
          <w:color w:val="auto"/>
        </w:rPr>
        <w:t>s</w:t>
      </w:r>
      <w:r w:rsidRPr="000663FF">
        <w:rPr>
          <w:rFonts w:cs="Arial"/>
          <w:color w:val="auto"/>
        </w:rPr>
        <w:t xml:space="preserve"> and </w:t>
      </w:r>
      <w:r w:rsidR="00424EEF" w:rsidRPr="000663FF">
        <w:rPr>
          <w:rFonts w:cs="Arial"/>
          <w:color w:val="auto"/>
        </w:rPr>
        <w:t>other natural featu</w:t>
      </w:r>
      <w:r w:rsidR="00625A85" w:rsidRPr="000663FF">
        <w:rPr>
          <w:rFonts w:cs="Arial"/>
          <w:color w:val="auto"/>
        </w:rPr>
        <w:t>r</w:t>
      </w:r>
      <w:r w:rsidR="00424EEF" w:rsidRPr="000663FF">
        <w:rPr>
          <w:rFonts w:cs="Arial"/>
          <w:color w:val="auto"/>
        </w:rPr>
        <w:t xml:space="preserve">es, urban and rural, which is capable of delivering a wide range of environmental, economic, health and well-being benefits for nature, climate, local and wider communities and prosperity. </w:t>
      </w:r>
      <w:r w:rsidRPr="000663FF">
        <w:rPr>
          <w:rFonts w:cs="Arial"/>
          <w:bCs/>
          <w:color w:val="auto"/>
        </w:rPr>
        <w:t>This includes but is not limited to</w:t>
      </w:r>
      <w:r w:rsidRPr="000663FF">
        <w:rPr>
          <w:rFonts w:cs="Arial"/>
          <w:color w:val="auto"/>
        </w:rPr>
        <w:t xml:space="preserve"> parks</w:t>
      </w:r>
      <w:r w:rsidR="00383F74" w:rsidRPr="000663FF">
        <w:rPr>
          <w:rFonts w:cs="Arial"/>
          <w:color w:val="auto"/>
        </w:rPr>
        <w:t xml:space="preserve"> (including historic parks and gardens)</w:t>
      </w:r>
      <w:r w:rsidRPr="000663FF">
        <w:rPr>
          <w:rFonts w:cs="Arial"/>
          <w:color w:val="auto"/>
        </w:rPr>
        <w:t xml:space="preserve">, open spaces, playing fields, woodlands, allotments, cemeteries, private gardens and river corridors, green roofs and wall as well as </w:t>
      </w:r>
      <w:r w:rsidR="00705DCE" w:rsidRPr="000663FF">
        <w:rPr>
          <w:rFonts w:cs="Arial"/>
          <w:color w:val="auto"/>
        </w:rPr>
        <w:t xml:space="preserve">archaeological features, </w:t>
      </w:r>
      <w:r w:rsidRPr="000663FF">
        <w:rPr>
          <w:rFonts w:cs="Arial"/>
          <w:color w:val="auto"/>
        </w:rPr>
        <w:t>agricultural land, country parks, private estates</w:t>
      </w:r>
      <w:r w:rsidR="00424EEF" w:rsidRPr="000663FF">
        <w:rPr>
          <w:rFonts w:cs="Arial"/>
          <w:color w:val="auto"/>
        </w:rPr>
        <w:t xml:space="preserve">, </w:t>
      </w:r>
      <w:r w:rsidR="00705DCE" w:rsidRPr="000663FF">
        <w:rPr>
          <w:rFonts w:cs="Arial"/>
          <w:color w:val="auto"/>
        </w:rPr>
        <w:t>and</w:t>
      </w:r>
      <w:r w:rsidRPr="000663FF">
        <w:rPr>
          <w:rFonts w:cs="Arial"/>
          <w:color w:val="auto"/>
        </w:rPr>
        <w:t xml:space="preserve"> wasteland. </w:t>
      </w:r>
    </w:p>
    <w:p w14:paraId="57FD80D6" w14:textId="77777777" w:rsidR="004D690C" w:rsidRPr="003C7E62" w:rsidRDefault="004D690C" w:rsidP="004D690C">
      <w:pPr>
        <w:keepNext w:val="0"/>
        <w:spacing w:before="100" w:beforeAutospacing="1" w:after="100" w:afterAutospacing="1"/>
        <w:rPr>
          <w:rFonts w:cs="Arial"/>
          <w:color w:val="000000"/>
          <w:sz w:val="19"/>
          <w:szCs w:val="19"/>
        </w:rPr>
      </w:pPr>
      <w:r w:rsidRPr="000663FF">
        <w:rPr>
          <w:rFonts w:cs="Arial"/>
          <w:b/>
          <w:color w:val="auto"/>
          <w:szCs w:val="24"/>
        </w:rPr>
        <w:t xml:space="preserve">Greenfield Land: </w:t>
      </w:r>
      <w:r w:rsidRPr="000663FF">
        <w:rPr>
          <w:rFonts w:cs="Arial"/>
          <w:color w:val="auto"/>
          <w:szCs w:val="24"/>
        </w:rPr>
        <w:t xml:space="preserve">A term used to define </w:t>
      </w:r>
      <w:r w:rsidRPr="003C7E62">
        <w:rPr>
          <w:rFonts w:cs="Arial"/>
          <w:color w:val="auto"/>
          <w:szCs w:val="24"/>
        </w:rPr>
        <w:t xml:space="preserve">land that has never been built on or where the remains of any structure or activity have been blended into the landscape over time. </w:t>
      </w:r>
      <w:smartTag w:uri="urn:schemas-microsoft-com:office:smarttags" w:element="City">
        <w:smartTag w:uri="urn:schemas-microsoft-com:office:smarttags" w:element="place">
          <w:r w:rsidRPr="003C7E62">
            <w:rPr>
              <w:rFonts w:cs="Arial"/>
              <w:color w:val="auto"/>
              <w:szCs w:val="24"/>
            </w:rPr>
            <w:t>Greenfield</w:t>
          </w:r>
        </w:smartTag>
      </w:smartTag>
      <w:r w:rsidRPr="003C7E62">
        <w:rPr>
          <w:rFonts w:cs="Arial"/>
          <w:color w:val="auto"/>
          <w:szCs w:val="24"/>
        </w:rPr>
        <w:t xml:space="preserve"> land should not be confused with Green Belt land (see definition above).</w:t>
      </w:r>
    </w:p>
    <w:p w14:paraId="3344868E" w14:textId="77777777" w:rsidR="004D690C" w:rsidRPr="003C7E62" w:rsidRDefault="004D690C" w:rsidP="004D690C">
      <w:pPr>
        <w:keepNext w:val="0"/>
        <w:spacing w:before="0"/>
        <w:rPr>
          <w:rFonts w:cs="Arial"/>
          <w:color w:val="auto"/>
          <w:lang w:val="en"/>
        </w:rPr>
      </w:pPr>
      <w:r w:rsidRPr="003C7E62">
        <w:rPr>
          <w:rFonts w:cs="Arial"/>
          <w:b/>
          <w:color w:val="auto"/>
        </w:rPr>
        <w:t xml:space="preserve">Green Wedge: </w:t>
      </w:r>
      <w:r w:rsidRPr="003C7E62">
        <w:rPr>
          <w:rFonts w:cs="Arial"/>
          <w:color w:val="auto"/>
          <w:lang w:val="en"/>
        </w:rPr>
        <w:t xml:space="preserve">Green wedges are local policy designations comprising open areas around and between parts of settlements, which maintain the distinction between the countryside </w:t>
      </w:r>
      <w:r w:rsidRPr="003C7E62">
        <w:rPr>
          <w:rFonts w:cs="Arial"/>
          <w:color w:val="auto"/>
          <w:lang w:val="en"/>
        </w:rPr>
        <w:lastRenderedPageBreak/>
        <w:t>and built up areas, prevent the coalescence (merging) of adjacent places and can also provide recreational opportunities.</w:t>
      </w:r>
    </w:p>
    <w:p w14:paraId="66EAD63E" w14:textId="77777777" w:rsidR="004D690C" w:rsidRPr="003C7E62" w:rsidRDefault="004D690C" w:rsidP="004D690C">
      <w:pPr>
        <w:keepNext w:val="0"/>
        <w:spacing w:before="0"/>
        <w:rPr>
          <w:rFonts w:cs="Arial"/>
          <w:b/>
          <w:color w:val="auto"/>
          <w:lang w:val="en"/>
        </w:rPr>
      </w:pPr>
    </w:p>
    <w:p w14:paraId="5A29EE80" w14:textId="77777777" w:rsidR="004D690C" w:rsidRPr="003C7E62" w:rsidRDefault="004D690C" w:rsidP="004D690C">
      <w:pPr>
        <w:keepNext w:val="0"/>
        <w:spacing w:before="0"/>
        <w:rPr>
          <w:rFonts w:cs="Arial"/>
          <w:b/>
          <w:color w:val="auto"/>
          <w:lang w:val="en"/>
        </w:rPr>
      </w:pPr>
      <w:r w:rsidRPr="003C7E62">
        <w:rPr>
          <w:rFonts w:cs="Arial"/>
          <w:b/>
          <w:color w:val="auto"/>
          <w:lang w:val="en"/>
        </w:rPr>
        <w:t>Groundwater:</w:t>
      </w:r>
      <w:r w:rsidRPr="003C7E62">
        <w:rPr>
          <w:rFonts w:cs="Arial"/>
          <w:color w:val="auto"/>
          <w:lang w:val="en"/>
        </w:rPr>
        <w:t xml:space="preserve"> An important part of the natural water cycle present underground, within strata known as aquifers.</w:t>
      </w:r>
      <w:r w:rsidRPr="003C7E62">
        <w:rPr>
          <w:rFonts w:cs="Arial"/>
          <w:b/>
          <w:color w:val="auto"/>
          <w:lang w:val="en"/>
        </w:rPr>
        <w:t xml:space="preserve"> </w:t>
      </w:r>
    </w:p>
    <w:p w14:paraId="15AF8682" w14:textId="77777777" w:rsidR="004D690C" w:rsidRPr="003C7E62" w:rsidRDefault="004D690C" w:rsidP="004D690C">
      <w:pPr>
        <w:keepNext w:val="0"/>
        <w:spacing w:before="0"/>
        <w:rPr>
          <w:rFonts w:cs="Arial"/>
          <w:b/>
          <w:color w:val="auto"/>
          <w:lang w:val="en"/>
        </w:rPr>
      </w:pPr>
    </w:p>
    <w:p w14:paraId="09C7F32F" w14:textId="568E1950" w:rsidR="004D690C" w:rsidRPr="003C7E62" w:rsidRDefault="004D690C" w:rsidP="004D690C">
      <w:pPr>
        <w:keepNext w:val="0"/>
        <w:spacing w:before="0"/>
        <w:rPr>
          <w:rFonts w:cs="Arial"/>
          <w:color w:val="auto"/>
        </w:rPr>
      </w:pPr>
      <w:r w:rsidRPr="003C7E62">
        <w:rPr>
          <w:rFonts w:cs="Arial"/>
          <w:b/>
          <w:color w:val="auto"/>
          <w:lang w:val="en"/>
        </w:rPr>
        <w:t>Gypsies and Travel</w:t>
      </w:r>
      <w:r w:rsidR="00FE2359">
        <w:rPr>
          <w:rFonts w:cs="Arial"/>
          <w:b/>
          <w:color w:val="auto"/>
          <w:lang w:val="en"/>
        </w:rPr>
        <w:t>l</w:t>
      </w:r>
      <w:r w:rsidRPr="003C7E62">
        <w:rPr>
          <w:rFonts w:cs="Arial"/>
          <w:b/>
          <w:color w:val="auto"/>
          <w:lang w:val="en"/>
        </w:rPr>
        <w:t>ers:</w:t>
      </w:r>
      <w:r w:rsidRPr="003C7E62">
        <w:rPr>
          <w:rFonts w:cs="Arial"/>
          <w:color w:val="auto"/>
          <w:lang w:val="en"/>
        </w:rPr>
        <w:t xml:space="preserve"> </w:t>
      </w:r>
      <w:r w:rsidRPr="003C7E62">
        <w:rPr>
          <w:rFonts w:cs="Arial"/>
          <w:color w:val="auto"/>
        </w:rPr>
        <w:t>Persons of nomadic habit of life whatever their race or origin, including such persons who on grounds only of their own or their family’s or dependants’ educational or health needs or old age have ceased to travel temporarily, but excluding members of an organised group of travelling showpeople or circus people travelling together as such.</w:t>
      </w:r>
    </w:p>
    <w:p w14:paraId="56C91043" w14:textId="77777777" w:rsidR="004D690C" w:rsidRPr="003C7E62" w:rsidRDefault="004D690C" w:rsidP="004D690C">
      <w:pPr>
        <w:keepNext w:val="0"/>
        <w:autoSpaceDE w:val="0"/>
        <w:autoSpaceDN w:val="0"/>
        <w:adjustRightInd w:val="0"/>
        <w:spacing w:before="0"/>
        <w:rPr>
          <w:rFonts w:cs="Arial"/>
          <w:color w:val="000000"/>
          <w:szCs w:val="24"/>
          <w:lang w:val="en-US" w:eastAsia="en-US"/>
        </w:rPr>
      </w:pPr>
    </w:p>
    <w:p w14:paraId="7A81D166" w14:textId="77777777" w:rsidR="004D690C" w:rsidRPr="003C7E62" w:rsidRDefault="004D690C" w:rsidP="004D690C">
      <w:pPr>
        <w:keepNext w:val="0"/>
        <w:spacing w:before="0"/>
        <w:rPr>
          <w:rFonts w:cs="Arial"/>
          <w:color w:val="auto"/>
        </w:rPr>
      </w:pPr>
      <w:r w:rsidRPr="003C7E62">
        <w:rPr>
          <w:rFonts w:cs="Arial"/>
          <w:b/>
          <w:color w:val="auto"/>
        </w:rPr>
        <w:t>Ha/ha (Hectare):</w:t>
      </w:r>
      <w:r w:rsidRPr="003C7E62">
        <w:rPr>
          <w:rFonts w:cs="Arial"/>
          <w:color w:val="auto"/>
        </w:rPr>
        <w:t xml:space="preserve"> An area 10,000 sq. metres or 2.471 acres.</w:t>
      </w:r>
    </w:p>
    <w:p w14:paraId="614B27F2" w14:textId="77777777" w:rsidR="004D690C" w:rsidRPr="003C7E62" w:rsidRDefault="004D690C" w:rsidP="004D690C">
      <w:pPr>
        <w:keepNext w:val="0"/>
        <w:spacing w:before="0"/>
        <w:rPr>
          <w:rFonts w:cs="Arial"/>
          <w:color w:val="auto"/>
        </w:rPr>
      </w:pPr>
    </w:p>
    <w:p w14:paraId="1B484C5A" w14:textId="77777777" w:rsidR="004D690C" w:rsidRPr="003C7E62" w:rsidRDefault="004D690C" w:rsidP="004D690C">
      <w:pPr>
        <w:keepNext w:val="0"/>
        <w:autoSpaceDE w:val="0"/>
        <w:autoSpaceDN w:val="0"/>
        <w:adjustRightInd w:val="0"/>
        <w:spacing w:before="0"/>
        <w:rPr>
          <w:rFonts w:cs="Arial"/>
          <w:b/>
          <w:color w:val="auto"/>
        </w:rPr>
      </w:pPr>
      <w:r w:rsidRPr="003C7E62">
        <w:rPr>
          <w:rFonts w:eastAsia="Calibri" w:cs="Arial"/>
          <w:b/>
          <w:bCs/>
          <w:color w:val="auto"/>
          <w:szCs w:val="24"/>
          <w:lang w:eastAsia="en-US"/>
        </w:rPr>
        <w:t>Health and Wellbeing</w:t>
      </w:r>
      <w:r w:rsidRPr="003C7E62">
        <w:rPr>
          <w:rFonts w:eastAsia="Calibri" w:cs="Arial"/>
          <w:bCs/>
          <w:color w:val="auto"/>
          <w:szCs w:val="24"/>
          <w:lang w:eastAsia="en-US"/>
        </w:rPr>
        <w:t>: H</w:t>
      </w:r>
      <w:r w:rsidRPr="003C7E62">
        <w:rPr>
          <w:rFonts w:eastAsia="Calibri" w:cs="Arial"/>
          <w:color w:val="auto"/>
          <w:szCs w:val="24"/>
          <w:lang w:eastAsia="en-US"/>
        </w:rPr>
        <w:t>ealth is often considered as being an absence of illness or disability.  Health and wellbeing is much wider and is a combination of physical, mental and social factors.  (Nottinghamshire Health &amp; Wellbeing Strategy 2014 -2017).</w:t>
      </w:r>
    </w:p>
    <w:p w14:paraId="3FA5DF94" w14:textId="77777777" w:rsidR="004D690C" w:rsidRPr="003C7E62" w:rsidRDefault="004D690C" w:rsidP="004D690C">
      <w:pPr>
        <w:keepNext w:val="0"/>
        <w:spacing w:before="0"/>
        <w:rPr>
          <w:rFonts w:cs="Arial"/>
          <w:b/>
          <w:color w:val="auto"/>
        </w:rPr>
      </w:pPr>
    </w:p>
    <w:p w14:paraId="597F0429" w14:textId="77777777" w:rsidR="004D690C" w:rsidRPr="003C7E62" w:rsidRDefault="004D690C" w:rsidP="004D690C">
      <w:pPr>
        <w:keepNext w:val="0"/>
        <w:spacing w:before="0"/>
        <w:rPr>
          <w:rFonts w:cs="Arial"/>
          <w:color w:val="auto"/>
        </w:rPr>
      </w:pPr>
      <w:r w:rsidRPr="003C7E62">
        <w:rPr>
          <w:rFonts w:cs="Arial"/>
          <w:b/>
          <w:color w:val="auto"/>
        </w:rPr>
        <w:t xml:space="preserve">Heritage Asset: </w:t>
      </w:r>
      <w:r w:rsidRPr="003C7E62">
        <w:rPr>
          <w:rFonts w:cs="Arial"/>
          <w:color w:val="auto"/>
        </w:rPr>
        <w:t>A building, monument, site, place, area or landscape identified as having a degree of significance meriting consideration in planning decisions, because of its heritage interest.  Heritage asset includes designated heritage assets and assets identified by the local planning authority (including local listing).</w:t>
      </w:r>
    </w:p>
    <w:p w14:paraId="78CF7919" w14:textId="77777777" w:rsidR="004D690C" w:rsidRPr="003C7E62" w:rsidRDefault="004D690C" w:rsidP="004D690C">
      <w:pPr>
        <w:keepNext w:val="0"/>
        <w:spacing w:before="0"/>
        <w:rPr>
          <w:rFonts w:cs="Arial"/>
          <w:color w:val="auto"/>
        </w:rPr>
      </w:pPr>
    </w:p>
    <w:p w14:paraId="4A65BCFA" w14:textId="77777777" w:rsidR="004D690C" w:rsidRPr="003C7E62" w:rsidRDefault="004D690C" w:rsidP="004D690C">
      <w:pPr>
        <w:keepNext w:val="0"/>
        <w:autoSpaceDE w:val="0"/>
        <w:autoSpaceDN w:val="0"/>
        <w:adjustRightInd w:val="0"/>
        <w:spacing w:before="0" w:after="40" w:line="261" w:lineRule="atLeast"/>
        <w:rPr>
          <w:rFonts w:cs="Arial"/>
          <w:color w:val="auto"/>
          <w:szCs w:val="24"/>
        </w:rPr>
      </w:pPr>
      <w:r w:rsidRPr="003C7E62">
        <w:rPr>
          <w:rFonts w:cs="Arial"/>
          <w:b/>
          <w:color w:val="auto"/>
          <w:szCs w:val="24"/>
        </w:rPr>
        <w:t>Historic Environment:</w:t>
      </w:r>
      <w:r w:rsidRPr="003C7E62">
        <w:rPr>
          <w:rFonts w:cs="Arial"/>
          <w:color w:val="auto"/>
          <w:szCs w:val="24"/>
        </w:rPr>
        <w:t xml:space="preserve"> All aspects of the environment resulting from the interaction between people and places through time, including all surviving physical remains of past human activity, whether visible, buried or submerged, and landscaped and planted or managed flora.</w:t>
      </w:r>
    </w:p>
    <w:p w14:paraId="3C0F9744" w14:textId="77777777" w:rsidR="004D690C" w:rsidRPr="003C7E62" w:rsidRDefault="004D690C" w:rsidP="004D690C">
      <w:pPr>
        <w:keepNext w:val="0"/>
        <w:autoSpaceDE w:val="0"/>
        <w:autoSpaceDN w:val="0"/>
        <w:adjustRightInd w:val="0"/>
        <w:spacing w:before="0" w:after="40" w:line="261" w:lineRule="atLeast"/>
        <w:rPr>
          <w:rFonts w:cs="Arial"/>
          <w:color w:val="000000"/>
          <w:szCs w:val="24"/>
        </w:rPr>
      </w:pPr>
    </w:p>
    <w:p w14:paraId="3D2ADA61" w14:textId="77777777" w:rsidR="004D690C" w:rsidRPr="003C7E62" w:rsidRDefault="004D690C" w:rsidP="004D690C">
      <w:pPr>
        <w:keepNext w:val="0"/>
        <w:autoSpaceDE w:val="0"/>
        <w:autoSpaceDN w:val="0"/>
        <w:adjustRightInd w:val="0"/>
        <w:spacing w:before="0" w:after="40" w:line="261" w:lineRule="atLeast"/>
        <w:rPr>
          <w:rFonts w:cs="Arial"/>
          <w:color w:val="auto"/>
          <w:szCs w:val="24"/>
        </w:rPr>
      </w:pPr>
      <w:r w:rsidRPr="003C7E62">
        <w:rPr>
          <w:rFonts w:cs="Arial"/>
          <w:b/>
          <w:color w:val="auto"/>
          <w:szCs w:val="24"/>
        </w:rPr>
        <w:t>Historic Environment Record:</w:t>
      </w:r>
      <w:r w:rsidRPr="003C7E62">
        <w:rPr>
          <w:rFonts w:cs="Arial"/>
          <w:color w:val="auto"/>
          <w:szCs w:val="24"/>
        </w:rPr>
        <w:t xml:space="preserve"> Information services that seek to provide access to comprehensive and dynamic resources relating to the historic environment of a defined geographic area for public benefit and use.</w:t>
      </w:r>
    </w:p>
    <w:p w14:paraId="30088A70" w14:textId="77777777" w:rsidR="004D690C" w:rsidRPr="003C7E62" w:rsidRDefault="004D690C" w:rsidP="004D690C">
      <w:pPr>
        <w:keepNext w:val="0"/>
        <w:autoSpaceDE w:val="0"/>
        <w:autoSpaceDN w:val="0"/>
        <w:adjustRightInd w:val="0"/>
        <w:spacing w:before="0"/>
        <w:rPr>
          <w:rFonts w:cs="Arial"/>
          <w:color w:val="000000"/>
          <w:szCs w:val="24"/>
          <w:lang w:val="en-US"/>
        </w:rPr>
      </w:pPr>
    </w:p>
    <w:p w14:paraId="52B3C44D" w14:textId="77777777" w:rsidR="004D690C" w:rsidRPr="003C7E62" w:rsidRDefault="004D690C" w:rsidP="004D690C">
      <w:pPr>
        <w:keepNext w:val="0"/>
        <w:autoSpaceDE w:val="0"/>
        <w:autoSpaceDN w:val="0"/>
        <w:adjustRightInd w:val="0"/>
        <w:spacing w:before="0"/>
        <w:rPr>
          <w:rFonts w:cs="Arial"/>
          <w:b/>
          <w:bCs/>
          <w:color w:val="auto"/>
          <w:szCs w:val="24"/>
        </w:rPr>
      </w:pPr>
      <w:r w:rsidRPr="003C7E62">
        <w:rPr>
          <w:rFonts w:cs="Arial"/>
          <w:b/>
          <w:color w:val="auto"/>
          <w:szCs w:val="24"/>
        </w:rPr>
        <w:t>Infrastructure</w:t>
      </w:r>
      <w:r w:rsidRPr="003C7E62">
        <w:rPr>
          <w:rFonts w:cs="Arial"/>
          <w:color w:val="auto"/>
          <w:szCs w:val="24"/>
        </w:rPr>
        <w:t>: The basic structures and facilities necessary for the efficient functioning of a given geographical area.</w:t>
      </w:r>
    </w:p>
    <w:p w14:paraId="557EA11A" w14:textId="77777777" w:rsidR="004D690C" w:rsidRPr="003C7E62" w:rsidRDefault="004D690C" w:rsidP="004D690C">
      <w:pPr>
        <w:keepNext w:val="0"/>
        <w:autoSpaceDE w:val="0"/>
        <w:autoSpaceDN w:val="0"/>
        <w:adjustRightInd w:val="0"/>
        <w:spacing w:before="0"/>
        <w:rPr>
          <w:rFonts w:cs="Arial"/>
          <w:b/>
          <w:bCs/>
          <w:color w:val="auto"/>
          <w:szCs w:val="24"/>
        </w:rPr>
      </w:pPr>
    </w:p>
    <w:p w14:paraId="75F74832" w14:textId="77777777" w:rsidR="004D690C" w:rsidRPr="003C7E62" w:rsidRDefault="004D690C" w:rsidP="004D690C">
      <w:pPr>
        <w:keepNext w:val="0"/>
        <w:spacing w:before="0"/>
        <w:rPr>
          <w:rFonts w:cs="Arial"/>
          <w:color w:val="000000"/>
          <w:szCs w:val="24"/>
          <w:lang w:val="en-US"/>
        </w:rPr>
      </w:pPr>
      <w:r w:rsidRPr="003C7E62">
        <w:rPr>
          <w:rFonts w:cs="Arial"/>
          <w:b/>
          <w:color w:val="000000"/>
          <w:szCs w:val="24"/>
          <w:lang w:val="en-US"/>
        </w:rPr>
        <w:t xml:space="preserve">Key Diagram:   </w:t>
      </w:r>
      <w:r w:rsidRPr="003C7E62">
        <w:rPr>
          <w:rFonts w:cs="Arial"/>
          <w:color w:val="000000"/>
          <w:szCs w:val="24"/>
          <w:lang w:val="en-US"/>
        </w:rPr>
        <w:t>Map, picture, figure or plan which is integral to the importance of the document.</w:t>
      </w:r>
    </w:p>
    <w:p w14:paraId="2A9999A1" w14:textId="77777777" w:rsidR="004D690C" w:rsidRPr="003C7E62" w:rsidRDefault="004D690C" w:rsidP="004D690C">
      <w:pPr>
        <w:keepNext w:val="0"/>
        <w:spacing w:before="0"/>
        <w:rPr>
          <w:rFonts w:cs="Arial"/>
          <w:b/>
          <w:color w:val="auto"/>
        </w:rPr>
      </w:pPr>
    </w:p>
    <w:p w14:paraId="61A78BE1" w14:textId="77777777" w:rsidR="004D690C" w:rsidRPr="003C7E62" w:rsidRDefault="004D690C" w:rsidP="004D690C">
      <w:pPr>
        <w:keepNext w:val="0"/>
        <w:spacing w:before="0"/>
        <w:rPr>
          <w:rFonts w:cs="Arial"/>
          <w:color w:val="auto"/>
        </w:rPr>
      </w:pPr>
      <w:r w:rsidRPr="003C7E62">
        <w:rPr>
          <w:rFonts w:cs="Arial"/>
          <w:b/>
          <w:color w:val="auto"/>
        </w:rPr>
        <w:t>Knowledge Economy:</w:t>
      </w:r>
      <w:r w:rsidRPr="003C7E62">
        <w:rPr>
          <w:rFonts w:cs="Arial"/>
          <w:color w:val="auto"/>
        </w:rPr>
        <w:t xml:space="preserve"> Classification of a particular individual industry, if 25% of its workforce is qualified to graduate standard.</w:t>
      </w:r>
    </w:p>
    <w:p w14:paraId="73AE2122" w14:textId="77777777" w:rsidR="004D690C" w:rsidRPr="003C7E62" w:rsidRDefault="004D690C" w:rsidP="004D690C">
      <w:pPr>
        <w:keepNext w:val="0"/>
        <w:spacing w:before="0"/>
        <w:rPr>
          <w:rFonts w:cs="Arial"/>
          <w:color w:val="auto"/>
        </w:rPr>
      </w:pPr>
    </w:p>
    <w:p w14:paraId="7A3A12DA" w14:textId="77777777" w:rsidR="004D690C" w:rsidRPr="003C7E62" w:rsidRDefault="004D690C" w:rsidP="004D690C">
      <w:pPr>
        <w:keepNext w:val="0"/>
        <w:spacing w:before="0"/>
        <w:rPr>
          <w:rFonts w:cs="Arial"/>
          <w:color w:val="auto"/>
        </w:rPr>
      </w:pPr>
      <w:r w:rsidRPr="003C7E62">
        <w:rPr>
          <w:rFonts w:cs="Arial"/>
          <w:b/>
          <w:color w:val="auto"/>
        </w:rPr>
        <w:t>Listed Buildings:</w:t>
      </w:r>
      <w:r w:rsidRPr="003C7E62">
        <w:rPr>
          <w:rFonts w:cs="Arial"/>
          <w:color w:val="auto"/>
        </w:rPr>
        <w:t xml:space="preserve"> A building or structure of special architectural or historic interest included on a list prepared by the Secretary of State for Culture, Media and Sport under Section 1 of the Planning (Listed Buildings and Conservation Areas) Act, 1990. Consent is required for its demolition in whole or part, and for any works of alteration or extension (both internal and external) which would affect its special interest.</w:t>
      </w:r>
    </w:p>
    <w:p w14:paraId="20F23EFE" w14:textId="77777777" w:rsidR="004D690C" w:rsidRPr="003C7E62" w:rsidRDefault="004D690C" w:rsidP="004D690C">
      <w:pPr>
        <w:keepNext w:val="0"/>
        <w:spacing w:before="0"/>
        <w:rPr>
          <w:rFonts w:cs="Arial"/>
          <w:color w:val="auto"/>
        </w:rPr>
      </w:pPr>
    </w:p>
    <w:p w14:paraId="08674B40" w14:textId="5B03EDCA" w:rsidR="004D690C" w:rsidRPr="003C7E62" w:rsidRDefault="004D690C" w:rsidP="004D690C">
      <w:pPr>
        <w:keepNext w:val="0"/>
        <w:spacing w:before="0"/>
        <w:rPr>
          <w:rFonts w:cs="Arial"/>
          <w:color w:val="auto"/>
        </w:rPr>
      </w:pPr>
      <w:r w:rsidRPr="003C7E62">
        <w:rPr>
          <w:rFonts w:cs="Arial"/>
          <w:b/>
          <w:color w:val="auto"/>
        </w:rPr>
        <w:lastRenderedPageBreak/>
        <w:t>Local Development Document (LDD):</w:t>
      </w:r>
      <w:r w:rsidRPr="003C7E62">
        <w:rPr>
          <w:rFonts w:cs="Arial"/>
          <w:color w:val="auto"/>
        </w:rPr>
        <w:t xml:space="preserve"> A </w:t>
      </w:r>
      <w:r w:rsidR="00C52BB8">
        <w:rPr>
          <w:rFonts w:cs="Arial"/>
          <w:color w:val="auto"/>
        </w:rPr>
        <w:t>d</w:t>
      </w:r>
      <w:r w:rsidRPr="003C7E62">
        <w:rPr>
          <w:rFonts w:cs="Arial"/>
          <w:color w:val="auto"/>
        </w:rPr>
        <w:t>ocument under the provisions of Planning and Compulsory Purchase Act 2004 that can be either a Development Plan Document or a Supplementary Planning Document.</w:t>
      </w:r>
    </w:p>
    <w:p w14:paraId="7DBE99D5" w14:textId="77777777" w:rsidR="004D690C" w:rsidRPr="003C7E62" w:rsidRDefault="004D690C" w:rsidP="004D690C">
      <w:pPr>
        <w:keepNext w:val="0"/>
        <w:spacing w:before="0"/>
        <w:rPr>
          <w:rFonts w:cs="Arial"/>
          <w:color w:val="auto"/>
        </w:rPr>
      </w:pPr>
    </w:p>
    <w:p w14:paraId="14207A71" w14:textId="77777777" w:rsidR="004D690C" w:rsidRPr="003C7E62" w:rsidRDefault="004D690C" w:rsidP="004D690C">
      <w:pPr>
        <w:keepNext w:val="0"/>
        <w:spacing w:before="0"/>
        <w:rPr>
          <w:rFonts w:cs="Arial"/>
          <w:b/>
          <w:color w:val="993366"/>
          <w:szCs w:val="24"/>
        </w:rPr>
      </w:pPr>
      <w:r w:rsidRPr="003C7E62">
        <w:rPr>
          <w:rFonts w:cs="Arial"/>
          <w:b/>
          <w:color w:val="auto"/>
          <w:szCs w:val="24"/>
        </w:rPr>
        <w:t>Local Development Framework (LDF):</w:t>
      </w:r>
      <w:r w:rsidRPr="003C7E62">
        <w:rPr>
          <w:rFonts w:cs="Arial"/>
          <w:b/>
          <w:color w:val="993366"/>
          <w:szCs w:val="24"/>
        </w:rPr>
        <w:t xml:space="preserve"> </w:t>
      </w:r>
      <w:r w:rsidRPr="003C7E62">
        <w:rPr>
          <w:rFonts w:cs="Arial"/>
          <w:color w:val="auto"/>
          <w:szCs w:val="24"/>
        </w:rPr>
        <w:t>A term used to describe a portfolio of Local Development Documents, which set out the spatial strategy for the development of the district. It is now typically identified as the Local Plan.</w:t>
      </w:r>
    </w:p>
    <w:p w14:paraId="3D05F07B" w14:textId="77777777" w:rsidR="004D690C" w:rsidRPr="003C7E62" w:rsidRDefault="004D690C" w:rsidP="004D690C">
      <w:pPr>
        <w:keepNext w:val="0"/>
        <w:spacing w:before="0"/>
        <w:rPr>
          <w:rFonts w:cs="Arial"/>
          <w:color w:val="auto"/>
        </w:rPr>
      </w:pPr>
    </w:p>
    <w:p w14:paraId="27E777B3" w14:textId="77777777" w:rsidR="004D690C" w:rsidRPr="003C7E62" w:rsidRDefault="004D690C" w:rsidP="004D690C">
      <w:pPr>
        <w:keepNext w:val="0"/>
        <w:spacing w:before="0"/>
        <w:rPr>
          <w:rFonts w:cs="Arial"/>
          <w:color w:val="C00000"/>
        </w:rPr>
      </w:pPr>
      <w:r w:rsidRPr="003C7E62">
        <w:rPr>
          <w:rFonts w:cs="Arial"/>
          <w:b/>
          <w:color w:val="auto"/>
        </w:rPr>
        <w:t>Local Development Scheme (LDS):</w:t>
      </w:r>
      <w:r w:rsidRPr="003C7E62">
        <w:rPr>
          <w:rFonts w:cs="Arial"/>
          <w:color w:val="auto"/>
        </w:rPr>
        <w:t xml:space="preserve"> A document setting out the timescales for the production of the Local Development Documents. (Usually the Local Plan).</w:t>
      </w:r>
    </w:p>
    <w:p w14:paraId="75E7DFC5" w14:textId="77777777" w:rsidR="004D690C" w:rsidRPr="003C7E62" w:rsidRDefault="004D690C" w:rsidP="004D690C">
      <w:pPr>
        <w:keepNext w:val="0"/>
        <w:spacing w:before="0"/>
        <w:rPr>
          <w:rFonts w:cs="Arial"/>
          <w:color w:val="auto"/>
        </w:rPr>
      </w:pPr>
    </w:p>
    <w:p w14:paraId="5B808F49" w14:textId="11DA5830" w:rsidR="004D690C" w:rsidRPr="003C7E62" w:rsidRDefault="004D690C" w:rsidP="004D690C">
      <w:pPr>
        <w:keepNext w:val="0"/>
        <w:autoSpaceDE w:val="0"/>
        <w:autoSpaceDN w:val="0"/>
        <w:adjustRightInd w:val="0"/>
        <w:spacing w:before="0"/>
        <w:rPr>
          <w:rFonts w:cs="Arial"/>
          <w:color w:val="auto"/>
        </w:rPr>
      </w:pPr>
      <w:r w:rsidRPr="003C7E62">
        <w:rPr>
          <w:rFonts w:cs="Arial"/>
          <w:b/>
          <w:color w:val="auto"/>
        </w:rPr>
        <w:t xml:space="preserve">Local Labour </w:t>
      </w:r>
      <w:r w:rsidR="00C52BB8">
        <w:rPr>
          <w:rFonts w:cs="Arial"/>
          <w:b/>
          <w:color w:val="auto"/>
        </w:rPr>
        <w:t>F</w:t>
      </w:r>
      <w:r w:rsidRPr="003C7E62">
        <w:rPr>
          <w:rFonts w:cs="Arial"/>
          <w:b/>
          <w:color w:val="auto"/>
        </w:rPr>
        <w:t>orce:</w:t>
      </w:r>
      <w:r w:rsidRPr="003C7E62">
        <w:rPr>
          <w:rFonts w:cs="Arial"/>
          <w:color w:val="auto"/>
        </w:rPr>
        <w:t xml:space="preserve"> There are a number of different definitions of local labour markets.  However, in simple terms the labour market is made up of: </w:t>
      </w:r>
    </w:p>
    <w:p w14:paraId="6E05D422" w14:textId="77777777" w:rsidR="004D690C" w:rsidRPr="003C7E62" w:rsidRDefault="004D690C" w:rsidP="004D690C">
      <w:pPr>
        <w:keepNext w:val="0"/>
        <w:autoSpaceDE w:val="0"/>
        <w:autoSpaceDN w:val="0"/>
        <w:adjustRightInd w:val="0"/>
        <w:spacing w:before="0"/>
        <w:rPr>
          <w:rFonts w:cs="Arial"/>
          <w:color w:val="auto"/>
          <w:sz w:val="10"/>
        </w:rPr>
      </w:pPr>
    </w:p>
    <w:p w14:paraId="70A81CC7" w14:textId="77777777" w:rsidR="004D690C" w:rsidRPr="003C7E62" w:rsidRDefault="004D690C" w:rsidP="00DC46C4">
      <w:pPr>
        <w:keepNext w:val="0"/>
        <w:numPr>
          <w:ilvl w:val="0"/>
          <w:numId w:val="8"/>
        </w:numPr>
        <w:spacing w:before="0" w:after="120"/>
        <w:rPr>
          <w:rFonts w:cs="Arial"/>
          <w:color w:val="auto"/>
        </w:rPr>
      </w:pPr>
      <w:r w:rsidRPr="003C7E62">
        <w:rPr>
          <w:rFonts w:cs="Arial"/>
          <w:color w:val="auto"/>
        </w:rPr>
        <w:t xml:space="preserve">self-containment, which is measured as the share of the population of an area that is employed locally, and the share of the employed who also live in the local area. </w:t>
      </w:r>
    </w:p>
    <w:p w14:paraId="7C64E504" w14:textId="77777777" w:rsidR="004D690C" w:rsidRPr="003C7E62" w:rsidRDefault="004D690C" w:rsidP="00DC46C4">
      <w:pPr>
        <w:keepNext w:val="0"/>
        <w:numPr>
          <w:ilvl w:val="0"/>
          <w:numId w:val="8"/>
        </w:numPr>
        <w:spacing w:before="0" w:after="120"/>
        <w:rPr>
          <w:rFonts w:cs="Arial"/>
          <w:color w:val="auto"/>
        </w:rPr>
      </w:pPr>
      <w:r w:rsidRPr="003C7E62">
        <w:rPr>
          <w:rFonts w:cs="Arial"/>
          <w:color w:val="auto"/>
        </w:rPr>
        <w:t xml:space="preserve">the commuting relationships of the area with other areas  </w:t>
      </w:r>
    </w:p>
    <w:p w14:paraId="45B2CBDB" w14:textId="77777777" w:rsidR="004D690C" w:rsidRPr="003C7E62" w:rsidRDefault="004D690C" w:rsidP="004D690C">
      <w:pPr>
        <w:keepNext w:val="0"/>
        <w:autoSpaceDE w:val="0"/>
        <w:autoSpaceDN w:val="0"/>
        <w:adjustRightInd w:val="0"/>
        <w:spacing w:before="0"/>
        <w:rPr>
          <w:rFonts w:cs="Arial"/>
          <w:color w:val="auto"/>
          <w:lang w:val="en"/>
        </w:rPr>
      </w:pPr>
    </w:p>
    <w:p w14:paraId="77435EB5" w14:textId="77777777" w:rsidR="004D690C" w:rsidRPr="003C7E62" w:rsidRDefault="004D690C" w:rsidP="004D690C">
      <w:pPr>
        <w:keepNext w:val="0"/>
        <w:autoSpaceDE w:val="0"/>
        <w:autoSpaceDN w:val="0"/>
        <w:adjustRightInd w:val="0"/>
        <w:spacing w:before="0"/>
        <w:rPr>
          <w:rFonts w:cs="Arial"/>
          <w:color w:val="auto"/>
          <w:lang w:val="en"/>
        </w:rPr>
      </w:pPr>
      <w:r w:rsidRPr="003C7E62">
        <w:rPr>
          <w:rFonts w:cs="Arial"/>
          <w:color w:val="auto"/>
          <w:lang w:val="en"/>
        </w:rPr>
        <w:t>The local</w:t>
      </w:r>
      <w:r w:rsidRPr="003C7E62">
        <w:rPr>
          <w:rFonts w:cs="Arial"/>
          <w:color w:val="auto"/>
        </w:rPr>
        <w:t xml:space="preserve"> labour</w:t>
      </w:r>
      <w:r w:rsidRPr="003C7E62">
        <w:rPr>
          <w:rFonts w:cs="Arial"/>
          <w:color w:val="auto"/>
          <w:lang w:val="en"/>
        </w:rPr>
        <w:t xml:space="preserve"> force reflects the population of Ashfield that lives within the District and </w:t>
      </w:r>
      <w:r w:rsidRPr="003C7E62">
        <w:rPr>
          <w:rFonts w:cs="Arial"/>
          <w:color w:val="auto"/>
        </w:rPr>
        <w:t>which is economically active, being identified by the application of economic activity rates (by age and sex) to the population.</w:t>
      </w:r>
    </w:p>
    <w:p w14:paraId="6E9530E6" w14:textId="77777777" w:rsidR="004D690C" w:rsidRPr="003C7E62" w:rsidRDefault="004D690C" w:rsidP="004D690C">
      <w:pPr>
        <w:keepNext w:val="0"/>
        <w:spacing w:before="0"/>
        <w:rPr>
          <w:rFonts w:cs="Arial"/>
          <w:b/>
          <w:color w:val="auto"/>
        </w:rPr>
      </w:pPr>
    </w:p>
    <w:p w14:paraId="6C81DE2A" w14:textId="77777777" w:rsidR="004D690C" w:rsidRPr="003C7E62" w:rsidRDefault="004D690C" w:rsidP="004D690C">
      <w:pPr>
        <w:keepNext w:val="0"/>
        <w:spacing w:before="0"/>
        <w:rPr>
          <w:rFonts w:cs="Arial"/>
          <w:color w:val="auto"/>
        </w:rPr>
      </w:pPr>
      <w:r w:rsidRPr="003C7E62">
        <w:rPr>
          <w:rFonts w:cs="Arial"/>
          <w:b/>
          <w:color w:val="auto"/>
        </w:rPr>
        <w:t>Local Nature Reserve (LNR):</w:t>
      </w:r>
      <w:r w:rsidRPr="003C7E62">
        <w:rPr>
          <w:rFonts w:cs="Arial"/>
          <w:color w:val="auto"/>
        </w:rPr>
        <w:t xml:space="preserve"> Established by a Local Authority under the powers of the National Parks and Access to the Countryside Act 1949.</w:t>
      </w:r>
    </w:p>
    <w:p w14:paraId="4D34DFC7" w14:textId="77777777" w:rsidR="004D690C" w:rsidRPr="003C7E62" w:rsidRDefault="004D690C" w:rsidP="004D690C">
      <w:pPr>
        <w:keepNext w:val="0"/>
        <w:spacing w:before="0"/>
        <w:rPr>
          <w:rFonts w:cs="Arial"/>
          <w:color w:val="auto"/>
        </w:rPr>
      </w:pPr>
    </w:p>
    <w:p w14:paraId="0079AC24" w14:textId="7D141575" w:rsidR="004D690C" w:rsidRPr="003C7E62" w:rsidRDefault="004D690C" w:rsidP="004D690C">
      <w:pPr>
        <w:keepNext w:val="0"/>
        <w:spacing w:before="0"/>
        <w:rPr>
          <w:rFonts w:cs="Arial"/>
          <w:color w:val="auto"/>
        </w:rPr>
      </w:pPr>
      <w:r w:rsidRPr="003C7E62">
        <w:rPr>
          <w:rFonts w:cs="Arial"/>
          <w:b/>
          <w:color w:val="auto"/>
        </w:rPr>
        <w:t>Local Plan:</w:t>
      </w:r>
      <w:r w:rsidRPr="003C7E62">
        <w:rPr>
          <w:rFonts w:cs="Arial"/>
          <w:color w:val="auto"/>
        </w:rPr>
        <w:t xml:space="preserve"> Comprises a Written Statement and a Policies Map.  The Written Statement includes the Authority’s detailed policies and proposals for the development and use of land together with reasoned justification for these proposals.</w:t>
      </w:r>
      <w:r w:rsidR="00C52BB8">
        <w:rPr>
          <w:rFonts w:cs="Arial"/>
          <w:color w:val="auto"/>
        </w:rPr>
        <w:t xml:space="preserve">  (A development plan document).</w:t>
      </w:r>
    </w:p>
    <w:p w14:paraId="56CD8232" w14:textId="77777777" w:rsidR="004D690C" w:rsidRPr="003C7E62" w:rsidRDefault="004D690C" w:rsidP="004D690C">
      <w:pPr>
        <w:keepNext w:val="0"/>
        <w:spacing w:before="0"/>
        <w:rPr>
          <w:rFonts w:cs="Arial"/>
          <w:color w:val="auto"/>
        </w:rPr>
      </w:pPr>
    </w:p>
    <w:p w14:paraId="25089CF2" w14:textId="77777777" w:rsidR="004D690C" w:rsidRPr="003C7E62" w:rsidRDefault="004D690C" w:rsidP="004D690C">
      <w:pPr>
        <w:keepNext w:val="0"/>
        <w:spacing w:before="0"/>
        <w:rPr>
          <w:rFonts w:cs="Arial"/>
          <w:color w:val="auto"/>
        </w:rPr>
      </w:pPr>
      <w:r w:rsidRPr="003C7E62">
        <w:rPr>
          <w:rFonts w:cs="Arial"/>
          <w:b/>
          <w:color w:val="auto"/>
        </w:rPr>
        <w:t>Local Planning Authority (LPA):</w:t>
      </w:r>
      <w:r w:rsidRPr="003C7E62">
        <w:rPr>
          <w:rFonts w:cs="Arial"/>
          <w:color w:val="auto"/>
        </w:rPr>
        <w:t xml:space="preserve"> A Local Planning Authority is the local authority or council that is empowered by law to exercise planning functions for a particular area of the </w:t>
      </w:r>
      <w:smartTag w:uri="urn:schemas-microsoft-com:office:smarttags" w:element="country-region">
        <w:smartTag w:uri="urn:schemas-microsoft-com:office:smarttags" w:element="place">
          <w:r w:rsidRPr="003C7E62">
            <w:rPr>
              <w:rFonts w:cs="Arial"/>
              <w:color w:val="auto"/>
            </w:rPr>
            <w:t>United Kingdom</w:t>
          </w:r>
        </w:smartTag>
      </w:smartTag>
      <w:r w:rsidRPr="003C7E62">
        <w:rPr>
          <w:rFonts w:cs="Arial"/>
          <w:color w:val="auto"/>
        </w:rPr>
        <w:t>.</w:t>
      </w:r>
    </w:p>
    <w:p w14:paraId="5679BA9E" w14:textId="77777777" w:rsidR="004D690C" w:rsidRPr="003C7E62" w:rsidRDefault="004D690C" w:rsidP="004D690C">
      <w:pPr>
        <w:keepNext w:val="0"/>
        <w:spacing w:before="0"/>
        <w:rPr>
          <w:rFonts w:cs="Arial"/>
          <w:color w:val="auto"/>
        </w:rPr>
      </w:pPr>
    </w:p>
    <w:p w14:paraId="16F91CE9" w14:textId="77777777" w:rsidR="004D690C" w:rsidRPr="003C7E62" w:rsidRDefault="004D690C" w:rsidP="004D690C">
      <w:pPr>
        <w:keepNext w:val="0"/>
        <w:spacing w:before="0"/>
        <w:rPr>
          <w:rFonts w:cs="Arial"/>
          <w:color w:val="auto"/>
        </w:rPr>
      </w:pPr>
      <w:r w:rsidRPr="003C7E62">
        <w:rPr>
          <w:rFonts w:cs="Arial"/>
          <w:b/>
          <w:color w:val="auto"/>
        </w:rPr>
        <w:t>Local Strategic Partnership (LSP):</w:t>
      </w:r>
      <w:r w:rsidRPr="003C7E62">
        <w:rPr>
          <w:rFonts w:cs="Arial"/>
          <w:color w:val="auto"/>
        </w:rPr>
        <w:t xml:space="preserve"> An overall partnership of people that brings together organisations from the public, private, community and voluntary sector within a local authority area, with the objective of improving people's quality of life.</w:t>
      </w:r>
    </w:p>
    <w:p w14:paraId="6DD6E47E" w14:textId="77777777" w:rsidR="004D690C" w:rsidRPr="003C7E62" w:rsidRDefault="004D690C" w:rsidP="004D690C">
      <w:pPr>
        <w:keepNext w:val="0"/>
        <w:spacing w:before="0"/>
        <w:rPr>
          <w:rFonts w:cs="Arial"/>
          <w:color w:val="auto"/>
        </w:rPr>
      </w:pPr>
    </w:p>
    <w:p w14:paraId="6808AB69" w14:textId="77777777" w:rsidR="004D690C" w:rsidRPr="003C7E62" w:rsidRDefault="004D690C" w:rsidP="004D690C">
      <w:pPr>
        <w:keepNext w:val="0"/>
        <w:spacing w:before="0"/>
        <w:rPr>
          <w:rFonts w:cs="Arial"/>
          <w:color w:val="auto"/>
        </w:rPr>
      </w:pPr>
      <w:r w:rsidRPr="003C7E62">
        <w:rPr>
          <w:rFonts w:cs="Arial"/>
          <w:b/>
          <w:color w:val="auto"/>
        </w:rPr>
        <w:t xml:space="preserve">Local Shopping Centre: </w:t>
      </w:r>
      <w:r w:rsidRPr="003C7E62">
        <w:rPr>
          <w:rFonts w:cs="Arial"/>
          <w:color w:val="auto"/>
        </w:rPr>
        <w:t>Shopping areas defined on the Local Plan Policies Map which are smaller than town centres and serve local communities.  Local shopping centres usually contain small scale development which offers a variety of convenience goods and services.</w:t>
      </w:r>
    </w:p>
    <w:p w14:paraId="2FA4BBE1" w14:textId="77777777" w:rsidR="004D690C" w:rsidRPr="003C7E62" w:rsidRDefault="004D690C" w:rsidP="004D690C">
      <w:pPr>
        <w:keepNext w:val="0"/>
        <w:spacing w:before="0"/>
        <w:rPr>
          <w:rFonts w:cs="Arial"/>
          <w:color w:val="auto"/>
        </w:rPr>
      </w:pPr>
    </w:p>
    <w:p w14:paraId="5DC86D52" w14:textId="77777777" w:rsidR="004D690C" w:rsidRPr="003C7E62" w:rsidRDefault="004D690C" w:rsidP="004D690C">
      <w:pPr>
        <w:keepNext w:val="0"/>
        <w:spacing w:before="0"/>
        <w:rPr>
          <w:rFonts w:cs="Arial"/>
          <w:color w:val="auto"/>
        </w:rPr>
      </w:pPr>
      <w:r w:rsidRPr="003C7E62">
        <w:rPr>
          <w:rFonts w:cs="Arial"/>
          <w:b/>
          <w:color w:val="auto"/>
        </w:rPr>
        <w:t xml:space="preserve">Local Transport Plan: </w:t>
      </w:r>
      <w:r w:rsidRPr="003C7E62">
        <w:rPr>
          <w:rFonts w:cs="Arial"/>
          <w:color w:val="auto"/>
        </w:rPr>
        <w:t>Undertaken by Nottinghamshire County Council and by Nottingham City Council the local transport plans sets out the transport strategy and outlines a programme of measures to be delivered over the short, medium and long term.  The strategies covers all types of transport including public transport, walking, cycling, cars and freight.</w:t>
      </w:r>
    </w:p>
    <w:p w14:paraId="6D16C0AC" w14:textId="77777777" w:rsidR="004D690C" w:rsidRPr="003C7E62" w:rsidRDefault="004D690C" w:rsidP="004D690C">
      <w:pPr>
        <w:keepNext w:val="0"/>
        <w:spacing w:before="0"/>
        <w:rPr>
          <w:rFonts w:cs="Arial"/>
          <w:color w:val="auto"/>
        </w:rPr>
      </w:pPr>
    </w:p>
    <w:p w14:paraId="1CEA772E" w14:textId="77777777" w:rsidR="004D690C" w:rsidRPr="003C7E62" w:rsidRDefault="004D690C" w:rsidP="004D690C">
      <w:pPr>
        <w:keepNext w:val="0"/>
        <w:spacing w:before="0"/>
        <w:rPr>
          <w:rFonts w:cs="Arial"/>
          <w:color w:val="auto"/>
        </w:rPr>
      </w:pPr>
      <w:r w:rsidRPr="003C7E62">
        <w:rPr>
          <w:rFonts w:cs="Arial"/>
          <w:b/>
          <w:color w:val="auto"/>
        </w:rPr>
        <w:lastRenderedPageBreak/>
        <w:t xml:space="preserve">Local Wildlife Sites: </w:t>
      </w:r>
      <w:r w:rsidRPr="003C7E62">
        <w:rPr>
          <w:rFonts w:cs="Arial"/>
          <w:color w:val="auto"/>
        </w:rPr>
        <w:t xml:space="preserve">Site of local importance for nature conservation or geology identified by the Nottinghamshire Biological and Geological Records Centre.  They were formally known as Site of Importance for Nature Conservation (SINC).  </w:t>
      </w:r>
    </w:p>
    <w:p w14:paraId="69EADA61" w14:textId="77777777" w:rsidR="004D690C" w:rsidRPr="003C7E62" w:rsidRDefault="004D690C" w:rsidP="004D690C">
      <w:pPr>
        <w:keepNext w:val="0"/>
        <w:spacing w:before="0"/>
        <w:rPr>
          <w:rFonts w:cs="Arial"/>
          <w:color w:val="C00000"/>
        </w:rPr>
      </w:pPr>
    </w:p>
    <w:p w14:paraId="71C89DB1" w14:textId="77777777" w:rsidR="004D690C" w:rsidRPr="003C7E62" w:rsidRDefault="004D690C" w:rsidP="004D690C">
      <w:pPr>
        <w:keepNext w:val="0"/>
        <w:spacing w:before="0"/>
        <w:rPr>
          <w:rFonts w:cs="Arial"/>
          <w:b/>
          <w:color w:val="auto"/>
        </w:rPr>
      </w:pPr>
      <w:r w:rsidRPr="003C7E62">
        <w:rPr>
          <w:rFonts w:cs="Arial"/>
          <w:b/>
          <w:color w:val="auto"/>
        </w:rPr>
        <w:t xml:space="preserve">Minerals Local Plan: </w:t>
      </w:r>
      <w:r w:rsidRPr="003C7E62">
        <w:rPr>
          <w:rFonts w:cs="Arial"/>
          <w:color w:val="auto"/>
        </w:rPr>
        <w:t>In Nottinghamshire prepared by the County Council acting as the Authority responsible for minerals related issues.  Key issues include the amount of minerals we will need to produce to meet demand, the location of future sites and the social and environmental impacts of mineral working.</w:t>
      </w:r>
    </w:p>
    <w:p w14:paraId="38568311" w14:textId="77777777" w:rsidR="004D690C" w:rsidRPr="003C7E62" w:rsidRDefault="004D690C" w:rsidP="004D690C">
      <w:pPr>
        <w:keepNext w:val="0"/>
        <w:spacing w:before="0"/>
        <w:rPr>
          <w:rFonts w:cs="Arial"/>
          <w:b/>
          <w:color w:val="auto"/>
        </w:rPr>
      </w:pPr>
    </w:p>
    <w:p w14:paraId="53D6852F" w14:textId="547795C2" w:rsidR="004D690C" w:rsidRPr="00405C0A" w:rsidRDefault="004D690C" w:rsidP="00405C0A">
      <w:pPr>
        <w:keepNext w:val="0"/>
        <w:autoSpaceDE w:val="0"/>
        <w:autoSpaceDN w:val="0"/>
        <w:adjustRightInd w:val="0"/>
        <w:spacing w:before="0"/>
        <w:rPr>
          <w:rFonts w:cs="Arial"/>
          <w:b/>
          <w:color w:val="auto"/>
          <w:szCs w:val="24"/>
        </w:rPr>
      </w:pPr>
      <w:r w:rsidRPr="00405C0A">
        <w:rPr>
          <w:rFonts w:cs="Arial"/>
          <w:b/>
          <w:color w:val="auto"/>
          <w:szCs w:val="24"/>
        </w:rPr>
        <w:t xml:space="preserve">National Planning Policy Framework: </w:t>
      </w:r>
      <w:r w:rsidRPr="00405C0A">
        <w:rPr>
          <w:rFonts w:cs="Arial"/>
          <w:color w:val="auto"/>
          <w:szCs w:val="24"/>
        </w:rPr>
        <w:t>The N</w:t>
      </w:r>
      <w:r w:rsidR="00E478F6">
        <w:rPr>
          <w:rFonts w:cs="Arial"/>
          <w:color w:val="auto"/>
          <w:szCs w:val="24"/>
        </w:rPr>
        <w:t>PPF</w:t>
      </w:r>
      <w:r w:rsidRPr="00405C0A">
        <w:rPr>
          <w:rFonts w:cs="Arial"/>
          <w:color w:val="auto"/>
          <w:szCs w:val="24"/>
        </w:rPr>
        <w:t xml:space="preserve"> sets out the Government’s planning policies for England and how these are expected to be applied.  It provides a framework of polices within which local people and their accountable council can produce their own distinctive local and neighbourhood plans, which reflect the needs and priorities of their communities. </w:t>
      </w:r>
    </w:p>
    <w:p w14:paraId="67C040DA" w14:textId="77777777" w:rsidR="004D690C" w:rsidRPr="003C7E62" w:rsidRDefault="004D690C" w:rsidP="00405C0A">
      <w:pPr>
        <w:keepNext w:val="0"/>
        <w:spacing w:before="0"/>
        <w:rPr>
          <w:rFonts w:cs="Arial"/>
          <w:color w:val="auto"/>
        </w:rPr>
      </w:pPr>
    </w:p>
    <w:p w14:paraId="5584D0CC" w14:textId="77777777" w:rsidR="004D690C" w:rsidRPr="003C7E62" w:rsidRDefault="004D690C" w:rsidP="00405C0A">
      <w:pPr>
        <w:keepNext w:val="0"/>
        <w:spacing w:before="0"/>
        <w:rPr>
          <w:rFonts w:cs="Arial"/>
          <w:color w:val="C00000"/>
        </w:rPr>
      </w:pPr>
      <w:r w:rsidRPr="003C7E62">
        <w:rPr>
          <w:rFonts w:cs="Arial"/>
          <w:b/>
          <w:color w:val="auto"/>
        </w:rPr>
        <w:t>Nottingham Express Transit (NET):</w:t>
      </w:r>
      <w:r w:rsidRPr="003C7E62">
        <w:rPr>
          <w:rFonts w:cs="Arial"/>
          <w:color w:val="auto"/>
        </w:rPr>
        <w:t xml:space="preserve"> The light rail system for Greater Nottingham with stops at Hucknall and Butlers Hill in Ashfield.</w:t>
      </w:r>
      <w:r w:rsidRPr="003C7E62">
        <w:rPr>
          <w:rFonts w:cs="Arial"/>
          <w:color w:val="C00000"/>
        </w:rPr>
        <w:t xml:space="preserve">  </w:t>
      </w:r>
    </w:p>
    <w:p w14:paraId="634B07A3" w14:textId="77777777" w:rsidR="004D690C" w:rsidRPr="003C7E62" w:rsidRDefault="004D690C" w:rsidP="00405C0A">
      <w:pPr>
        <w:keepNext w:val="0"/>
        <w:spacing w:before="0"/>
        <w:rPr>
          <w:rFonts w:cs="Arial"/>
          <w:b/>
          <w:color w:val="auto"/>
        </w:rPr>
      </w:pPr>
    </w:p>
    <w:p w14:paraId="5070D6C6" w14:textId="77777777" w:rsidR="004D690C" w:rsidRPr="003C7E62" w:rsidRDefault="004D690C" w:rsidP="00E605B7">
      <w:pPr>
        <w:rPr>
          <w:rFonts w:cs="Arial"/>
          <w:bCs/>
          <w:iCs/>
          <w:color w:val="C00000"/>
          <w:szCs w:val="24"/>
          <w:lang w:val="en" w:eastAsia="en-US"/>
        </w:rPr>
      </w:pPr>
      <w:r w:rsidRPr="003C7E62">
        <w:rPr>
          <w:rFonts w:cs="Arial"/>
          <w:b/>
          <w:iCs/>
          <w:color w:val="auto"/>
          <w:szCs w:val="24"/>
          <w:lang w:eastAsia="en-US"/>
        </w:rPr>
        <w:t xml:space="preserve">Open Space: </w:t>
      </w:r>
      <w:r w:rsidRPr="003C7E62">
        <w:rPr>
          <w:rFonts w:cs="Arial"/>
          <w:bCs/>
          <w:iCs/>
          <w:color w:val="auto"/>
          <w:szCs w:val="24"/>
          <w:lang w:eastAsia="en-US"/>
        </w:rPr>
        <w:t xml:space="preserve">Any unbuilt land within the boundary of a village, town or city which provides, or has the potential to provide, environmental, social and/or economic benefits to communities, </w:t>
      </w:r>
      <w:r w:rsidRPr="003C7E62">
        <w:rPr>
          <w:rFonts w:cs="Arial"/>
          <w:bCs/>
          <w:iCs/>
          <w:color w:val="auto"/>
          <w:szCs w:val="24"/>
          <w:lang w:val="en" w:eastAsia="en-US"/>
        </w:rPr>
        <w:t>including visual amenity</w:t>
      </w:r>
      <w:r w:rsidRPr="003C7E62">
        <w:rPr>
          <w:rFonts w:cs="Arial"/>
          <w:bCs/>
          <w:iCs/>
          <w:color w:val="auto"/>
          <w:szCs w:val="24"/>
          <w:lang w:eastAsia="en-US"/>
        </w:rPr>
        <w:t xml:space="preserve">, whether direct or indirect. </w:t>
      </w:r>
      <w:r w:rsidRPr="003C7E62">
        <w:rPr>
          <w:rFonts w:cs="Arial"/>
          <w:b/>
          <w:bCs/>
          <w:i/>
          <w:iCs/>
          <w:color w:val="auto"/>
          <w:szCs w:val="24"/>
          <w:lang w:val="en" w:eastAsia="en-US"/>
        </w:rPr>
        <w:t xml:space="preserve"> </w:t>
      </w:r>
      <w:r w:rsidRPr="003C7E62">
        <w:rPr>
          <w:rFonts w:cs="Arial"/>
          <w:bCs/>
          <w:iCs/>
          <w:color w:val="auto"/>
          <w:szCs w:val="24"/>
          <w:lang w:eastAsia="en-US"/>
        </w:rPr>
        <w:t xml:space="preserve">It can include </w:t>
      </w:r>
      <w:r w:rsidRPr="003C7E62">
        <w:rPr>
          <w:rFonts w:cs="Arial"/>
          <w:bCs/>
          <w:iCs/>
          <w:color w:val="auto"/>
          <w:szCs w:val="24"/>
          <w:lang w:val="en" w:eastAsia="en-US"/>
        </w:rPr>
        <w:t>areas of water such as rivers, canals, lakes and reservoirs.</w:t>
      </w:r>
      <w:r w:rsidRPr="003C7E62">
        <w:rPr>
          <w:rFonts w:cs="Arial"/>
          <w:bCs/>
          <w:iCs/>
          <w:color w:val="C00000"/>
          <w:szCs w:val="24"/>
          <w:lang w:val="en" w:eastAsia="en-US"/>
        </w:rPr>
        <w:t xml:space="preserve">   </w:t>
      </w:r>
    </w:p>
    <w:p w14:paraId="13EC4C9D" w14:textId="77777777" w:rsidR="004D690C" w:rsidRPr="003C7E62" w:rsidRDefault="004D690C" w:rsidP="00405C0A">
      <w:pPr>
        <w:keepNext w:val="0"/>
        <w:spacing w:before="0"/>
        <w:rPr>
          <w:rFonts w:cs="Arial"/>
          <w:color w:val="auto"/>
          <w:lang w:val="en" w:eastAsia="en-US"/>
        </w:rPr>
      </w:pPr>
    </w:p>
    <w:p w14:paraId="6B43DEFA" w14:textId="77777777" w:rsidR="004D690C" w:rsidRPr="003C7E62" w:rsidRDefault="004D690C" w:rsidP="00405C0A">
      <w:pPr>
        <w:keepNext w:val="0"/>
        <w:spacing w:before="0"/>
        <w:rPr>
          <w:rFonts w:cs="Arial"/>
          <w:color w:val="auto"/>
          <w:lang w:eastAsia="en-US"/>
        </w:rPr>
      </w:pPr>
      <w:r w:rsidRPr="003C7E62">
        <w:rPr>
          <w:rFonts w:cs="Arial"/>
          <w:b/>
          <w:color w:val="auto"/>
          <w:lang w:eastAsia="en-US"/>
        </w:rPr>
        <w:t xml:space="preserve">Out of centre: </w:t>
      </w:r>
      <w:r w:rsidRPr="003C7E62">
        <w:rPr>
          <w:rFonts w:cs="Arial"/>
          <w:color w:val="auto"/>
          <w:lang w:eastAsia="en-US"/>
        </w:rPr>
        <w:t>A location which is not in or on the edge of a centre but not necessarily outside the urban area.</w:t>
      </w:r>
    </w:p>
    <w:p w14:paraId="25CE02A6" w14:textId="77777777" w:rsidR="004D690C" w:rsidRPr="003C7E62" w:rsidRDefault="004D690C" w:rsidP="00405C0A">
      <w:pPr>
        <w:keepNext w:val="0"/>
        <w:spacing w:before="0"/>
        <w:rPr>
          <w:rFonts w:cs="Arial"/>
          <w:color w:val="auto"/>
        </w:rPr>
      </w:pPr>
    </w:p>
    <w:p w14:paraId="6B486E72" w14:textId="77777777" w:rsidR="004D690C" w:rsidRPr="003C7E62" w:rsidRDefault="004D690C" w:rsidP="00405C0A">
      <w:pPr>
        <w:keepNext w:val="0"/>
        <w:autoSpaceDE w:val="0"/>
        <w:autoSpaceDN w:val="0"/>
        <w:adjustRightInd w:val="0"/>
        <w:spacing w:before="0"/>
        <w:rPr>
          <w:rFonts w:cs="Arial"/>
          <w:color w:val="auto"/>
        </w:rPr>
      </w:pPr>
      <w:r w:rsidRPr="003C7E62">
        <w:rPr>
          <w:rFonts w:cs="Arial"/>
          <w:b/>
          <w:color w:val="auto"/>
        </w:rPr>
        <w:t xml:space="preserve">Physical Infrastructure: </w:t>
      </w:r>
      <w:r w:rsidRPr="003C7E62">
        <w:rPr>
          <w:rFonts w:cs="Arial"/>
          <w:color w:val="auto"/>
        </w:rPr>
        <w:t xml:space="preserve">Physical infrastructure refers to the technical services that support, sustain or enhance living conditions.  </w:t>
      </w:r>
      <w:r w:rsidRPr="003C7E62">
        <w:rPr>
          <w:rFonts w:cs="Arial"/>
          <w:bCs/>
          <w:color w:val="auto"/>
        </w:rPr>
        <w:t xml:space="preserve">This includes but is not limited to </w:t>
      </w:r>
      <w:r w:rsidRPr="003C7E62">
        <w:rPr>
          <w:rFonts w:cs="Arial"/>
          <w:color w:val="auto"/>
        </w:rPr>
        <w:t xml:space="preserve">providing energy, water, telecommunications, highways, bridges, airports, waste management and disposal that allow communities and local businesses to thrive. </w:t>
      </w:r>
    </w:p>
    <w:p w14:paraId="54C20AF1" w14:textId="77777777" w:rsidR="004D690C" w:rsidRPr="003C7E62" w:rsidRDefault="004D690C" w:rsidP="00405C0A">
      <w:pPr>
        <w:keepNext w:val="0"/>
        <w:autoSpaceDE w:val="0"/>
        <w:autoSpaceDN w:val="0"/>
        <w:adjustRightInd w:val="0"/>
        <w:spacing w:before="0"/>
        <w:rPr>
          <w:rFonts w:cs="Arial"/>
          <w:color w:val="auto"/>
        </w:rPr>
      </w:pPr>
    </w:p>
    <w:p w14:paraId="332A9F63" w14:textId="77777777" w:rsidR="004D690C" w:rsidRPr="003C7E62" w:rsidRDefault="004D690C" w:rsidP="00405C0A">
      <w:pPr>
        <w:keepNext w:val="0"/>
        <w:autoSpaceDE w:val="0"/>
        <w:autoSpaceDN w:val="0"/>
        <w:adjustRightInd w:val="0"/>
        <w:spacing w:before="0"/>
        <w:rPr>
          <w:rFonts w:cs="Arial"/>
          <w:b/>
          <w:color w:val="auto"/>
        </w:rPr>
      </w:pPr>
      <w:r w:rsidRPr="003C7E62">
        <w:rPr>
          <w:rFonts w:cs="Arial"/>
          <w:b/>
          <w:color w:val="auto"/>
        </w:rPr>
        <w:t xml:space="preserve">Pitch: </w:t>
      </w:r>
      <w:r w:rsidRPr="003C7E62">
        <w:rPr>
          <w:rFonts w:cs="Arial"/>
          <w:color w:val="auto"/>
        </w:rPr>
        <w:t>A pitch on a “gypsy and traveller” site. As a general guide an average family pitch should be capable of accommodating an amenity building, a large trailer and touring caravan, parking space for 2 vehicles and a small garden area. (CLG, Designing Gypsy &amp; Traveller Sites: Good Practice Guidance, 2008).</w:t>
      </w:r>
    </w:p>
    <w:p w14:paraId="053158A8" w14:textId="77777777" w:rsidR="004D690C" w:rsidRPr="003C7E62" w:rsidRDefault="004D690C" w:rsidP="00405C0A">
      <w:pPr>
        <w:keepNext w:val="0"/>
        <w:spacing w:before="0"/>
        <w:rPr>
          <w:rFonts w:cs="Arial"/>
          <w:b/>
          <w:color w:val="auto"/>
        </w:rPr>
      </w:pPr>
    </w:p>
    <w:p w14:paraId="5122E7A4" w14:textId="77777777" w:rsidR="004D690C" w:rsidRPr="003C7E62" w:rsidRDefault="004D690C" w:rsidP="00405C0A">
      <w:pPr>
        <w:keepNext w:val="0"/>
        <w:spacing w:before="0"/>
        <w:rPr>
          <w:rFonts w:cs="Arial"/>
          <w:color w:val="auto"/>
        </w:rPr>
      </w:pPr>
      <w:r w:rsidRPr="003C7E62">
        <w:rPr>
          <w:rFonts w:cs="Arial"/>
          <w:b/>
          <w:color w:val="auto"/>
        </w:rPr>
        <w:t>Planning and Compulsory Purchase Act 2004:</w:t>
      </w:r>
      <w:r w:rsidRPr="003C7E62">
        <w:rPr>
          <w:rFonts w:cs="Arial"/>
          <w:color w:val="auto"/>
        </w:rPr>
        <w:t xml:space="preserve"> Government legislation which sets out the provisions for the local planning system.</w:t>
      </w:r>
    </w:p>
    <w:p w14:paraId="431D6AC6" w14:textId="77777777" w:rsidR="004D690C" w:rsidRPr="003C7E62" w:rsidRDefault="004D690C" w:rsidP="00405C0A">
      <w:pPr>
        <w:keepNext w:val="0"/>
        <w:spacing w:before="0"/>
        <w:rPr>
          <w:rFonts w:cs="Arial"/>
          <w:color w:val="auto"/>
        </w:rPr>
      </w:pPr>
    </w:p>
    <w:p w14:paraId="5A9612DB" w14:textId="068828D0" w:rsidR="004D690C" w:rsidRPr="003C7E62" w:rsidRDefault="004D690C" w:rsidP="00405C0A">
      <w:pPr>
        <w:keepNext w:val="0"/>
        <w:spacing w:before="0"/>
        <w:rPr>
          <w:rFonts w:cs="Arial"/>
          <w:color w:val="auto"/>
          <w:szCs w:val="24"/>
        </w:rPr>
      </w:pPr>
      <w:r w:rsidRPr="003C7E62">
        <w:rPr>
          <w:rFonts w:cs="Arial"/>
          <w:b/>
          <w:color w:val="auto"/>
          <w:szCs w:val="24"/>
        </w:rPr>
        <w:t>Planning Practice Guidance:</w:t>
      </w:r>
      <w:r w:rsidRPr="003C7E62">
        <w:rPr>
          <w:rFonts w:cs="Arial"/>
          <w:color w:val="auto"/>
          <w:szCs w:val="24"/>
        </w:rPr>
        <w:t xml:space="preserve"> Published by the Department for Communities and Local Government to provide guidance to the N</w:t>
      </w:r>
      <w:r w:rsidR="00E478F6">
        <w:rPr>
          <w:rFonts w:cs="Arial"/>
          <w:color w:val="auto"/>
          <w:szCs w:val="24"/>
        </w:rPr>
        <w:t>PPF</w:t>
      </w:r>
      <w:r w:rsidRPr="003C7E62">
        <w:rPr>
          <w:rFonts w:cs="Arial"/>
          <w:color w:val="auto"/>
          <w:szCs w:val="24"/>
        </w:rPr>
        <w:t xml:space="preserve">. </w:t>
      </w:r>
    </w:p>
    <w:p w14:paraId="4A5E4F19" w14:textId="77777777" w:rsidR="004D690C" w:rsidRPr="003C7E62" w:rsidRDefault="004D690C" w:rsidP="00405C0A">
      <w:pPr>
        <w:keepNext w:val="0"/>
        <w:spacing w:before="0"/>
        <w:rPr>
          <w:rFonts w:cs="Arial"/>
          <w:color w:val="auto"/>
        </w:rPr>
      </w:pPr>
    </w:p>
    <w:p w14:paraId="1F0D4F5F" w14:textId="77777777" w:rsidR="004D690C" w:rsidRPr="003C7E62" w:rsidRDefault="004D690C" w:rsidP="00405C0A">
      <w:pPr>
        <w:keepNext w:val="0"/>
        <w:autoSpaceDE w:val="0"/>
        <w:autoSpaceDN w:val="0"/>
        <w:adjustRightInd w:val="0"/>
        <w:spacing w:before="0"/>
        <w:rPr>
          <w:rFonts w:cs="Arial"/>
          <w:color w:val="000000"/>
          <w:szCs w:val="24"/>
          <w:lang w:val="en-US" w:eastAsia="en-US"/>
        </w:rPr>
      </w:pPr>
      <w:r w:rsidRPr="003C7E62">
        <w:rPr>
          <w:rFonts w:cs="Arial"/>
          <w:b/>
          <w:color w:val="000000"/>
          <w:szCs w:val="24"/>
          <w:lang w:val="en-US" w:eastAsia="en-US"/>
        </w:rPr>
        <w:t xml:space="preserve">Plot: </w:t>
      </w:r>
      <w:r w:rsidRPr="003C7E62">
        <w:rPr>
          <w:rFonts w:cs="Arial"/>
          <w:color w:val="000000"/>
          <w:szCs w:val="24"/>
          <w:lang w:val="en-US" w:eastAsia="en-US"/>
        </w:rPr>
        <w:t>A pitch on a “travelling showpeople” site (often called a “yard”).  T</w:t>
      </w:r>
      <w:r w:rsidRPr="003C7E62">
        <w:rPr>
          <w:rFonts w:cs="Arial"/>
          <w:color w:val="000000"/>
          <w:szCs w:val="24"/>
          <w:lang w:val="en-US"/>
        </w:rPr>
        <w:t>he area of land for which a site license is paid and includes the area set aside by one family unit as well as land set aside for the storage and maintenance of their equipment.  The Showman’s Guild recommend a minimum area of 0.2 ha (0.5 acres) per yard.</w:t>
      </w:r>
    </w:p>
    <w:p w14:paraId="5CAAA875" w14:textId="77777777" w:rsidR="004D690C" w:rsidRPr="003C7E62" w:rsidRDefault="004D690C" w:rsidP="00405C0A">
      <w:pPr>
        <w:keepNext w:val="0"/>
        <w:spacing w:before="0"/>
        <w:rPr>
          <w:rFonts w:cs="Arial"/>
          <w:b/>
          <w:color w:val="auto"/>
        </w:rPr>
      </w:pPr>
    </w:p>
    <w:p w14:paraId="1A0D6C25" w14:textId="77777777" w:rsidR="004D690C" w:rsidRPr="003C7E62" w:rsidRDefault="004D690C" w:rsidP="00405C0A">
      <w:pPr>
        <w:keepNext w:val="0"/>
        <w:spacing w:before="0"/>
        <w:rPr>
          <w:rFonts w:cs="Arial"/>
          <w:color w:val="auto"/>
        </w:rPr>
      </w:pPr>
      <w:r w:rsidRPr="003C7E62">
        <w:rPr>
          <w:rFonts w:cs="Arial"/>
          <w:b/>
          <w:color w:val="auto"/>
        </w:rPr>
        <w:t xml:space="preserve">Previously Developed Land (PDL): </w:t>
      </w:r>
      <w:r w:rsidRPr="003C7E62">
        <w:rPr>
          <w:rFonts w:cs="Arial"/>
          <w:color w:val="auto"/>
        </w:rPr>
        <w:t>Land which has in the past been a developed site (see Brownfield land).</w:t>
      </w:r>
    </w:p>
    <w:p w14:paraId="0FFA808A" w14:textId="77777777" w:rsidR="004D690C" w:rsidRPr="003C7E62" w:rsidRDefault="004D690C" w:rsidP="00405C0A">
      <w:pPr>
        <w:keepNext w:val="0"/>
        <w:spacing w:before="0"/>
        <w:rPr>
          <w:rFonts w:cs="Arial"/>
          <w:b/>
          <w:color w:val="auto"/>
        </w:rPr>
      </w:pPr>
    </w:p>
    <w:p w14:paraId="2125B966" w14:textId="77777777" w:rsidR="004D690C" w:rsidRPr="003C7E62" w:rsidRDefault="004D690C" w:rsidP="00405C0A">
      <w:pPr>
        <w:keepNext w:val="0"/>
        <w:spacing w:before="0"/>
        <w:rPr>
          <w:rFonts w:cs="Arial"/>
          <w:color w:val="auto"/>
        </w:rPr>
      </w:pPr>
      <w:r w:rsidRPr="003C7E62">
        <w:rPr>
          <w:rFonts w:cs="Arial"/>
          <w:b/>
          <w:color w:val="auto"/>
        </w:rPr>
        <w:t xml:space="preserve">Primary Shopping Area: </w:t>
      </w:r>
      <w:r w:rsidRPr="003C7E62">
        <w:rPr>
          <w:rFonts w:cs="Arial"/>
          <w:color w:val="auto"/>
        </w:rPr>
        <w:t>Defined area where retail development is concentrated (generally comprising primary and those secondary frontages which are contiguous and closely relating to the primary frontage).</w:t>
      </w:r>
    </w:p>
    <w:p w14:paraId="3F464E3A" w14:textId="77777777" w:rsidR="004D690C" w:rsidRPr="003C7E62" w:rsidRDefault="004D690C" w:rsidP="00405C0A">
      <w:pPr>
        <w:keepNext w:val="0"/>
        <w:spacing w:before="0"/>
        <w:rPr>
          <w:rFonts w:cs="Arial"/>
          <w:color w:val="auto"/>
        </w:rPr>
      </w:pPr>
    </w:p>
    <w:p w14:paraId="27C6EC02" w14:textId="153B1B94" w:rsidR="003E1553" w:rsidRPr="003E1553" w:rsidRDefault="003E1553" w:rsidP="003E1553">
      <w:pPr>
        <w:keepNext w:val="0"/>
        <w:spacing w:before="0"/>
        <w:rPr>
          <w:rFonts w:cs="Arial"/>
          <w:bCs/>
          <w:color w:val="auto"/>
        </w:rPr>
      </w:pPr>
      <w:r w:rsidRPr="003E1553">
        <w:rPr>
          <w:rFonts w:cs="Arial"/>
          <w:b/>
          <w:color w:val="auto"/>
        </w:rPr>
        <w:t xml:space="preserve">Prior Approval - </w:t>
      </w:r>
      <w:r w:rsidRPr="003E1553">
        <w:rPr>
          <w:rFonts w:cs="Arial"/>
          <w:bCs/>
          <w:color w:val="auto"/>
        </w:rPr>
        <w:t>In relation to planning permission this can be granted through:</w:t>
      </w:r>
    </w:p>
    <w:p w14:paraId="4D5EE143" w14:textId="006B19BC" w:rsidR="003E1553" w:rsidRPr="003E1553" w:rsidRDefault="003E1553" w:rsidP="003E1553">
      <w:pPr>
        <w:keepNext w:val="0"/>
        <w:spacing w:before="0"/>
        <w:rPr>
          <w:rFonts w:cs="Arial"/>
          <w:b/>
          <w:color w:val="auto"/>
        </w:rPr>
      </w:pPr>
      <w:r w:rsidRPr="003E1553">
        <w:rPr>
          <w:rFonts w:cs="Arial"/>
          <w:bCs/>
          <w:color w:val="auto"/>
        </w:rPr>
        <w:t xml:space="preserve"> </w:t>
      </w:r>
    </w:p>
    <w:p w14:paraId="059798D2" w14:textId="150960BB" w:rsidR="003E1553" w:rsidRDefault="003E1553" w:rsidP="00874A98">
      <w:pPr>
        <w:pStyle w:val="ListParagraph"/>
        <w:numPr>
          <w:ilvl w:val="0"/>
          <w:numId w:val="309"/>
        </w:numPr>
        <w:spacing w:after="0" w:line="240" w:lineRule="auto"/>
        <w:rPr>
          <w:rFonts w:ascii="Arial" w:hAnsi="Arial" w:cs="Arial"/>
          <w:bCs/>
          <w:color w:val="auto"/>
        </w:rPr>
      </w:pPr>
      <w:r w:rsidRPr="003E1553">
        <w:rPr>
          <w:rFonts w:ascii="Arial" w:hAnsi="Arial" w:cs="Arial"/>
          <w:bCs/>
          <w:color w:val="auto"/>
        </w:rPr>
        <w:t>A planning application which is submitted to the local planning authority, who can balance the impact of the development including on the environment and community with the economic benefits, and make a decision; and</w:t>
      </w:r>
    </w:p>
    <w:p w14:paraId="23D09D9B" w14:textId="77777777" w:rsidR="003E1553" w:rsidRPr="003E1553" w:rsidRDefault="003E1553" w:rsidP="003E1553">
      <w:pPr>
        <w:pStyle w:val="ListParagraph"/>
        <w:spacing w:after="0" w:line="240" w:lineRule="auto"/>
        <w:ind w:left="360"/>
        <w:rPr>
          <w:rFonts w:ascii="Arial" w:hAnsi="Arial" w:cs="Arial"/>
          <w:bCs/>
          <w:color w:val="auto"/>
        </w:rPr>
      </w:pPr>
    </w:p>
    <w:p w14:paraId="14758299" w14:textId="7582A9E9" w:rsidR="003E1553" w:rsidRPr="003E1553" w:rsidRDefault="003E1553" w:rsidP="00874A98">
      <w:pPr>
        <w:pStyle w:val="ListParagraph"/>
        <w:numPr>
          <w:ilvl w:val="0"/>
          <w:numId w:val="309"/>
        </w:numPr>
        <w:spacing w:after="0" w:line="240" w:lineRule="auto"/>
        <w:rPr>
          <w:rFonts w:ascii="Arial" w:hAnsi="Arial" w:cs="Arial"/>
          <w:bCs/>
          <w:color w:val="auto"/>
        </w:rPr>
      </w:pPr>
      <w:r w:rsidRPr="003E1553">
        <w:rPr>
          <w:rFonts w:ascii="Arial" w:hAnsi="Arial" w:cs="Arial"/>
          <w:bCs/>
          <w:color w:val="auto"/>
        </w:rPr>
        <w:t>Government can grant planning permission for specific types of development under the General Permitted Development Order.  Most permitted development rights are subject to conditions and limitations. One such condition on certain classes of permitted development is the need to apply to the Local Planning Authority for its 'Prior Approval'; or to determine if its 'Prior Approval' will be required. This allows the Local Planning Authority to consider the proposals, their likely impacts in regard to certain factors (e.g. transport and highways) and how these may be mitigated.</w:t>
      </w:r>
    </w:p>
    <w:p w14:paraId="12DB40D4" w14:textId="77777777" w:rsidR="003E1553" w:rsidRPr="003E1553" w:rsidRDefault="003E1553" w:rsidP="003E1553">
      <w:pPr>
        <w:keepNext w:val="0"/>
        <w:spacing w:before="0"/>
        <w:rPr>
          <w:rFonts w:cs="Arial"/>
          <w:bCs/>
          <w:color w:val="auto"/>
        </w:rPr>
      </w:pPr>
    </w:p>
    <w:p w14:paraId="0733EE8D" w14:textId="7B1FED30" w:rsidR="004D690C" w:rsidRPr="003C7E62" w:rsidRDefault="004D690C" w:rsidP="00405C0A">
      <w:pPr>
        <w:keepNext w:val="0"/>
        <w:spacing w:before="0"/>
        <w:rPr>
          <w:rFonts w:cs="Arial"/>
          <w:b/>
          <w:color w:val="auto"/>
        </w:rPr>
      </w:pPr>
      <w:r w:rsidRPr="003C7E62">
        <w:rPr>
          <w:rFonts w:cs="Arial"/>
          <w:b/>
          <w:color w:val="auto"/>
        </w:rPr>
        <w:t xml:space="preserve">Recreational Equine Development: </w:t>
      </w:r>
      <w:r w:rsidRPr="003C7E62">
        <w:rPr>
          <w:rFonts w:cs="Arial"/>
          <w:color w:val="auto"/>
        </w:rPr>
        <w:t>Means the keeping and training of horses/ponies which are owned by the occupant or owner of the property for leisure purposes.  The horses/ponies are not kept for remuneration, hire or sale and the development is not open for public use.</w:t>
      </w:r>
    </w:p>
    <w:p w14:paraId="6E5344C7" w14:textId="77777777" w:rsidR="004D690C" w:rsidRPr="003C7E62" w:rsidRDefault="004D690C" w:rsidP="00405C0A">
      <w:pPr>
        <w:keepNext w:val="0"/>
        <w:spacing w:before="0"/>
        <w:rPr>
          <w:rFonts w:cs="Arial"/>
          <w:b/>
          <w:color w:val="000000"/>
          <w:szCs w:val="24"/>
          <w:lang w:val="en-US"/>
        </w:rPr>
      </w:pPr>
    </w:p>
    <w:p w14:paraId="0B8270EB" w14:textId="77777777" w:rsidR="004D690C" w:rsidRPr="003C7E62" w:rsidRDefault="004D690C" w:rsidP="00405C0A">
      <w:pPr>
        <w:keepNext w:val="0"/>
        <w:spacing w:before="0"/>
        <w:rPr>
          <w:rFonts w:cs="Arial"/>
          <w:color w:val="auto"/>
          <w:szCs w:val="24"/>
        </w:rPr>
      </w:pPr>
      <w:r w:rsidRPr="003C7E62">
        <w:rPr>
          <w:rFonts w:cs="Arial"/>
          <w:b/>
          <w:color w:val="auto"/>
          <w:szCs w:val="24"/>
        </w:rPr>
        <w:t>Regeneration</w:t>
      </w:r>
      <w:r w:rsidRPr="003C7E62">
        <w:rPr>
          <w:rFonts w:cs="Arial"/>
          <w:color w:val="auto"/>
          <w:szCs w:val="24"/>
        </w:rPr>
        <w:t xml:space="preserve">: The </w:t>
      </w:r>
      <w:r w:rsidRPr="003C7E62">
        <w:rPr>
          <w:rFonts w:cs="Arial"/>
          <w:iCs/>
          <w:color w:val="auto"/>
          <w:szCs w:val="24"/>
        </w:rPr>
        <w:t xml:space="preserve">Review of sub national economic development and regeneration, </w:t>
      </w:r>
      <w:r w:rsidRPr="003C7E62">
        <w:rPr>
          <w:rFonts w:cs="Arial"/>
          <w:color w:val="auto"/>
          <w:szCs w:val="24"/>
        </w:rPr>
        <w:t xml:space="preserve">July 2007 defined regeneration “as the broad process of reversing physical, economic and social decline in an area where market forces will not do this without intervention”.  (HM Treasury, Department for Business, </w:t>
      </w:r>
      <w:smartTag w:uri="urn:schemas-microsoft-com:office:smarttags" w:element="City">
        <w:smartTag w:uri="urn:schemas-microsoft-com:office:smarttags" w:element="place">
          <w:r w:rsidRPr="003C7E62">
            <w:rPr>
              <w:rFonts w:cs="Arial"/>
              <w:color w:val="auto"/>
              <w:szCs w:val="24"/>
            </w:rPr>
            <w:t>Enterprise</w:t>
          </w:r>
        </w:smartTag>
      </w:smartTag>
      <w:r w:rsidRPr="003C7E62">
        <w:rPr>
          <w:rFonts w:cs="Arial"/>
          <w:color w:val="auto"/>
          <w:szCs w:val="24"/>
        </w:rPr>
        <w:t xml:space="preserve"> and Regulatory Reform and Department for Communities and Local Government).  Consequently, regeneration is a comprehensive approach, which includes:</w:t>
      </w:r>
    </w:p>
    <w:p w14:paraId="2632AD22" w14:textId="77777777" w:rsidR="004D690C" w:rsidRPr="003C7E62" w:rsidRDefault="004D690C" w:rsidP="00D01157">
      <w:pPr>
        <w:keepNext w:val="0"/>
        <w:numPr>
          <w:ilvl w:val="0"/>
          <w:numId w:val="10"/>
        </w:numPr>
        <w:autoSpaceDE w:val="0"/>
        <w:autoSpaceDN w:val="0"/>
        <w:adjustRightInd w:val="0"/>
        <w:spacing w:before="0"/>
        <w:rPr>
          <w:rFonts w:cs="Arial"/>
          <w:color w:val="auto"/>
        </w:rPr>
      </w:pPr>
      <w:r w:rsidRPr="003C7E62">
        <w:rPr>
          <w:rFonts w:cs="Arial"/>
          <w:bCs/>
          <w:color w:val="auto"/>
        </w:rPr>
        <w:t xml:space="preserve">Economic attributes </w:t>
      </w:r>
      <w:r w:rsidRPr="003C7E62">
        <w:rPr>
          <w:rFonts w:cs="Arial"/>
          <w:color w:val="auto"/>
        </w:rPr>
        <w:t>– relating to employment, skills, and economic opportunities;</w:t>
      </w:r>
    </w:p>
    <w:p w14:paraId="0128A8F4" w14:textId="77777777" w:rsidR="004D690C" w:rsidRPr="003C7E62" w:rsidRDefault="004D690C" w:rsidP="00D01157">
      <w:pPr>
        <w:keepNext w:val="0"/>
        <w:numPr>
          <w:ilvl w:val="0"/>
          <w:numId w:val="10"/>
        </w:numPr>
        <w:autoSpaceDE w:val="0"/>
        <w:autoSpaceDN w:val="0"/>
        <w:adjustRightInd w:val="0"/>
        <w:spacing w:before="0"/>
        <w:rPr>
          <w:rFonts w:cs="Arial"/>
          <w:color w:val="auto"/>
        </w:rPr>
      </w:pPr>
      <w:r w:rsidRPr="003C7E62">
        <w:rPr>
          <w:rFonts w:cs="Arial"/>
          <w:bCs/>
          <w:color w:val="auto"/>
        </w:rPr>
        <w:t xml:space="preserve">Social attributes </w:t>
      </w:r>
      <w:r w:rsidRPr="003C7E62">
        <w:rPr>
          <w:rFonts w:cs="Arial"/>
          <w:color w:val="auto"/>
        </w:rPr>
        <w:t>– quality of life, health, crime, community engagement;</w:t>
      </w:r>
    </w:p>
    <w:p w14:paraId="0FE64394" w14:textId="77777777" w:rsidR="004D690C" w:rsidRPr="003C7E62" w:rsidRDefault="004D690C" w:rsidP="00D01157">
      <w:pPr>
        <w:keepNext w:val="0"/>
        <w:numPr>
          <w:ilvl w:val="0"/>
          <w:numId w:val="10"/>
        </w:numPr>
        <w:autoSpaceDE w:val="0"/>
        <w:autoSpaceDN w:val="0"/>
        <w:adjustRightInd w:val="0"/>
        <w:spacing w:before="0"/>
        <w:rPr>
          <w:rFonts w:cs="Arial"/>
          <w:color w:val="auto"/>
        </w:rPr>
      </w:pPr>
      <w:r w:rsidRPr="003C7E62">
        <w:rPr>
          <w:rFonts w:cs="Arial"/>
          <w:bCs/>
          <w:color w:val="auto"/>
        </w:rPr>
        <w:t xml:space="preserve">Physical attributes </w:t>
      </w:r>
      <w:r w:rsidRPr="003C7E62">
        <w:rPr>
          <w:rFonts w:cs="Arial"/>
          <w:color w:val="auto"/>
        </w:rPr>
        <w:t>– housing types and condition, neighbourhood centres, the public realm; and</w:t>
      </w:r>
    </w:p>
    <w:p w14:paraId="0FBB3B51" w14:textId="77777777" w:rsidR="004D690C" w:rsidRPr="003C7E62" w:rsidRDefault="004D690C" w:rsidP="00D01157">
      <w:pPr>
        <w:keepNext w:val="0"/>
        <w:numPr>
          <w:ilvl w:val="0"/>
          <w:numId w:val="10"/>
        </w:numPr>
        <w:autoSpaceDE w:val="0"/>
        <w:autoSpaceDN w:val="0"/>
        <w:adjustRightInd w:val="0"/>
        <w:spacing w:before="0"/>
        <w:rPr>
          <w:rFonts w:cs="Arial"/>
          <w:color w:val="auto"/>
        </w:rPr>
      </w:pPr>
      <w:r w:rsidRPr="003C7E62">
        <w:rPr>
          <w:rFonts w:cs="Arial"/>
          <w:bCs/>
          <w:color w:val="auto"/>
        </w:rPr>
        <w:t xml:space="preserve">Environmental attributes </w:t>
      </w:r>
      <w:r w:rsidRPr="003C7E62">
        <w:rPr>
          <w:rFonts w:cs="Arial"/>
          <w:color w:val="auto"/>
        </w:rPr>
        <w:t>– the impact on biodiversity, low energy efficiency, localised pollution and poor visual appearance.</w:t>
      </w:r>
    </w:p>
    <w:p w14:paraId="1CDF5A66" w14:textId="77777777" w:rsidR="004D690C" w:rsidRPr="003C7E62" w:rsidRDefault="004D690C" w:rsidP="00405C0A">
      <w:pPr>
        <w:keepNext w:val="0"/>
        <w:spacing w:before="0"/>
        <w:rPr>
          <w:rFonts w:cs="Arial"/>
          <w:b/>
          <w:color w:val="auto"/>
          <w:szCs w:val="24"/>
        </w:rPr>
      </w:pPr>
    </w:p>
    <w:p w14:paraId="3F9BAD38" w14:textId="77777777" w:rsidR="004D690C" w:rsidRPr="003C7E62" w:rsidRDefault="004D690C" w:rsidP="00405C0A">
      <w:pPr>
        <w:keepNext w:val="0"/>
        <w:spacing w:before="0"/>
        <w:rPr>
          <w:rFonts w:cs="Arial"/>
          <w:b/>
          <w:color w:val="993366"/>
          <w:szCs w:val="24"/>
        </w:rPr>
      </w:pPr>
      <w:r w:rsidRPr="003C7E62">
        <w:rPr>
          <w:rFonts w:cs="Arial"/>
          <w:b/>
          <w:color w:val="auto"/>
          <w:szCs w:val="24"/>
        </w:rPr>
        <w:t>Regional Plan, Regional Spatial Strategy (RSS):</w:t>
      </w:r>
      <w:r w:rsidRPr="003C7E62">
        <w:rPr>
          <w:rFonts w:cs="Arial"/>
          <w:b/>
          <w:color w:val="993366"/>
          <w:szCs w:val="24"/>
        </w:rPr>
        <w:t xml:space="preserve"> </w:t>
      </w:r>
      <w:r w:rsidRPr="003C7E62">
        <w:rPr>
          <w:rFonts w:cs="Arial"/>
          <w:color w:val="auto"/>
          <w:szCs w:val="24"/>
        </w:rPr>
        <w:t>The East Midlands Regional Plan (RSS) was issued in March 2009, and provided a framework of planning policies for East Midland Region. This document was formally revoked in April 2013.</w:t>
      </w:r>
    </w:p>
    <w:p w14:paraId="52511B57" w14:textId="77777777" w:rsidR="004D690C" w:rsidRPr="003C7E62" w:rsidRDefault="004D690C" w:rsidP="00405C0A">
      <w:pPr>
        <w:keepNext w:val="0"/>
        <w:spacing w:before="0"/>
        <w:rPr>
          <w:rFonts w:cs="Arial"/>
          <w:b/>
          <w:color w:val="auto"/>
        </w:rPr>
      </w:pPr>
    </w:p>
    <w:p w14:paraId="0C92C09C" w14:textId="77777777" w:rsidR="004D690C" w:rsidRPr="003C7E62" w:rsidRDefault="004D690C" w:rsidP="00405C0A">
      <w:pPr>
        <w:keepNext w:val="0"/>
        <w:spacing w:before="0"/>
        <w:rPr>
          <w:rFonts w:cs="Arial"/>
          <w:color w:val="auto"/>
        </w:rPr>
      </w:pPr>
      <w:r w:rsidRPr="003C7E62">
        <w:rPr>
          <w:rFonts w:cs="Arial"/>
          <w:b/>
          <w:color w:val="auto"/>
        </w:rPr>
        <w:t>Renewable Energy:</w:t>
      </w:r>
      <w:r w:rsidRPr="003C7E62">
        <w:rPr>
          <w:rFonts w:cs="Arial"/>
          <w:color w:val="auto"/>
        </w:rPr>
        <w:t xml:space="preserve"> The term ‘renewable energy’ covers those resources which occur and recur naturally in the environment.  Such resources include heat from the earth or sun, power from the wind and from water and energy from plant material and from the recycling of domestic, industrial or agricultural waste, and from recovering energy from domestic, industrial or agricultural waste.</w:t>
      </w:r>
    </w:p>
    <w:p w14:paraId="74F3D8A4" w14:textId="77777777" w:rsidR="004D690C" w:rsidRPr="003C7E62" w:rsidRDefault="004D690C" w:rsidP="00405C0A">
      <w:pPr>
        <w:keepNext w:val="0"/>
        <w:spacing w:before="0"/>
        <w:rPr>
          <w:rFonts w:cs="Arial"/>
          <w:color w:val="auto"/>
        </w:rPr>
      </w:pPr>
    </w:p>
    <w:p w14:paraId="49CAFFB7" w14:textId="3092580E" w:rsidR="004D690C" w:rsidRPr="003C7E62" w:rsidRDefault="004D690C" w:rsidP="00405C0A">
      <w:pPr>
        <w:keepNext w:val="0"/>
        <w:spacing w:before="0"/>
        <w:rPr>
          <w:rFonts w:cs="Arial"/>
          <w:color w:val="auto"/>
        </w:rPr>
      </w:pPr>
      <w:r w:rsidRPr="003C7E62">
        <w:rPr>
          <w:rFonts w:cs="Arial"/>
          <w:b/>
          <w:color w:val="auto"/>
        </w:rPr>
        <w:lastRenderedPageBreak/>
        <w:t>Robin Hood Line:</w:t>
      </w:r>
      <w:r w:rsidRPr="003C7E62">
        <w:rPr>
          <w:rFonts w:cs="Arial"/>
          <w:color w:val="auto"/>
        </w:rPr>
        <w:t xml:space="preserve"> The passenger railway line developed to connect Nottingham to Worksop.  Stations in Ashfield are located at Hucknall, Kirkby-in-Ashfield and Sutton Parkway</w:t>
      </w:r>
      <w:r w:rsidR="00C52BB8">
        <w:rPr>
          <w:rFonts w:cs="Arial"/>
          <w:color w:val="auto"/>
        </w:rPr>
        <w:t>.</w:t>
      </w:r>
    </w:p>
    <w:p w14:paraId="0BC0FE4E" w14:textId="77777777" w:rsidR="004D690C" w:rsidRPr="003C7E62" w:rsidRDefault="004D690C" w:rsidP="00405C0A">
      <w:pPr>
        <w:keepNext w:val="0"/>
        <w:spacing w:before="0"/>
        <w:rPr>
          <w:rFonts w:cs="Arial"/>
          <w:color w:val="auto"/>
        </w:rPr>
      </w:pPr>
    </w:p>
    <w:p w14:paraId="05E89C41" w14:textId="77777777" w:rsidR="004D690C" w:rsidRPr="003C7E62" w:rsidRDefault="004D690C" w:rsidP="00405C0A">
      <w:pPr>
        <w:keepNext w:val="0"/>
        <w:spacing w:before="0"/>
        <w:rPr>
          <w:rFonts w:cs="Arial"/>
          <w:color w:val="auto"/>
        </w:rPr>
      </w:pPr>
      <w:r w:rsidRPr="003C7E62">
        <w:rPr>
          <w:rFonts w:cs="Arial"/>
          <w:b/>
          <w:color w:val="auto"/>
        </w:rPr>
        <w:t>Rural Area:</w:t>
      </w:r>
      <w:r w:rsidRPr="003C7E62">
        <w:rPr>
          <w:rFonts w:cs="Arial"/>
          <w:color w:val="auto"/>
        </w:rPr>
        <w:t xml:space="preserve"> Those parts of the District identified as Green Belt or Countryside.</w:t>
      </w:r>
    </w:p>
    <w:p w14:paraId="47BF19A4" w14:textId="77777777" w:rsidR="004D690C" w:rsidRPr="003C7E62" w:rsidRDefault="004D690C" w:rsidP="00405C0A">
      <w:pPr>
        <w:keepNext w:val="0"/>
        <w:spacing w:before="0"/>
        <w:rPr>
          <w:rFonts w:cs="Arial"/>
          <w:b/>
          <w:color w:val="auto"/>
        </w:rPr>
      </w:pPr>
    </w:p>
    <w:p w14:paraId="094792FB" w14:textId="77777777" w:rsidR="004D690C" w:rsidRPr="003C7E62" w:rsidRDefault="004D690C" w:rsidP="00405C0A">
      <w:pPr>
        <w:keepNext w:val="0"/>
        <w:spacing w:before="0"/>
        <w:rPr>
          <w:rFonts w:cs="Arial"/>
          <w:color w:val="auto"/>
        </w:rPr>
      </w:pPr>
      <w:r w:rsidRPr="003C7E62">
        <w:rPr>
          <w:rFonts w:cs="Arial"/>
          <w:b/>
          <w:color w:val="auto"/>
        </w:rPr>
        <w:t xml:space="preserve">The Rurals – </w:t>
      </w:r>
      <w:r w:rsidRPr="003C7E62">
        <w:rPr>
          <w:rFonts w:cs="Arial"/>
          <w:color w:val="auto"/>
        </w:rPr>
        <w:t>Covers the District Council wards of Selston, Jacksdale and Underwood and the villages of Selston, Jacksdale, Bagthorpe and Underwood.</w:t>
      </w:r>
    </w:p>
    <w:p w14:paraId="19DE57F7" w14:textId="77777777" w:rsidR="004D690C" w:rsidRPr="003C7E62" w:rsidRDefault="004D690C" w:rsidP="00405C0A">
      <w:pPr>
        <w:keepNext w:val="0"/>
        <w:spacing w:before="0"/>
        <w:rPr>
          <w:rFonts w:cs="Arial"/>
          <w:b/>
          <w:color w:val="auto"/>
        </w:rPr>
      </w:pPr>
    </w:p>
    <w:p w14:paraId="01E15BBA" w14:textId="72589EDA" w:rsidR="004D690C" w:rsidRPr="003C7E62" w:rsidRDefault="004D690C" w:rsidP="00405C0A">
      <w:pPr>
        <w:keepNext w:val="0"/>
        <w:spacing w:before="0"/>
        <w:rPr>
          <w:rFonts w:cs="Arial"/>
          <w:b/>
          <w:color w:val="auto"/>
        </w:rPr>
      </w:pPr>
      <w:r w:rsidRPr="003C7E62">
        <w:rPr>
          <w:rFonts w:cs="Arial"/>
          <w:b/>
          <w:color w:val="auto"/>
        </w:rPr>
        <w:t xml:space="preserve">Saved Policies: </w:t>
      </w:r>
      <w:r w:rsidRPr="003C7E62">
        <w:rPr>
          <w:rFonts w:cs="Arial"/>
          <w:color w:val="auto"/>
        </w:rPr>
        <w:t xml:space="preserve">Policies in the current Local Plan which have been </w:t>
      </w:r>
      <w:r w:rsidR="00C52BB8">
        <w:rPr>
          <w:rFonts w:cs="Arial"/>
          <w:color w:val="auto"/>
        </w:rPr>
        <w:t>retained and are utilised in making planning decisions.</w:t>
      </w:r>
    </w:p>
    <w:p w14:paraId="3D889C80" w14:textId="77777777" w:rsidR="004D690C" w:rsidRPr="003C7E62" w:rsidRDefault="004D690C" w:rsidP="00405C0A">
      <w:pPr>
        <w:keepNext w:val="0"/>
        <w:spacing w:before="0"/>
        <w:rPr>
          <w:rFonts w:cs="Arial"/>
          <w:color w:val="auto"/>
        </w:rPr>
      </w:pPr>
    </w:p>
    <w:p w14:paraId="77B90F20" w14:textId="77777777" w:rsidR="004D690C" w:rsidRPr="003C7E62" w:rsidRDefault="004D690C" w:rsidP="00405C0A">
      <w:pPr>
        <w:keepNext w:val="0"/>
        <w:autoSpaceDE w:val="0"/>
        <w:autoSpaceDN w:val="0"/>
        <w:adjustRightInd w:val="0"/>
        <w:spacing w:before="0"/>
        <w:rPr>
          <w:rFonts w:cs="Arial"/>
          <w:b/>
          <w:color w:val="auto"/>
        </w:rPr>
      </w:pPr>
      <w:r w:rsidRPr="003C7E62">
        <w:rPr>
          <w:rFonts w:cs="Arial"/>
          <w:b/>
          <w:color w:val="auto"/>
        </w:rPr>
        <w:t xml:space="preserve">Section 106 agreement (s106): </w:t>
      </w:r>
      <w:r w:rsidRPr="003C7E62">
        <w:rPr>
          <w:rFonts w:cs="Arial"/>
          <w:color w:val="auto"/>
        </w:rPr>
        <w:t>Planning obligations (or “section 106 agreements”) are an established and valuable mechanism for securing necessary infrastructure arising from a development proposal.  They are commonly used to bring development in line with the objectives of sustainable development as outlined through the relevant local, regional and national planning policies.  The agreements can be used, for example, to provide new or improved open spaces, better sustainable transport links, or more affordable housing.</w:t>
      </w:r>
    </w:p>
    <w:p w14:paraId="118629A0" w14:textId="77777777" w:rsidR="004D690C" w:rsidRPr="003C7E62" w:rsidRDefault="004D690C" w:rsidP="00405C0A">
      <w:pPr>
        <w:keepNext w:val="0"/>
        <w:autoSpaceDE w:val="0"/>
        <w:autoSpaceDN w:val="0"/>
        <w:adjustRightInd w:val="0"/>
        <w:spacing w:before="0"/>
        <w:rPr>
          <w:rFonts w:cs="Arial"/>
          <w:color w:val="000000"/>
          <w:szCs w:val="24"/>
        </w:rPr>
      </w:pPr>
    </w:p>
    <w:p w14:paraId="62F7A149" w14:textId="3156D93F" w:rsidR="004D690C" w:rsidRPr="003C7E62" w:rsidRDefault="004D690C" w:rsidP="00405C0A">
      <w:pPr>
        <w:keepNext w:val="0"/>
        <w:autoSpaceDE w:val="0"/>
        <w:autoSpaceDN w:val="0"/>
        <w:adjustRightInd w:val="0"/>
        <w:spacing w:before="0"/>
        <w:rPr>
          <w:rFonts w:cs="Arial"/>
          <w:b/>
          <w:color w:val="auto"/>
          <w:szCs w:val="24"/>
        </w:rPr>
      </w:pPr>
      <w:r w:rsidRPr="003C7E62">
        <w:rPr>
          <w:rFonts w:cs="Arial"/>
          <w:b/>
          <w:color w:val="auto"/>
          <w:szCs w:val="24"/>
          <w:lang w:val="en"/>
        </w:rPr>
        <w:t>Sequential approach/sequential test:</w:t>
      </w:r>
      <w:r w:rsidRPr="003C7E62">
        <w:rPr>
          <w:rFonts w:cs="Arial"/>
          <w:color w:val="auto"/>
          <w:szCs w:val="24"/>
          <w:lang w:val="en"/>
        </w:rPr>
        <w:t xml:space="preserve"> A planning principle that seeks to identify, allocate or develop certain types or locations of land before others.  For example, brownfield housing sites before greenfield sites, or town</w:t>
      </w:r>
      <w:r w:rsidRPr="003C7E62">
        <w:rPr>
          <w:rFonts w:cs="Arial"/>
          <w:color w:val="auto"/>
          <w:szCs w:val="24"/>
        </w:rPr>
        <w:t xml:space="preserve"> centre</w:t>
      </w:r>
      <w:r w:rsidRPr="003C7E62">
        <w:rPr>
          <w:rFonts w:cs="Arial"/>
          <w:color w:val="auto"/>
          <w:szCs w:val="24"/>
          <w:lang w:val="en"/>
        </w:rPr>
        <w:t xml:space="preserve"> retail sites before </w:t>
      </w:r>
      <w:proofErr w:type="spellStart"/>
      <w:r w:rsidRPr="003C7E62">
        <w:rPr>
          <w:rFonts w:cs="Arial"/>
          <w:color w:val="auto"/>
          <w:szCs w:val="24"/>
          <w:lang w:val="en"/>
        </w:rPr>
        <w:t>out-of</w:t>
      </w:r>
      <w:proofErr w:type="spellEnd"/>
      <w:r w:rsidRPr="003C7E62">
        <w:rPr>
          <w:rFonts w:cs="Arial"/>
          <w:color w:val="auto"/>
          <w:szCs w:val="24"/>
        </w:rPr>
        <w:t>-centre</w:t>
      </w:r>
      <w:r w:rsidRPr="003C7E62">
        <w:rPr>
          <w:rFonts w:cs="Arial"/>
          <w:color w:val="auto"/>
          <w:szCs w:val="24"/>
          <w:lang w:val="en"/>
        </w:rPr>
        <w:t xml:space="preserve"> sites</w:t>
      </w:r>
      <w:r w:rsidR="00C52BB8">
        <w:rPr>
          <w:rFonts w:cs="Arial"/>
          <w:color w:val="auto"/>
          <w:szCs w:val="24"/>
          <w:lang w:val="en"/>
        </w:rPr>
        <w:t xml:space="preserve"> or Flood Zone 1 before Flood Zone 2 or 3</w:t>
      </w:r>
      <w:r w:rsidRPr="003C7E62">
        <w:rPr>
          <w:rFonts w:cs="Arial"/>
          <w:color w:val="auto"/>
          <w:szCs w:val="24"/>
          <w:lang w:val="en"/>
        </w:rPr>
        <w:t>.</w:t>
      </w:r>
    </w:p>
    <w:p w14:paraId="50F35645" w14:textId="77777777" w:rsidR="004D690C" w:rsidRPr="003C7E62" w:rsidRDefault="004D690C" w:rsidP="00405C0A">
      <w:pPr>
        <w:keepNext w:val="0"/>
        <w:autoSpaceDE w:val="0"/>
        <w:autoSpaceDN w:val="0"/>
        <w:adjustRightInd w:val="0"/>
        <w:spacing w:before="0"/>
        <w:rPr>
          <w:rFonts w:cs="Arial"/>
          <w:b/>
          <w:color w:val="auto"/>
          <w:szCs w:val="24"/>
        </w:rPr>
      </w:pPr>
    </w:p>
    <w:p w14:paraId="22416C5C" w14:textId="77777777" w:rsidR="004D690C" w:rsidRPr="003C7E62" w:rsidRDefault="004D690C" w:rsidP="00405C0A">
      <w:pPr>
        <w:keepNext w:val="0"/>
        <w:autoSpaceDE w:val="0"/>
        <w:autoSpaceDN w:val="0"/>
        <w:adjustRightInd w:val="0"/>
        <w:spacing w:before="0"/>
        <w:rPr>
          <w:rFonts w:cs="Arial"/>
          <w:color w:val="auto"/>
          <w:szCs w:val="24"/>
        </w:rPr>
      </w:pPr>
      <w:r w:rsidRPr="003C7E62">
        <w:rPr>
          <w:rFonts w:cs="Arial"/>
          <w:b/>
          <w:color w:val="auto"/>
          <w:szCs w:val="24"/>
        </w:rPr>
        <w:t>Setting of a Heritage Asset:</w:t>
      </w:r>
      <w:r w:rsidRPr="003C7E62">
        <w:rPr>
          <w:rFonts w:cs="Arial"/>
          <w:color w:val="auto"/>
          <w:szCs w:val="24"/>
        </w:rPr>
        <w:t xml:space="preserve"> The surroundings in which a heritage asset is experienced. Its extent is not fixed and may change as the asset and its surroundings evolve.  Elements of setting may make a positive or negative contribution to the significance of an asset, may affect the ability to appreciate that significance or may be neutral.</w:t>
      </w:r>
    </w:p>
    <w:p w14:paraId="42E6D05A" w14:textId="77777777" w:rsidR="004D690C" w:rsidRPr="003C7E62" w:rsidRDefault="004D690C" w:rsidP="00405C0A">
      <w:pPr>
        <w:keepNext w:val="0"/>
        <w:autoSpaceDE w:val="0"/>
        <w:autoSpaceDN w:val="0"/>
        <w:adjustRightInd w:val="0"/>
        <w:spacing w:before="0"/>
        <w:rPr>
          <w:rFonts w:cs="Arial"/>
          <w:color w:val="000000"/>
          <w:szCs w:val="24"/>
          <w:lang w:val="en-US"/>
        </w:rPr>
      </w:pPr>
    </w:p>
    <w:p w14:paraId="2BD3D8C0" w14:textId="77777777" w:rsidR="004D690C" w:rsidRPr="003C7E62" w:rsidRDefault="004D690C" w:rsidP="00405C0A">
      <w:pPr>
        <w:keepNext w:val="0"/>
        <w:autoSpaceDE w:val="0"/>
        <w:autoSpaceDN w:val="0"/>
        <w:adjustRightInd w:val="0"/>
        <w:spacing w:before="0"/>
        <w:rPr>
          <w:rFonts w:cs="Arial"/>
          <w:color w:val="auto"/>
        </w:rPr>
      </w:pPr>
      <w:r w:rsidRPr="003C7E62">
        <w:rPr>
          <w:rFonts w:cs="Arial"/>
          <w:b/>
          <w:color w:val="auto"/>
        </w:rPr>
        <w:t xml:space="preserve">Shopping parades: </w:t>
      </w:r>
      <w:r w:rsidRPr="003C7E62">
        <w:rPr>
          <w:rFonts w:cs="Arial"/>
          <w:color w:val="auto"/>
        </w:rPr>
        <w:t>A small row of shops within a predominantly residential area which provide convenience goods and retail services to the local community.</w:t>
      </w:r>
    </w:p>
    <w:p w14:paraId="792EFF3C" w14:textId="77777777" w:rsidR="004D690C" w:rsidRPr="003C7E62" w:rsidRDefault="004D690C" w:rsidP="00405C0A">
      <w:pPr>
        <w:keepNext w:val="0"/>
        <w:autoSpaceDE w:val="0"/>
        <w:autoSpaceDN w:val="0"/>
        <w:adjustRightInd w:val="0"/>
        <w:spacing w:before="0"/>
        <w:rPr>
          <w:rFonts w:cs="Arial"/>
          <w:color w:val="auto"/>
        </w:rPr>
      </w:pPr>
    </w:p>
    <w:p w14:paraId="1B029790" w14:textId="77777777" w:rsidR="004D690C" w:rsidRPr="003C7E62" w:rsidRDefault="004D690C" w:rsidP="00405C0A">
      <w:pPr>
        <w:keepNext w:val="0"/>
        <w:autoSpaceDE w:val="0"/>
        <w:autoSpaceDN w:val="0"/>
        <w:adjustRightInd w:val="0"/>
        <w:spacing w:before="0"/>
        <w:rPr>
          <w:rFonts w:cs="Arial"/>
          <w:color w:val="auto"/>
          <w:szCs w:val="24"/>
        </w:rPr>
      </w:pPr>
      <w:r w:rsidRPr="003C7E62">
        <w:rPr>
          <w:rFonts w:cs="Arial"/>
          <w:b/>
          <w:color w:val="auto"/>
          <w:szCs w:val="24"/>
        </w:rPr>
        <w:t>Significance (For Heritage Policy):</w:t>
      </w:r>
      <w:r w:rsidRPr="003C7E62">
        <w:rPr>
          <w:rFonts w:cs="Arial"/>
          <w:color w:val="auto"/>
          <w:szCs w:val="24"/>
        </w:rPr>
        <w:t xml:space="preserve"> The value of a heritage asset to this and future generations because of its heritage interest.  That interest may be archaeological, architectural, artistic or historic.  Significance derives not only from a heritage asset’s physical presence, but also from its setting.</w:t>
      </w:r>
    </w:p>
    <w:p w14:paraId="4D7D1F0B" w14:textId="77777777" w:rsidR="004D690C" w:rsidRPr="003C7E62" w:rsidRDefault="004D690C" w:rsidP="00405C0A">
      <w:pPr>
        <w:keepNext w:val="0"/>
        <w:spacing w:before="0"/>
        <w:rPr>
          <w:rFonts w:cs="Arial"/>
          <w:b/>
          <w:color w:val="auto"/>
        </w:rPr>
      </w:pPr>
    </w:p>
    <w:p w14:paraId="541CB785" w14:textId="77777777" w:rsidR="004D690C" w:rsidRPr="003C7E62" w:rsidRDefault="004D690C" w:rsidP="00405C0A">
      <w:pPr>
        <w:keepNext w:val="0"/>
        <w:spacing w:before="0"/>
        <w:rPr>
          <w:rFonts w:cs="Arial"/>
          <w:color w:val="C00000"/>
        </w:rPr>
      </w:pPr>
      <w:r w:rsidRPr="003C7E62">
        <w:rPr>
          <w:rFonts w:cs="Arial"/>
          <w:b/>
          <w:color w:val="auto"/>
        </w:rPr>
        <w:t>Site of Importance for Nature Conservation (SINC):</w:t>
      </w:r>
      <w:r w:rsidRPr="003C7E62">
        <w:rPr>
          <w:rFonts w:cs="Arial"/>
          <w:color w:val="auto"/>
        </w:rPr>
        <w:t xml:space="preserve"> Site of local importance for nature conservation or geology identified by the Nottinghamshire Biological and Geological Records Centre.  They have been renamed as Local Wildlife Sites</w:t>
      </w:r>
      <w:r w:rsidRPr="003C7E62">
        <w:rPr>
          <w:rFonts w:cs="Arial"/>
          <w:color w:val="C00000"/>
        </w:rPr>
        <w:t xml:space="preserve">. </w:t>
      </w:r>
    </w:p>
    <w:p w14:paraId="6CB950F1" w14:textId="77777777" w:rsidR="004D690C" w:rsidRPr="003C7E62" w:rsidRDefault="004D690C" w:rsidP="00405C0A">
      <w:pPr>
        <w:keepNext w:val="0"/>
        <w:spacing w:before="0"/>
        <w:rPr>
          <w:rFonts w:cs="Arial"/>
          <w:color w:val="auto"/>
        </w:rPr>
      </w:pPr>
    </w:p>
    <w:p w14:paraId="1C630F69" w14:textId="77777777" w:rsidR="004D690C" w:rsidRPr="003C7E62" w:rsidRDefault="004D690C" w:rsidP="00405C0A">
      <w:pPr>
        <w:keepNext w:val="0"/>
        <w:spacing w:before="0"/>
        <w:rPr>
          <w:rFonts w:cs="Arial"/>
          <w:color w:val="auto"/>
        </w:rPr>
      </w:pPr>
      <w:r w:rsidRPr="003C7E62">
        <w:rPr>
          <w:rFonts w:cs="Arial"/>
          <w:b/>
          <w:color w:val="auto"/>
        </w:rPr>
        <w:t>Site of Special Scientific Interest (SSSI):</w:t>
      </w:r>
      <w:r w:rsidRPr="003C7E62">
        <w:rPr>
          <w:rFonts w:cs="Arial"/>
          <w:color w:val="auto"/>
        </w:rPr>
        <w:t xml:space="preserve"> The designation under Section 28 of the Wildlife and Countryside Act, 1981, of an area of land of special interest by reason of its flora, fauna, geological or physiological features.</w:t>
      </w:r>
    </w:p>
    <w:p w14:paraId="1F52EB50" w14:textId="77777777" w:rsidR="004D690C" w:rsidRPr="003C7E62" w:rsidRDefault="004D690C" w:rsidP="00405C0A">
      <w:pPr>
        <w:keepNext w:val="0"/>
        <w:spacing w:before="0"/>
        <w:rPr>
          <w:rFonts w:cs="Arial"/>
          <w:color w:val="auto"/>
        </w:rPr>
      </w:pPr>
    </w:p>
    <w:p w14:paraId="4B1A306E" w14:textId="77777777" w:rsidR="004D690C" w:rsidRPr="003C7E62" w:rsidRDefault="004D690C" w:rsidP="00405C0A">
      <w:pPr>
        <w:keepNext w:val="0"/>
        <w:spacing w:before="0"/>
        <w:rPr>
          <w:rFonts w:cs="Arial"/>
          <w:color w:val="auto"/>
        </w:rPr>
      </w:pPr>
      <w:r w:rsidRPr="003C7E62">
        <w:rPr>
          <w:rFonts w:cs="Arial"/>
          <w:b/>
          <w:color w:val="auto"/>
        </w:rPr>
        <w:t xml:space="preserve">Small Dwelling: </w:t>
      </w:r>
      <w:r w:rsidRPr="003C7E62">
        <w:rPr>
          <w:rFonts w:cs="Arial"/>
          <w:color w:val="auto"/>
        </w:rPr>
        <w:t>A dwelling with a floor area of 80 square metres or less as it existed on the 1 July 1982, or as the dwelling was originally built or legally established, if the residential use post-dates 1 July 1982.</w:t>
      </w:r>
    </w:p>
    <w:p w14:paraId="46C0DA08" w14:textId="77777777" w:rsidR="004D690C" w:rsidRPr="003C7E62" w:rsidRDefault="004D690C" w:rsidP="00405C0A">
      <w:pPr>
        <w:keepNext w:val="0"/>
        <w:spacing w:before="0"/>
        <w:rPr>
          <w:rFonts w:cs="Arial"/>
          <w:b/>
          <w:color w:val="auto"/>
        </w:rPr>
      </w:pPr>
    </w:p>
    <w:p w14:paraId="6F793839" w14:textId="77777777" w:rsidR="004D690C" w:rsidRPr="003C7E62" w:rsidRDefault="004D690C" w:rsidP="00405C0A">
      <w:pPr>
        <w:keepNext w:val="0"/>
        <w:autoSpaceDE w:val="0"/>
        <w:autoSpaceDN w:val="0"/>
        <w:adjustRightInd w:val="0"/>
        <w:spacing w:before="0"/>
        <w:rPr>
          <w:rFonts w:cs="Arial"/>
          <w:color w:val="auto"/>
          <w:szCs w:val="24"/>
        </w:rPr>
      </w:pPr>
      <w:r w:rsidRPr="003C7E62">
        <w:rPr>
          <w:rFonts w:cs="Arial"/>
          <w:b/>
          <w:color w:val="auto"/>
          <w:szCs w:val="24"/>
        </w:rPr>
        <w:lastRenderedPageBreak/>
        <w:t xml:space="preserve">Smarter choices: </w:t>
      </w:r>
      <w:r w:rsidRPr="003C7E62">
        <w:rPr>
          <w:rFonts w:cs="Arial"/>
          <w:color w:val="auto"/>
          <w:szCs w:val="24"/>
        </w:rPr>
        <w:t>Smarter choices are ‘soft’ transport measures which are aimed at helping people to choose to reduce their car use while enhancing the attractiveness of alternatives.  They include workplace and school travel plans; personalised travel planning, public transport information and marketing; car clubs and car sharing schemes; teleworking, teleconferencing and home shopping.</w:t>
      </w:r>
    </w:p>
    <w:p w14:paraId="186EE250" w14:textId="77777777" w:rsidR="004D690C" w:rsidRPr="003C7E62" w:rsidRDefault="004D690C" w:rsidP="00405C0A">
      <w:pPr>
        <w:keepNext w:val="0"/>
        <w:autoSpaceDE w:val="0"/>
        <w:autoSpaceDN w:val="0"/>
        <w:adjustRightInd w:val="0"/>
        <w:spacing w:before="0"/>
        <w:rPr>
          <w:rFonts w:cs="Arial"/>
          <w:b/>
          <w:color w:val="auto"/>
        </w:rPr>
      </w:pPr>
    </w:p>
    <w:p w14:paraId="70ECD76C" w14:textId="77777777" w:rsidR="004D690C" w:rsidRPr="003C7E62" w:rsidRDefault="004D690C" w:rsidP="00405C0A">
      <w:pPr>
        <w:keepNext w:val="0"/>
        <w:autoSpaceDE w:val="0"/>
        <w:autoSpaceDN w:val="0"/>
        <w:adjustRightInd w:val="0"/>
        <w:spacing w:before="0"/>
        <w:rPr>
          <w:rFonts w:cs="Arial"/>
          <w:color w:val="auto"/>
        </w:rPr>
      </w:pPr>
      <w:r w:rsidRPr="003C7E62">
        <w:rPr>
          <w:rFonts w:cs="Arial"/>
          <w:b/>
          <w:color w:val="auto"/>
        </w:rPr>
        <w:t xml:space="preserve">Social Infrastructure: </w:t>
      </w:r>
      <w:r w:rsidRPr="003C7E62">
        <w:rPr>
          <w:rFonts w:cs="Arial"/>
          <w:color w:val="auto"/>
        </w:rPr>
        <w:t xml:space="preserve">Social infrastructure includes a wide variety of services that are essential to the sustainability and wellbeing of a community.  </w:t>
      </w:r>
      <w:r w:rsidRPr="003C7E62">
        <w:rPr>
          <w:rFonts w:cs="Arial"/>
          <w:bCs/>
          <w:color w:val="auto"/>
        </w:rPr>
        <w:t>This includes but is not limited too</w:t>
      </w:r>
      <w:r w:rsidRPr="003C7E62">
        <w:rPr>
          <w:rFonts w:cs="Arial"/>
          <w:color w:val="auto"/>
        </w:rPr>
        <w:t xml:space="preserve"> educational facilities including early years education, primary education, secondary education, further education and adult learning; Health services including primary and secondary health; sports and leisure facilities; libraries; theatres; community centres, meeting rooms and halls; cemeteries; faith facilities; and public houses.</w:t>
      </w:r>
    </w:p>
    <w:p w14:paraId="49114B8F" w14:textId="77777777" w:rsidR="004D690C" w:rsidRPr="003C7E62" w:rsidRDefault="004D690C" w:rsidP="00405C0A">
      <w:pPr>
        <w:keepNext w:val="0"/>
        <w:autoSpaceDE w:val="0"/>
        <w:autoSpaceDN w:val="0"/>
        <w:adjustRightInd w:val="0"/>
        <w:spacing w:before="0"/>
        <w:rPr>
          <w:rFonts w:cs="Arial"/>
          <w:b/>
          <w:bCs/>
          <w:color w:val="auto"/>
        </w:rPr>
      </w:pPr>
    </w:p>
    <w:p w14:paraId="2C94C464" w14:textId="319B2D6B" w:rsidR="004D690C" w:rsidRPr="003C7E62" w:rsidRDefault="004D690C" w:rsidP="00405C0A">
      <w:pPr>
        <w:keepNext w:val="0"/>
        <w:spacing w:before="0"/>
        <w:rPr>
          <w:rFonts w:cs="Arial"/>
          <w:bCs/>
          <w:color w:val="auto"/>
        </w:rPr>
      </w:pPr>
      <w:r w:rsidRPr="003C7E62">
        <w:rPr>
          <w:rFonts w:cs="Arial"/>
          <w:b/>
          <w:color w:val="auto"/>
        </w:rPr>
        <w:t>Soundness</w:t>
      </w:r>
      <w:r w:rsidRPr="003C7E62">
        <w:rPr>
          <w:rFonts w:cs="Arial"/>
          <w:bCs/>
          <w:color w:val="auto"/>
        </w:rPr>
        <w:t>: Under the National Planning Policy Framework 20</w:t>
      </w:r>
      <w:r w:rsidR="00E478F6">
        <w:rPr>
          <w:rFonts w:cs="Arial"/>
          <w:bCs/>
          <w:color w:val="auto"/>
        </w:rPr>
        <w:t>21</w:t>
      </w:r>
      <w:r w:rsidRPr="003C7E62">
        <w:rPr>
          <w:rFonts w:cs="Arial"/>
          <w:bCs/>
          <w:color w:val="auto"/>
        </w:rPr>
        <w:t xml:space="preserve"> paragraph 35</w:t>
      </w:r>
    </w:p>
    <w:p w14:paraId="378C9A92" w14:textId="3CB97C33" w:rsidR="004D690C" w:rsidRPr="00E478F6" w:rsidRDefault="004D690C" w:rsidP="00E478F6">
      <w:pPr>
        <w:keepNext w:val="0"/>
        <w:spacing w:before="0"/>
        <w:rPr>
          <w:rFonts w:cs="Arial"/>
          <w:bCs/>
          <w:color w:val="auto"/>
          <w:szCs w:val="24"/>
        </w:rPr>
      </w:pPr>
      <w:r w:rsidRPr="003C7E62">
        <w:rPr>
          <w:rFonts w:cs="Arial"/>
          <w:bCs/>
          <w:color w:val="auto"/>
        </w:rPr>
        <w:t xml:space="preserve"> a </w:t>
      </w:r>
      <w:r w:rsidRPr="003C7E62">
        <w:rPr>
          <w:rFonts w:cs="Arial"/>
          <w:bCs/>
          <w:color w:val="auto"/>
          <w:szCs w:val="24"/>
        </w:rPr>
        <w:t>local planning authority should submit a plan for examination which it considers is “sound” – namely that it is:</w:t>
      </w:r>
    </w:p>
    <w:p w14:paraId="32DE8F03" w14:textId="77777777" w:rsidR="00E478F6" w:rsidRPr="00E478F6" w:rsidRDefault="00E478F6" w:rsidP="00E478F6">
      <w:pPr>
        <w:keepNext w:val="0"/>
        <w:spacing w:before="0"/>
        <w:rPr>
          <w:rFonts w:cs="Arial"/>
          <w:bCs/>
          <w:color w:val="auto"/>
          <w:szCs w:val="24"/>
        </w:rPr>
      </w:pPr>
    </w:p>
    <w:p w14:paraId="175DDEC4" w14:textId="77777777" w:rsidR="00E478F6" w:rsidRPr="00E478F6" w:rsidRDefault="00E478F6" w:rsidP="00874A98">
      <w:pPr>
        <w:pStyle w:val="ListParagraph"/>
        <w:numPr>
          <w:ilvl w:val="0"/>
          <w:numId w:val="304"/>
        </w:numPr>
        <w:spacing w:after="0" w:line="240" w:lineRule="auto"/>
        <w:rPr>
          <w:rFonts w:ascii="Arial" w:hAnsi="Arial" w:cs="Arial"/>
          <w:bCs/>
          <w:color w:val="auto"/>
        </w:rPr>
      </w:pPr>
      <w:r w:rsidRPr="00E478F6">
        <w:rPr>
          <w:rFonts w:ascii="Arial" w:hAnsi="Arial" w:cs="Arial"/>
          <w:bCs/>
          <w:color w:val="auto"/>
        </w:rPr>
        <w:t>Positively prepared – providing a strategy which, as a minimum, seeks to meet the area’s objectively assessed needs21; and is informed by agreements with other authorities, so that unmet need from neighbouring areas is accommodated where it is practical to do so and is consistent with achieving sustainable development;</w:t>
      </w:r>
    </w:p>
    <w:p w14:paraId="18E7DB33" w14:textId="77777777" w:rsidR="00E478F6" w:rsidRPr="00E478F6" w:rsidRDefault="00E478F6" w:rsidP="00874A98">
      <w:pPr>
        <w:pStyle w:val="ListParagraph"/>
        <w:numPr>
          <w:ilvl w:val="0"/>
          <w:numId w:val="304"/>
        </w:numPr>
        <w:spacing w:after="0" w:line="240" w:lineRule="auto"/>
        <w:rPr>
          <w:rFonts w:ascii="Arial" w:hAnsi="Arial" w:cs="Arial"/>
          <w:bCs/>
          <w:color w:val="auto"/>
        </w:rPr>
      </w:pPr>
      <w:r w:rsidRPr="00E478F6">
        <w:rPr>
          <w:rFonts w:ascii="Arial" w:hAnsi="Arial" w:cs="Arial"/>
          <w:bCs/>
          <w:color w:val="auto"/>
        </w:rPr>
        <w:t>Justified – an appropriate strategy, taking into account the reasonable alternatives, and based on proportionate evidence;</w:t>
      </w:r>
    </w:p>
    <w:p w14:paraId="298EE737" w14:textId="77777777" w:rsidR="00E478F6" w:rsidRPr="00E478F6" w:rsidRDefault="00E478F6" w:rsidP="00874A98">
      <w:pPr>
        <w:pStyle w:val="ListParagraph"/>
        <w:numPr>
          <w:ilvl w:val="0"/>
          <w:numId w:val="304"/>
        </w:numPr>
        <w:spacing w:after="0" w:line="240" w:lineRule="auto"/>
        <w:rPr>
          <w:rFonts w:ascii="Arial" w:hAnsi="Arial" w:cs="Arial"/>
          <w:bCs/>
          <w:color w:val="auto"/>
        </w:rPr>
      </w:pPr>
      <w:r w:rsidRPr="00E478F6">
        <w:rPr>
          <w:rFonts w:ascii="Arial" w:hAnsi="Arial" w:cs="Arial"/>
          <w:bCs/>
          <w:color w:val="auto"/>
        </w:rPr>
        <w:t>Effective – deliverable over the plan period, and based on effective joint working on cross-boundary strategic matters that have been dealt with rather than deferred, as evidenced by the statement of common ground; and</w:t>
      </w:r>
    </w:p>
    <w:p w14:paraId="368870BD" w14:textId="0509FCA6" w:rsidR="004D690C" w:rsidRDefault="00E478F6" w:rsidP="00874A98">
      <w:pPr>
        <w:pStyle w:val="ListParagraph"/>
        <w:numPr>
          <w:ilvl w:val="0"/>
          <w:numId w:val="304"/>
        </w:numPr>
        <w:spacing w:after="0" w:line="240" w:lineRule="auto"/>
        <w:rPr>
          <w:rFonts w:ascii="Arial" w:hAnsi="Arial" w:cs="Arial"/>
          <w:bCs/>
          <w:color w:val="auto"/>
        </w:rPr>
      </w:pPr>
      <w:r w:rsidRPr="00E478F6">
        <w:rPr>
          <w:rFonts w:ascii="Arial" w:hAnsi="Arial" w:cs="Arial"/>
          <w:bCs/>
          <w:color w:val="auto"/>
        </w:rPr>
        <w:t>Consistent with national policy – enabling the delivery of sustainable development in accordance with the policies in this Framework and other statements of national planning policy, where relevant.</w:t>
      </w:r>
    </w:p>
    <w:p w14:paraId="6B2E0E9F" w14:textId="77777777" w:rsidR="00E478F6" w:rsidRPr="00E478F6" w:rsidRDefault="00E478F6" w:rsidP="00E478F6">
      <w:pPr>
        <w:pStyle w:val="ListParagraph"/>
        <w:spacing w:after="0" w:line="240" w:lineRule="auto"/>
        <w:ind w:left="360"/>
        <w:rPr>
          <w:rFonts w:ascii="Arial" w:hAnsi="Arial" w:cs="Arial"/>
          <w:bCs/>
          <w:color w:val="auto"/>
        </w:rPr>
      </w:pPr>
    </w:p>
    <w:p w14:paraId="32687AC0" w14:textId="632250F3" w:rsidR="004D690C" w:rsidRPr="003C7E62" w:rsidRDefault="004D690C" w:rsidP="00405C0A">
      <w:pPr>
        <w:keepNext w:val="0"/>
        <w:spacing w:before="0"/>
        <w:rPr>
          <w:rFonts w:eastAsia="Calibri" w:cs="Arial"/>
          <w:color w:val="auto"/>
          <w:szCs w:val="24"/>
          <w:lang w:eastAsia="en-US"/>
        </w:rPr>
      </w:pPr>
      <w:r w:rsidRPr="003C7E62">
        <w:rPr>
          <w:rFonts w:eastAsia="Calibri" w:cs="Arial"/>
          <w:b/>
          <w:color w:val="auto"/>
          <w:szCs w:val="24"/>
          <w:lang w:eastAsia="en-US"/>
        </w:rPr>
        <w:t>Starter Homes:</w:t>
      </w:r>
      <w:r w:rsidRPr="003C7E62">
        <w:rPr>
          <w:rFonts w:eastAsia="Calibri" w:cs="Arial"/>
          <w:color w:val="auto"/>
          <w:szCs w:val="24"/>
          <w:lang w:eastAsia="en-US"/>
        </w:rPr>
        <w:t xml:space="preserve"> Defined under the Housing and Planning Act 2016 as a new dwelling which is available for purchase by qualifying first-time buyers only (being at least 23 years old but has not yet reached the age of 40).  They are sold at a discount of at least 20% of the market value with a price cap (2016) outside Greater London of £250,000.  Any future sale or letting is subject any regulations made by the Secretary of State.  There is a statutory duty on local planning authorities to require starter homes on a planning application.   </w:t>
      </w:r>
    </w:p>
    <w:p w14:paraId="6D39E5AC" w14:textId="77777777" w:rsidR="004D690C" w:rsidRPr="003C7E62" w:rsidRDefault="004D690C" w:rsidP="00405C0A">
      <w:pPr>
        <w:keepNext w:val="0"/>
        <w:spacing w:before="0"/>
        <w:rPr>
          <w:rFonts w:cs="Arial"/>
          <w:b/>
          <w:color w:val="auto"/>
        </w:rPr>
      </w:pPr>
    </w:p>
    <w:p w14:paraId="612CF417" w14:textId="77777777" w:rsidR="004D690C" w:rsidRPr="003C7E62" w:rsidRDefault="004D690C" w:rsidP="00405C0A">
      <w:pPr>
        <w:keepNext w:val="0"/>
        <w:spacing w:before="0"/>
        <w:rPr>
          <w:rFonts w:cs="Arial"/>
          <w:color w:val="auto"/>
        </w:rPr>
      </w:pPr>
      <w:r w:rsidRPr="003C7E62">
        <w:rPr>
          <w:rFonts w:cs="Arial"/>
          <w:b/>
          <w:color w:val="auto"/>
        </w:rPr>
        <w:t>Statement of Community Involvement (SCI):</w:t>
      </w:r>
      <w:r w:rsidRPr="003C7E62">
        <w:rPr>
          <w:rFonts w:cs="Arial"/>
          <w:color w:val="auto"/>
        </w:rPr>
        <w:t xml:space="preserve">  This document informs of how</w:t>
      </w:r>
      <w:r w:rsidRPr="003C7E62">
        <w:rPr>
          <w:rFonts w:cs="Arial"/>
          <w:color w:val="auto"/>
          <w:lang w:val="en"/>
        </w:rPr>
        <w:t xml:space="preserve"> the Council intends to engage the community on all major planning applications and in the preparation of the Local Plan.</w:t>
      </w:r>
      <w:r w:rsidRPr="003C7E62">
        <w:rPr>
          <w:rFonts w:cs="Arial"/>
          <w:color w:val="auto"/>
        </w:rPr>
        <w:t xml:space="preserve"> </w:t>
      </w:r>
    </w:p>
    <w:p w14:paraId="149CF2E5" w14:textId="77777777" w:rsidR="004D690C" w:rsidRPr="003C7E62" w:rsidRDefault="004D690C" w:rsidP="00405C0A">
      <w:pPr>
        <w:keepNext w:val="0"/>
        <w:spacing w:before="0"/>
        <w:rPr>
          <w:rFonts w:cs="Arial"/>
          <w:color w:val="auto"/>
        </w:rPr>
      </w:pPr>
    </w:p>
    <w:p w14:paraId="641EFB2E" w14:textId="77777777" w:rsidR="004D690C" w:rsidRPr="003C7E62" w:rsidRDefault="004D690C" w:rsidP="00405C0A">
      <w:pPr>
        <w:keepNext w:val="0"/>
        <w:spacing w:before="0"/>
        <w:rPr>
          <w:rFonts w:cs="Arial"/>
          <w:color w:val="auto"/>
        </w:rPr>
      </w:pPr>
      <w:r w:rsidRPr="003C7E62">
        <w:rPr>
          <w:rFonts w:cs="Arial"/>
          <w:b/>
          <w:color w:val="auto"/>
        </w:rPr>
        <w:t>Supplementary Planning Document (SPD):</w:t>
      </w:r>
      <w:r w:rsidRPr="003C7E62">
        <w:rPr>
          <w:rFonts w:cs="Arial"/>
          <w:color w:val="auto"/>
        </w:rPr>
        <w:t xml:space="preserve"> Provide supplementary information in respect of the policies in Development Plan Documents (Local Plan).  They do not form part of the Development Plan and are not subject to independent examination.</w:t>
      </w:r>
    </w:p>
    <w:p w14:paraId="1396F233" w14:textId="77777777" w:rsidR="004D690C" w:rsidRPr="003C7E62" w:rsidRDefault="004D690C" w:rsidP="00405C0A">
      <w:pPr>
        <w:keepNext w:val="0"/>
        <w:spacing w:before="0"/>
        <w:rPr>
          <w:rFonts w:cs="Arial"/>
          <w:color w:val="auto"/>
        </w:rPr>
      </w:pPr>
    </w:p>
    <w:p w14:paraId="20D643E1" w14:textId="77777777" w:rsidR="004D690C" w:rsidRPr="003C7E62" w:rsidRDefault="004D690C" w:rsidP="00405C0A">
      <w:pPr>
        <w:keepNext w:val="0"/>
        <w:spacing w:before="0"/>
        <w:rPr>
          <w:rFonts w:cs="Arial"/>
          <w:color w:val="C00000"/>
        </w:rPr>
      </w:pPr>
      <w:r w:rsidRPr="003C7E62">
        <w:rPr>
          <w:rFonts w:cs="Arial"/>
          <w:b/>
          <w:color w:val="auto"/>
        </w:rPr>
        <w:t>Sustainability Appraisal (SA):</w:t>
      </w:r>
      <w:r w:rsidRPr="003C7E62">
        <w:rPr>
          <w:rFonts w:cs="Arial"/>
          <w:color w:val="auto"/>
        </w:rPr>
        <w:t xml:space="preserve"> Examines the social, environmental and economic effects of strategies and policies in a Local Plan from the outset of preparation </w:t>
      </w:r>
      <w:r w:rsidRPr="003C7E62">
        <w:rPr>
          <w:rFonts w:cs="Arial"/>
          <w:color w:val="auto"/>
          <w:lang w:val="en"/>
        </w:rPr>
        <w:t>to allow decisions to be made that accord with sustainable development.</w:t>
      </w:r>
    </w:p>
    <w:p w14:paraId="56F6CECD" w14:textId="77777777" w:rsidR="004D690C" w:rsidRPr="003C7E62" w:rsidRDefault="004D690C" w:rsidP="00405C0A">
      <w:pPr>
        <w:keepNext w:val="0"/>
        <w:spacing w:before="0"/>
        <w:rPr>
          <w:rFonts w:cs="Arial"/>
          <w:color w:val="auto"/>
        </w:rPr>
      </w:pPr>
    </w:p>
    <w:p w14:paraId="556873ED" w14:textId="77777777" w:rsidR="004D690C" w:rsidRPr="003C7E62" w:rsidRDefault="004D690C" w:rsidP="00405C0A">
      <w:pPr>
        <w:keepNext w:val="0"/>
        <w:spacing w:before="0"/>
        <w:rPr>
          <w:rFonts w:cs="Arial"/>
          <w:color w:val="auto"/>
        </w:rPr>
      </w:pPr>
      <w:r w:rsidRPr="003C7E62">
        <w:rPr>
          <w:rFonts w:cs="Arial"/>
          <w:b/>
          <w:color w:val="auto"/>
        </w:rPr>
        <w:lastRenderedPageBreak/>
        <w:t xml:space="preserve">Sustainable Communities: </w:t>
      </w:r>
      <w:r w:rsidRPr="003C7E62">
        <w:rPr>
          <w:rFonts w:cs="Arial"/>
          <w:color w:val="auto"/>
        </w:rPr>
        <w:t>Places in which people want to live, now and in the future.  They embody the principles of sustainable development at the local level.  This means they improve quality of life for all whilst safeguarding the environment for future generations. (Source DCLG)</w:t>
      </w:r>
    </w:p>
    <w:p w14:paraId="233422B1" w14:textId="77777777" w:rsidR="004D690C" w:rsidRPr="003C7E62" w:rsidRDefault="004D690C" w:rsidP="00405C0A">
      <w:pPr>
        <w:keepNext w:val="0"/>
        <w:spacing w:before="0"/>
        <w:rPr>
          <w:rFonts w:cs="Arial"/>
          <w:color w:val="auto"/>
        </w:rPr>
      </w:pPr>
    </w:p>
    <w:p w14:paraId="2223A0BE" w14:textId="77777777" w:rsidR="004D690C" w:rsidRPr="003C7E62" w:rsidRDefault="004D690C" w:rsidP="00405C0A">
      <w:pPr>
        <w:keepNext w:val="0"/>
        <w:spacing w:before="0"/>
        <w:rPr>
          <w:rFonts w:cs="Arial"/>
          <w:color w:val="auto"/>
        </w:rPr>
      </w:pPr>
      <w:r w:rsidRPr="003C7E62">
        <w:rPr>
          <w:rFonts w:cs="Arial"/>
          <w:b/>
          <w:color w:val="auto"/>
        </w:rPr>
        <w:t>Sustainable Community Strategy:</w:t>
      </w:r>
      <w:r w:rsidRPr="003C7E62">
        <w:rPr>
          <w:rFonts w:cs="Arial"/>
          <w:color w:val="auto"/>
        </w:rPr>
        <w:t xml:space="preserve"> A joint plan agreed by the Local Strategic Partnerships to enhance the economic, social and environmental wellbeing of each District/Borough.</w:t>
      </w:r>
    </w:p>
    <w:p w14:paraId="4BDA5497" w14:textId="77777777" w:rsidR="004D690C" w:rsidRPr="003C7E62" w:rsidRDefault="004D690C" w:rsidP="00405C0A">
      <w:pPr>
        <w:keepNext w:val="0"/>
        <w:spacing w:before="0"/>
        <w:rPr>
          <w:rFonts w:cs="Arial"/>
          <w:color w:val="auto"/>
        </w:rPr>
      </w:pPr>
    </w:p>
    <w:p w14:paraId="11EC0E35" w14:textId="77777777" w:rsidR="004D690C" w:rsidRPr="003C7E62" w:rsidRDefault="004D690C" w:rsidP="00405C0A">
      <w:pPr>
        <w:keepNext w:val="0"/>
        <w:spacing w:before="0"/>
        <w:rPr>
          <w:rFonts w:cs="Arial"/>
          <w:color w:val="auto"/>
        </w:rPr>
      </w:pPr>
      <w:r w:rsidRPr="003C7E62">
        <w:rPr>
          <w:rFonts w:cs="Arial"/>
          <w:b/>
          <w:color w:val="auto"/>
        </w:rPr>
        <w:t>Sustainable Development:</w:t>
      </w:r>
      <w:r w:rsidRPr="003C7E62">
        <w:rPr>
          <w:rFonts w:cs="Arial"/>
          <w:color w:val="auto"/>
        </w:rPr>
        <w:t xml:space="preserve"> </w:t>
      </w:r>
      <w:r w:rsidRPr="003C7E62">
        <w:rPr>
          <w:rFonts w:cs="Arial"/>
          <w:color w:val="auto"/>
          <w:szCs w:val="24"/>
        </w:rPr>
        <w:t xml:space="preserve">International and national bodies have set out broad principles of sustainable development.  Resolution 42/187 of the United Nations General Assembly defined sustainable development as meeting the needs of the present without compromising the ability of future generations to meet their own needs.  The UK Sustainable Development Strategy </w:t>
      </w:r>
      <w:r w:rsidRPr="003C7E62">
        <w:rPr>
          <w:rFonts w:cs="Arial"/>
          <w:i/>
          <w:iCs/>
          <w:color w:val="auto"/>
          <w:szCs w:val="24"/>
        </w:rPr>
        <w:t xml:space="preserve">Securing the Future </w:t>
      </w:r>
      <w:r w:rsidRPr="003C7E62">
        <w:rPr>
          <w:rFonts w:cs="Arial"/>
          <w:color w:val="auto"/>
          <w:szCs w:val="24"/>
        </w:rPr>
        <w:t>set out five ‘guiding principles’ of sustainable development: living within the planet’s environmental limits; ensuring a strong, healthy and just society; achieving a sustainable economy; promoting good governance; and using sound science responsibly.</w:t>
      </w:r>
    </w:p>
    <w:p w14:paraId="27E9C991" w14:textId="77777777" w:rsidR="004D690C" w:rsidRPr="003C7E62" w:rsidRDefault="004D690C" w:rsidP="00405C0A">
      <w:pPr>
        <w:keepNext w:val="0"/>
        <w:spacing w:before="0"/>
        <w:rPr>
          <w:rFonts w:cs="Arial"/>
          <w:color w:val="auto"/>
        </w:rPr>
      </w:pPr>
    </w:p>
    <w:p w14:paraId="4EE69000" w14:textId="77777777" w:rsidR="004D690C" w:rsidRPr="003C7E62" w:rsidRDefault="004D690C" w:rsidP="00405C0A">
      <w:pPr>
        <w:keepNext w:val="0"/>
        <w:autoSpaceDE w:val="0"/>
        <w:autoSpaceDN w:val="0"/>
        <w:adjustRightInd w:val="0"/>
        <w:spacing w:before="0"/>
        <w:rPr>
          <w:rFonts w:cs="Arial"/>
          <w:color w:val="auto"/>
          <w:szCs w:val="24"/>
          <w:lang w:val="en-US" w:eastAsia="en-US"/>
        </w:rPr>
      </w:pPr>
      <w:r w:rsidRPr="003C7E62">
        <w:rPr>
          <w:rFonts w:cs="Arial"/>
          <w:b/>
          <w:color w:val="auto"/>
          <w:szCs w:val="24"/>
          <w:lang w:val="en-US" w:eastAsia="en-US"/>
        </w:rPr>
        <w:t>Town</w:t>
      </w:r>
      <w:r w:rsidRPr="003C7E62">
        <w:rPr>
          <w:rFonts w:cs="Arial"/>
          <w:b/>
          <w:color w:val="auto"/>
          <w:szCs w:val="24"/>
          <w:lang w:eastAsia="en-US"/>
        </w:rPr>
        <w:t xml:space="preserve"> centre</w:t>
      </w:r>
      <w:r w:rsidRPr="003C7E62">
        <w:rPr>
          <w:rFonts w:cs="Arial"/>
          <w:b/>
          <w:color w:val="auto"/>
          <w:szCs w:val="24"/>
          <w:lang w:val="en-US" w:eastAsia="en-US"/>
        </w:rPr>
        <w:t xml:space="preserve">: </w:t>
      </w:r>
      <w:r w:rsidRPr="003C7E62">
        <w:rPr>
          <w:rFonts w:cs="Arial"/>
          <w:color w:val="auto"/>
          <w:szCs w:val="24"/>
          <w:lang w:val="en-US" w:eastAsia="en-US"/>
        </w:rPr>
        <w:t>An area defined on the Local Plan Policies Map which includes primary shopping areas.  Town centres are predominantly occupied by main town center uses within or adjacent to the primary shopping area.  Main town</w:t>
      </w:r>
      <w:r w:rsidRPr="003C7E62">
        <w:rPr>
          <w:rFonts w:cs="Arial"/>
          <w:color w:val="auto"/>
          <w:szCs w:val="24"/>
          <w:lang w:eastAsia="en-US"/>
        </w:rPr>
        <w:t xml:space="preserve"> centre</w:t>
      </w:r>
      <w:r w:rsidRPr="003C7E62">
        <w:rPr>
          <w:rFonts w:cs="Arial"/>
          <w:color w:val="auto"/>
          <w:szCs w:val="24"/>
          <w:lang w:val="en-US" w:eastAsia="en-US"/>
        </w:rPr>
        <w:t xml:space="preserve"> uses include:  Retail development (including warehouse clubs and factory outlet centres); leisure, entertainment facilities the more intensive sport and recreation uses (including cinemas, restaurants, drive through restaurants, bars and pubs, night-clubs, casinos, health and fitness centres, indoor bowling centres, and bingo halls); offices, and arts, culture and tourism development (including theatres, museum, galleries and concert halls, hotels and conference facilities).  </w:t>
      </w:r>
    </w:p>
    <w:p w14:paraId="7E2F1F0C" w14:textId="77777777" w:rsidR="004D690C" w:rsidRPr="003C7E62" w:rsidRDefault="004D690C" w:rsidP="00405C0A">
      <w:pPr>
        <w:keepNext w:val="0"/>
        <w:autoSpaceDE w:val="0"/>
        <w:autoSpaceDN w:val="0"/>
        <w:adjustRightInd w:val="0"/>
        <w:spacing w:before="0"/>
        <w:rPr>
          <w:rFonts w:cs="Arial"/>
          <w:b/>
          <w:color w:val="auto"/>
          <w:szCs w:val="24"/>
          <w:lang w:val="en-US" w:eastAsia="en-US"/>
        </w:rPr>
      </w:pPr>
    </w:p>
    <w:p w14:paraId="70C70166" w14:textId="77777777" w:rsidR="004D690C" w:rsidRPr="003C7E62" w:rsidRDefault="004D690C" w:rsidP="00405C0A">
      <w:pPr>
        <w:keepNext w:val="0"/>
        <w:autoSpaceDE w:val="0"/>
        <w:autoSpaceDN w:val="0"/>
        <w:adjustRightInd w:val="0"/>
        <w:spacing w:before="0"/>
        <w:rPr>
          <w:rFonts w:cs="Arial"/>
          <w:color w:val="auto"/>
          <w:szCs w:val="24"/>
          <w:lang w:val="en-US" w:eastAsia="en-US"/>
        </w:rPr>
      </w:pPr>
      <w:r w:rsidRPr="003C7E62">
        <w:rPr>
          <w:rFonts w:cs="Arial"/>
          <w:b/>
          <w:color w:val="auto"/>
          <w:szCs w:val="24"/>
          <w:lang w:val="en-US" w:eastAsia="en-US"/>
        </w:rPr>
        <w:t xml:space="preserve">Transport assessment: </w:t>
      </w:r>
      <w:r w:rsidRPr="003C7E62">
        <w:rPr>
          <w:rFonts w:cs="Arial"/>
          <w:color w:val="auto"/>
          <w:szCs w:val="24"/>
          <w:lang w:val="en-US" w:eastAsia="en-US"/>
        </w:rPr>
        <w:t>A comprehensive and systematic process that sets out transport issues relating to a proposed development.  It identifies what measures will be required to improve accessibility and safety for all modes of travel, particularly for alternatives to the car such as walking, cycling and public transport and what measures will need to be taken to deal with the anticipated transport impacts of the development.</w:t>
      </w:r>
    </w:p>
    <w:p w14:paraId="1D8D9194" w14:textId="77777777" w:rsidR="004D690C" w:rsidRPr="003C7E62" w:rsidRDefault="004D690C" w:rsidP="00405C0A">
      <w:pPr>
        <w:keepNext w:val="0"/>
        <w:autoSpaceDE w:val="0"/>
        <w:autoSpaceDN w:val="0"/>
        <w:adjustRightInd w:val="0"/>
        <w:spacing w:before="0"/>
        <w:rPr>
          <w:rFonts w:cs="Arial"/>
          <w:color w:val="auto"/>
          <w:szCs w:val="24"/>
          <w:lang w:val="en-US" w:eastAsia="en-US"/>
        </w:rPr>
      </w:pPr>
    </w:p>
    <w:p w14:paraId="5B16A76A" w14:textId="77777777" w:rsidR="004D690C" w:rsidRPr="003C7E62" w:rsidRDefault="004D690C" w:rsidP="00405C0A">
      <w:pPr>
        <w:keepNext w:val="0"/>
        <w:autoSpaceDE w:val="0"/>
        <w:autoSpaceDN w:val="0"/>
        <w:adjustRightInd w:val="0"/>
        <w:spacing w:before="0"/>
        <w:rPr>
          <w:rFonts w:cs="Arial"/>
          <w:color w:val="auto"/>
          <w:szCs w:val="24"/>
          <w:lang w:val="en-US" w:eastAsia="en-US"/>
        </w:rPr>
      </w:pPr>
      <w:r w:rsidRPr="003C7E62">
        <w:rPr>
          <w:rFonts w:cs="Arial"/>
          <w:b/>
          <w:color w:val="auto"/>
          <w:szCs w:val="24"/>
          <w:lang w:val="en-US" w:eastAsia="en-US"/>
        </w:rPr>
        <w:t>Transport statement:</w:t>
      </w:r>
      <w:r w:rsidRPr="003C7E62">
        <w:rPr>
          <w:rFonts w:cs="Arial"/>
          <w:color w:val="auto"/>
          <w:szCs w:val="24"/>
          <w:lang w:val="en-US" w:eastAsia="en-US"/>
        </w:rPr>
        <w:t xml:space="preserve"> A simplified version of a transport assessment where it is agreed the transport issues arising out of development proposals are limited and a full transport assessment is not required.</w:t>
      </w:r>
    </w:p>
    <w:p w14:paraId="0F2186BF" w14:textId="77777777" w:rsidR="004D690C" w:rsidRPr="003C7E62" w:rsidRDefault="004D690C" w:rsidP="00405C0A">
      <w:pPr>
        <w:keepNext w:val="0"/>
        <w:autoSpaceDE w:val="0"/>
        <w:autoSpaceDN w:val="0"/>
        <w:adjustRightInd w:val="0"/>
        <w:spacing w:before="0"/>
        <w:rPr>
          <w:rFonts w:cs="Arial"/>
          <w:color w:val="auto"/>
          <w:szCs w:val="24"/>
          <w:lang w:val="en-US" w:eastAsia="en-US"/>
        </w:rPr>
      </w:pPr>
    </w:p>
    <w:p w14:paraId="143AFCD2" w14:textId="77777777" w:rsidR="004D690C" w:rsidRPr="003C7E62" w:rsidRDefault="004D690C" w:rsidP="00405C0A">
      <w:pPr>
        <w:keepNext w:val="0"/>
        <w:autoSpaceDE w:val="0"/>
        <w:autoSpaceDN w:val="0"/>
        <w:adjustRightInd w:val="0"/>
        <w:spacing w:before="0"/>
        <w:rPr>
          <w:rFonts w:cs="Arial"/>
          <w:color w:val="auto"/>
          <w:szCs w:val="24"/>
          <w:lang w:val="en-US" w:eastAsia="en-US"/>
        </w:rPr>
      </w:pPr>
      <w:r w:rsidRPr="003C7E62">
        <w:rPr>
          <w:rFonts w:cs="Arial"/>
          <w:b/>
          <w:color w:val="auto"/>
          <w:szCs w:val="24"/>
          <w:lang w:val="en-US" w:eastAsia="en-US"/>
        </w:rPr>
        <w:t>Travel plan:</w:t>
      </w:r>
      <w:r w:rsidRPr="003C7E62">
        <w:rPr>
          <w:rFonts w:cs="Arial"/>
          <w:color w:val="auto"/>
          <w:szCs w:val="24"/>
          <w:lang w:val="en-US" w:eastAsia="en-US"/>
        </w:rPr>
        <w:t xml:space="preserve"> A long-term management strategy for an organisation or site that seeks to deliver sustainable transport objectives through action and is articulated in a document that is regularly reviewed.</w:t>
      </w:r>
    </w:p>
    <w:p w14:paraId="3601B6F1" w14:textId="77777777" w:rsidR="004D690C" w:rsidRPr="003C7E62" w:rsidRDefault="004D690C" w:rsidP="00405C0A">
      <w:pPr>
        <w:keepNext w:val="0"/>
        <w:autoSpaceDE w:val="0"/>
        <w:autoSpaceDN w:val="0"/>
        <w:adjustRightInd w:val="0"/>
        <w:spacing w:before="0"/>
        <w:rPr>
          <w:rFonts w:cs="Arial"/>
          <w:b/>
          <w:color w:val="auto"/>
          <w:szCs w:val="24"/>
          <w:lang w:val="en-US" w:eastAsia="en-US"/>
        </w:rPr>
      </w:pPr>
    </w:p>
    <w:p w14:paraId="7AD40D4B" w14:textId="77777777" w:rsidR="004D690C" w:rsidRPr="003C7E62" w:rsidRDefault="004D690C" w:rsidP="00405C0A">
      <w:pPr>
        <w:keepNext w:val="0"/>
        <w:autoSpaceDE w:val="0"/>
        <w:autoSpaceDN w:val="0"/>
        <w:adjustRightInd w:val="0"/>
        <w:spacing w:before="0"/>
        <w:rPr>
          <w:rFonts w:cs="Arial"/>
          <w:color w:val="auto"/>
          <w:szCs w:val="24"/>
          <w:lang w:val="en-US" w:eastAsia="en-US"/>
        </w:rPr>
      </w:pPr>
      <w:r w:rsidRPr="003C7E62">
        <w:rPr>
          <w:rFonts w:cs="Arial"/>
          <w:b/>
          <w:color w:val="auto"/>
          <w:szCs w:val="24"/>
          <w:lang w:eastAsia="en-US"/>
        </w:rPr>
        <w:t>Traveller (</w:t>
      </w:r>
      <w:r w:rsidRPr="003C7E62">
        <w:rPr>
          <w:rFonts w:cs="Arial"/>
          <w:b/>
          <w:color w:val="000000"/>
          <w:szCs w:val="24"/>
          <w:lang w:val="en-US" w:eastAsia="en-US"/>
        </w:rPr>
        <w:t>gypsies and travelers</w:t>
      </w:r>
      <w:r w:rsidRPr="003C7E62">
        <w:rPr>
          <w:rFonts w:cs="Arial"/>
          <w:color w:val="000000"/>
          <w:szCs w:val="24"/>
          <w:lang w:val="en-US" w:eastAsia="en-US"/>
        </w:rPr>
        <w:t>)</w:t>
      </w:r>
      <w:r w:rsidRPr="003C7E62">
        <w:rPr>
          <w:rFonts w:cs="Arial"/>
          <w:b/>
          <w:color w:val="auto"/>
          <w:szCs w:val="24"/>
          <w:lang w:val="en-US" w:eastAsia="en-US"/>
        </w:rPr>
        <w:t>:</w:t>
      </w:r>
      <w:r w:rsidRPr="003C7E62">
        <w:rPr>
          <w:rFonts w:cs="Arial"/>
          <w:color w:val="auto"/>
          <w:szCs w:val="24"/>
          <w:lang w:val="en-US" w:eastAsia="en-US"/>
        </w:rPr>
        <w:t xml:space="preserve"> ‘</w:t>
      </w:r>
      <w:r w:rsidRPr="003C7E62">
        <w:rPr>
          <w:rFonts w:cs="Arial"/>
          <w:iCs/>
          <w:color w:val="auto"/>
          <w:szCs w:val="24"/>
          <w:lang w:val="en-US" w:eastAsia="en-US"/>
        </w:rPr>
        <w:t>Persons of nomadic habit of life whatever their race or origin, including such persons who on grounds only of their own or their family’s or dependents’ educational or health needs or old age have ceased to travel temporarily, but excluding members of an</w:t>
      </w:r>
      <w:r w:rsidRPr="003C7E62">
        <w:rPr>
          <w:rFonts w:cs="Arial"/>
          <w:iCs/>
          <w:color w:val="auto"/>
          <w:szCs w:val="24"/>
          <w:lang w:eastAsia="en-US"/>
        </w:rPr>
        <w:t xml:space="preserve"> organised</w:t>
      </w:r>
      <w:r w:rsidRPr="003C7E62">
        <w:rPr>
          <w:rFonts w:cs="Arial"/>
          <w:iCs/>
          <w:color w:val="auto"/>
          <w:szCs w:val="24"/>
          <w:lang w:val="en-US" w:eastAsia="en-US"/>
        </w:rPr>
        <w:t xml:space="preserve"> group of travelling showpeople or circus people travelling together as such.’  </w:t>
      </w:r>
      <w:r w:rsidRPr="003C7E62">
        <w:rPr>
          <w:rFonts w:cs="Arial"/>
          <w:color w:val="auto"/>
          <w:szCs w:val="24"/>
          <w:lang w:val="en-US" w:eastAsia="en-US"/>
        </w:rPr>
        <w:t>Planning policy for</w:t>
      </w:r>
      <w:r w:rsidRPr="003C7E62">
        <w:rPr>
          <w:rFonts w:cs="Arial"/>
          <w:color w:val="auto"/>
          <w:szCs w:val="24"/>
          <w:lang w:eastAsia="en-US"/>
        </w:rPr>
        <w:t xml:space="preserve"> traveller</w:t>
      </w:r>
      <w:r w:rsidRPr="003C7E62">
        <w:rPr>
          <w:rFonts w:cs="Arial"/>
          <w:color w:val="auto"/>
          <w:szCs w:val="24"/>
          <w:lang w:val="en-US" w:eastAsia="en-US"/>
        </w:rPr>
        <w:t xml:space="preserve"> sites 2015, Department of Communities and Local Government. </w:t>
      </w:r>
    </w:p>
    <w:p w14:paraId="340EFCF8" w14:textId="77777777" w:rsidR="004D690C" w:rsidRPr="003C7E62" w:rsidRDefault="004D690C" w:rsidP="00405C0A">
      <w:pPr>
        <w:keepNext w:val="0"/>
        <w:autoSpaceDE w:val="0"/>
        <w:autoSpaceDN w:val="0"/>
        <w:adjustRightInd w:val="0"/>
        <w:spacing w:before="0"/>
        <w:rPr>
          <w:rFonts w:cs="Arial"/>
          <w:color w:val="auto"/>
          <w:szCs w:val="24"/>
          <w:lang w:val="en-US" w:eastAsia="en-US"/>
        </w:rPr>
      </w:pPr>
    </w:p>
    <w:p w14:paraId="3E0B8059" w14:textId="3D20399D" w:rsidR="004D690C" w:rsidRPr="003C7E62" w:rsidRDefault="004D690C" w:rsidP="00405C0A">
      <w:pPr>
        <w:keepNext w:val="0"/>
        <w:autoSpaceDE w:val="0"/>
        <w:autoSpaceDN w:val="0"/>
        <w:adjustRightInd w:val="0"/>
        <w:spacing w:before="0"/>
        <w:rPr>
          <w:rFonts w:cs="Arial"/>
          <w:color w:val="C00000"/>
          <w:szCs w:val="24"/>
          <w:lang w:val="en-US" w:eastAsia="en-US"/>
        </w:rPr>
      </w:pPr>
      <w:r w:rsidRPr="003C7E62">
        <w:rPr>
          <w:rFonts w:cs="Arial"/>
          <w:b/>
          <w:color w:val="000000"/>
          <w:szCs w:val="24"/>
          <w:lang w:val="en" w:eastAsia="en-US"/>
        </w:rPr>
        <w:lastRenderedPageBreak/>
        <w:t xml:space="preserve">Travelling Showpeople: </w:t>
      </w:r>
      <w:r w:rsidRPr="003C7E62">
        <w:rPr>
          <w:rFonts w:cs="Arial"/>
          <w:i/>
          <w:iCs/>
          <w:color w:val="000000"/>
          <w:szCs w:val="24"/>
          <w:lang w:val="en-US" w:eastAsia="en-US"/>
        </w:rPr>
        <w:t xml:space="preserve"> </w:t>
      </w:r>
      <w:r w:rsidRPr="003C7E62">
        <w:rPr>
          <w:rFonts w:cs="Arial"/>
          <w:iCs/>
          <w:color w:val="auto"/>
          <w:szCs w:val="24"/>
          <w:lang w:val="en-US" w:eastAsia="en-US"/>
        </w:rPr>
        <w:t xml:space="preserve">Members of a group </w:t>
      </w:r>
      <w:proofErr w:type="spellStart"/>
      <w:r w:rsidRPr="003C7E62">
        <w:rPr>
          <w:rFonts w:cs="Arial"/>
          <w:iCs/>
          <w:color w:val="auto"/>
          <w:szCs w:val="24"/>
          <w:lang w:val="en-US" w:eastAsia="en-US"/>
        </w:rPr>
        <w:t>organised</w:t>
      </w:r>
      <w:proofErr w:type="spellEnd"/>
      <w:r w:rsidRPr="003C7E62">
        <w:rPr>
          <w:rFonts w:cs="Arial"/>
          <w:iCs/>
          <w:color w:val="auto"/>
          <w:szCs w:val="24"/>
          <w:lang w:val="en-US" w:eastAsia="en-US"/>
        </w:rPr>
        <w:t xml:space="preserve"> for the purposes of holding fairs, circuses or shows (whether or not travelling together as such).  This includes such persons who on the grounds of their own or their family’s or </w:t>
      </w:r>
      <w:r w:rsidR="00EA7D34" w:rsidRPr="003C7E62">
        <w:rPr>
          <w:rFonts w:cs="Arial"/>
          <w:iCs/>
          <w:color w:val="auto"/>
          <w:szCs w:val="24"/>
          <w:lang w:val="en-US" w:eastAsia="en-US"/>
        </w:rPr>
        <w:t>dependents’</w:t>
      </w:r>
      <w:r w:rsidRPr="003C7E62">
        <w:rPr>
          <w:rFonts w:cs="Arial"/>
          <w:iCs/>
          <w:color w:val="auto"/>
          <w:szCs w:val="24"/>
          <w:lang w:val="en-US" w:eastAsia="en-US"/>
        </w:rPr>
        <w:t xml:space="preserve"> more localised pattern of trading, educational or health needs or old age have ceased to travel temporarily, but excludes Gypsies and Travellers as defined above. </w:t>
      </w:r>
      <w:r w:rsidRPr="003C7E62">
        <w:rPr>
          <w:rFonts w:cs="Arial"/>
          <w:color w:val="auto"/>
          <w:szCs w:val="24"/>
          <w:lang w:val="en-US" w:eastAsia="en-US"/>
        </w:rPr>
        <w:t>Planning policy for</w:t>
      </w:r>
      <w:r w:rsidRPr="003C7E62">
        <w:rPr>
          <w:rFonts w:cs="Arial"/>
          <w:color w:val="auto"/>
          <w:szCs w:val="24"/>
          <w:lang w:eastAsia="en-US"/>
        </w:rPr>
        <w:t xml:space="preserve"> traveller</w:t>
      </w:r>
      <w:r w:rsidRPr="003C7E62">
        <w:rPr>
          <w:rFonts w:cs="Arial"/>
          <w:color w:val="auto"/>
          <w:szCs w:val="24"/>
          <w:lang w:val="en-US" w:eastAsia="en-US"/>
        </w:rPr>
        <w:t xml:space="preserve"> sites 2015, Department for Communities and Local Government.</w:t>
      </w:r>
      <w:r w:rsidRPr="003C7E62">
        <w:rPr>
          <w:rFonts w:cs="Arial"/>
          <w:color w:val="C00000"/>
          <w:szCs w:val="24"/>
          <w:lang w:val="en-US" w:eastAsia="en-US"/>
        </w:rPr>
        <w:t xml:space="preserve"> </w:t>
      </w:r>
    </w:p>
    <w:p w14:paraId="5A47B065" w14:textId="77777777" w:rsidR="004D690C" w:rsidRPr="003C7E62" w:rsidRDefault="004D690C" w:rsidP="00405C0A">
      <w:pPr>
        <w:keepNext w:val="0"/>
        <w:autoSpaceDE w:val="0"/>
        <w:autoSpaceDN w:val="0"/>
        <w:adjustRightInd w:val="0"/>
        <w:spacing w:before="0"/>
        <w:rPr>
          <w:rFonts w:cs="Arial"/>
          <w:color w:val="000000"/>
          <w:szCs w:val="24"/>
        </w:rPr>
      </w:pPr>
    </w:p>
    <w:p w14:paraId="0B46F946" w14:textId="77777777" w:rsidR="004D690C" w:rsidRPr="003C7E62" w:rsidRDefault="004D690C" w:rsidP="00405C0A">
      <w:pPr>
        <w:keepNext w:val="0"/>
        <w:spacing w:before="0"/>
        <w:rPr>
          <w:rFonts w:cs="Arial"/>
          <w:color w:val="auto"/>
        </w:rPr>
      </w:pPr>
      <w:r w:rsidRPr="003C7E62">
        <w:rPr>
          <w:rFonts w:cs="Arial"/>
          <w:b/>
          <w:color w:val="auto"/>
        </w:rPr>
        <w:t>Waste Local Plan:</w:t>
      </w:r>
      <w:r w:rsidRPr="003C7E62">
        <w:rPr>
          <w:rFonts w:cs="Arial"/>
          <w:color w:val="auto"/>
        </w:rPr>
        <w:t xml:space="preserve"> In Nottinghamshire prepared by the County Council acting as the Authority responsible for waste related issues including disposal, treatment, transfer and recycling within the County.</w:t>
      </w:r>
    </w:p>
    <w:p w14:paraId="3CD59918" w14:textId="77777777" w:rsidR="004D690C" w:rsidRPr="003C7E62" w:rsidRDefault="004D690C" w:rsidP="00405C0A">
      <w:pPr>
        <w:keepNext w:val="0"/>
        <w:spacing w:before="0"/>
        <w:rPr>
          <w:rFonts w:cs="Arial"/>
          <w:color w:val="auto"/>
        </w:rPr>
      </w:pPr>
    </w:p>
    <w:p w14:paraId="695EFD11" w14:textId="77777777" w:rsidR="004D690C" w:rsidRPr="003C7E62" w:rsidRDefault="004D690C" w:rsidP="00405C0A">
      <w:pPr>
        <w:keepNext w:val="0"/>
        <w:spacing w:before="0"/>
        <w:rPr>
          <w:rFonts w:cs="Arial"/>
          <w:color w:val="auto"/>
        </w:rPr>
      </w:pPr>
      <w:r w:rsidRPr="003C7E62">
        <w:rPr>
          <w:rFonts w:cs="Arial"/>
          <w:b/>
          <w:color w:val="auto"/>
        </w:rPr>
        <w:t xml:space="preserve">Wellbeing: </w:t>
      </w:r>
      <w:r w:rsidRPr="003C7E62">
        <w:rPr>
          <w:rFonts w:cs="Arial"/>
          <w:color w:val="auto"/>
        </w:rPr>
        <w:t>See health and wellbeing.</w:t>
      </w:r>
    </w:p>
    <w:p w14:paraId="7C1F5CB9" w14:textId="77777777" w:rsidR="004D690C" w:rsidRPr="003C7E62" w:rsidRDefault="004D690C" w:rsidP="00405C0A">
      <w:pPr>
        <w:keepNext w:val="0"/>
        <w:spacing w:before="0"/>
        <w:rPr>
          <w:rFonts w:cs="Arial"/>
          <w:b/>
          <w:color w:val="auto"/>
        </w:rPr>
      </w:pPr>
    </w:p>
    <w:p w14:paraId="09DB74BE" w14:textId="77777777" w:rsidR="000A31CA" w:rsidRDefault="004D690C" w:rsidP="000A31CA">
      <w:pPr>
        <w:keepNext w:val="0"/>
        <w:spacing w:before="0"/>
        <w:rPr>
          <w:rFonts w:cs="Arial"/>
          <w:iCs/>
          <w:color w:val="auto"/>
        </w:rPr>
      </w:pPr>
      <w:r w:rsidRPr="003C7E62">
        <w:rPr>
          <w:rFonts w:cs="Arial"/>
          <w:b/>
          <w:color w:val="auto"/>
        </w:rPr>
        <w:t>Worklessness:</w:t>
      </w:r>
      <w:r w:rsidRPr="003C7E62">
        <w:rPr>
          <w:rFonts w:cs="Arial"/>
          <w:color w:val="auto"/>
        </w:rPr>
        <w:t xml:space="preserve"> R</w:t>
      </w:r>
      <w:r w:rsidRPr="003C7E62">
        <w:rPr>
          <w:rFonts w:cs="Arial"/>
          <w:iCs/>
          <w:color w:val="auto"/>
        </w:rPr>
        <w:t>efers to people who are unemployed or economically inactive, and who are in receipt of working age benefits.’ (Social Exclusion Unit, 2004).</w:t>
      </w:r>
    </w:p>
    <w:bookmarkEnd w:id="324"/>
    <w:p w14:paraId="66BF6B71" w14:textId="77777777" w:rsidR="000A31CA" w:rsidRDefault="000A31CA" w:rsidP="000A31CA">
      <w:pPr>
        <w:keepNext w:val="0"/>
        <w:spacing w:before="0"/>
        <w:rPr>
          <w:rFonts w:cs="Arial"/>
          <w:iCs/>
          <w:color w:val="auto"/>
        </w:rPr>
      </w:pPr>
    </w:p>
    <w:p w14:paraId="36BDC7B0" w14:textId="77777777" w:rsidR="000A31CA" w:rsidRDefault="000A31CA" w:rsidP="000A31CA">
      <w:pPr>
        <w:keepNext w:val="0"/>
        <w:spacing w:before="0"/>
        <w:rPr>
          <w:rFonts w:cs="Arial"/>
          <w:iCs/>
          <w:color w:val="auto"/>
        </w:rPr>
      </w:pPr>
    </w:p>
    <w:p w14:paraId="5848B4EF" w14:textId="03AA4027" w:rsidR="00DC3F42" w:rsidRDefault="00DC3F42">
      <w:pPr>
        <w:keepNext w:val="0"/>
        <w:spacing w:before="0"/>
        <w:rPr>
          <w:rFonts w:cs="Arial"/>
          <w:iCs/>
          <w:color w:val="auto"/>
        </w:rPr>
      </w:pPr>
      <w:r>
        <w:rPr>
          <w:rFonts w:cs="Arial"/>
          <w:iCs/>
          <w:color w:val="auto"/>
        </w:rPr>
        <w:br w:type="page"/>
      </w:r>
    </w:p>
    <w:p w14:paraId="75BB390E" w14:textId="6447ABC2" w:rsidR="00DC3F42" w:rsidRPr="006B643D" w:rsidRDefault="00DC3F42" w:rsidP="00364726">
      <w:pPr>
        <w:pStyle w:val="Heading1"/>
        <w:rPr>
          <w:color w:val="FF0000"/>
        </w:rPr>
      </w:pPr>
      <w:bookmarkStart w:id="325" w:name="_Toc145511624"/>
      <w:r w:rsidRPr="001E13A6">
        <w:lastRenderedPageBreak/>
        <w:t>Appendix 2 - Five Year Land Supply and Housing Trajectory</w:t>
      </w:r>
      <w:bookmarkEnd w:id="325"/>
      <w:r w:rsidR="006B643D" w:rsidRPr="001E13A6">
        <w:t xml:space="preserve"> </w:t>
      </w:r>
    </w:p>
    <w:p w14:paraId="356BDD07" w14:textId="77777777" w:rsidR="000A31CA" w:rsidRDefault="000A31CA" w:rsidP="000A31CA">
      <w:pPr>
        <w:keepNext w:val="0"/>
        <w:spacing w:before="0"/>
        <w:rPr>
          <w:rFonts w:cs="Arial"/>
          <w:iCs/>
          <w:color w:val="auto"/>
        </w:rPr>
      </w:pPr>
    </w:p>
    <w:p w14:paraId="6109A056" w14:textId="77777777" w:rsidR="003125C6" w:rsidRDefault="003125C6" w:rsidP="00DC3F42">
      <w:pPr>
        <w:keepNext w:val="0"/>
        <w:spacing w:before="0"/>
        <w:rPr>
          <w:rFonts w:cs="Arial"/>
          <w:b/>
          <w:bCs/>
        </w:rPr>
      </w:pPr>
    </w:p>
    <w:p w14:paraId="34BDFE06" w14:textId="3418EBBE" w:rsidR="003125C6" w:rsidRPr="003125C6" w:rsidRDefault="003125C6" w:rsidP="00DC3F42">
      <w:pPr>
        <w:keepNext w:val="0"/>
        <w:spacing w:before="0"/>
        <w:rPr>
          <w:rFonts w:cs="Arial"/>
          <w:b/>
          <w:bCs/>
        </w:rPr>
      </w:pPr>
      <w:r w:rsidRPr="003125C6">
        <w:rPr>
          <w:rFonts w:cs="Arial"/>
          <w:b/>
          <w:bCs/>
        </w:rPr>
        <w:t xml:space="preserve">Five Year Housing Land Supply </w:t>
      </w:r>
      <w:r w:rsidR="001E13A6" w:rsidRPr="000663FF">
        <w:rPr>
          <w:rFonts w:cs="Arial"/>
          <w:b/>
          <w:bCs/>
          <w:color w:val="auto"/>
        </w:rPr>
        <w:t xml:space="preserve">at April 2025 </w:t>
      </w:r>
      <w:r w:rsidRPr="000663FF">
        <w:rPr>
          <w:rFonts w:cs="Arial"/>
          <w:b/>
          <w:bCs/>
          <w:color w:val="auto"/>
        </w:rPr>
        <w:t>(</w:t>
      </w:r>
      <w:r w:rsidRPr="003125C6">
        <w:rPr>
          <w:rFonts w:cs="Arial"/>
          <w:b/>
          <w:bCs/>
        </w:rPr>
        <w:t>post adoption)</w:t>
      </w:r>
    </w:p>
    <w:p w14:paraId="25566C7F" w14:textId="77777777" w:rsidR="003125C6" w:rsidRDefault="003125C6" w:rsidP="00DC3F42">
      <w:pPr>
        <w:keepNext w:val="0"/>
        <w:spacing w:before="0"/>
        <w:rPr>
          <w:rFonts w:cs="Arial"/>
        </w:rPr>
      </w:pPr>
    </w:p>
    <w:p w14:paraId="0515F543" w14:textId="0C3077FC" w:rsidR="00DC3F42" w:rsidRDefault="00DC3F42" w:rsidP="00DC3F42">
      <w:pPr>
        <w:keepNext w:val="0"/>
        <w:spacing w:before="0"/>
        <w:rPr>
          <w:rFonts w:cs="Arial"/>
        </w:rPr>
      </w:pPr>
      <w:r w:rsidRPr="007B4977">
        <w:rPr>
          <w:rFonts w:cs="Arial"/>
        </w:rPr>
        <w:t>The National Planning Policy Framework (NPPF) places a duty on Local Planning Authorities to demonstrate a supply of specific deliverable sites sufficient to provide five years’ worth of housing against their requirements</w:t>
      </w:r>
      <w:r w:rsidR="003125C6">
        <w:rPr>
          <w:rFonts w:cs="Arial"/>
        </w:rPr>
        <w:t xml:space="preserve"> (5YHLS)</w:t>
      </w:r>
      <w:r w:rsidRPr="007B4977">
        <w:rPr>
          <w:rFonts w:cs="Arial"/>
        </w:rPr>
        <w:t xml:space="preserve">. </w:t>
      </w:r>
    </w:p>
    <w:p w14:paraId="53BA7127" w14:textId="77777777" w:rsidR="00DC3F42" w:rsidRDefault="00DC3F42" w:rsidP="00DC3F42">
      <w:pPr>
        <w:keepNext w:val="0"/>
        <w:spacing w:before="0"/>
        <w:rPr>
          <w:rFonts w:cs="Arial"/>
        </w:rPr>
      </w:pPr>
    </w:p>
    <w:p w14:paraId="35D97259" w14:textId="4650821B" w:rsidR="00DC3F42" w:rsidRPr="007B4977" w:rsidRDefault="00FA5EDA" w:rsidP="00DC3F42">
      <w:pPr>
        <w:keepNext w:val="0"/>
        <w:spacing w:before="0"/>
        <w:rPr>
          <w:rFonts w:cs="Arial"/>
        </w:rPr>
      </w:pPr>
      <w:r>
        <w:rPr>
          <w:rFonts w:cs="Arial"/>
        </w:rPr>
        <w:t xml:space="preserve">The following calculation refers to a five year period </w:t>
      </w:r>
      <w:r w:rsidRPr="00CF6F0D">
        <w:rPr>
          <w:rFonts w:cs="Arial"/>
          <w:b/>
          <w:bCs/>
        </w:rPr>
        <w:t>post adoption</w:t>
      </w:r>
      <w:r>
        <w:rPr>
          <w:rFonts w:cs="Arial"/>
        </w:rPr>
        <w:t xml:space="preserve"> to ensure that the Local Plan will meet the requirements of the NPPF.</w:t>
      </w:r>
      <w:r w:rsidR="0073396F">
        <w:rPr>
          <w:rFonts w:cs="Arial"/>
        </w:rPr>
        <w:br/>
      </w:r>
    </w:p>
    <w:p w14:paraId="5E760D60" w14:textId="199C26EB" w:rsidR="000A31CA" w:rsidRPr="000663FF" w:rsidRDefault="0073396F" w:rsidP="00B5314A">
      <w:pPr>
        <w:keepNext w:val="0"/>
        <w:spacing w:before="0"/>
        <w:ind w:left="993"/>
        <w:rPr>
          <w:b/>
          <w:bCs/>
          <w:color w:val="auto"/>
          <w:sz w:val="16"/>
          <w:szCs w:val="16"/>
        </w:rPr>
      </w:pPr>
      <w:r w:rsidRPr="000663FF">
        <w:rPr>
          <w:rFonts w:cs="Arial"/>
          <w:b/>
          <w:bCs/>
          <w:color w:val="auto"/>
          <w:szCs w:val="24"/>
        </w:rPr>
        <w:t>Five Year Housing Requirement (Dwellings)</w:t>
      </w:r>
      <w:r w:rsidRPr="000663FF">
        <w:rPr>
          <w:rFonts w:cs="Arial"/>
          <w:b/>
          <w:bCs/>
          <w:color w:val="auto"/>
          <w:szCs w:val="24"/>
        </w:rPr>
        <w:br/>
      </w:r>
    </w:p>
    <w:tbl>
      <w:tblPr>
        <w:tblStyle w:val="TableGrid3"/>
        <w:tblW w:w="7660" w:type="dxa"/>
        <w:tblInd w:w="988" w:type="dxa"/>
        <w:tblLook w:val="04A0" w:firstRow="1" w:lastRow="0" w:firstColumn="1" w:lastColumn="0" w:noHBand="0" w:noVBand="1"/>
      </w:tblPr>
      <w:tblGrid>
        <w:gridCol w:w="6700"/>
        <w:gridCol w:w="960"/>
      </w:tblGrid>
      <w:tr w:rsidR="000663FF" w:rsidRPr="000663FF" w14:paraId="55AB8997" w14:textId="77777777" w:rsidTr="00BD42C4">
        <w:trPr>
          <w:trHeight w:val="300"/>
        </w:trPr>
        <w:tc>
          <w:tcPr>
            <w:tcW w:w="6700" w:type="dxa"/>
            <w:shd w:val="clear" w:color="auto" w:fill="D9E1F2"/>
            <w:hideMark/>
          </w:tcPr>
          <w:p w14:paraId="2947FBA4" w14:textId="7DC772E5" w:rsidR="001E13A6" w:rsidRPr="000663FF" w:rsidRDefault="001E13A6" w:rsidP="00BD42C4">
            <w:pPr>
              <w:keepNext w:val="0"/>
              <w:spacing w:before="0"/>
              <w:rPr>
                <w:rFonts w:cs="Arial"/>
                <w:color w:val="auto"/>
                <w:szCs w:val="24"/>
              </w:rPr>
            </w:pPr>
            <w:r w:rsidRPr="000663FF">
              <w:rPr>
                <w:rFonts w:cs="Arial"/>
                <w:color w:val="auto"/>
                <w:szCs w:val="24"/>
              </w:rPr>
              <w:t>Local Housing Need @ 446 dpa x 5 years</w:t>
            </w:r>
          </w:p>
        </w:tc>
        <w:tc>
          <w:tcPr>
            <w:tcW w:w="960" w:type="dxa"/>
            <w:shd w:val="clear" w:color="auto" w:fill="D9E1F2"/>
            <w:noWrap/>
            <w:hideMark/>
          </w:tcPr>
          <w:p w14:paraId="498D881C" w14:textId="720C1B87" w:rsidR="001E13A6" w:rsidRPr="000663FF" w:rsidRDefault="001E13A6" w:rsidP="00BD42C4">
            <w:pPr>
              <w:keepNext w:val="0"/>
              <w:spacing w:before="0"/>
              <w:jc w:val="right"/>
              <w:rPr>
                <w:rFonts w:cs="Arial"/>
                <w:color w:val="auto"/>
                <w:szCs w:val="24"/>
              </w:rPr>
            </w:pPr>
            <w:r w:rsidRPr="000663FF">
              <w:rPr>
                <w:rFonts w:cs="Arial"/>
                <w:color w:val="auto"/>
                <w:szCs w:val="24"/>
              </w:rPr>
              <w:t>2230</w:t>
            </w:r>
          </w:p>
        </w:tc>
      </w:tr>
      <w:tr w:rsidR="000663FF" w:rsidRPr="000663FF" w14:paraId="6D7C120E" w14:textId="77777777" w:rsidTr="00BD42C4">
        <w:trPr>
          <w:trHeight w:val="300"/>
        </w:trPr>
        <w:tc>
          <w:tcPr>
            <w:tcW w:w="6700" w:type="dxa"/>
            <w:shd w:val="clear" w:color="auto" w:fill="D9E1F2"/>
            <w:hideMark/>
          </w:tcPr>
          <w:p w14:paraId="30CA4384" w14:textId="77777777" w:rsidR="001E13A6" w:rsidRPr="000663FF" w:rsidRDefault="001E13A6" w:rsidP="00BD42C4">
            <w:pPr>
              <w:keepNext w:val="0"/>
              <w:spacing w:before="0"/>
              <w:rPr>
                <w:rFonts w:cs="Arial"/>
                <w:color w:val="auto"/>
                <w:szCs w:val="24"/>
              </w:rPr>
            </w:pPr>
            <w:r w:rsidRPr="000663FF">
              <w:rPr>
                <w:rFonts w:cs="Arial"/>
                <w:color w:val="auto"/>
                <w:szCs w:val="24"/>
              </w:rPr>
              <w:t>Add 20% buffer</w:t>
            </w:r>
          </w:p>
        </w:tc>
        <w:tc>
          <w:tcPr>
            <w:tcW w:w="960" w:type="dxa"/>
            <w:shd w:val="clear" w:color="auto" w:fill="D9E1F2"/>
            <w:noWrap/>
            <w:hideMark/>
          </w:tcPr>
          <w:p w14:paraId="5A8CFABD" w14:textId="68BB64D3" w:rsidR="001E13A6" w:rsidRPr="000663FF" w:rsidRDefault="001E13A6" w:rsidP="00BD42C4">
            <w:pPr>
              <w:keepNext w:val="0"/>
              <w:spacing w:before="0"/>
              <w:jc w:val="right"/>
              <w:rPr>
                <w:rFonts w:cs="Arial"/>
                <w:color w:val="auto"/>
                <w:szCs w:val="24"/>
              </w:rPr>
            </w:pPr>
            <w:r w:rsidRPr="000663FF">
              <w:rPr>
                <w:rFonts w:cs="Arial"/>
                <w:color w:val="auto"/>
                <w:szCs w:val="24"/>
              </w:rPr>
              <w:t>4</w:t>
            </w:r>
            <w:r w:rsidR="00954FA6">
              <w:rPr>
                <w:rFonts w:cs="Arial"/>
                <w:color w:val="auto"/>
                <w:szCs w:val="24"/>
              </w:rPr>
              <w:t>46</w:t>
            </w:r>
          </w:p>
        </w:tc>
      </w:tr>
      <w:tr w:rsidR="000663FF" w:rsidRPr="000663FF" w14:paraId="78BDD8E4" w14:textId="77777777" w:rsidTr="00BD42C4">
        <w:trPr>
          <w:trHeight w:val="315"/>
        </w:trPr>
        <w:tc>
          <w:tcPr>
            <w:tcW w:w="6700" w:type="dxa"/>
            <w:shd w:val="clear" w:color="auto" w:fill="D9E1F2"/>
            <w:hideMark/>
          </w:tcPr>
          <w:p w14:paraId="4BCD846B" w14:textId="77777777" w:rsidR="001E13A6" w:rsidRPr="000663FF" w:rsidRDefault="001E13A6" w:rsidP="00BD42C4">
            <w:pPr>
              <w:keepNext w:val="0"/>
              <w:spacing w:before="0"/>
              <w:rPr>
                <w:rFonts w:cs="Arial"/>
                <w:b/>
                <w:bCs/>
                <w:color w:val="auto"/>
                <w:szCs w:val="24"/>
              </w:rPr>
            </w:pPr>
            <w:r w:rsidRPr="000663FF">
              <w:rPr>
                <w:rFonts w:cs="Arial"/>
                <w:b/>
                <w:bCs/>
                <w:color w:val="auto"/>
                <w:szCs w:val="24"/>
              </w:rPr>
              <w:t>Total 5 year requirement including buffer</w:t>
            </w:r>
          </w:p>
        </w:tc>
        <w:tc>
          <w:tcPr>
            <w:tcW w:w="960" w:type="dxa"/>
            <w:shd w:val="clear" w:color="auto" w:fill="D9E1F2"/>
            <w:noWrap/>
            <w:hideMark/>
          </w:tcPr>
          <w:p w14:paraId="265DD4EA" w14:textId="0FB0DD34" w:rsidR="001E13A6" w:rsidRPr="000663FF" w:rsidRDefault="001E13A6" w:rsidP="00BD42C4">
            <w:pPr>
              <w:keepNext w:val="0"/>
              <w:spacing w:before="0"/>
              <w:jc w:val="right"/>
              <w:rPr>
                <w:rFonts w:cs="Arial"/>
                <w:b/>
                <w:bCs/>
                <w:color w:val="auto"/>
                <w:szCs w:val="24"/>
              </w:rPr>
            </w:pPr>
            <w:r w:rsidRPr="000663FF">
              <w:rPr>
                <w:rFonts w:cs="Arial"/>
                <w:b/>
                <w:bCs/>
                <w:color w:val="auto"/>
                <w:szCs w:val="24"/>
              </w:rPr>
              <w:t>2676</w:t>
            </w:r>
          </w:p>
        </w:tc>
      </w:tr>
      <w:tr w:rsidR="000663FF" w:rsidRPr="000663FF" w14:paraId="5702824C" w14:textId="77777777" w:rsidTr="00BD42C4">
        <w:trPr>
          <w:trHeight w:val="375"/>
        </w:trPr>
        <w:tc>
          <w:tcPr>
            <w:tcW w:w="6700" w:type="dxa"/>
            <w:shd w:val="clear" w:color="auto" w:fill="D9E1F2"/>
            <w:hideMark/>
          </w:tcPr>
          <w:p w14:paraId="26369266" w14:textId="77777777" w:rsidR="001E13A6" w:rsidRPr="000663FF" w:rsidRDefault="001E13A6" w:rsidP="00BD42C4">
            <w:pPr>
              <w:keepNext w:val="0"/>
              <w:spacing w:before="0"/>
              <w:rPr>
                <w:rFonts w:cs="Arial"/>
                <w:b/>
                <w:bCs/>
                <w:color w:val="auto"/>
                <w:szCs w:val="24"/>
              </w:rPr>
            </w:pPr>
            <w:r w:rsidRPr="000663FF">
              <w:rPr>
                <w:rFonts w:cs="Arial"/>
                <w:b/>
                <w:bCs/>
                <w:color w:val="auto"/>
                <w:szCs w:val="24"/>
              </w:rPr>
              <w:t>Annual requirement including buffer</w:t>
            </w:r>
          </w:p>
        </w:tc>
        <w:tc>
          <w:tcPr>
            <w:tcW w:w="960" w:type="dxa"/>
            <w:shd w:val="clear" w:color="auto" w:fill="D9E1F2"/>
            <w:noWrap/>
            <w:hideMark/>
          </w:tcPr>
          <w:p w14:paraId="169B185E" w14:textId="3ACFB34B" w:rsidR="001E13A6" w:rsidRPr="000663FF" w:rsidRDefault="001E13A6" w:rsidP="00BD42C4">
            <w:pPr>
              <w:keepNext w:val="0"/>
              <w:spacing w:before="0"/>
              <w:jc w:val="right"/>
              <w:rPr>
                <w:rFonts w:cs="Arial"/>
                <w:b/>
                <w:bCs/>
                <w:color w:val="auto"/>
                <w:szCs w:val="24"/>
              </w:rPr>
            </w:pPr>
            <w:r w:rsidRPr="000663FF">
              <w:rPr>
                <w:rFonts w:cs="Arial"/>
                <w:b/>
                <w:bCs/>
                <w:color w:val="auto"/>
                <w:szCs w:val="24"/>
              </w:rPr>
              <w:t>535</w:t>
            </w:r>
          </w:p>
        </w:tc>
      </w:tr>
    </w:tbl>
    <w:p w14:paraId="203F75C0" w14:textId="3FD677B5" w:rsidR="00FA5EDA" w:rsidRPr="000663FF" w:rsidRDefault="0073396F" w:rsidP="00B5314A">
      <w:pPr>
        <w:keepNext w:val="0"/>
        <w:spacing w:before="0"/>
        <w:ind w:left="993"/>
        <w:rPr>
          <w:b/>
          <w:bCs/>
          <w:color w:val="auto"/>
          <w:sz w:val="16"/>
          <w:szCs w:val="16"/>
        </w:rPr>
      </w:pPr>
      <w:r w:rsidRPr="000663FF">
        <w:rPr>
          <w:b/>
          <w:bCs/>
          <w:color w:val="auto"/>
          <w:sz w:val="16"/>
          <w:szCs w:val="16"/>
        </w:rPr>
        <w:br/>
      </w:r>
      <w:r w:rsidRPr="000663FF">
        <w:rPr>
          <w:rFonts w:cs="Arial"/>
          <w:b/>
          <w:bCs/>
          <w:color w:val="auto"/>
          <w:szCs w:val="24"/>
        </w:rPr>
        <w:t>Housing Land Supply (Dwellings)</w:t>
      </w:r>
      <w:r w:rsidRPr="000663FF">
        <w:rPr>
          <w:rFonts w:cs="Arial"/>
          <w:b/>
          <w:bCs/>
          <w:color w:val="auto"/>
          <w:szCs w:val="24"/>
        </w:rPr>
        <w:br/>
      </w:r>
    </w:p>
    <w:tbl>
      <w:tblPr>
        <w:tblStyle w:val="TableGrid3"/>
        <w:tblW w:w="7660" w:type="dxa"/>
        <w:tblInd w:w="988" w:type="dxa"/>
        <w:tblLook w:val="04A0" w:firstRow="1" w:lastRow="0" w:firstColumn="1" w:lastColumn="0" w:noHBand="0" w:noVBand="1"/>
      </w:tblPr>
      <w:tblGrid>
        <w:gridCol w:w="6700"/>
        <w:gridCol w:w="960"/>
      </w:tblGrid>
      <w:tr w:rsidR="000663FF" w:rsidRPr="000663FF" w14:paraId="3554167E" w14:textId="77777777" w:rsidTr="00BD42C4">
        <w:trPr>
          <w:trHeight w:val="300"/>
        </w:trPr>
        <w:tc>
          <w:tcPr>
            <w:tcW w:w="6700" w:type="dxa"/>
            <w:shd w:val="clear" w:color="auto" w:fill="B4C6E7"/>
            <w:hideMark/>
          </w:tcPr>
          <w:p w14:paraId="20A37DD5" w14:textId="712AB3A6" w:rsidR="001E13A6" w:rsidRPr="000663FF" w:rsidRDefault="0004606E" w:rsidP="00BD42C4">
            <w:pPr>
              <w:keepNext w:val="0"/>
              <w:spacing w:before="0"/>
              <w:rPr>
                <w:rFonts w:cs="Arial"/>
                <w:color w:val="auto"/>
                <w:szCs w:val="24"/>
              </w:rPr>
            </w:pPr>
            <w:r w:rsidRPr="000663FF">
              <w:rPr>
                <w:rFonts w:cs="Arial"/>
                <w:color w:val="auto"/>
                <w:szCs w:val="24"/>
              </w:rPr>
              <w:t>A</w:t>
            </w:r>
            <w:r w:rsidR="001E13A6" w:rsidRPr="000663FF">
              <w:rPr>
                <w:rFonts w:cs="Arial"/>
                <w:color w:val="auto"/>
                <w:szCs w:val="24"/>
              </w:rPr>
              <w:t xml:space="preserve">llocations </w:t>
            </w:r>
            <w:r w:rsidRPr="000663FF">
              <w:rPr>
                <w:rFonts w:cs="Arial"/>
                <w:color w:val="auto"/>
                <w:szCs w:val="24"/>
              </w:rPr>
              <w:t xml:space="preserve">without planning permission </w:t>
            </w:r>
            <w:r w:rsidR="001E13A6" w:rsidRPr="000663FF">
              <w:rPr>
                <w:rFonts w:cs="Arial"/>
                <w:color w:val="auto"/>
                <w:szCs w:val="24"/>
              </w:rPr>
              <w:t>deliverable within 5 years (202</w:t>
            </w:r>
            <w:r w:rsidRPr="000663FF">
              <w:rPr>
                <w:rFonts w:cs="Arial"/>
                <w:color w:val="auto"/>
                <w:szCs w:val="24"/>
              </w:rPr>
              <w:t>5</w:t>
            </w:r>
            <w:r w:rsidR="001E13A6" w:rsidRPr="000663FF">
              <w:rPr>
                <w:rFonts w:cs="Arial"/>
                <w:color w:val="auto"/>
                <w:szCs w:val="24"/>
              </w:rPr>
              <w:t>-20</w:t>
            </w:r>
            <w:r w:rsidRPr="000663FF">
              <w:rPr>
                <w:rFonts w:cs="Arial"/>
                <w:color w:val="auto"/>
                <w:szCs w:val="24"/>
              </w:rPr>
              <w:t>30</w:t>
            </w:r>
            <w:r w:rsidR="001E13A6" w:rsidRPr="000663FF">
              <w:rPr>
                <w:rFonts w:cs="Arial"/>
                <w:color w:val="auto"/>
                <w:szCs w:val="24"/>
              </w:rPr>
              <w:t>)</w:t>
            </w:r>
          </w:p>
        </w:tc>
        <w:tc>
          <w:tcPr>
            <w:tcW w:w="960" w:type="dxa"/>
            <w:shd w:val="clear" w:color="auto" w:fill="B4C6E7"/>
            <w:noWrap/>
            <w:hideMark/>
          </w:tcPr>
          <w:p w14:paraId="3B1F2826" w14:textId="5554F93C" w:rsidR="001E13A6" w:rsidRPr="000663FF" w:rsidRDefault="00954FA6" w:rsidP="00BD42C4">
            <w:pPr>
              <w:keepNext w:val="0"/>
              <w:spacing w:before="0"/>
              <w:jc w:val="right"/>
              <w:rPr>
                <w:rFonts w:cs="Arial"/>
                <w:color w:val="auto"/>
                <w:sz w:val="22"/>
              </w:rPr>
            </w:pPr>
            <w:r>
              <w:rPr>
                <w:rFonts w:cs="Arial"/>
                <w:color w:val="auto"/>
                <w:sz w:val="22"/>
              </w:rPr>
              <w:t>2059</w:t>
            </w:r>
          </w:p>
        </w:tc>
      </w:tr>
      <w:tr w:rsidR="000663FF" w:rsidRPr="000663FF" w14:paraId="7A7D6D99" w14:textId="77777777" w:rsidTr="00BD42C4">
        <w:trPr>
          <w:trHeight w:val="300"/>
        </w:trPr>
        <w:tc>
          <w:tcPr>
            <w:tcW w:w="6700" w:type="dxa"/>
            <w:shd w:val="clear" w:color="auto" w:fill="B4C6E7"/>
            <w:hideMark/>
          </w:tcPr>
          <w:p w14:paraId="75EFADB2" w14:textId="71065FDD" w:rsidR="001E13A6" w:rsidRPr="000663FF" w:rsidRDefault="0004606E" w:rsidP="00BD42C4">
            <w:pPr>
              <w:keepNext w:val="0"/>
              <w:spacing w:before="0"/>
              <w:rPr>
                <w:rFonts w:cs="Arial"/>
                <w:color w:val="auto"/>
                <w:szCs w:val="24"/>
              </w:rPr>
            </w:pPr>
            <w:r w:rsidRPr="000663FF">
              <w:rPr>
                <w:rFonts w:cs="Arial"/>
                <w:color w:val="auto"/>
                <w:szCs w:val="24"/>
              </w:rPr>
              <w:t>P</w:t>
            </w:r>
            <w:r w:rsidR="001E13A6" w:rsidRPr="000663FF">
              <w:rPr>
                <w:rFonts w:cs="Arial"/>
                <w:color w:val="auto"/>
                <w:szCs w:val="24"/>
              </w:rPr>
              <w:t>lanning permissions deliverable within 5 years</w:t>
            </w:r>
            <w:r w:rsidRPr="000663FF">
              <w:rPr>
                <w:rFonts w:cs="Arial"/>
                <w:color w:val="auto"/>
                <w:szCs w:val="24"/>
              </w:rPr>
              <w:t xml:space="preserve"> (2025-2030)</w:t>
            </w:r>
          </w:p>
        </w:tc>
        <w:tc>
          <w:tcPr>
            <w:tcW w:w="960" w:type="dxa"/>
            <w:shd w:val="clear" w:color="auto" w:fill="B4C6E7"/>
            <w:noWrap/>
            <w:hideMark/>
          </w:tcPr>
          <w:p w14:paraId="06E78246" w14:textId="74D16619" w:rsidR="001E13A6" w:rsidRPr="000663FF" w:rsidRDefault="0004606E" w:rsidP="00BD42C4">
            <w:pPr>
              <w:keepNext w:val="0"/>
              <w:spacing w:before="0"/>
              <w:jc w:val="right"/>
              <w:rPr>
                <w:rFonts w:cs="Arial"/>
                <w:color w:val="auto"/>
                <w:sz w:val="22"/>
              </w:rPr>
            </w:pPr>
            <w:r w:rsidRPr="000663FF">
              <w:rPr>
                <w:rFonts w:cs="Arial"/>
                <w:color w:val="auto"/>
                <w:sz w:val="22"/>
              </w:rPr>
              <w:t>1</w:t>
            </w:r>
            <w:r w:rsidR="008D51D6" w:rsidRPr="000663FF">
              <w:rPr>
                <w:rFonts w:cs="Arial"/>
                <w:color w:val="auto"/>
                <w:sz w:val="22"/>
              </w:rPr>
              <w:t>3</w:t>
            </w:r>
            <w:r w:rsidR="00F33392" w:rsidRPr="000663FF">
              <w:rPr>
                <w:rFonts w:cs="Arial"/>
                <w:color w:val="auto"/>
                <w:sz w:val="22"/>
              </w:rPr>
              <w:t>32</w:t>
            </w:r>
          </w:p>
        </w:tc>
      </w:tr>
      <w:tr w:rsidR="000663FF" w:rsidRPr="000663FF" w14:paraId="2A1E992D" w14:textId="77777777" w:rsidTr="00461E90">
        <w:trPr>
          <w:trHeight w:val="300"/>
        </w:trPr>
        <w:tc>
          <w:tcPr>
            <w:tcW w:w="6700" w:type="dxa"/>
            <w:shd w:val="clear" w:color="auto" w:fill="B4C6E7"/>
            <w:hideMark/>
          </w:tcPr>
          <w:p w14:paraId="38E2934C" w14:textId="77777777" w:rsidR="001E13A6" w:rsidRPr="000663FF" w:rsidRDefault="001E13A6" w:rsidP="00BD42C4">
            <w:pPr>
              <w:keepNext w:val="0"/>
              <w:spacing w:before="0"/>
              <w:rPr>
                <w:rFonts w:cs="Arial"/>
                <w:color w:val="auto"/>
                <w:szCs w:val="24"/>
              </w:rPr>
            </w:pPr>
            <w:r w:rsidRPr="000663FF">
              <w:rPr>
                <w:rFonts w:cs="Arial"/>
                <w:color w:val="auto"/>
                <w:szCs w:val="24"/>
              </w:rPr>
              <w:t>Discount applied to permissions based on historic lapse rate</w:t>
            </w:r>
          </w:p>
        </w:tc>
        <w:tc>
          <w:tcPr>
            <w:tcW w:w="960" w:type="dxa"/>
            <w:shd w:val="clear" w:color="auto" w:fill="B4C6E7" w:themeFill="accent1" w:themeFillTint="66"/>
            <w:noWrap/>
            <w:hideMark/>
          </w:tcPr>
          <w:p w14:paraId="6739A93E" w14:textId="23725519" w:rsidR="001E13A6" w:rsidRPr="000663FF" w:rsidRDefault="001E13A6" w:rsidP="00BD42C4">
            <w:pPr>
              <w:keepNext w:val="0"/>
              <w:spacing w:before="0"/>
              <w:jc w:val="right"/>
              <w:rPr>
                <w:rFonts w:cs="Arial"/>
                <w:color w:val="auto"/>
                <w:szCs w:val="24"/>
              </w:rPr>
            </w:pPr>
            <w:r w:rsidRPr="000663FF">
              <w:rPr>
                <w:rFonts w:cs="Arial"/>
                <w:color w:val="auto"/>
                <w:szCs w:val="24"/>
              </w:rPr>
              <w:t>-105</w:t>
            </w:r>
          </w:p>
        </w:tc>
      </w:tr>
      <w:tr w:rsidR="000663FF" w:rsidRPr="000663FF" w14:paraId="4FA3AD33" w14:textId="77777777" w:rsidTr="00BD42C4">
        <w:trPr>
          <w:trHeight w:val="300"/>
        </w:trPr>
        <w:tc>
          <w:tcPr>
            <w:tcW w:w="6700" w:type="dxa"/>
            <w:shd w:val="clear" w:color="auto" w:fill="B4C6E7"/>
            <w:hideMark/>
          </w:tcPr>
          <w:p w14:paraId="72E70B2B" w14:textId="77777777" w:rsidR="001E13A6" w:rsidRPr="000663FF" w:rsidRDefault="001E13A6" w:rsidP="00BD42C4">
            <w:pPr>
              <w:keepNext w:val="0"/>
              <w:spacing w:before="0"/>
              <w:rPr>
                <w:rFonts w:cs="Arial"/>
                <w:color w:val="auto"/>
                <w:szCs w:val="24"/>
              </w:rPr>
            </w:pPr>
            <w:r w:rsidRPr="000663FF">
              <w:rPr>
                <w:rFonts w:cs="Arial"/>
                <w:color w:val="auto"/>
                <w:szCs w:val="24"/>
              </w:rPr>
              <w:t>Permitted Development deliverable within 5 years</w:t>
            </w:r>
          </w:p>
        </w:tc>
        <w:tc>
          <w:tcPr>
            <w:tcW w:w="960" w:type="dxa"/>
            <w:shd w:val="clear" w:color="auto" w:fill="B4C6E7"/>
            <w:noWrap/>
            <w:hideMark/>
          </w:tcPr>
          <w:p w14:paraId="24A456D3" w14:textId="29EEB530" w:rsidR="001E13A6" w:rsidRPr="000663FF" w:rsidRDefault="001E13A6" w:rsidP="00BD42C4">
            <w:pPr>
              <w:keepNext w:val="0"/>
              <w:spacing w:before="0"/>
              <w:jc w:val="right"/>
              <w:rPr>
                <w:rFonts w:cs="Arial"/>
                <w:color w:val="auto"/>
                <w:szCs w:val="24"/>
              </w:rPr>
            </w:pPr>
            <w:r w:rsidRPr="000663FF">
              <w:rPr>
                <w:rFonts w:cs="Arial"/>
                <w:color w:val="auto"/>
                <w:szCs w:val="24"/>
              </w:rPr>
              <w:t>2</w:t>
            </w:r>
          </w:p>
        </w:tc>
      </w:tr>
      <w:tr w:rsidR="000663FF" w:rsidRPr="000663FF" w14:paraId="03D562EC" w14:textId="77777777" w:rsidTr="00BD42C4">
        <w:trPr>
          <w:trHeight w:val="360"/>
        </w:trPr>
        <w:tc>
          <w:tcPr>
            <w:tcW w:w="6700" w:type="dxa"/>
            <w:shd w:val="clear" w:color="auto" w:fill="B4C6E7"/>
            <w:hideMark/>
          </w:tcPr>
          <w:p w14:paraId="5538617B" w14:textId="77777777" w:rsidR="001E13A6" w:rsidRPr="000663FF" w:rsidRDefault="001E13A6" w:rsidP="00BD42C4">
            <w:pPr>
              <w:keepNext w:val="0"/>
              <w:spacing w:before="0"/>
              <w:rPr>
                <w:rFonts w:cs="Arial"/>
                <w:color w:val="auto"/>
                <w:szCs w:val="24"/>
              </w:rPr>
            </w:pPr>
            <w:r w:rsidRPr="000663FF">
              <w:rPr>
                <w:rFonts w:cs="Arial"/>
                <w:color w:val="auto"/>
                <w:szCs w:val="24"/>
              </w:rPr>
              <w:t>Residential Institutions (C2) deliverable within 5 years</w:t>
            </w:r>
            <w:r w:rsidRPr="000663FF">
              <w:rPr>
                <w:rFonts w:cs="Arial"/>
                <w:color w:val="auto"/>
                <w:szCs w:val="24"/>
                <w:vertAlign w:val="superscript"/>
              </w:rPr>
              <w:t>#</w:t>
            </w:r>
          </w:p>
        </w:tc>
        <w:tc>
          <w:tcPr>
            <w:tcW w:w="960" w:type="dxa"/>
            <w:shd w:val="clear" w:color="auto" w:fill="B4C6E7"/>
            <w:noWrap/>
            <w:hideMark/>
          </w:tcPr>
          <w:p w14:paraId="6F00915C" w14:textId="18FB4BEC" w:rsidR="001E13A6" w:rsidRPr="000663FF" w:rsidRDefault="001E13A6" w:rsidP="00BD42C4">
            <w:pPr>
              <w:keepNext w:val="0"/>
              <w:spacing w:before="0"/>
              <w:jc w:val="right"/>
              <w:rPr>
                <w:rFonts w:cs="Arial"/>
                <w:color w:val="auto"/>
                <w:szCs w:val="24"/>
              </w:rPr>
            </w:pPr>
            <w:r w:rsidRPr="000663FF">
              <w:rPr>
                <w:rFonts w:cs="Arial"/>
                <w:color w:val="auto"/>
                <w:szCs w:val="24"/>
              </w:rPr>
              <w:t>5</w:t>
            </w:r>
          </w:p>
        </w:tc>
      </w:tr>
      <w:tr w:rsidR="000663FF" w:rsidRPr="000663FF" w14:paraId="107F2767" w14:textId="77777777" w:rsidTr="00BD42C4">
        <w:trPr>
          <w:trHeight w:val="300"/>
        </w:trPr>
        <w:tc>
          <w:tcPr>
            <w:tcW w:w="6700" w:type="dxa"/>
            <w:shd w:val="clear" w:color="auto" w:fill="B4C6E7"/>
            <w:hideMark/>
          </w:tcPr>
          <w:p w14:paraId="2C40ABD0" w14:textId="71C046BA" w:rsidR="001E13A6" w:rsidRPr="000663FF" w:rsidRDefault="001E13A6" w:rsidP="00BD42C4">
            <w:pPr>
              <w:keepNext w:val="0"/>
              <w:spacing w:before="0"/>
              <w:rPr>
                <w:rFonts w:cs="Arial"/>
                <w:color w:val="auto"/>
                <w:szCs w:val="24"/>
              </w:rPr>
            </w:pPr>
            <w:r w:rsidRPr="000663FF">
              <w:rPr>
                <w:rFonts w:cs="Arial"/>
                <w:color w:val="auto"/>
                <w:szCs w:val="24"/>
              </w:rPr>
              <w:t>Small site windfall allowance (2028 to 2030)</w:t>
            </w:r>
          </w:p>
        </w:tc>
        <w:tc>
          <w:tcPr>
            <w:tcW w:w="960" w:type="dxa"/>
            <w:shd w:val="clear" w:color="auto" w:fill="B4C6E7"/>
            <w:noWrap/>
            <w:hideMark/>
          </w:tcPr>
          <w:p w14:paraId="480C0741" w14:textId="77777777" w:rsidR="001E13A6" w:rsidRPr="000663FF" w:rsidRDefault="001E13A6" w:rsidP="00BD42C4">
            <w:pPr>
              <w:keepNext w:val="0"/>
              <w:spacing w:before="0"/>
              <w:jc w:val="right"/>
              <w:rPr>
                <w:rFonts w:cs="Arial"/>
                <w:color w:val="auto"/>
                <w:szCs w:val="24"/>
              </w:rPr>
            </w:pPr>
            <w:r w:rsidRPr="000663FF">
              <w:rPr>
                <w:rFonts w:cs="Arial"/>
                <w:color w:val="auto"/>
                <w:szCs w:val="24"/>
              </w:rPr>
              <w:t>120</w:t>
            </w:r>
          </w:p>
        </w:tc>
      </w:tr>
      <w:tr w:rsidR="000663FF" w:rsidRPr="000663FF" w14:paraId="2ADC3553" w14:textId="77777777" w:rsidTr="00BD42C4">
        <w:trPr>
          <w:trHeight w:val="630"/>
        </w:trPr>
        <w:tc>
          <w:tcPr>
            <w:tcW w:w="6700" w:type="dxa"/>
            <w:shd w:val="clear" w:color="auto" w:fill="B4C6E7"/>
            <w:hideMark/>
          </w:tcPr>
          <w:p w14:paraId="79174546" w14:textId="670ACEAF" w:rsidR="001E13A6" w:rsidRPr="000663FF" w:rsidRDefault="001E13A6" w:rsidP="00BD42C4">
            <w:pPr>
              <w:keepNext w:val="0"/>
              <w:spacing w:before="0"/>
              <w:rPr>
                <w:rFonts w:cs="Arial"/>
                <w:b/>
                <w:bCs/>
                <w:color w:val="auto"/>
                <w:szCs w:val="24"/>
              </w:rPr>
            </w:pPr>
            <w:r w:rsidRPr="000663FF">
              <w:rPr>
                <w:rFonts w:cs="Arial"/>
                <w:b/>
                <w:bCs/>
                <w:color w:val="auto"/>
                <w:szCs w:val="24"/>
              </w:rPr>
              <w:t xml:space="preserve">Total </w:t>
            </w:r>
            <w:r w:rsidR="0004606E" w:rsidRPr="000663FF">
              <w:rPr>
                <w:rFonts w:cs="Arial"/>
                <w:b/>
                <w:bCs/>
                <w:color w:val="auto"/>
                <w:szCs w:val="24"/>
              </w:rPr>
              <w:t>deliverable housing land supply 2025-2030</w:t>
            </w:r>
          </w:p>
        </w:tc>
        <w:tc>
          <w:tcPr>
            <w:tcW w:w="960" w:type="dxa"/>
            <w:shd w:val="clear" w:color="auto" w:fill="B4C6E7"/>
            <w:noWrap/>
            <w:hideMark/>
          </w:tcPr>
          <w:p w14:paraId="0CC98ABD" w14:textId="3BAF0175" w:rsidR="001E13A6" w:rsidRPr="000663FF" w:rsidRDefault="001E13A6" w:rsidP="00BD42C4">
            <w:pPr>
              <w:keepNext w:val="0"/>
              <w:spacing w:before="0"/>
              <w:jc w:val="right"/>
              <w:rPr>
                <w:rFonts w:cs="Arial"/>
                <w:b/>
                <w:bCs/>
                <w:color w:val="auto"/>
                <w:szCs w:val="24"/>
              </w:rPr>
            </w:pPr>
            <w:r w:rsidRPr="000663FF">
              <w:rPr>
                <w:rFonts w:cs="Arial"/>
                <w:b/>
                <w:bCs/>
                <w:color w:val="auto"/>
                <w:szCs w:val="24"/>
              </w:rPr>
              <w:t>3</w:t>
            </w:r>
            <w:r w:rsidR="00954FA6">
              <w:rPr>
                <w:rFonts w:cs="Arial"/>
                <w:b/>
                <w:bCs/>
                <w:color w:val="auto"/>
                <w:szCs w:val="24"/>
              </w:rPr>
              <w:t>413</w:t>
            </w:r>
          </w:p>
        </w:tc>
      </w:tr>
    </w:tbl>
    <w:p w14:paraId="1A47329A" w14:textId="3E76D346" w:rsidR="00F325CB" w:rsidRPr="000663FF" w:rsidRDefault="00B5314A" w:rsidP="00B5314A">
      <w:pPr>
        <w:ind w:left="993"/>
        <w:rPr>
          <w:b/>
          <w:bCs/>
          <w:color w:val="auto"/>
          <w:sz w:val="16"/>
          <w:szCs w:val="16"/>
        </w:rPr>
      </w:pPr>
      <w:r w:rsidRPr="000663FF">
        <w:rPr>
          <w:rFonts w:cs="Arial"/>
          <w:b/>
          <w:bCs/>
          <w:color w:val="auto"/>
          <w:szCs w:val="24"/>
        </w:rPr>
        <w:t>Calculation of 5 year Housing Land Supply</w:t>
      </w:r>
      <w:r w:rsidRPr="000663FF">
        <w:rPr>
          <w:rFonts w:cs="Arial"/>
          <w:b/>
          <w:bCs/>
          <w:color w:val="auto"/>
          <w:szCs w:val="24"/>
        </w:rPr>
        <w:br/>
      </w:r>
    </w:p>
    <w:tbl>
      <w:tblPr>
        <w:tblStyle w:val="TableGrid3"/>
        <w:tblW w:w="7660" w:type="dxa"/>
        <w:tblInd w:w="988" w:type="dxa"/>
        <w:tblLook w:val="04A0" w:firstRow="1" w:lastRow="0" w:firstColumn="1" w:lastColumn="0" w:noHBand="0" w:noVBand="1"/>
      </w:tblPr>
      <w:tblGrid>
        <w:gridCol w:w="6700"/>
        <w:gridCol w:w="960"/>
      </w:tblGrid>
      <w:tr w:rsidR="000663FF" w:rsidRPr="000663FF" w14:paraId="2D4D6105" w14:textId="77777777" w:rsidTr="00BD42C4">
        <w:trPr>
          <w:trHeight w:val="300"/>
        </w:trPr>
        <w:tc>
          <w:tcPr>
            <w:tcW w:w="6700" w:type="dxa"/>
            <w:shd w:val="clear" w:color="auto" w:fill="D9D9D9"/>
            <w:hideMark/>
          </w:tcPr>
          <w:p w14:paraId="21547EA9" w14:textId="77777777" w:rsidR="00D9165E" w:rsidRPr="000663FF" w:rsidRDefault="00D9165E" w:rsidP="00BD42C4">
            <w:pPr>
              <w:keepNext w:val="0"/>
              <w:spacing w:before="0"/>
              <w:rPr>
                <w:rFonts w:cs="Arial"/>
                <w:color w:val="auto"/>
                <w:szCs w:val="24"/>
              </w:rPr>
            </w:pPr>
            <w:r w:rsidRPr="000663FF">
              <w:rPr>
                <w:rFonts w:cs="Arial"/>
                <w:color w:val="auto"/>
                <w:szCs w:val="24"/>
              </w:rPr>
              <w:t>Deliverable sites for the 5 year period</w:t>
            </w:r>
          </w:p>
        </w:tc>
        <w:tc>
          <w:tcPr>
            <w:tcW w:w="960" w:type="dxa"/>
            <w:shd w:val="clear" w:color="auto" w:fill="D9D9D9"/>
            <w:noWrap/>
            <w:hideMark/>
          </w:tcPr>
          <w:p w14:paraId="418BDA95" w14:textId="31FE24F4" w:rsidR="00D9165E" w:rsidRPr="000663FF" w:rsidRDefault="00D9165E" w:rsidP="00BD42C4">
            <w:pPr>
              <w:keepNext w:val="0"/>
              <w:spacing w:before="0"/>
              <w:jc w:val="right"/>
              <w:rPr>
                <w:rFonts w:cs="Arial"/>
                <w:color w:val="auto"/>
                <w:szCs w:val="24"/>
              </w:rPr>
            </w:pPr>
            <w:r w:rsidRPr="000663FF">
              <w:rPr>
                <w:rFonts w:cs="Arial"/>
                <w:color w:val="auto"/>
                <w:szCs w:val="24"/>
              </w:rPr>
              <w:t>3</w:t>
            </w:r>
            <w:r w:rsidR="00954FA6">
              <w:rPr>
                <w:rFonts w:cs="Arial"/>
                <w:color w:val="auto"/>
                <w:szCs w:val="24"/>
              </w:rPr>
              <w:t>413</w:t>
            </w:r>
          </w:p>
        </w:tc>
      </w:tr>
      <w:tr w:rsidR="000663FF" w:rsidRPr="000663FF" w14:paraId="133E3E49" w14:textId="77777777" w:rsidTr="00BD42C4">
        <w:trPr>
          <w:trHeight w:val="315"/>
        </w:trPr>
        <w:tc>
          <w:tcPr>
            <w:tcW w:w="6700" w:type="dxa"/>
            <w:shd w:val="clear" w:color="auto" w:fill="D9D9D9"/>
            <w:hideMark/>
          </w:tcPr>
          <w:p w14:paraId="0C8FBCF5" w14:textId="77777777" w:rsidR="00D9165E" w:rsidRPr="000663FF" w:rsidRDefault="00D9165E" w:rsidP="00BD42C4">
            <w:pPr>
              <w:keepNext w:val="0"/>
              <w:spacing w:before="0"/>
              <w:rPr>
                <w:rFonts w:cs="Arial"/>
                <w:color w:val="auto"/>
                <w:szCs w:val="24"/>
              </w:rPr>
            </w:pPr>
            <w:r w:rsidRPr="000663FF">
              <w:rPr>
                <w:rFonts w:cs="Arial"/>
                <w:color w:val="auto"/>
                <w:szCs w:val="24"/>
              </w:rPr>
              <w:t>Divided by annual requirement for next 5 years</w:t>
            </w:r>
          </w:p>
        </w:tc>
        <w:tc>
          <w:tcPr>
            <w:tcW w:w="960" w:type="dxa"/>
            <w:shd w:val="clear" w:color="auto" w:fill="D9D9D9"/>
            <w:noWrap/>
            <w:hideMark/>
          </w:tcPr>
          <w:p w14:paraId="0150C911" w14:textId="0D285B1F" w:rsidR="00D9165E" w:rsidRPr="000663FF" w:rsidRDefault="00D9165E" w:rsidP="00BD42C4">
            <w:pPr>
              <w:keepNext w:val="0"/>
              <w:spacing w:before="0"/>
              <w:jc w:val="right"/>
              <w:rPr>
                <w:rFonts w:cs="Arial"/>
                <w:color w:val="auto"/>
                <w:szCs w:val="24"/>
              </w:rPr>
            </w:pPr>
            <w:r w:rsidRPr="000663FF">
              <w:rPr>
                <w:rFonts w:cs="Arial"/>
                <w:color w:val="auto"/>
                <w:szCs w:val="24"/>
              </w:rPr>
              <w:t>535</w:t>
            </w:r>
          </w:p>
        </w:tc>
      </w:tr>
      <w:tr w:rsidR="000663FF" w:rsidRPr="000663FF" w14:paraId="2F0EA5BD" w14:textId="77777777" w:rsidTr="00BD42C4">
        <w:trPr>
          <w:trHeight w:val="330"/>
        </w:trPr>
        <w:tc>
          <w:tcPr>
            <w:tcW w:w="6700" w:type="dxa"/>
            <w:shd w:val="clear" w:color="auto" w:fill="D9D9D9"/>
            <w:hideMark/>
          </w:tcPr>
          <w:p w14:paraId="55E83755" w14:textId="77777777" w:rsidR="00D9165E" w:rsidRPr="000663FF" w:rsidRDefault="00D9165E" w:rsidP="00BD42C4">
            <w:pPr>
              <w:keepNext w:val="0"/>
              <w:spacing w:before="0"/>
              <w:rPr>
                <w:rFonts w:cs="Arial"/>
                <w:b/>
                <w:bCs/>
                <w:color w:val="auto"/>
                <w:szCs w:val="24"/>
              </w:rPr>
            </w:pPr>
            <w:r w:rsidRPr="000663FF">
              <w:rPr>
                <w:rFonts w:cs="Arial"/>
                <w:b/>
                <w:bCs/>
                <w:color w:val="auto"/>
                <w:szCs w:val="24"/>
              </w:rPr>
              <w:t>Equates in years to</w:t>
            </w:r>
          </w:p>
        </w:tc>
        <w:tc>
          <w:tcPr>
            <w:tcW w:w="960" w:type="dxa"/>
            <w:shd w:val="clear" w:color="auto" w:fill="D9D9D9"/>
            <w:noWrap/>
            <w:hideMark/>
          </w:tcPr>
          <w:p w14:paraId="489FA1CA" w14:textId="7E860290" w:rsidR="00D9165E" w:rsidRPr="000663FF" w:rsidRDefault="008D51D6" w:rsidP="00BD42C4">
            <w:pPr>
              <w:keepNext w:val="0"/>
              <w:spacing w:before="0"/>
              <w:jc w:val="right"/>
              <w:rPr>
                <w:rFonts w:cs="Arial"/>
                <w:b/>
                <w:bCs/>
                <w:color w:val="auto"/>
                <w:szCs w:val="24"/>
              </w:rPr>
            </w:pPr>
            <w:r w:rsidRPr="000663FF">
              <w:rPr>
                <w:rFonts w:cs="Arial"/>
                <w:b/>
                <w:bCs/>
                <w:color w:val="auto"/>
                <w:szCs w:val="24"/>
              </w:rPr>
              <w:t>6.</w:t>
            </w:r>
            <w:r w:rsidR="00954FA6">
              <w:rPr>
                <w:rFonts w:cs="Arial"/>
                <w:b/>
                <w:bCs/>
                <w:color w:val="auto"/>
                <w:szCs w:val="24"/>
              </w:rPr>
              <w:t>38</w:t>
            </w:r>
          </w:p>
        </w:tc>
      </w:tr>
      <w:tr w:rsidR="000663FF" w:rsidRPr="000663FF" w14:paraId="3D599A77" w14:textId="77777777" w:rsidTr="00BD42C4">
        <w:trPr>
          <w:trHeight w:val="480"/>
        </w:trPr>
        <w:tc>
          <w:tcPr>
            <w:tcW w:w="6700" w:type="dxa"/>
            <w:shd w:val="clear" w:color="auto" w:fill="D9D9D9"/>
            <w:hideMark/>
          </w:tcPr>
          <w:p w14:paraId="5FF917F4" w14:textId="77777777" w:rsidR="00D9165E" w:rsidRPr="000663FF" w:rsidRDefault="00D9165E" w:rsidP="00BD42C4">
            <w:pPr>
              <w:keepNext w:val="0"/>
              <w:spacing w:before="0"/>
              <w:rPr>
                <w:rFonts w:cs="Arial"/>
                <w:b/>
                <w:bCs/>
                <w:color w:val="auto"/>
                <w:szCs w:val="24"/>
              </w:rPr>
            </w:pPr>
            <w:r w:rsidRPr="000663FF">
              <w:rPr>
                <w:rFonts w:cs="Arial"/>
                <w:b/>
                <w:bCs/>
                <w:color w:val="auto"/>
                <w:szCs w:val="24"/>
              </w:rPr>
              <w:t>Oversupply (+) or undersupply (-) of dwellings</w:t>
            </w:r>
          </w:p>
        </w:tc>
        <w:tc>
          <w:tcPr>
            <w:tcW w:w="960" w:type="dxa"/>
            <w:shd w:val="clear" w:color="auto" w:fill="D9D9D9"/>
            <w:noWrap/>
            <w:hideMark/>
          </w:tcPr>
          <w:p w14:paraId="7218D2BD" w14:textId="12DBFA09" w:rsidR="00D9165E" w:rsidRPr="000663FF" w:rsidRDefault="00954FA6" w:rsidP="00BD42C4">
            <w:pPr>
              <w:keepNext w:val="0"/>
              <w:spacing w:before="0"/>
              <w:jc w:val="right"/>
              <w:rPr>
                <w:rFonts w:cs="Arial"/>
                <w:b/>
                <w:bCs/>
                <w:color w:val="auto"/>
                <w:szCs w:val="24"/>
              </w:rPr>
            </w:pPr>
            <w:r>
              <w:rPr>
                <w:rFonts w:cs="Arial"/>
                <w:b/>
                <w:bCs/>
                <w:color w:val="auto"/>
                <w:szCs w:val="24"/>
              </w:rPr>
              <w:t>737</w:t>
            </w:r>
          </w:p>
        </w:tc>
      </w:tr>
    </w:tbl>
    <w:p w14:paraId="3A866343" w14:textId="4118F828" w:rsidR="0073396F" w:rsidRPr="00B5314A" w:rsidRDefault="0073396F" w:rsidP="0073396F">
      <w:pPr>
        <w:ind w:left="993"/>
        <w:rPr>
          <w:b/>
          <w:bCs/>
          <w:color w:val="auto"/>
          <w:sz w:val="16"/>
          <w:szCs w:val="16"/>
        </w:rPr>
      </w:pPr>
      <w:r w:rsidRPr="000663FF">
        <w:rPr>
          <w:rFonts w:cs="Arial"/>
          <w:color w:val="auto"/>
          <w:sz w:val="20"/>
          <w:vertAlign w:val="superscript"/>
        </w:rPr>
        <w:t>#</w:t>
      </w:r>
      <w:r w:rsidRPr="000663FF">
        <w:rPr>
          <w:rFonts w:cs="Arial"/>
          <w:color w:val="auto"/>
          <w:sz w:val="20"/>
        </w:rPr>
        <w:t xml:space="preserve"> dwelling equivalent based on planning practice guidance ratio of 1.8</w:t>
      </w:r>
      <w:r w:rsidR="00B5314A">
        <w:rPr>
          <w:rFonts w:cs="Arial"/>
          <w:color w:val="auto"/>
          <w:sz w:val="20"/>
        </w:rPr>
        <w:br/>
      </w:r>
    </w:p>
    <w:p w14:paraId="4A142443" w14:textId="2ECEAB4E" w:rsidR="00F325CB" w:rsidRPr="000663FF" w:rsidRDefault="00F325CB" w:rsidP="00F325CB">
      <w:pPr>
        <w:tabs>
          <w:tab w:val="left" w:pos="4140"/>
        </w:tabs>
        <w:rPr>
          <w:color w:val="auto"/>
          <w:szCs w:val="24"/>
        </w:rPr>
      </w:pPr>
      <w:r>
        <w:rPr>
          <w:color w:val="auto"/>
          <w:szCs w:val="24"/>
        </w:rPr>
        <w:t xml:space="preserve">It should be noted that the council do not ordinarily include </w:t>
      </w:r>
      <w:r w:rsidR="003125C6">
        <w:rPr>
          <w:color w:val="auto"/>
          <w:szCs w:val="24"/>
        </w:rPr>
        <w:t xml:space="preserve">a small site windfall allowance in the 5YHLS calculation.  However, as this </w:t>
      </w:r>
      <w:r w:rsidR="001C3010">
        <w:rPr>
          <w:color w:val="auto"/>
          <w:szCs w:val="24"/>
        </w:rPr>
        <w:t>calculation</w:t>
      </w:r>
      <w:r w:rsidR="003125C6">
        <w:rPr>
          <w:color w:val="auto"/>
          <w:szCs w:val="24"/>
        </w:rPr>
        <w:t xml:space="preserve"> </w:t>
      </w:r>
      <w:r w:rsidR="003125C6" w:rsidRPr="000663FF">
        <w:rPr>
          <w:color w:val="auto"/>
          <w:szCs w:val="24"/>
        </w:rPr>
        <w:t xml:space="preserve">relates to the </w:t>
      </w:r>
      <w:r w:rsidR="001C3010" w:rsidRPr="000663FF">
        <w:rPr>
          <w:color w:val="auto"/>
          <w:szCs w:val="24"/>
        </w:rPr>
        <w:t xml:space="preserve">post adoption </w:t>
      </w:r>
      <w:r w:rsidR="003125C6" w:rsidRPr="000663FF">
        <w:rPr>
          <w:color w:val="auto"/>
          <w:szCs w:val="24"/>
        </w:rPr>
        <w:t>time period 202</w:t>
      </w:r>
      <w:r w:rsidR="00D9165E" w:rsidRPr="000663FF">
        <w:rPr>
          <w:color w:val="auto"/>
          <w:szCs w:val="24"/>
        </w:rPr>
        <w:t>5</w:t>
      </w:r>
      <w:r w:rsidR="003125C6" w:rsidRPr="000663FF">
        <w:rPr>
          <w:color w:val="auto"/>
          <w:szCs w:val="24"/>
        </w:rPr>
        <w:t xml:space="preserve"> to 20</w:t>
      </w:r>
      <w:r w:rsidR="00D9165E" w:rsidRPr="000663FF">
        <w:rPr>
          <w:color w:val="auto"/>
          <w:szCs w:val="24"/>
        </w:rPr>
        <w:t>30</w:t>
      </w:r>
      <w:r w:rsidR="003125C6" w:rsidRPr="000663FF">
        <w:rPr>
          <w:color w:val="auto"/>
          <w:szCs w:val="24"/>
        </w:rPr>
        <w:t>, it is appropriate to include a figure for years 202</w:t>
      </w:r>
      <w:r w:rsidR="00D9165E" w:rsidRPr="000663FF">
        <w:rPr>
          <w:color w:val="auto"/>
          <w:szCs w:val="24"/>
        </w:rPr>
        <w:t>8</w:t>
      </w:r>
      <w:r w:rsidR="003125C6" w:rsidRPr="000663FF">
        <w:rPr>
          <w:color w:val="auto"/>
          <w:szCs w:val="24"/>
        </w:rPr>
        <w:t>-20</w:t>
      </w:r>
      <w:r w:rsidR="00D9165E" w:rsidRPr="000663FF">
        <w:rPr>
          <w:color w:val="auto"/>
          <w:szCs w:val="24"/>
        </w:rPr>
        <w:t>30</w:t>
      </w:r>
      <w:r w:rsidR="003125C6" w:rsidRPr="000663FF">
        <w:rPr>
          <w:color w:val="auto"/>
          <w:szCs w:val="24"/>
        </w:rPr>
        <w:t xml:space="preserve"> </w:t>
      </w:r>
      <w:r w:rsidR="00F13C46" w:rsidRPr="000663FF">
        <w:rPr>
          <w:color w:val="auto"/>
          <w:szCs w:val="24"/>
        </w:rPr>
        <w:t>and is offset by excluding</w:t>
      </w:r>
      <w:r w:rsidR="003125C6" w:rsidRPr="000663FF">
        <w:rPr>
          <w:color w:val="auto"/>
          <w:szCs w:val="24"/>
        </w:rPr>
        <w:t xml:space="preserve"> </w:t>
      </w:r>
      <w:r w:rsidR="001C3010" w:rsidRPr="000663FF">
        <w:rPr>
          <w:color w:val="auto"/>
          <w:szCs w:val="24"/>
        </w:rPr>
        <w:t xml:space="preserve">potential </w:t>
      </w:r>
      <w:r w:rsidR="003125C6" w:rsidRPr="000663FF">
        <w:rPr>
          <w:color w:val="auto"/>
          <w:szCs w:val="24"/>
        </w:rPr>
        <w:t>delivery from current planning permissions</w:t>
      </w:r>
      <w:r w:rsidR="00F13C46" w:rsidRPr="000663FF">
        <w:rPr>
          <w:color w:val="auto"/>
          <w:szCs w:val="24"/>
        </w:rPr>
        <w:t xml:space="preserve"> for the years 202</w:t>
      </w:r>
      <w:r w:rsidR="001C3010" w:rsidRPr="000663FF">
        <w:rPr>
          <w:color w:val="auto"/>
          <w:szCs w:val="24"/>
        </w:rPr>
        <w:t>3</w:t>
      </w:r>
      <w:r w:rsidR="00F13C46" w:rsidRPr="000663FF">
        <w:rPr>
          <w:color w:val="auto"/>
          <w:szCs w:val="24"/>
        </w:rPr>
        <w:t>-202</w:t>
      </w:r>
      <w:r w:rsidR="001C3010" w:rsidRPr="000663FF">
        <w:rPr>
          <w:color w:val="auto"/>
          <w:szCs w:val="24"/>
        </w:rPr>
        <w:t>5</w:t>
      </w:r>
      <w:r w:rsidR="00F13C46" w:rsidRPr="000663FF">
        <w:rPr>
          <w:color w:val="auto"/>
          <w:szCs w:val="24"/>
        </w:rPr>
        <w:t>.</w:t>
      </w:r>
    </w:p>
    <w:p w14:paraId="46F506FD" w14:textId="01C00778" w:rsidR="00F325CB" w:rsidRPr="00F325CB" w:rsidRDefault="00F325CB" w:rsidP="00F325CB">
      <w:pPr>
        <w:tabs>
          <w:tab w:val="left" w:pos="4140"/>
        </w:tabs>
        <w:rPr>
          <w:szCs w:val="24"/>
        </w:rPr>
        <w:sectPr w:rsidR="00F325CB" w:rsidRPr="00F325CB" w:rsidSect="000A31CA">
          <w:headerReference w:type="default" r:id="rId41"/>
          <w:pgSz w:w="11906" w:h="16838" w:code="9"/>
          <w:pgMar w:top="1258" w:right="1133" w:bottom="1079" w:left="1134" w:header="709" w:footer="709" w:gutter="0"/>
          <w:cols w:space="708"/>
          <w:docGrid w:linePitch="360"/>
        </w:sectPr>
      </w:pPr>
      <w:r w:rsidRPr="000663FF">
        <w:rPr>
          <w:color w:val="auto"/>
          <w:szCs w:val="24"/>
        </w:rPr>
        <w:tab/>
      </w:r>
    </w:p>
    <w:p w14:paraId="4F04B8BE" w14:textId="72A95245" w:rsidR="006C686F" w:rsidRDefault="006C686F" w:rsidP="005B39D2">
      <w:pPr>
        <w:keepNext w:val="0"/>
        <w:autoSpaceDE w:val="0"/>
        <w:autoSpaceDN w:val="0"/>
        <w:adjustRightInd w:val="0"/>
        <w:spacing w:before="0"/>
        <w:rPr>
          <w:b/>
          <w:bCs/>
          <w:color w:val="auto"/>
          <w:sz w:val="28"/>
          <w:szCs w:val="28"/>
        </w:rPr>
      </w:pPr>
      <w:r>
        <w:rPr>
          <w:b/>
          <w:bCs/>
          <w:color w:val="auto"/>
          <w:sz w:val="28"/>
          <w:szCs w:val="28"/>
        </w:rPr>
        <w:lastRenderedPageBreak/>
        <w:t>Anticipated Annual Housing Delivery by Site</w:t>
      </w:r>
    </w:p>
    <w:p w14:paraId="64C61A73" w14:textId="1EF19182" w:rsidR="006C686F" w:rsidRDefault="006C686F" w:rsidP="005B39D2">
      <w:pPr>
        <w:keepNext w:val="0"/>
        <w:autoSpaceDE w:val="0"/>
        <w:autoSpaceDN w:val="0"/>
        <w:adjustRightInd w:val="0"/>
        <w:spacing w:before="0"/>
        <w:rPr>
          <w:b/>
          <w:bCs/>
          <w:color w:val="auto"/>
          <w:sz w:val="28"/>
          <w:szCs w:val="28"/>
        </w:rPr>
      </w:pPr>
    </w:p>
    <w:p w14:paraId="0EC3A567" w14:textId="77777777" w:rsidR="006C686F" w:rsidRPr="006C686F" w:rsidRDefault="006C686F" w:rsidP="006C686F">
      <w:pPr>
        <w:keepNext w:val="0"/>
        <w:spacing w:before="0"/>
        <w:rPr>
          <w:rFonts w:cs="Arial"/>
          <w:color w:val="auto"/>
          <w:szCs w:val="24"/>
        </w:rPr>
      </w:pPr>
      <w:r w:rsidRPr="006C686F">
        <w:rPr>
          <w:rFonts w:cs="Arial"/>
          <w:color w:val="auto"/>
          <w:szCs w:val="24"/>
        </w:rPr>
        <w:t>The following schedule gives details of anticipated delivery on individual sites where the yield exceeds 10 dwellings, together with a summary of delivery on smaller sites.</w:t>
      </w:r>
    </w:p>
    <w:p w14:paraId="3467F900" w14:textId="77777777" w:rsidR="006C686F" w:rsidRDefault="006C686F" w:rsidP="005B39D2">
      <w:pPr>
        <w:keepNext w:val="0"/>
        <w:autoSpaceDE w:val="0"/>
        <w:autoSpaceDN w:val="0"/>
        <w:adjustRightInd w:val="0"/>
        <w:spacing w:before="0"/>
        <w:rPr>
          <w:b/>
          <w:bCs/>
          <w:color w:val="auto"/>
          <w:sz w:val="28"/>
          <w:szCs w:val="28"/>
        </w:rPr>
      </w:pPr>
    </w:p>
    <w:p w14:paraId="6C8413F3" w14:textId="5D5E7FD4" w:rsidR="006C686F" w:rsidRPr="007B2953" w:rsidRDefault="007B2953" w:rsidP="005B39D2">
      <w:pPr>
        <w:keepNext w:val="0"/>
        <w:autoSpaceDE w:val="0"/>
        <w:autoSpaceDN w:val="0"/>
        <w:adjustRightInd w:val="0"/>
        <w:spacing w:before="0"/>
        <w:rPr>
          <w:color w:val="auto"/>
          <w:szCs w:val="24"/>
          <w:u w:val="single"/>
        </w:rPr>
      </w:pPr>
      <w:r w:rsidRPr="007B2953">
        <w:rPr>
          <w:color w:val="auto"/>
          <w:szCs w:val="24"/>
          <w:u w:val="single"/>
        </w:rPr>
        <w:t>Hucknall Area</w:t>
      </w:r>
    </w:p>
    <w:p w14:paraId="0D5AD8B6" w14:textId="77777777" w:rsidR="007B2953" w:rsidRDefault="007B2953" w:rsidP="005B39D2">
      <w:pPr>
        <w:keepNext w:val="0"/>
        <w:autoSpaceDE w:val="0"/>
        <w:autoSpaceDN w:val="0"/>
        <w:adjustRightInd w:val="0"/>
        <w:spacing w:before="0"/>
        <w:rPr>
          <w:b/>
          <w:bCs/>
          <w:color w:val="auto"/>
          <w:sz w:val="28"/>
          <w:szCs w:val="28"/>
        </w:rPr>
      </w:pPr>
    </w:p>
    <w:p w14:paraId="5E4C31AC" w14:textId="588B7096" w:rsidR="00E10D5A" w:rsidRDefault="003820F9">
      <w:pPr>
        <w:keepNext w:val="0"/>
        <w:spacing w:before="0"/>
        <w:rPr>
          <w:b/>
          <w:bCs/>
          <w:color w:val="auto"/>
          <w:sz w:val="28"/>
          <w:szCs w:val="28"/>
        </w:rPr>
      </w:pPr>
      <w:r w:rsidRPr="003820F9">
        <w:rPr>
          <w:noProof/>
        </w:rPr>
        <w:drawing>
          <wp:inline distT="0" distB="0" distL="0" distR="0" wp14:anchorId="703EA4AD" wp14:editId="24FF118C">
            <wp:extent cx="13622670" cy="5816009"/>
            <wp:effectExtent l="0" t="0" r="0" b="0"/>
            <wp:docPr id="728926761" name="Picture 2" descr="Anticipated Annual Housing Delivery by Site - Hucknall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26761" name="Picture 2" descr="Anticipated Annual Housing Delivery by Site - Hucknall are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659474" cy="5831722"/>
                    </a:xfrm>
                    <a:prstGeom prst="rect">
                      <a:avLst/>
                    </a:prstGeom>
                    <a:noFill/>
                    <a:ln>
                      <a:noFill/>
                    </a:ln>
                  </pic:spPr>
                </pic:pic>
              </a:graphicData>
            </a:graphic>
          </wp:inline>
        </w:drawing>
      </w:r>
    </w:p>
    <w:p w14:paraId="03A5ACB6" w14:textId="77777777" w:rsidR="004E73DE" w:rsidRDefault="004E73DE">
      <w:pPr>
        <w:keepNext w:val="0"/>
        <w:spacing w:before="0"/>
        <w:rPr>
          <w:color w:val="auto"/>
          <w:szCs w:val="24"/>
          <w:u w:val="single"/>
        </w:rPr>
      </w:pPr>
      <w:r>
        <w:rPr>
          <w:color w:val="auto"/>
          <w:szCs w:val="24"/>
          <w:u w:val="single"/>
        </w:rPr>
        <w:br w:type="page"/>
      </w:r>
    </w:p>
    <w:p w14:paraId="0694C79D" w14:textId="6C61EBF3" w:rsidR="00E10D5A" w:rsidRPr="00E10D5A" w:rsidRDefault="00E10D5A">
      <w:pPr>
        <w:keepNext w:val="0"/>
        <w:spacing w:before="0"/>
        <w:rPr>
          <w:color w:val="auto"/>
          <w:szCs w:val="24"/>
          <w:u w:val="single"/>
        </w:rPr>
      </w:pPr>
      <w:r w:rsidRPr="00E10D5A">
        <w:rPr>
          <w:color w:val="auto"/>
          <w:szCs w:val="24"/>
          <w:u w:val="single"/>
        </w:rPr>
        <w:lastRenderedPageBreak/>
        <w:t>Kirkby Area</w:t>
      </w:r>
    </w:p>
    <w:p w14:paraId="502860B6" w14:textId="77777777" w:rsidR="00E10D5A" w:rsidRDefault="00E10D5A">
      <w:pPr>
        <w:keepNext w:val="0"/>
        <w:spacing w:before="0"/>
        <w:rPr>
          <w:b/>
          <w:bCs/>
          <w:color w:val="auto"/>
          <w:sz w:val="28"/>
          <w:szCs w:val="28"/>
        </w:rPr>
      </w:pPr>
    </w:p>
    <w:p w14:paraId="189FE8E7" w14:textId="573E41C4" w:rsidR="006C4B5A" w:rsidRDefault="006141BF">
      <w:pPr>
        <w:keepNext w:val="0"/>
        <w:spacing w:before="0"/>
        <w:rPr>
          <w:b/>
          <w:bCs/>
          <w:color w:val="auto"/>
          <w:sz w:val="28"/>
          <w:szCs w:val="28"/>
        </w:rPr>
      </w:pPr>
      <w:r w:rsidRPr="006141BF">
        <w:rPr>
          <w:noProof/>
        </w:rPr>
        <w:drawing>
          <wp:inline distT="0" distB="0" distL="0" distR="0" wp14:anchorId="6822D237" wp14:editId="73EA5256">
            <wp:extent cx="13612095" cy="4446624"/>
            <wp:effectExtent l="19050" t="19050" r="8890" b="11430"/>
            <wp:docPr id="28" name="Picture 28" descr="Anticipated Annual Housing Delivery by Site - Kirkb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nticipated Annual Housing Delivery by Site - Kirkby area"/>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31281" cy="4452891"/>
                    </a:xfrm>
                    <a:prstGeom prst="rect">
                      <a:avLst/>
                    </a:prstGeom>
                    <a:noFill/>
                    <a:ln>
                      <a:solidFill>
                        <a:schemeClr val="tx1"/>
                      </a:solidFill>
                    </a:ln>
                  </pic:spPr>
                </pic:pic>
              </a:graphicData>
            </a:graphic>
          </wp:inline>
        </w:drawing>
      </w:r>
    </w:p>
    <w:p w14:paraId="69F19A98" w14:textId="77777777" w:rsidR="00AD472B" w:rsidRDefault="00AD472B">
      <w:pPr>
        <w:keepNext w:val="0"/>
        <w:spacing w:before="0"/>
        <w:rPr>
          <w:b/>
          <w:bCs/>
          <w:color w:val="auto"/>
          <w:sz w:val="28"/>
          <w:szCs w:val="28"/>
        </w:rPr>
      </w:pPr>
      <w:r>
        <w:rPr>
          <w:b/>
          <w:bCs/>
          <w:color w:val="auto"/>
          <w:sz w:val="28"/>
          <w:szCs w:val="28"/>
        </w:rPr>
        <w:br w:type="page"/>
      </w:r>
    </w:p>
    <w:p w14:paraId="606E10A4" w14:textId="50CC0BF3" w:rsidR="00AD472B" w:rsidRPr="00E10D5A" w:rsidRDefault="00AD472B" w:rsidP="00AD472B">
      <w:pPr>
        <w:keepNext w:val="0"/>
        <w:spacing w:before="0"/>
        <w:rPr>
          <w:color w:val="auto"/>
          <w:szCs w:val="24"/>
          <w:u w:val="single"/>
        </w:rPr>
      </w:pPr>
      <w:r w:rsidRPr="00E936E0">
        <w:rPr>
          <w:color w:val="auto"/>
          <w:szCs w:val="24"/>
          <w:u w:val="single"/>
        </w:rPr>
        <w:lastRenderedPageBreak/>
        <w:t>Sutton Area</w:t>
      </w:r>
    </w:p>
    <w:p w14:paraId="30E51BF3" w14:textId="3EF341D8" w:rsidR="00AD472B" w:rsidRDefault="00AD472B">
      <w:pPr>
        <w:keepNext w:val="0"/>
        <w:spacing w:before="0"/>
        <w:rPr>
          <w:b/>
          <w:bCs/>
          <w:color w:val="auto"/>
          <w:sz w:val="28"/>
          <w:szCs w:val="28"/>
        </w:rPr>
      </w:pPr>
    </w:p>
    <w:p w14:paraId="1531C9C6" w14:textId="71CA3574" w:rsidR="00AD472B" w:rsidRDefault="00FC1551">
      <w:pPr>
        <w:keepNext w:val="0"/>
        <w:spacing w:before="0"/>
        <w:rPr>
          <w:b/>
          <w:bCs/>
          <w:color w:val="auto"/>
          <w:sz w:val="28"/>
          <w:szCs w:val="28"/>
        </w:rPr>
      </w:pPr>
      <w:r w:rsidRPr="00FC1551">
        <w:rPr>
          <w:noProof/>
        </w:rPr>
        <w:drawing>
          <wp:inline distT="0" distB="0" distL="0" distR="0" wp14:anchorId="6098FDEF" wp14:editId="4B3557F4">
            <wp:extent cx="13806382" cy="6411432"/>
            <wp:effectExtent l="0" t="0" r="5080" b="8890"/>
            <wp:docPr id="1072139779" name="Picture 3" descr="Anticipated Annual Housing Delivery by Site - Sutto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39779" name="Picture 3" descr="Anticipated Annual Housing Delivery by Site - Sutton are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826765" cy="6420898"/>
                    </a:xfrm>
                    <a:prstGeom prst="rect">
                      <a:avLst/>
                    </a:prstGeom>
                    <a:noFill/>
                    <a:ln>
                      <a:noFill/>
                    </a:ln>
                  </pic:spPr>
                </pic:pic>
              </a:graphicData>
            </a:graphic>
          </wp:inline>
        </w:drawing>
      </w:r>
    </w:p>
    <w:p w14:paraId="162F9098" w14:textId="77777777" w:rsidR="00FC1551" w:rsidRDefault="00FC1551">
      <w:pPr>
        <w:keepNext w:val="0"/>
        <w:spacing w:before="0"/>
        <w:rPr>
          <w:b/>
          <w:bCs/>
          <w:color w:val="auto"/>
          <w:sz w:val="28"/>
          <w:szCs w:val="28"/>
        </w:rPr>
      </w:pPr>
    </w:p>
    <w:p w14:paraId="3624C570" w14:textId="77777777" w:rsidR="00FC1551" w:rsidRDefault="00FC1551">
      <w:pPr>
        <w:keepNext w:val="0"/>
        <w:spacing w:before="0"/>
        <w:rPr>
          <w:b/>
          <w:bCs/>
          <w:color w:val="auto"/>
          <w:sz w:val="28"/>
          <w:szCs w:val="28"/>
        </w:rPr>
      </w:pPr>
    </w:p>
    <w:p w14:paraId="7C356B40" w14:textId="0F0C20D5" w:rsidR="00FC1551" w:rsidRDefault="00FC1551">
      <w:pPr>
        <w:keepNext w:val="0"/>
        <w:spacing w:before="0"/>
        <w:rPr>
          <w:b/>
          <w:bCs/>
          <w:color w:val="auto"/>
          <w:sz w:val="28"/>
          <w:szCs w:val="28"/>
        </w:rPr>
      </w:pPr>
      <w:r w:rsidRPr="00FC1551">
        <w:rPr>
          <w:noProof/>
        </w:rPr>
        <w:lastRenderedPageBreak/>
        <w:drawing>
          <wp:inline distT="0" distB="0" distL="0" distR="0" wp14:anchorId="4B5A06A5" wp14:editId="70880C6D">
            <wp:extent cx="13761245" cy="4635796"/>
            <wp:effectExtent l="0" t="0" r="0" b="0"/>
            <wp:docPr id="1634949642" name="Picture 4" descr="Anticipated Annual Housing Delivery by Site - Sutton area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49642" name="Picture 4" descr="Anticipated Annual Housing Delivery by Site - Sutton area continu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780221" cy="4642188"/>
                    </a:xfrm>
                    <a:prstGeom prst="rect">
                      <a:avLst/>
                    </a:prstGeom>
                    <a:noFill/>
                    <a:ln>
                      <a:noFill/>
                    </a:ln>
                  </pic:spPr>
                </pic:pic>
              </a:graphicData>
            </a:graphic>
          </wp:inline>
        </w:drawing>
      </w:r>
    </w:p>
    <w:p w14:paraId="2A8D51F1" w14:textId="3BB725E4" w:rsidR="008B431E" w:rsidRDefault="008B431E">
      <w:pPr>
        <w:keepNext w:val="0"/>
        <w:spacing w:before="0"/>
        <w:rPr>
          <w:b/>
          <w:bCs/>
          <w:color w:val="auto"/>
          <w:sz w:val="28"/>
          <w:szCs w:val="28"/>
        </w:rPr>
      </w:pPr>
      <w:r>
        <w:rPr>
          <w:b/>
          <w:bCs/>
          <w:color w:val="auto"/>
          <w:sz w:val="28"/>
          <w:szCs w:val="28"/>
        </w:rPr>
        <w:br w:type="page"/>
      </w:r>
    </w:p>
    <w:p w14:paraId="18A18ACA" w14:textId="77777777" w:rsidR="00F7468D" w:rsidRPr="00F7468D" w:rsidRDefault="00F7468D">
      <w:pPr>
        <w:keepNext w:val="0"/>
        <w:spacing w:before="0"/>
        <w:rPr>
          <w:color w:val="auto"/>
          <w:szCs w:val="24"/>
          <w:u w:val="single"/>
        </w:rPr>
      </w:pPr>
      <w:r w:rsidRPr="00F7468D">
        <w:rPr>
          <w:color w:val="auto"/>
          <w:szCs w:val="24"/>
          <w:u w:val="single"/>
        </w:rPr>
        <w:lastRenderedPageBreak/>
        <w:t>Selston, Jacksdale, Underwood Area</w:t>
      </w:r>
    </w:p>
    <w:p w14:paraId="6C006831" w14:textId="77777777" w:rsidR="00F7468D" w:rsidRDefault="00F7468D">
      <w:pPr>
        <w:keepNext w:val="0"/>
        <w:spacing w:before="0"/>
        <w:rPr>
          <w:color w:val="auto"/>
          <w:sz w:val="28"/>
          <w:szCs w:val="28"/>
          <w:u w:val="single"/>
        </w:rPr>
      </w:pPr>
    </w:p>
    <w:p w14:paraId="3DC9FF44" w14:textId="416DCAC5" w:rsidR="00461E90" w:rsidRDefault="00461E90">
      <w:pPr>
        <w:keepNext w:val="0"/>
        <w:spacing w:before="0"/>
        <w:rPr>
          <w:color w:val="auto"/>
          <w:sz w:val="28"/>
          <w:szCs w:val="28"/>
          <w:u w:val="single"/>
        </w:rPr>
      </w:pPr>
      <w:r>
        <w:rPr>
          <w:noProof/>
          <w:color w:val="auto"/>
          <w:sz w:val="28"/>
          <w:szCs w:val="28"/>
          <w:u w:val="single"/>
        </w:rPr>
        <w:drawing>
          <wp:inline distT="0" distB="0" distL="0" distR="0" wp14:anchorId="6CB1EBF0" wp14:editId="5DCFE9E4">
            <wp:extent cx="13637895" cy="4584700"/>
            <wp:effectExtent l="0" t="0" r="1905" b="6350"/>
            <wp:docPr id="1026731072" name="Picture 1" descr="Anticipated Annual Housing Delivery by Site - Selston, Jacksdale and Underwoo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731072" name="Picture 1" descr="Anticipated Annual Housing Delivery by Site - Selston, Jacksdale and Underwood Are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637895" cy="4584700"/>
                    </a:xfrm>
                    <a:prstGeom prst="rect">
                      <a:avLst/>
                    </a:prstGeom>
                    <a:noFill/>
                  </pic:spPr>
                </pic:pic>
              </a:graphicData>
            </a:graphic>
          </wp:inline>
        </w:drawing>
      </w:r>
    </w:p>
    <w:p w14:paraId="425470A1" w14:textId="77777777" w:rsidR="00461E90" w:rsidRDefault="00461E90">
      <w:pPr>
        <w:keepNext w:val="0"/>
        <w:spacing w:before="0"/>
        <w:rPr>
          <w:color w:val="auto"/>
          <w:sz w:val="28"/>
          <w:szCs w:val="28"/>
          <w:u w:val="single"/>
        </w:rPr>
      </w:pPr>
    </w:p>
    <w:p w14:paraId="135FA3DD" w14:textId="007C8A32" w:rsidR="00984404" w:rsidRDefault="00984404">
      <w:pPr>
        <w:keepNext w:val="0"/>
        <w:spacing w:before="0"/>
        <w:rPr>
          <w:color w:val="auto"/>
          <w:sz w:val="28"/>
          <w:szCs w:val="28"/>
          <w:u w:val="single"/>
        </w:rPr>
      </w:pPr>
    </w:p>
    <w:p w14:paraId="39ACCB33" w14:textId="77777777" w:rsidR="00984404" w:rsidRDefault="00984404">
      <w:pPr>
        <w:keepNext w:val="0"/>
        <w:spacing w:before="0"/>
        <w:rPr>
          <w:color w:val="auto"/>
          <w:sz w:val="28"/>
          <w:szCs w:val="28"/>
          <w:u w:val="single"/>
        </w:rPr>
      </w:pPr>
      <w:r>
        <w:rPr>
          <w:color w:val="auto"/>
          <w:sz w:val="28"/>
          <w:szCs w:val="28"/>
          <w:u w:val="single"/>
        </w:rPr>
        <w:br w:type="page"/>
      </w:r>
    </w:p>
    <w:p w14:paraId="4D83A514" w14:textId="190277B6" w:rsidR="00D90C26" w:rsidRDefault="00984404">
      <w:pPr>
        <w:keepNext w:val="0"/>
        <w:spacing w:before="0"/>
      </w:pPr>
      <w:r w:rsidRPr="00E936E0">
        <w:rPr>
          <w:color w:val="auto"/>
          <w:szCs w:val="24"/>
          <w:u w:val="single"/>
        </w:rPr>
        <w:lastRenderedPageBreak/>
        <w:t>District Summary</w:t>
      </w:r>
    </w:p>
    <w:p w14:paraId="3519A2F5" w14:textId="77777777" w:rsidR="002B549C" w:rsidRPr="002B549C" w:rsidRDefault="002B549C">
      <w:pPr>
        <w:keepNext w:val="0"/>
        <w:spacing w:before="0"/>
        <w:rPr>
          <w:noProof/>
          <w:sz w:val="16"/>
          <w:szCs w:val="16"/>
        </w:rPr>
      </w:pPr>
    </w:p>
    <w:p w14:paraId="0EB742E8" w14:textId="17696235" w:rsidR="00132D2B" w:rsidRPr="002B549C" w:rsidRDefault="00132D2B">
      <w:pPr>
        <w:keepNext w:val="0"/>
        <w:spacing w:before="0"/>
        <w:rPr>
          <w:sz w:val="16"/>
          <w:szCs w:val="16"/>
        </w:rPr>
      </w:pPr>
    </w:p>
    <w:p w14:paraId="4B57B0EE" w14:textId="1DDC9732" w:rsidR="002B549C" w:rsidRPr="002B549C" w:rsidRDefault="00461E90">
      <w:pPr>
        <w:keepNext w:val="0"/>
        <w:spacing w:before="0"/>
        <w:rPr>
          <w:noProof/>
          <w:sz w:val="16"/>
          <w:szCs w:val="16"/>
        </w:rPr>
      </w:pPr>
      <w:r>
        <w:rPr>
          <w:noProof/>
          <w:sz w:val="16"/>
          <w:szCs w:val="16"/>
        </w:rPr>
        <w:drawing>
          <wp:inline distT="0" distB="0" distL="0" distR="0" wp14:anchorId="70611245" wp14:editId="3FE507E6">
            <wp:extent cx="13637149" cy="5231219"/>
            <wp:effectExtent l="0" t="0" r="3175" b="7620"/>
            <wp:docPr id="1227717992" name="Picture 2" descr="Anticipated Annual Housing Delivery by Site - Distric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17992" name="Picture 2" descr="Anticipated Annual Housing Delivery by Site - District Summary"/>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639127" cy="5231978"/>
                    </a:xfrm>
                    <a:prstGeom prst="rect">
                      <a:avLst/>
                    </a:prstGeom>
                    <a:noFill/>
                  </pic:spPr>
                </pic:pic>
              </a:graphicData>
            </a:graphic>
          </wp:inline>
        </w:drawing>
      </w:r>
    </w:p>
    <w:p w14:paraId="6CEF3238" w14:textId="00522F57" w:rsidR="002B549C" w:rsidRPr="002B549C" w:rsidRDefault="002B549C">
      <w:pPr>
        <w:keepNext w:val="0"/>
        <w:spacing w:before="0"/>
        <w:rPr>
          <w:sz w:val="16"/>
          <w:szCs w:val="16"/>
        </w:rPr>
      </w:pPr>
    </w:p>
    <w:p w14:paraId="6FAB942E" w14:textId="0FEAAAFA" w:rsidR="002B549C" w:rsidRDefault="002B549C">
      <w:pPr>
        <w:keepNext w:val="0"/>
        <w:spacing w:before="0"/>
      </w:pPr>
    </w:p>
    <w:p w14:paraId="48467535" w14:textId="77777777" w:rsidR="00D90C26" w:rsidRDefault="00D90C26">
      <w:pPr>
        <w:keepNext w:val="0"/>
        <w:spacing w:before="0"/>
        <w:rPr>
          <w:color w:val="auto"/>
          <w:sz w:val="28"/>
          <w:szCs w:val="28"/>
          <w:u w:val="single"/>
        </w:rPr>
      </w:pPr>
    </w:p>
    <w:p w14:paraId="14FCA25B" w14:textId="38ADF031" w:rsidR="007B2953" w:rsidRPr="00F7468D" w:rsidRDefault="007B2953">
      <w:pPr>
        <w:keepNext w:val="0"/>
        <w:spacing w:before="0"/>
        <w:rPr>
          <w:color w:val="auto"/>
          <w:sz w:val="28"/>
          <w:szCs w:val="28"/>
          <w:u w:val="single"/>
        </w:rPr>
      </w:pPr>
      <w:r w:rsidRPr="00F7468D">
        <w:rPr>
          <w:color w:val="auto"/>
          <w:sz w:val="28"/>
          <w:szCs w:val="28"/>
          <w:u w:val="single"/>
        </w:rPr>
        <w:br w:type="page"/>
      </w:r>
    </w:p>
    <w:p w14:paraId="1F2A2B8C" w14:textId="403B4A23" w:rsidR="00C602FD" w:rsidRPr="000663FF" w:rsidRDefault="006C686F" w:rsidP="005B39D2">
      <w:pPr>
        <w:keepNext w:val="0"/>
        <w:autoSpaceDE w:val="0"/>
        <w:autoSpaceDN w:val="0"/>
        <w:adjustRightInd w:val="0"/>
        <w:spacing w:before="0"/>
        <w:rPr>
          <w:b/>
          <w:bCs/>
          <w:color w:val="auto"/>
          <w:sz w:val="28"/>
          <w:szCs w:val="28"/>
        </w:rPr>
      </w:pPr>
      <w:r w:rsidRPr="003768E4">
        <w:rPr>
          <w:b/>
          <w:bCs/>
          <w:color w:val="auto"/>
          <w:sz w:val="28"/>
          <w:szCs w:val="28"/>
        </w:rPr>
        <w:lastRenderedPageBreak/>
        <w:t xml:space="preserve">Ashfield Housing Trajectory </w:t>
      </w:r>
      <w:r w:rsidR="003768E4" w:rsidRPr="000663FF">
        <w:rPr>
          <w:b/>
          <w:bCs/>
          <w:color w:val="auto"/>
          <w:sz w:val="28"/>
          <w:szCs w:val="28"/>
        </w:rPr>
        <w:t>2023 to 2040</w:t>
      </w:r>
    </w:p>
    <w:p w14:paraId="6FF84C08" w14:textId="1A6C9EFC" w:rsidR="00C602FD" w:rsidRDefault="00C602FD" w:rsidP="005B39D2">
      <w:pPr>
        <w:keepNext w:val="0"/>
        <w:autoSpaceDE w:val="0"/>
        <w:autoSpaceDN w:val="0"/>
        <w:adjustRightInd w:val="0"/>
        <w:spacing w:before="0"/>
        <w:rPr>
          <w:b/>
          <w:bCs/>
          <w:color w:val="auto"/>
          <w:sz w:val="28"/>
          <w:szCs w:val="28"/>
        </w:rPr>
      </w:pPr>
    </w:p>
    <w:p w14:paraId="4414EE39" w14:textId="77777777" w:rsidR="000A31CA" w:rsidRDefault="000A31CA" w:rsidP="005B39D2">
      <w:pPr>
        <w:keepNext w:val="0"/>
        <w:autoSpaceDE w:val="0"/>
        <w:autoSpaceDN w:val="0"/>
        <w:adjustRightInd w:val="0"/>
        <w:spacing w:before="0"/>
        <w:rPr>
          <w:b/>
          <w:bCs/>
          <w:color w:val="auto"/>
          <w:sz w:val="28"/>
          <w:szCs w:val="28"/>
        </w:rPr>
      </w:pPr>
    </w:p>
    <w:p w14:paraId="1B6D63A6" w14:textId="0B5DB9B0" w:rsidR="00461E90" w:rsidRDefault="00461E90" w:rsidP="005B39D2">
      <w:pPr>
        <w:keepNext w:val="0"/>
        <w:autoSpaceDE w:val="0"/>
        <w:autoSpaceDN w:val="0"/>
        <w:adjustRightInd w:val="0"/>
        <w:spacing w:before="0"/>
        <w:rPr>
          <w:b/>
          <w:bCs/>
          <w:color w:val="auto"/>
          <w:sz w:val="28"/>
          <w:szCs w:val="28"/>
        </w:rPr>
        <w:sectPr w:rsidR="00461E90" w:rsidSect="00461E90">
          <w:headerReference w:type="default" r:id="rId48"/>
          <w:footerReference w:type="default" r:id="rId49"/>
          <w:pgSz w:w="23811" w:h="16838" w:orient="landscape" w:code="8"/>
          <w:pgMar w:top="1134" w:right="1258" w:bottom="1133" w:left="1079" w:header="709" w:footer="709" w:gutter="0"/>
          <w:cols w:space="708"/>
          <w:docGrid w:linePitch="360"/>
        </w:sectPr>
      </w:pPr>
      <w:r>
        <w:rPr>
          <w:b/>
          <w:bCs/>
          <w:noProof/>
          <w:color w:val="auto"/>
          <w:sz w:val="28"/>
          <w:szCs w:val="28"/>
        </w:rPr>
        <w:drawing>
          <wp:inline distT="0" distB="0" distL="0" distR="0" wp14:anchorId="1AFA3CB3" wp14:editId="5E8DFC88">
            <wp:extent cx="13576359" cy="7857461"/>
            <wp:effectExtent l="0" t="0" r="6350" b="0"/>
            <wp:docPr id="1611274667" name="Picture 3" descr="Ashfield Housing Trajectory 2023 to 2040 - dat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74667" name="Picture 3" descr="Ashfield Housing Trajectory 2023 to 2040 - data tabl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608230" cy="7875906"/>
                    </a:xfrm>
                    <a:prstGeom prst="rect">
                      <a:avLst/>
                    </a:prstGeom>
                    <a:noFill/>
                  </pic:spPr>
                </pic:pic>
              </a:graphicData>
            </a:graphic>
          </wp:inline>
        </w:drawing>
      </w:r>
    </w:p>
    <w:p w14:paraId="6DDBDCBA" w14:textId="69AD7C24" w:rsidR="000A31CA" w:rsidRDefault="00461E90" w:rsidP="005B39D2">
      <w:pPr>
        <w:keepNext w:val="0"/>
        <w:autoSpaceDE w:val="0"/>
        <w:autoSpaceDN w:val="0"/>
        <w:adjustRightInd w:val="0"/>
        <w:spacing w:before="0"/>
        <w:rPr>
          <w:b/>
          <w:bCs/>
          <w:color w:val="auto"/>
          <w:sz w:val="28"/>
          <w:szCs w:val="28"/>
        </w:rPr>
      </w:pPr>
      <w:r>
        <w:rPr>
          <w:noProof/>
        </w:rPr>
        <w:lastRenderedPageBreak/>
        <w:drawing>
          <wp:inline distT="0" distB="0" distL="0" distR="0" wp14:anchorId="3F805F4C" wp14:editId="7E927683">
            <wp:extent cx="5911702" cy="8442251"/>
            <wp:effectExtent l="0" t="0" r="13335" b="16510"/>
            <wp:docPr id="72153277" name="Chart 1" descr="Ashfield Housing trajectory chart 2023 to 2040">
              <a:extLst xmlns:a="http://schemas.openxmlformats.org/drawingml/2006/main">
                <a:ext uri="{FF2B5EF4-FFF2-40B4-BE49-F238E27FC236}">
                  <a16:creationId xmlns:a16="http://schemas.microsoft.com/office/drawing/2014/main" id="{AC1843B7-C5C4-4DF5-AB61-C42BDEEA2B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F788753" w14:textId="77777777" w:rsidR="00497B96" w:rsidRPr="00C602FD" w:rsidRDefault="00C602FD" w:rsidP="00497B96">
      <w:pPr>
        <w:pStyle w:val="Heading1"/>
      </w:pPr>
      <w:r>
        <w:rPr>
          <w:sz w:val="28"/>
          <w:szCs w:val="28"/>
        </w:rPr>
        <w:br w:type="page"/>
      </w:r>
      <w:bookmarkStart w:id="326" w:name="_Toc145511633"/>
      <w:bookmarkStart w:id="327" w:name="_Toc145511626"/>
      <w:r w:rsidR="00497B96" w:rsidRPr="00C602FD">
        <w:lastRenderedPageBreak/>
        <w:t xml:space="preserve">Appendix </w:t>
      </w:r>
      <w:r w:rsidR="00497B96">
        <w:t>3</w:t>
      </w:r>
      <w:r w:rsidR="00497B96" w:rsidRPr="00C602FD">
        <w:t xml:space="preserve"> - Environmental Protection – Matters For Consideration In Taking</w:t>
      </w:r>
      <w:r w:rsidR="00497B96">
        <w:t xml:space="preserve"> </w:t>
      </w:r>
      <w:r w:rsidR="00497B96" w:rsidRPr="00C602FD">
        <w:t>Decisions On Planning Applications</w:t>
      </w:r>
      <w:bookmarkEnd w:id="326"/>
    </w:p>
    <w:p w14:paraId="6DEC46AD" w14:textId="77777777" w:rsidR="00497B96" w:rsidRDefault="00497B96" w:rsidP="00497B96">
      <w:pPr>
        <w:keepNext w:val="0"/>
        <w:autoSpaceDE w:val="0"/>
        <w:autoSpaceDN w:val="0"/>
        <w:adjustRightInd w:val="0"/>
        <w:spacing w:before="0"/>
        <w:rPr>
          <w:rFonts w:cs="Arial"/>
          <w:szCs w:val="24"/>
        </w:rPr>
      </w:pPr>
    </w:p>
    <w:p w14:paraId="1C605EA6" w14:textId="77777777" w:rsidR="00497B96" w:rsidRPr="005B39D2" w:rsidRDefault="00497B96" w:rsidP="00497B96">
      <w:pPr>
        <w:keepNext w:val="0"/>
        <w:autoSpaceDE w:val="0"/>
        <w:autoSpaceDN w:val="0"/>
        <w:adjustRightInd w:val="0"/>
        <w:spacing w:before="0"/>
        <w:rPr>
          <w:rFonts w:cs="Arial"/>
          <w:szCs w:val="24"/>
        </w:rPr>
      </w:pPr>
      <w:r w:rsidRPr="005B39D2">
        <w:rPr>
          <w:rFonts w:cs="Arial"/>
          <w:szCs w:val="24"/>
        </w:rPr>
        <w:t>The following matters (not in any order of importance) should be considered in the</w:t>
      </w:r>
    </w:p>
    <w:p w14:paraId="381BCD43" w14:textId="77777777" w:rsidR="00497B96" w:rsidRPr="00886087" w:rsidRDefault="00497B96" w:rsidP="00497B96">
      <w:pPr>
        <w:keepNext w:val="0"/>
        <w:autoSpaceDE w:val="0"/>
        <w:autoSpaceDN w:val="0"/>
        <w:adjustRightInd w:val="0"/>
        <w:spacing w:before="0"/>
        <w:rPr>
          <w:rFonts w:cs="Arial"/>
          <w:szCs w:val="24"/>
        </w:rPr>
      </w:pPr>
      <w:r w:rsidRPr="005B39D2">
        <w:rPr>
          <w:rFonts w:cs="Arial"/>
          <w:szCs w:val="24"/>
        </w:rPr>
        <w:t>determination of planning applications where pollution considerations arise:</w:t>
      </w:r>
    </w:p>
    <w:p w14:paraId="1D9E5DB5" w14:textId="77777777" w:rsidR="00497B96" w:rsidRPr="00886087" w:rsidRDefault="00497B96" w:rsidP="00497B96">
      <w:pPr>
        <w:keepNext w:val="0"/>
        <w:autoSpaceDE w:val="0"/>
        <w:autoSpaceDN w:val="0"/>
        <w:adjustRightInd w:val="0"/>
        <w:spacing w:before="0"/>
        <w:rPr>
          <w:rFonts w:cs="Arial"/>
          <w:szCs w:val="24"/>
        </w:rPr>
      </w:pPr>
    </w:p>
    <w:p w14:paraId="5F7D9E7A" w14:textId="77777777" w:rsidR="00497B96" w:rsidRDefault="00497B96" w:rsidP="00874A98">
      <w:pPr>
        <w:pStyle w:val="ListParagraph"/>
        <w:numPr>
          <w:ilvl w:val="0"/>
          <w:numId w:val="311"/>
        </w:numPr>
        <w:autoSpaceDE w:val="0"/>
        <w:autoSpaceDN w:val="0"/>
        <w:adjustRightInd w:val="0"/>
        <w:spacing w:after="0" w:line="240" w:lineRule="auto"/>
        <w:ind w:left="357" w:hanging="357"/>
        <w:rPr>
          <w:rFonts w:ascii="Arial" w:hAnsi="Arial" w:cs="Arial"/>
          <w:szCs w:val="24"/>
        </w:rPr>
      </w:pPr>
      <w:r w:rsidRPr="00886087">
        <w:rPr>
          <w:rFonts w:ascii="Arial" w:hAnsi="Arial" w:cs="Arial"/>
          <w:szCs w:val="24"/>
        </w:rPr>
        <w:t>The possible impact of potentially polluting development (both direct and indirect) on land use, including effects on health, the natural environment or general amenity.</w:t>
      </w:r>
    </w:p>
    <w:p w14:paraId="71359139" w14:textId="77777777" w:rsidR="00497B96" w:rsidRPr="00886087" w:rsidRDefault="00497B96" w:rsidP="00497B96">
      <w:pPr>
        <w:pStyle w:val="ListParagraph"/>
        <w:autoSpaceDE w:val="0"/>
        <w:autoSpaceDN w:val="0"/>
        <w:adjustRightInd w:val="0"/>
        <w:spacing w:after="0" w:line="240" w:lineRule="auto"/>
        <w:ind w:left="357"/>
        <w:rPr>
          <w:rFonts w:ascii="Arial" w:hAnsi="Arial" w:cs="Arial"/>
          <w:szCs w:val="24"/>
        </w:rPr>
      </w:pPr>
    </w:p>
    <w:p w14:paraId="2F112EEB" w14:textId="77777777" w:rsidR="00497B96" w:rsidRDefault="00497B96" w:rsidP="00874A98">
      <w:pPr>
        <w:pStyle w:val="ListParagraph"/>
        <w:numPr>
          <w:ilvl w:val="0"/>
          <w:numId w:val="311"/>
        </w:numPr>
        <w:autoSpaceDE w:val="0"/>
        <w:autoSpaceDN w:val="0"/>
        <w:adjustRightInd w:val="0"/>
        <w:spacing w:after="0" w:line="240" w:lineRule="auto"/>
        <w:ind w:left="357" w:hanging="357"/>
        <w:rPr>
          <w:rFonts w:ascii="Arial" w:hAnsi="Arial" w:cs="Arial"/>
          <w:szCs w:val="24"/>
        </w:rPr>
      </w:pPr>
      <w:r w:rsidRPr="00886087">
        <w:rPr>
          <w:rFonts w:ascii="Arial" w:hAnsi="Arial" w:cs="Arial"/>
          <w:szCs w:val="24"/>
        </w:rPr>
        <w:t>The potential sensitivity of the area to adverse effects from pollution, in particular reflected in landscape, the quality of soil, air, and ground and surface waters, nature conservation including Sites of Special Scientific Interest (SSSIs), Protection Areas (SPAs),Wetland of International Importance (RAMSAR sites), and Local Wildlife Sites agricultural land quality, water supply (Source Protection Zones), Special Areas of Conservation (SAC), archaeological designations and the need to protect natural resources.</w:t>
      </w:r>
    </w:p>
    <w:p w14:paraId="4141C6E9" w14:textId="77777777" w:rsidR="00497B96" w:rsidRPr="00886087" w:rsidRDefault="00497B96" w:rsidP="00497B96">
      <w:pPr>
        <w:autoSpaceDE w:val="0"/>
        <w:autoSpaceDN w:val="0"/>
        <w:adjustRightInd w:val="0"/>
        <w:spacing w:before="0"/>
        <w:rPr>
          <w:rFonts w:cs="Arial"/>
          <w:szCs w:val="24"/>
        </w:rPr>
      </w:pPr>
    </w:p>
    <w:p w14:paraId="1378B4CF" w14:textId="77777777" w:rsidR="00497B96" w:rsidRDefault="00497B96" w:rsidP="00874A98">
      <w:pPr>
        <w:pStyle w:val="ListParagraph"/>
        <w:numPr>
          <w:ilvl w:val="0"/>
          <w:numId w:val="311"/>
        </w:numPr>
        <w:autoSpaceDE w:val="0"/>
        <w:autoSpaceDN w:val="0"/>
        <w:adjustRightInd w:val="0"/>
        <w:spacing w:after="0" w:line="240" w:lineRule="auto"/>
        <w:ind w:left="357" w:hanging="357"/>
        <w:rPr>
          <w:rFonts w:ascii="Arial" w:hAnsi="Arial" w:cs="Arial"/>
          <w:szCs w:val="24"/>
        </w:rPr>
      </w:pPr>
      <w:r w:rsidRPr="00886087">
        <w:rPr>
          <w:rFonts w:ascii="Arial" w:hAnsi="Arial" w:cs="Arial"/>
          <w:szCs w:val="24"/>
        </w:rPr>
        <w:t>The environmental benefits that the development might bring, such as: resulting reductions in the need to travel; – accompanying improvements to transport infrastructure; restoration of former habitats; enhancement or creation of habitats; and the remediation of past contamination.</w:t>
      </w:r>
    </w:p>
    <w:p w14:paraId="18BD2CB6" w14:textId="77777777" w:rsidR="00497B96" w:rsidRPr="00886087" w:rsidRDefault="00497B96" w:rsidP="00497B96">
      <w:pPr>
        <w:pStyle w:val="ListParagraph"/>
        <w:autoSpaceDE w:val="0"/>
        <w:autoSpaceDN w:val="0"/>
        <w:adjustRightInd w:val="0"/>
        <w:spacing w:after="0" w:line="240" w:lineRule="auto"/>
        <w:ind w:left="357"/>
        <w:rPr>
          <w:rFonts w:ascii="Arial" w:hAnsi="Arial" w:cs="Arial"/>
          <w:szCs w:val="24"/>
        </w:rPr>
      </w:pPr>
    </w:p>
    <w:p w14:paraId="2C690ED8" w14:textId="77777777" w:rsidR="00497B96" w:rsidRDefault="00497B96" w:rsidP="00874A98">
      <w:pPr>
        <w:pStyle w:val="ListParagraph"/>
        <w:numPr>
          <w:ilvl w:val="0"/>
          <w:numId w:val="311"/>
        </w:numPr>
        <w:autoSpaceDE w:val="0"/>
        <w:autoSpaceDN w:val="0"/>
        <w:adjustRightInd w:val="0"/>
        <w:spacing w:after="0" w:line="240" w:lineRule="auto"/>
        <w:ind w:left="357" w:hanging="357"/>
        <w:rPr>
          <w:rFonts w:ascii="Arial" w:hAnsi="Arial" w:cs="Arial"/>
          <w:szCs w:val="24"/>
        </w:rPr>
      </w:pPr>
      <w:r w:rsidRPr="00886087">
        <w:rPr>
          <w:rFonts w:ascii="Arial" w:hAnsi="Arial" w:cs="Arial"/>
          <w:szCs w:val="24"/>
        </w:rPr>
        <w:t>The economic and wider social need for development (including potentially polluting development) such as the provision of a product or service, the generation of secondary trade with local businesses, the creation of new jobs and meeting regional or national environmental objectives including: the need to identify land, or establish criteria, for the acceptable location of potentially polluting developments and the availability of alternative sites; and the need to separate necessary but potentially polluting and other land uses (recognising the potential conflict with sustainable development over mixed-use developments) so as to reduce conflicts, for example by identifying where necessary areas around existing sources of pollution (including roads) in which proposed new developments and uses should be carefully considered in terms of their potential as pollution receptors.</w:t>
      </w:r>
    </w:p>
    <w:p w14:paraId="556B4E4F" w14:textId="77777777" w:rsidR="00497B96" w:rsidRPr="00886087" w:rsidRDefault="00497B96" w:rsidP="00497B96">
      <w:pPr>
        <w:autoSpaceDE w:val="0"/>
        <w:autoSpaceDN w:val="0"/>
        <w:adjustRightInd w:val="0"/>
        <w:spacing w:before="0"/>
        <w:rPr>
          <w:rFonts w:cs="Arial"/>
          <w:szCs w:val="24"/>
        </w:rPr>
      </w:pPr>
    </w:p>
    <w:p w14:paraId="10A7FE60"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existing, and likely future, air quality in an area, including any Air Quality Management Areas (AQMAs) or other areas where air quality is likely to be poor (including the consideration of cumulative impacts of a number of smaller developments on air quality, and the impact of development proposals in rural areas with low existing levels of background air pollution).</w:t>
      </w:r>
    </w:p>
    <w:p w14:paraId="17D65BE7" w14:textId="77777777" w:rsidR="00497B96" w:rsidRPr="00886087" w:rsidRDefault="00497B96" w:rsidP="00497B96">
      <w:pPr>
        <w:autoSpaceDE w:val="0"/>
        <w:autoSpaceDN w:val="0"/>
        <w:adjustRightInd w:val="0"/>
        <w:spacing w:before="0"/>
        <w:rPr>
          <w:rFonts w:cs="Arial"/>
          <w:szCs w:val="24"/>
        </w:rPr>
      </w:pPr>
    </w:p>
    <w:p w14:paraId="15907B25"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need for compliance with any statutory environmental quality standards or objectives (including the air quality objectives prescribed by the Air Quality Regulations 2000 and Amending Regulations 2002, the water quality objectives prescribed in EU legislation including the 1991 Urban Waste Water Treatment Directive and Nitrate Vulnerable Zones identified under the 1991 Nitrates Directive.</w:t>
      </w:r>
    </w:p>
    <w:p w14:paraId="62D10631" w14:textId="77777777" w:rsidR="00497B96" w:rsidRPr="00886087" w:rsidRDefault="00497B96" w:rsidP="00497B96">
      <w:pPr>
        <w:pStyle w:val="ListParagraph"/>
        <w:rPr>
          <w:rFonts w:ascii="Arial" w:hAnsi="Arial" w:cs="Arial"/>
          <w:szCs w:val="24"/>
        </w:rPr>
      </w:pPr>
    </w:p>
    <w:p w14:paraId="07E77825" w14:textId="77777777" w:rsidR="00497B96" w:rsidRPr="00886087" w:rsidRDefault="00497B96" w:rsidP="00497B96">
      <w:pPr>
        <w:pStyle w:val="ListParagraph"/>
        <w:autoSpaceDE w:val="0"/>
        <w:autoSpaceDN w:val="0"/>
        <w:adjustRightInd w:val="0"/>
        <w:spacing w:after="0" w:line="240" w:lineRule="auto"/>
        <w:ind w:left="360"/>
        <w:rPr>
          <w:rFonts w:ascii="Arial" w:hAnsi="Arial" w:cs="Arial"/>
          <w:szCs w:val="24"/>
        </w:rPr>
      </w:pPr>
    </w:p>
    <w:p w14:paraId="55F8DDF6"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lastRenderedPageBreak/>
        <w:t>The need to ensure that land, after development, is not capable of being determined as contaminated land under Part IIA of the EPA 1990 and that all unacceptable risks have been addressed.</w:t>
      </w:r>
    </w:p>
    <w:p w14:paraId="4767FAE3" w14:textId="77777777" w:rsidR="00497B96" w:rsidRPr="00886087" w:rsidRDefault="00497B96" w:rsidP="00497B96">
      <w:pPr>
        <w:pStyle w:val="ListParagraph"/>
        <w:autoSpaceDE w:val="0"/>
        <w:autoSpaceDN w:val="0"/>
        <w:adjustRightInd w:val="0"/>
        <w:spacing w:after="0" w:line="240" w:lineRule="auto"/>
        <w:ind w:left="360"/>
        <w:rPr>
          <w:rFonts w:ascii="Arial" w:hAnsi="Arial" w:cs="Arial"/>
          <w:szCs w:val="24"/>
        </w:rPr>
      </w:pPr>
    </w:p>
    <w:p w14:paraId="7B10AC1B"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need to limit and where possible reduce greenhouse gas emissions and take account of potential effects of climate change.</w:t>
      </w:r>
    </w:p>
    <w:p w14:paraId="49A77940" w14:textId="77777777" w:rsidR="00497B96" w:rsidRPr="00886087" w:rsidRDefault="00497B96" w:rsidP="00497B96">
      <w:pPr>
        <w:autoSpaceDE w:val="0"/>
        <w:autoSpaceDN w:val="0"/>
        <w:adjustRightInd w:val="0"/>
        <w:spacing w:before="0"/>
        <w:rPr>
          <w:rFonts w:cs="Arial"/>
          <w:szCs w:val="24"/>
        </w:rPr>
      </w:pPr>
    </w:p>
    <w:p w14:paraId="38E36664"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possible adverse impacts on water quality and the impact of any possible discharge of effluent or leachates which may pose a threat to surface or underground water resources directly or indirectly through surrounding soil.</w:t>
      </w:r>
    </w:p>
    <w:p w14:paraId="06DBD184" w14:textId="77777777" w:rsidR="00497B96" w:rsidRPr="00886087" w:rsidRDefault="00497B96" w:rsidP="00497B96">
      <w:pPr>
        <w:autoSpaceDE w:val="0"/>
        <w:autoSpaceDN w:val="0"/>
        <w:adjustRightInd w:val="0"/>
        <w:spacing w:before="0"/>
        <w:rPr>
          <w:rFonts w:cs="Arial"/>
          <w:szCs w:val="24"/>
        </w:rPr>
      </w:pPr>
    </w:p>
    <w:p w14:paraId="3A01577F"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need to make suitable provision for the drainage of surface water.</w:t>
      </w:r>
    </w:p>
    <w:p w14:paraId="608672DC" w14:textId="77777777" w:rsidR="00497B96" w:rsidRPr="00886087" w:rsidRDefault="00497B96" w:rsidP="00497B96">
      <w:pPr>
        <w:autoSpaceDE w:val="0"/>
        <w:autoSpaceDN w:val="0"/>
        <w:adjustRightInd w:val="0"/>
        <w:spacing w:before="0"/>
        <w:rPr>
          <w:rFonts w:cs="Arial"/>
          <w:szCs w:val="24"/>
        </w:rPr>
      </w:pPr>
    </w:p>
    <w:p w14:paraId="20F145F4"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provision of sewerage and sewage treatment and the availability of existing sewage infrastructure.</w:t>
      </w:r>
    </w:p>
    <w:p w14:paraId="631567EC" w14:textId="77777777" w:rsidR="00497B96" w:rsidRPr="00886087" w:rsidRDefault="00497B96" w:rsidP="00497B96">
      <w:pPr>
        <w:pStyle w:val="ListParagraph"/>
        <w:autoSpaceDE w:val="0"/>
        <w:autoSpaceDN w:val="0"/>
        <w:adjustRightInd w:val="0"/>
        <w:spacing w:after="0" w:line="240" w:lineRule="auto"/>
        <w:ind w:left="360"/>
        <w:rPr>
          <w:rFonts w:ascii="Arial" w:hAnsi="Arial" w:cs="Arial"/>
          <w:szCs w:val="24"/>
        </w:rPr>
      </w:pPr>
    </w:p>
    <w:p w14:paraId="4740B11C"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Existing action and management plans with a bearing on environmental quality including: Air Quality Management Area Action Plans, inspection strategies and programmes for contaminated land, River Basin Management Plans, Catchment Abstraction Management Strategies, Catchment Flood Management Plans, Biodiversity Action Plans Noise Management Plans and Noise Action Plans, Sustainable Community Strategies.</w:t>
      </w:r>
    </w:p>
    <w:p w14:paraId="17D759FD" w14:textId="77777777" w:rsidR="00497B96" w:rsidRPr="00886087" w:rsidRDefault="00497B96" w:rsidP="00497B96">
      <w:pPr>
        <w:autoSpaceDE w:val="0"/>
        <w:autoSpaceDN w:val="0"/>
        <w:adjustRightInd w:val="0"/>
        <w:spacing w:before="0"/>
        <w:rPr>
          <w:rFonts w:cs="Arial"/>
          <w:szCs w:val="24"/>
        </w:rPr>
      </w:pPr>
    </w:p>
    <w:p w14:paraId="3BA3F815"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possibility that (whether or not some aspects of the development are subject to pollution control), emissions of smoke, fumes, gases, dust, steam, smell, vibration or noise from the development might nevertheless be seriously detrimental to amenity in addition to constituting a statutory nuisance under the Environmental Protection Act 1990.</w:t>
      </w:r>
    </w:p>
    <w:p w14:paraId="1C7107CF" w14:textId="77777777" w:rsidR="00497B96" w:rsidRPr="00886087" w:rsidRDefault="00497B96" w:rsidP="00497B96">
      <w:pPr>
        <w:autoSpaceDE w:val="0"/>
        <w:autoSpaceDN w:val="0"/>
        <w:adjustRightInd w:val="0"/>
        <w:spacing w:before="0"/>
        <w:rPr>
          <w:rFonts w:cs="Arial"/>
          <w:szCs w:val="24"/>
        </w:rPr>
      </w:pPr>
    </w:p>
    <w:p w14:paraId="3745634C" w14:textId="77777777" w:rsidR="00497B96"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possibility that the development might present a Major Accident Hazard under the Control of Major Accident Hazard Regulations 1999 or an unacceptable risk to the health or safety of the public arising from the development.</w:t>
      </w:r>
    </w:p>
    <w:p w14:paraId="7BFF1EF1" w14:textId="77777777" w:rsidR="00497B96" w:rsidRPr="00886087" w:rsidRDefault="00497B96" w:rsidP="00497B96">
      <w:pPr>
        <w:autoSpaceDE w:val="0"/>
        <w:autoSpaceDN w:val="0"/>
        <w:adjustRightInd w:val="0"/>
        <w:spacing w:before="0"/>
        <w:rPr>
          <w:rFonts w:cs="Arial"/>
          <w:szCs w:val="24"/>
        </w:rPr>
      </w:pPr>
    </w:p>
    <w:p w14:paraId="0552F692" w14:textId="77777777" w:rsidR="00497B96" w:rsidRPr="00886087" w:rsidRDefault="00497B96" w:rsidP="00874A98">
      <w:pPr>
        <w:pStyle w:val="ListParagraph"/>
        <w:numPr>
          <w:ilvl w:val="0"/>
          <w:numId w:val="311"/>
        </w:numPr>
        <w:autoSpaceDE w:val="0"/>
        <w:autoSpaceDN w:val="0"/>
        <w:adjustRightInd w:val="0"/>
        <w:spacing w:after="0" w:line="240" w:lineRule="auto"/>
        <w:rPr>
          <w:rFonts w:ascii="Arial" w:hAnsi="Arial" w:cs="Arial"/>
          <w:szCs w:val="24"/>
        </w:rPr>
      </w:pPr>
      <w:r w:rsidRPr="00886087">
        <w:rPr>
          <w:rFonts w:ascii="Arial" w:hAnsi="Arial" w:cs="Arial"/>
          <w:szCs w:val="24"/>
        </w:rPr>
        <w:t>The need to limit and, where possible, reduce the adverse impact of light pollution.</w:t>
      </w:r>
    </w:p>
    <w:p w14:paraId="5AC9EB9F" w14:textId="77777777" w:rsidR="00497B96" w:rsidRPr="00886087" w:rsidRDefault="00497B96" w:rsidP="00497B96">
      <w:pPr>
        <w:keepNext w:val="0"/>
        <w:autoSpaceDE w:val="0"/>
        <w:autoSpaceDN w:val="0"/>
        <w:adjustRightInd w:val="0"/>
        <w:spacing w:before="0"/>
        <w:rPr>
          <w:rFonts w:cs="Arial"/>
          <w:szCs w:val="24"/>
        </w:rPr>
      </w:pPr>
    </w:p>
    <w:p w14:paraId="0F610F87" w14:textId="46E97146" w:rsidR="00497B96" w:rsidRDefault="00497B96">
      <w:pPr>
        <w:keepNext w:val="0"/>
        <w:spacing w:before="0"/>
        <w:rPr>
          <w:rFonts w:cs="Arial"/>
          <w:b/>
          <w:bCs/>
          <w:szCs w:val="24"/>
        </w:rPr>
      </w:pPr>
      <w:r>
        <w:rPr>
          <w:rFonts w:cs="Arial"/>
          <w:b/>
          <w:bCs/>
          <w:szCs w:val="24"/>
        </w:rPr>
        <w:br w:type="page"/>
      </w:r>
    </w:p>
    <w:p w14:paraId="75270DCF" w14:textId="199D5C93" w:rsidR="00D24D66" w:rsidRPr="00967C7D" w:rsidRDefault="004A7713" w:rsidP="00364726">
      <w:pPr>
        <w:pStyle w:val="Heading1"/>
        <w:rPr>
          <w:rFonts w:cs="Arial"/>
        </w:rPr>
      </w:pPr>
      <w:r w:rsidRPr="00967C7D">
        <w:lastRenderedPageBreak/>
        <w:t>Appendix 4 - Wind Energy Opportunities Within Ashfield</w:t>
      </w:r>
      <w:bookmarkEnd w:id="327"/>
      <w:r w:rsidRPr="00967C7D">
        <w:rPr>
          <w:rFonts w:cs="Arial"/>
        </w:rPr>
        <w:t xml:space="preserve"> </w:t>
      </w:r>
    </w:p>
    <w:p w14:paraId="03CC1439" w14:textId="4730760B" w:rsidR="00D24D66" w:rsidRDefault="00D24D66" w:rsidP="005B39D2">
      <w:pPr>
        <w:keepNext w:val="0"/>
        <w:autoSpaceDE w:val="0"/>
        <w:autoSpaceDN w:val="0"/>
        <w:adjustRightInd w:val="0"/>
        <w:spacing w:before="0"/>
        <w:rPr>
          <w:rFonts w:cs="Arial"/>
          <w:b/>
          <w:bCs/>
          <w:szCs w:val="24"/>
        </w:rPr>
      </w:pPr>
    </w:p>
    <w:p w14:paraId="0A46BDAC" w14:textId="7767499A" w:rsidR="00D24D66" w:rsidRDefault="00D24D66" w:rsidP="005B39D2">
      <w:pPr>
        <w:keepNext w:val="0"/>
        <w:autoSpaceDE w:val="0"/>
        <w:autoSpaceDN w:val="0"/>
        <w:adjustRightInd w:val="0"/>
        <w:spacing w:before="0"/>
        <w:rPr>
          <w:rFonts w:cs="Arial"/>
          <w:b/>
          <w:bCs/>
          <w:szCs w:val="24"/>
        </w:rPr>
      </w:pPr>
      <w:r w:rsidRPr="00D24D66">
        <w:rPr>
          <w:rFonts w:cs="Arial"/>
          <w:b/>
          <w:bCs/>
          <w:noProof/>
          <w:szCs w:val="24"/>
        </w:rPr>
        <w:drawing>
          <wp:inline distT="0" distB="0" distL="0" distR="0" wp14:anchorId="47ABEECB" wp14:editId="55F4CF6A">
            <wp:extent cx="5457825" cy="7871637"/>
            <wp:effectExtent l="0" t="0" r="0" b="0"/>
            <wp:docPr id="9" name="Picture 9" descr="Appendix 4 - Wind Energy Opportunities Within Ashfield - East Midlands Renewable Energy Study - Ashfield -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ppendix 4 - Wind Energy Opportunities Within Ashfield - East Midlands Renewable Energy Study - Ashfield - Ma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75327" cy="7896880"/>
                    </a:xfrm>
                    <a:prstGeom prst="rect">
                      <a:avLst/>
                    </a:prstGeom>
                    <a:noFill/>
                    <a:ln>
                      <a:noFill/>
                    </a:ln>
                  </pic:spPr>
                </pic:pic>
              </a:graphicData>
            </a:graphic>
          </wp:inline>
        </w:drawing>
      </w:r>
    </w:p>
    <w:p w14:paraId="3A844DBF" w14:textId="319F7AB6" w:rsidR="00D24D66" w:rsidRDefault="00D24D66" w:rsidP="005B39D2">
      <w:pPr>
        <w:keepNext w:val="0"/>
        <w:autoSpaceDE w:val="0"/>
        <w:autoSpaceDN w:val="0"/>
        <w:adjustRightInd w:val="0"/>
        <w:spacing w:before="0"/>
        <w:rPr>
          <w:rFonts w:cs="Arial"/>
          <w:b/>
          <w:bCs/>
          <w:szCs w:val="24"/>
        </w:rPr>
      </w:pPr>
      <w:r>
        <w:rPr>
          <w:rFonts w:cs="Arial"/>
          <w:b/>
          <w:bCs/>
          <w:szCs w:val="24"/>
        </w:rPr>
        <w:br w:type="page"/>
      </w:r>
    </w:p>
    <w:p w14:paraId="5A2D0E0C" w14:textId="03C1B770" w:rsidR="00C602FD" w:rsidRPr="00967C7D" w:rsidRDefault="00C602FD" w:rsidP="00364726">
      <w:pPr>
        <w:pStyle w:val="Heading1"/>
      </w:pPr>
      <w:bookmarkStart w:id="328" w:name="_Toc145511627"/>
      <w:r w:rsidRPr="00967C7D">
        <w:lastRenderedPageBreak/>
        <w:t>Appendix 5 - Agricultural, Forestry and Other Occupational Dwellings</w:t>
      </w:r>
      <w:bookmarkEnd w:id="328"/>
    </w:p>
    <w:p w14:paraId="7E17F5CE" w14:textId="77777777" w:rsidR="00C602FD" w:rsidRDefault="00C602FD" w:rsidP="00C602FD">
      <w:pPr>
        <w:keepNext w:val="0"/>
        <w:autoSpaceDE w:val="0"/>
        <w:autoSpaceDN w:val="0"/>
        <w:adjustRightInd w:val="0"/>
        <w:spacing w:before="0"/>
        <w:rPr>
          <w:rFonts w:cs="Arial"/>
          <w:b/>
          <w:bCs/>
          <w:sz w:val="28"/>
          <w:szCs w:val="28"/>
        </w:rPr>
      </w:pPr>
    </w:p>
    <w:p w14:paraId="7303DB5E"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auto"/>
        </w:rPr>
        <w:t>National planning guidance makes clear that isolated new houses in rural areas require special justification for planning permission to be granted.  One of the few circumstances in which isolated residential development may be justified is when accommodation is required to enable agricultural, forestry and certain other full-time workers to live at, or in the immediate vicinity of, their place of work.  It will often be as convenient and more sustainable for such workers to live in nearby towns or villages, or suitable existing dwellings, so avoiding new and potentially intrusive development in the countryside.  Howev</w:t>
      </w:r>
      <w:r w:rsidRPr="00C602FD">
        <w:rPr>
          <w:rFonts w:cs="Arial"/>
          <w:color w:val="231F20"/>
        </w:rPr>
        <w:t>er, there will be some cases where the nature and demands of the work concerned make it essential for one or more people engaged in the enterprise to live at, or very close to, the site of their work.  Whether this is essential in any particular case will depend on the needs of the enterprise concerned and not on the personal preferences or circumstances of any of the individuals involved.</w:t>
      </w:r>
    </w:p>
    <w:p w14:paraId="76039C82" w14:textId="77777777" w:rsidR="00C602FD" w:rsidRPr="00C602FD" w:rsidRDefault="00C602FD" w:rsidP="00C602FD">
      <w:pPr>
        <w:keepNext w:val="0"/>
        <w:tabs>
          <w:tab w:val="num" w:pos="480"/>
        </w:tabs>
        <w:autoSpaceDE w:val="0"/>
        <w:autoSpaceDN w:val="0"/>
        <w:adjustRightInd w:val="0"/>
        <w:spacing w:before="0"/>
        <w:ind w:left="480" w:hanging="240"/>
        <w:rPr>
          <w:rFonts w:cs="Arial"/>
          <w:color w:val="231F20"/>
        </w:rPr>
      </w:pPr>
    </w:p>
    <w:p w14:paraId="03980EB5"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It is essential that all applications for planning permission for new occupational dwellings in the countryside are scrutinised thoroughly with the aim of detecting attempts to abuse (e.g. through speculative proposals) the concession that the planning system makes for such dwellings.  In particular, it will be important to establish whether the stated intentions to engage in farming, forestry or any other rural-based enterprise, are genuine, are reasonably likely to materialise and are capable of being sustained for a reasonable period of time.  It will also be important to establish that the needs of the intended enterprise require one or more of the people engaged in it to live nearby.</w:t>
      </w:r>
    </w:p>
    <w:p w14:paraId="7B78E362" w14:textId="77777777" w:rsidR="00C602FD" w:rsidRPr="00C602FD" w:rsidRDefault="00C602FD" w:rsidP="00C602FD">
      <w:pPr>
        <w:keepNext w:val="0"/>
        <w:tabs>
          <w:tab w:val="num" w:pos="480"/>
        </w:tabs>
        <w:autoSpaceDE w:val="0"/>
        <w:autoSpaceDN w:val="0"/>
        <w:adjustRightInd w:val="0"/>
        <w:spacing w:before="0"/>
        <w:ind w:left="480" w:hanging="240"/>
        <w:rPr>
          <w:rFonts w:cs="Arial"/>
          <w:color w:val="231F20"/>
        </w:rPr>
      </w:pPr>
    </w:p>
    <w:p w14:paraId="67B81831"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New permanent dwellings should only be allowed to support existing agricultural activities on well-established agricultural units, providing:</w:t>
      </w:r>
    </w:p>
    <w:p w14:paraId="1C84F7BB"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342071F0" w14:textId="77777777" w:rsidR="00C602FD" w:rsidRPr="00C602FD" w:rsidRDefault="00C602FD" w:rsidP="00874A98">
      <w:pPr>
        <w:keepNext w:val="0"/>
        <w:numPr>
          <w:ilvl w:val="0"/>
          <w:numId w:val="314"/>
        </w:numPr>
        <w:tabs>
          <w:tab w:val="left" w:pos="720"/>
          <w:tab w:val="left" w:pos="1320"/>
        </w:tabs>
        <w:autoSpaceDE w:val="0"/>
        <w:autoSpaceDN w:val="0"/>
        <w:adjustRightInd w:val="0"/>
        <w:spacing w:before="0" w:after="120"/>
        <w:rPr>
          <w:rFonts w:cs="Arial"/>
          <w:color w:val="231F20"/>
        </w:rPr>
      </w:pPr>
      <w:r w:rsidRPr="00C602FD">
        <w:rPr>
          <w:rFonts w:cs="Arial"/>
          <w:color w:val="231F20"/>
        </w:rPr>
        <w:t xml:space="preserve">there is a clearly established </w:t>
      </w:r>
      <w:r w:rsidRPr="00C602FD">
        <w:rPr>
          <w:rFonts w:cs="Arial"/>
          <w:i/>
          <w:iCs/>
          <w:color w:val="231F20"/>
        </w:rPr>
        <w:t>existing</w:t>
      </w:r>
      <w:r w:rsidRPr="00C602FD">
        <w:rPr>
          <w:rFonts w:cs="Arial"/>
          <w:iCs/>
          <w:color w:val="231F20"/>
        </w:rPr>
        <w:t xml:space="preserve"> </w:t>
      </w:r>
      <w:r w:rsidRPr="00C602FD">
        <w:rPr>
          <w:rFonts w:cs="Arial"/>
          <w:color w:val="231F20"/>
        </w:rPr>
        <w:t>functional need (see paragraph 4 below);</w:t>
      </w:r>
    </w:p>
    <w:p w14:paraId="5BBFD615" w14:textId="77777777" w:rsidR="00C602FD" w:rsidRPr="00C602FD" w:rsidRDefault="00C602FD" w:rsidP="00874A98">
      <w:pPr>
        <w:keepNext w:val="0"/>
        <w:numPr>
          <w:ilvl w:val="0"/>
          <w:numId w:val="314"/>
        </w:numPr>
        <w:tabs>
          <w:tab w:val="left" w:pos="720"/>
          <w:tab w:val="left" w:pos="1320"/>
        </w:tabs>
        <w:autoSpaceDE w:val="0"/>
        <w:autoSpaceDN w:val="0"/>
        <w:adjustRightInd w:val="0"/>
        <w:spacing w:before="0" w:after="120"/>
        <w:rPr>
          <w:rFonts w:cs="Arial"/>
          <w:color w:val="231F20"/>
        </w:rPr>
      </w:pPr>
      <w:proofErr w:type="spellStart"/>
      <w:r w:rsidRPr="00C602FD">
        <w:rPr>
          <w:rFonts w:cs="Arial"/>
          <w:color w:val="231F20"/>
        </w:rPr>
        <w:t>the</w:t>
      </w:r>
      <w:proofErr w:type="spellEnd"/>
      <w:r w:rsidRPr="00C602FD">
        <w:rPr>
          <w:rFonts w:cs="Arial"/>
          <w:color w:val="231F20"/>
        </w:rPr>
        <w:t xml:space="preserve"> need relates to a </w:t>
      </w:r>
      <w:r w:rsidRPr="00C602FD">
        <w:rPr>
          <w:rFonts w:cs="Arial"/>
          <w:i/>
          <w:iCs/>
          <w:color w:val="231F20"/>
        </w:rPr>
        <w:t xml:space="preserve">full-time </w:t>
      </w:r>
      <w:r w:rsidRPr="00C602FD">
        <w:rPr>
          <w:rFonts w:cs="Arial"/>
          <w:color w:val="231F20"/>
        </w:rPr>
        <w:t>worker, or one who is primarily employed in agriculture and does not relate to a part-time requirement;</w:t>
      </w:r>
    </w:p>
    <w:p w14:paraId="6984D1EC" w14:textId="77777777" w:rsidR="00C602FD" w:rsidRPr="00C602FD" w:rsidRDefault="00C602FD" w:rsidP="00874A98">
      <w:pPr>
        <w:keepNext w:val="0"/>
        <w:numPr>
          <w:ilvl w:val="0"/>
          <w:numId w:val="314"/>
        </w:numPr>
        <w:tabs>
          <w:tab w:val="left" w:pos="720"/>
          <w:tab w:val="left" w:pos="1320"/>
        </w:tabs>
        <w:autoSpaceDE w:val="0"/>
        <w:autoSpaceDN w:val="0"/>
        <w:adjustRightInd w:val="0"/>
        <w:spacing w:before="0" w:after="120"/>
        <w:rPr>
          <w:rFonts w:cs="Arial"/>
          <w:color w:val="231F20"/>
        </w:rPr>
      </w:pPr>
      <w:r w:rsidRPr="00C602FD">
        <w:rPr>
          <w:rFonts w:cs="Arial"/>
          <w:color w:val="231F20"/>
        </w:rPr>
        <w:t>the unit and the agricultural activity concerned have been established for at least three years, have been profitable for at least one of them, are currently financially sound, and have a clear prospect of remaining so (see paragraph 8 below);</w:t>
      </w:r>
    </w:p>
    <w:p w14:paraId="277632F6" w14:textId="77777777" w:rsidR="00C602FD" w:rsidRPr="00C602FD" w:rsidRDefault="00C602FD" w:rsidP="00874A98">
      <w:pPr>
        <w:keepNext w:val="0"/>
        <w:numPr>
          <w:ilvl w:val="0"/>
          <w:numId w:val="314"/>
        </w:numPr>
        <w:tabs>
          <w:tab w:val="left" w:pos="720"/>
          <w:tab w:val="left" w:pos="1320"/>
        </w:tabs>
        <w:autoSpaceDE w:val="0"/>
        <w:autoSpaceDN w:val="0"/>
        <w:adjustRightInd w:val="0"/>
        <w:spacing w:before="0" w:after="120"/>
        <w:rPr>
          <w:rFonts w:cs="Arial"/>
          <w:color w:val="231F20"/>
        </w:rPr>
      </w:pPr>
      <w:r w:rsidRPr="00C602FD">
        <w:rPr>
          <w:rFonts w:cs="Arial"/>
          <w:color w:val="231F20"/>
        </w:rPr>
        <w:t>the functional need could not be fulfilled by another existing dwelling on the unit, or any other existing accommodation in the area which is suitable and available for occupation by the workers concerned; and</w:t>
      </w:r>
    </w:p>
    <w:p w14:paraId="7C8DD43E" w14:textId="77777777" w:rsidR="00C602FD" w:rsidRPr="00C602FD" w:rsidRDefault="00C602FD" w:rsidP="00874A98">
      <w:pPr>
        <w:keepNext w:val="0"/>
        <w:numPr>
          <w:ilvl w:val="0"/>
          <w:numId w:val="314"/>
        </w:numPr>
        <w:tabs>
          <w:tab w:val="left" w:pos="720"/>
          <w:tab w:val="left" w:pos="1320"/>
        </w:tabs>
        <w:autoSpaceDE w:val="0"/>
        <w:autoSpaceDN w:val="0"/>
        <w:adjustRightInd w:val="0"/>
        <w:spacing w:before="0" w:after="120"/>
        <w:rPr>
          <w:rFonts w:cs="Arial"/>
          <w:color w:val="231F20"/>
        </w:rPr>
      </w:pPr>
      <w:r w:rsidRPr="00C602FD">
        <w:rPr>
          <w:rFonts w:cs="Arial"/>
          <w:color w:val="231F20"/>
        </w:rPr>
        <w:t>other planning requirements, e.g. in relation to access, or impact on the countryside, are satisfied.</w:t>
      </w:r>
    </w:p>
    <w:p w14:paraId="6814364C"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6A73F17A"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 xml:space="preserve">A functional test is necessary to establish whether it is essential for the proper functioning of the enterprise for one or more workers to be readily available at most </w:t>
      </w:r>
      <w:r w:rsidRPr="00C602FD">
        <w:rPr>
          <w:rFonts w:cs="Arial"/>
          <w:color w:val="231F20"/>
        </w:rPr>
        <w:lastRenderedPageBreak/>
        <w:t xml:space="preserve">times.  Such a requirement might arise, for example, if workers are needed to be on hand day and night: </w:t>
      </w:r>
    </w:p>
    <w:p w14:paraId="127A5D06" w14:textId="77777777" w:rsidR="00C602FD" w:rsidRPr="00C602FD" w:rsidRDefault="00C602FD" w:rsidP="00874A98">
      <w:pPr>
        <w:keepNext w:val="0"/>
        <w:numPr>
          <w:ilvl w:val="0"/>
          <w:numId w:val="315"/>
        </w:numPr>
        <w:autoSpaceDE w:val="0"/>
        <w:autoSpaceDN w:val="0"/>
        <w:adjustRightInd w:val="0"/>
        <w:spacing w:before="0" w:after="120"/>
        <w:rPr>
          <w:rFonts w:cs="Arial"/>
          <w:color w:val="231F20"/>
        </w:rPr>
      </w:pPr>
      <w:r w:rsidRPr="00C602FD">
        <w:rPr>
          <w:rFonts w:cs="Arial"/>
          <w:color w:val="231F20"/>
        </w:rPr>
        <w:t>in case animals or agricultural processes require essential care at short notice;</w:t>
      </w:r>
    </w:p>
    <w:p w14:paraId="7B4F7888" w14:textId="77777777" w:rsidR="00C602FD" w:rsidRPr="00C602FD" w:rsidRDefault="00C602FD" w:rsidP="00874A98">
      <w:pPr>
        <w:keepNext w:val="0"/>
        <w:numPr>
          <w:ilvl w:val="0"/>
          <w:numId w:val="315"/>
        </w:numPr>
        <w:autoSpaceDE w:val="0"/>
        <w:autoSpaceDN w:val="0"/>
        <w:adjustRightInd w:val="0"/>
        <w:spacing w:before="0" w:after="120"/>
        <w:rPr>
          <w:rFonts w:cs="Arial"/>
          <w:color w:val="231F20"/>
        </w:rPr>
      </w:pPr>
      <w:r w:rsidRPr="00C602FD">
        <w:rPr>
          <w:rFonts w:cs="Arial"/>
          <w:color w:val="231F20"/>
        </w:rPr>
        <w:t xml:space="preserve">to deal quickly with emergencies that could otherwise cause serious loss of crops or products, for example, by frost damage or the failure of automatic systems. </w:t>
      </w:r>
    </w:p>
    <w:p w14:paraId="32CFF2F1"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In cases where there is particularly concerned about possible abuse, the Council will investigate the history of the holding to establish the recent pattern of use of land and buildings and whether, for example, any dwellings, or buildings suitable for conversion to dwellings, have recently been sold separately from the farmland concerned.  Such a sale could constitute evidence of lack of agricultural need.</w:t>
      </w:r>
    </w:p>
    <w:p w14:paraId="6EA7D300"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3756A3D5"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The protection of livestock from theft or injury by intruders may contribute on animal welfare grounds to the need for a new agricultural dwelling, although it will not by itself be sufficient to justify one.  Requirements arising from food processing, as opposed to agriculture, cannot be used to justify an agricultural dwelling.  Nor can agricultural needs justify the provision of isolated new dwellings as retirement homes for farmers.</w:t>
      </w:r>
    </w:p>
    <w:p w14:paraId="11D7ED89"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23C05B5E"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If a functional requirement is established, it will then be necessary to consider the number of workers needed to meet it, for which the scale and nature of the enterprise will be relevant.</w:t>
      </w:r>
    </w:p>
    <w:p w14:paraId="257DDA46"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682B80F3" w14:textId="63E9F169"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 xml:space="preserve">New permanent accommodation cannot be justified on agricultural </w:t>
      </w:r>
      <w:r w:rsidRPr="00C602FD">
        <w:rPr>
          <w:rFonts w:cs="Arial"/>
          <w:color w:val="231F20"/>
        </w:rPr>
        <w:tab/>
        <w:t xml:space="preserve">grounds unless the farming enterprise is economically viable.  A </w:t>
      </w:r>
      <w:r w:rsidRPr="00C602FD">
        <w:rPr>
          <w:rFonts w:cs="Arial"/>
          <w:i/>
          <w:iCs/>
          <w:color w:val="231F20"/>
        </w:rPr>
        <w:t xml:space="preserve">financial test </w:t>
      </w:r>
      <w:r w:rsidRPr="00C602FD">
        <w:rPr>
          <w:rFonts w:cs="Arial"/>
          <w:color w:val="231F20"/>
        </w:rPr>
        <w:t>is necessary for this purpose, and to provide evidence of the size of dwelling which the unit can sustain.  In applying this test (see paragraph 3(iii) above), the Council will take a realistic approach to the level of profitability, taking account of the nature of the enterprise concerned.  Some enterprises which aim to operate broadly on a subsistence basis, but which nonetheless provide wider benefits (e.g. in managing attractive landscapes or wildlife habitats), can be sustained on relatively low financial returns.</w:t>
      </w:r>
    </w:p>
    <w:p w14:paraId="67FEDC17"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374E5B30"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 xml:space="preserve">Agricultural dwellings should be of a size commensurate with the established functional requirement.  Dwellings that are unusually large in relation to the agricultural needs of the unit, or unusually expensive </w:t>
      </w:r>
      <w:r w:rsidRPr="00C602FD">
        <w:rPr>
          <w:rFonts w:cs="Arial"/>
          <w:color w:val="231F20"/>
        </w:rPr>
        <w:tab/>
        <w:t>to construct in relation to the income it can sustain in the long-term, should not be permitted.  It is the requirements of the enterprise, rather than those of the owner or occupier, that are relevant in determining the size of dwelling that is appropriate to a particular holding.</w:t>
      </w:r>
    </w:p>
    <w:p w14:paraId="540D0B71"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137CC113" w14:textId="37D2D2FF"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The Council will consider making planning permissions subject to conditions removing some of the permitted development rights under part 1 of the Town and Country Planning (General Permitted Development) Order 1995 for development within the curtilage of a dwelling house.  For example, proposed extensions could result in a dwelling whose size exceeded what could be justified by the functional requirement, and affect the continued viability of maintaining the property for its intended use, given the income that the agricultural unit can sustain.  However, it will always be preferable for such conditions to restrict the use of specific permitted development rights rather than to be drafted in terms which withdraw all those in a Class (see paragraphs 86-90 of the Annex to DOE Circular 11/95).</w:t>
      </w:r>
    </w:p>
    <w:p w14:paraId="3407B345"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26752ED7"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Agricultural dwellings should be sited so as to meet the identified functional need and to be well-related to existing farm buildings, or other dwellings.</w:t>
      </w:r>
    </w:p>
    <w:p w14:paraId="7892C099" w14:textId="77777777" w:rsidR="00C602FD" w:rsidRPr="00C602FD" w:rsidRDefault="00C602FD" w:rsidP="00C602FD">
      <w:pPr>
        <w:keepNext w:val="0"/>
        <w:autoSpaceDE w:val="0"/>
        <w:autoSpaceDN w:val="0"/>
        <w:adjustRightInd w:val="0"/>
        <w:spacing w:before="0"/>
        <w:rPr>
          <w:rFonts w:cs="Arial"/>
          <w:b/>
          <w:bCs/>
          <w:color w:val="231F20"/>
        </w:rPr>
      </w:pPr>
    </w:p>
    <w:p w14:paraId="30F3AD43" w14:textId="77777777" w:rsidR="00C602FD" w:rsidRPr="00C602FD" w:rsidRDefault="00C602FD" w:rsidP="00C602FD">
      <w:pPr>
        <w:keepNext w:val="0"/>
        <w:autoSpaceDE w:val="0"/>
        <w:autoSpaceDN w:val="0"/>
        <w:adjustRightInd w:val="0"/>
        <w:spacing w:before="0"/>
        <w:rPr>
          <w:rFonts w:cs="Arial"/>
          <w:b/>
          <w:bCs/>
          <w:color w:val="231F20"/>
        </w:rPr>
      </w:pPr>
      <w:r w:rsidRPr="00C602FD">
        <w:rPr>
          <w:rFonts w:cs="Arial"/>
          <w:b/>
          <w:bCs/>
          <w:color w:val="231F20"/>
        </w:rPr>
        <w:t>Temporary agricultural dwellings</w:t>
      </w:r>
    </w:p>
    <w:p w14:paraId="0F4AAA9A"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3E7F7F75"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If a new dwelling is essential to support a new farming activity, whether on a newly-created agricultural unit or an established one, it should normally, for the first three years, be provided by a caravan, a wooden structure which can be easily dismantled, or other temporary accommodation.  It should satisfy the following criteria:</w:t>
      </w:r>
    </w:p>
    <w:p w14:paraId="3C49771B"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696B2B36" w14:textId="77777777" w:rsidR="00C602FD" w:rsidRPr="00C602FD" w:rsidRDefault="00C602FD" w:rsidP="00874A98">
      <w:pPr>
        <w:keepNext w:val="0"/>
        <w:numPr>
          <w:ilvl w:val="0"/>
          <w:numId w:val="316"/>
        </w:numPr>
        <w:autoSpaceDE w:val="0"/>
        <w:autoSpaceDN w:val="0"/>
        <w:adjustRightInd w:val="0"/>
        <w:spacing w:before="0" w:after="120"/>
        <w:rPr>
          <w:rFonts w:cs="Arial"/>
          <w:color w:val="231F20"/>
        </w:rPr>
      </w:pPr>
      <w:r w:rsidRPr="00C602FD">
        <w:rPr>
          <w:rFonts w:cs="Arial"/>
          <w:color w:val="231F20"/>
        </w:rPr>
        <w:t>clear evidence of a firm intention and ability to develop the enterprise concerned (significant investment in new farm buildings is often a good indication of intentions);</w:t>
      </w:r>
    </w:p>
    <w:p w14:paraId="4F659FBE" w14:textId="77777777" w:rsidR="00C602FD" w:rsidRPr="00C602FD" w:rsidRDefault="00C602FD" w:rsidP="00874A98">
      <w:pPr>
        <w:keepNext w:val="0"/>
        <w:numPr>
          <w:ilvl w:val="0"/>
          <w:numId w:val="316"/>
        </w:numPr>
        <w:autoSpaceDE w:val="0"/>
        <w:autoSpaceDN w:val="0"/>
        <w:adjustRightInd w:val="0"/>
        <w:spacing w:before="0" w:after="120"/>
        <w:rPr>
          <w:rFonts w:cs="Arial"/>
          <w:color w:val="231F20"/>
        </w:rPr>
      </w:pPr>
      <w:r w:rsidRPr="00C602FD">
        <w:rPr>
          <w:rFonts w:cs="Arial"/>
          <w:color w:val="231F20"/>
        </w:rPr>
        <w:t>functional need (see paragraph 4 of this Appendix);</w:t>
      </w:r>
    </w:p>
    <w:p w14:paraId="08AE0FCC" w14:textId="77777777" w:rsidR="00C602FD" w:rsidRPr="00C602FD" w:rsidRDefault="00C602FD" w:rsidP="00874A98">
      <w:pPr>
        <w:keepNext w:val="0"/>
        <w:numPr>
          <w:ilvl w:val="0"/>
          <w:numId w:val="316"/>
        </w:numPr>
        <w:autoSpaceDE w:val="0"/>
        <w:autoSpaceDN w:val="0"/>
        <w:adjustRightInd w:val="0"/>
        <w:spacing w:before="0" w:after="120"/>
        <w:rPr>
          <w:rFonts w:cs="Arial"/>
          <w:color w:val="231F20"/>
        </w:rPr>
      </w:pPr>
      <w:r w:rsidRPr="00C602FD">
        <w:rPr>
          <w:rFonts w:cs="Arial"/>
          <w:color w:val="231F20"/>
        </w:rPr>
        <w:t>clear evidence that the proposed enterprise has been planned on a sound financial basis;</w:t>
      </w:r>
    </w:p>
    <w:p w14:paraId="18A0BB6F" w14:textId="77777777" w:rsidR="00C602FD" w:rsidRPr="00C602FD" w:rsidRDefault="00C602FD" w:rsidP="00874A98">
      <w:pPr>
        <w:keepNext w:val="0"/>
        <w:numPr>
          <w:ilvl w:val="0"/>
          <w:numId w:val="316"/>
        </w:numPr>
        <w:autoSpaceDE w:val="0"/>
        <w:autoSpaceDN w:val="0"/>
        <w:adjustRightInd w:val="0"/>
        <w:spacing w:before="0" w:after="120"/>
        <w:rPr>
          <w:rFonts w:cs="Arial"/>
          <w:color w:val="231F20"/>
        </w:rPr>
      </w:pPr>
      <w:r w:rsidRPr="00C602FD">
        <w:rPr>
          <w:rFonts w:cs="Arial"/>
          <w:color w:val="231F20"/>
        </w:rPr>
        <w:t>the functional need could not be fulfilled by another existing dwelling on the unit, or any other existing accommodation in the area which is suitable and available for occupation by the workers concerned; and</w:t>
      </w:r>
    </w:p>
    <w:p w14:paraId="69435F3F" w14:textId="77777777" w:rsidR="00C602FD" w:rsidRPr="00C602FD" w:rsidRDefault="00C602FD" w:rsidP="00874A98">
      <w:pPr>
        <w:keepNext w:val="0"/>
        <w:numPr>
          <w:ilvl w:val="0"/>
          <w:numId w:val="316"/>
        </w:numPr>
        <w:autoSpaceDE w:val="0"/>
        <w:autoSpaceDN w:val="0"/>
        <w:adjustRightInd w:val="0"/>
        <w:spacing w:before="0" w:after="120"/>
        <w:rPr>
          <w:rFonts w:cs="Arial"/>
          <w:color w:val="231F20"/>
        </w:rPr>
      </w:pPr>
      <w:r w:rsidRPr="00C602FD">
        <w:rPr>
          <w:rFonts w:cs="Arial"/>
          <w:color w:val="231F20"/>
        </w:rPr>
        <w:t>other normal planning requirements, e.g. on siting and access, are satisfied.</w:t>
      </w:r>
    </w:p>
    <w:p w14:paraId="58A9F07E"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0A7BEE3D"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 xml:space="preserve">If permission for temporary accommodation is granted, permission for a permanent dwelling should not subsequently be given unless the criteria in paragraph 3 above are met.  The Council will make clear the </w:t>
      </w:r>
      <w:r w:rsidRPr="00C602FD">
        <w:rPr>
          <w:rFonts w:cs="Arial"/>
          <w:color w:val="231F20"/>
        </w:rPr>
        <w:tab/>
        <w:t>period for which the temporary permission is granted, the fact that the temporary dwelling will have to be removed, and the requirements that will have to be met if a permanent permission is to be granted.  The Council not normally grant successive extensions to a temporary permission over a period of more than three years, nor should they normally give temporary permissions in locations where they would not permit a permanent dwelling.</w:t>
      </w:r>
    </w:p>
    <w:p w14:paraId="4F6F532E"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7CD6EE50" w14:textId="77777777" w:rsidR="00C602FD" w:rsidRPr="00C602FD" w:rsidRDefault="00C602FD" w:rsidP="00C602FD">
      <w:pPr>
        <w:keepNext w:val="0"/>
        <w:autoSpaceDE w:val="0"/>
        <w:autoSpaceDN w:val="0"/>
        <w:adjustRightInd w:val="0"/>
        <w:spacing w:before="0"/>
        <w:rPr>
          <w:rFonts w:cs="Arial"/>
          <w:b/>
          <w:bCs/>
          <w:color w:val="231F20"/>
        </w:rPr>
      </w:pPr>
      <w:r w:rsidRPr="00C602FD">
        <w:rPr>
          <w:rFonts w:cs="Arial"/>
          <w:b/>
          <w:bCs/>
          <w:color w:val="231F20"/>
        </w:rPr>
        <w:t>Forestry dwellings</w:t>
      </w:r>
    </w:p>
    <w:p w14:paraId="5C8174C3"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6D6946DC"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The Council will apply the same criteria to applications for forestry dwellings as to those for agricultural dwellings.  The other principles in the advice on agricultural dwellings are equally relevant to forestry dwellings.  Under conventional methods of forestry management, which can involve the use of a peripatetic workforce, new forestry dwellings may not always be justified, except perhaps to service intensive nursery production of trees.</w:t>
      </w:r>
    </w:p>
    <w:p w14:paraId="2DC6A89D" w14:textId="77777777" w:rsidR="00C602FD" w:rsidRPr="00C602FD" w:rsidRDefault="00C602FD" w:rsidP="00967C7D">
      <w:pPr>
        <w:keepNext w:val="0"/>
        <w:tabs>
          <w:tab w:val="left" w:pos="480"/>
        </w:tabs>
        <w:autoSpaceDE w:val="0"/>
        <w:autoSpaceDN w:val="0"/>
        <w:adjustRightInd w:val="0"/>
        <w:spacing w:before="0"/>
        <w:rPr>
          <w:rFonts w:cs="Arial"/>
          <w:color w:val="231F20"/>
        </w:rPr>
      </w:pPr>
    </w:p>
    <w:p w14:paraId="393F601C" w14:textId="77777777" w:rsidR="00C602FD" w:rsidRPr="00C602FD" w:rsidRDefault="00C602FD" w:rsidP="00C602FD">
      <w:pPr>
        <w:keepNext w:val="0"/>
        <w:autoSpaceDE w:val="0"/>
        <w:autoSpaceDN w:val="0"/>
        <w:adjustRightInd w:val="0"/>
        <w:spacing w:before="0"/>
        <w:rPr>
          <w:rFonts w:cs="Arial"/>
          <w:b/>
          <w:bCs/>
          <w:color w:val="231F20"/>
        </w:rPr>
      </w:pPr>
      <w:r w:rsidRPr="00C602FD">
        <w:rPr>
          <w:rFonts w:cs="Arial"/>
          <w:b/>
          <w:bCs/>
          <w:color w:val="231F20"/>
        </w:rPr>
        <w:t>Other Occupational Dwellings</w:t>
      </w:r>
    </w:p>
    <w:p w14:paraId="4F56DA2D"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51FCDF8A"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 xml:space="preserve">There may also be instances where special justification exists for new isolated dwellings associated with other rural based enterprises.  In these cases, the enterprise itself, including any development necessary for the operation of the enterprise, must be acceptable in planning terms and permitted in that rural location, regardless of the consideration of any proposed associated dwelling.  The Council </w:t>
      </w:r>
      <w:r w:rsidRPr="00C602FD">
        <w:rPr>
          <w:rFonts w:cs="Arial"/>
          <w:color w:val="231F20"/>
        </w:rPr>
        <w:lastRenderedPageBreak/>
        <w:t>will apply the same stringent levels of assessment to applications for such new occupational dwellings as they apply to applications for agricultural and forestry workers’ dwellings.  They should therefore apply the same criteria and principles in paragraphs 3-13 of this Appendix, in a manner and to the extent that they are relevant to the nature of the enterprise concerned.</w:t>
      </w:r>
    </w:p>
    <w:p w14:paraId="6D18A040"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64C89F66" w14:textId="77777777" w:rsidR="00C602FD" w:rsidRPr="00C602FD" w:rsidRDefault="00C602FD" w:rsidP="00C602FD">
      <w:pPr>
        <w:keepNext w:val="0"/>
        <w:autoSpaceDE w:val="0"/>
        <w:autoSpaceDN w:val="0"/>
        <w:adjustRightInd w:val="0"/>
        <w:spacing w:before="0"/>
        <w:rPr>
          <w:rFonts w:cs="Arial"/>
          <w:b/>
          <w:bCs/>
          <w:color w:val="231F20"/>
        </w:rPr>
      </w:pPr>
      <w:r w:rsidRPr="00C602FD">
        <w:rPr>
          <w:rFonts w:cs="Arial"/>
          <w:b/>
          <w:bCs/>
          <w:color w:val="231F20"/>
        </w:rPr>
        <w:t>Occupancy Conditions</w:t>
      </w:r>
    </w:p>
    <w:p w14:paraId="7F97F879"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042433CB"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 xml:space="preserve">Where the need to provide accommodation to enable farm, forestry or other workers to live at or near their place of work has been accepted as providing the special justification required for new, isolated residential development in the countryside, it will be necessary to ensure that the dwellings are kept available for meeting this need for as long as it exists.  For this purpose planning permission should be made subject to appropriate occupancy conditions.  DOE Circular 11/95 gives further advice and provides model occupancy conditions for agricultural dwellings and for other staff accommodation.  </w:t>
      </w:r>
      <w:r w:rsidRPr="00C602FD">
        <w:rPr>
          <w:rFonts w:cs="Arial"/>
          <w:color w:val="auto"/>
        </w:rPr>
        <w:t xml:space="preserve">This will ensure that the dwelling is not subsequently sold on the open market and ensures that sporadic development is carefully controlled. </w:t>
      </w:r>
    </w:p>
    <w:p w14:paraId="7BE3B3B5" w14:textId="77777777" w:rsidR="00C602FD" w:rsidRPr="00C602FD" w:rsidRDefault="00C602FD" w:rsidP="00C602FD">
      <w:pPr>
        <w:keepNext w:val="0"/>
        <w:tabs>
          <w:tab w:val="left" w:pos="480"/>
        </w:tabs>
        <w:autoSpaceDE w:val="0"/>
        <w:autoSpaceDN w:val="0"/>
        <w:adjustRightInd w:val="0"/>
        <w:spacing w:before="0"/>
        <w:ind w:left="360"/>
        <w:rPr>
          <w:rFonts w:cs="Arial"/>
          <w:color w:val="231F20"/>
        </w:rPr>
      </w:pPr>
    </w:p>
    <w:p w14:paraId="69721319"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auto"/>
        </w:rPr>
        <w:t xml:space="preserve">It will also be necessary to impose an occupancy condition on the existing dwelling where there is an established case for two or more full time workers on a </w:t>
      </w:r>
      <w:r w:rsidRPr="00C602FD">
        <w:rPr>
          <w:rFonts w:cs="Arial"/>
          <w:color w:val="231F20"/>
        </w:rPr>
        <w:t>unit</w:t>
      </w:r>
      <w:r w:rsidRPr="00C602FD">
        <w:rPr>
          <w:rFonts w:cs="Arial"/>
          <w:color w:val="auto"/>
        </w:rPr>
        <w:t>.  Where the existing dwelling does not form part of the planning application then an occupancy condition will be negotiated as part of a legal agreement.</w:t>
      </w:r>
    </w:p>
    <w:p w14:paraId="58539919" w14:textId="77777777" w:rsidR="00C602FD" w:rsidRPr="00C602FD" w:rsidRDefault="00C602FD" w:rsidP="00C602FD">
      <w:pPr>
        <w:keepNext w:val="0"/>
        <w:tabs>
          <w:tab w:val="left" w:pos="480"/>
        </w:tabs>
        <w:autoSpaceDE w:val="0"/>
        <w:autoSpaceDN w:val="0"/>
        <w:adjustRightInd w:val="0"/>
        <w:spacing w:before="0"/>
        <w:rPr>
          <w:rFonts w:cs="Arial"/>
          <w:color w:val="231F20"/>
        </w:rPr>
      </w:pPr>
    </w:p>
    <w:p w14:paraId="1A2526F5" w14:textId="77777777" w:rsidR="00C602FD" w:rsidRPr="00C602FD" w:rsidRDefault="00C602FD" w:rsidP="00874A98">
      <w:pPr>
        <w:keepNext w:val="0"/>
        <w:numPr>
          <w:ilvl w:val="1"/>
          <w:numId w:val="312"/>
        </w:numPr>
        <w:autoSpaceDE w:val="0"/>
        <w:autoSpaceDN w:val="0"/>
        <w:adjustRightInd w:val="0"/>
        <w:spacing w:before="0"/>
        <w:ind w:left="600"/>
        <w:rPr>
          <w:rFonts w:cs="Arial"/>
          <w:color w:val="231F20"/>
        </w:rPr>
      </w:pPr>
      <w:r w:rsidRPr="00C602FD">
        <w:rPr>
          <w:rFonts w:cs="Arial"/>
          <w:color w:val="231F20"/>
        </w:rPr>
        <w:t>Changes in the scale and character of farming and forestry may affect the longer-term requirement for dwellings for which permission has been granted subject to an agricultural or forestry occupancy condition.  Such dwellings, and others in the countryside with an occupancy condition attached, should not be kept vacant, nor should their present occupants be unnecessarily obliged to remain in occupation simply by virtue of planning conditions restricting occupancy which have outlived their usefulness.  However, in</w:t>
      </w:r>
      <w:r w:rsidRPr="00C602FD">
        <w:rPr>
          <w:rFonts w:cs="Arial"/>
          <w:color w:val="auto"/>
        </w:rPr>
        <w:t xml:space="preserve"> order to justify the removal of an occupancy condition the applicant must:</w:t>
      </w:r>
    </w:p>
    <w:p w14:paraId="1E543470" w14:textId="77777777" w:rsidR="00C602FD" w:rsidRPr="00C602FD" w:rsidRDefault="00C602FD" w:rsidP="00C602FD">
      <w:pPr>
        <w:keepNext w:val="0"/>
        <w:autoSpaceDE w:val="0"/>
        <w:autoSpaceDN w:val="0"/>
        <w:adjustRightInd w:val="0"/>
        <w:spacing w:before="0"/>
        <w:rPr>
          <w:rFonts w:cs="Arial"/>
          <w:color w:val="auto"/>
          <w:sz w:val="16"/>
        </w:rPr>
      </w:pPr>
      <w:r w:rsidRPr="00C602FD">
        <w:rPr>
          <w:rFonts w:cs="Arial"/>
          <w:color w:val="231F20"/>
        </w:rPr>
        <w:tab/>
      </w:r>
    </w:p>
    <w:p w14:paraId="1F6C5F57" w14:textId="77777777" w:rsidR="00C602FD" w:rsidRPr="00C602FD" w:rsidRDefault="00C602FD" w:rsidP="00874A98">
      <w:pPr>
        <w:keepNext w:val="0"/>
        <w:numPr>
          <w:ilvl w:val="0"/>
          <w:numId w:val="313"/>
        </w:numPr>
        <w:tabs>
          <w:tab w:val="num" w:pos="1200"/>
        </w:tabs>
        <w:autoSpaceDE w:val="0"/>
        <w:autoSpaceDN w:val="0"/>
        <w:adjustRightInd w:val="0"/>
        <w:spacing w:before="0" w:after="120"/>
        <w:ind w:left="1196" w:hanging="238"/>
        <w:rPr>
          <w:rFonts w:cs="Arial"/>
          <w:color w:val="auto"/>
        </w:rPr>
      </w:pPr>
      <w:r w:rsidRPr="00C602FD">
        <w:rPr>
          <w:rFonts w:cs="Arial"/>
          <w:color w:val="auto"/>
        </w:rPr>
        <w:t xml:space="preserve">outline the changes which have occurred since the granting of </w:t>
      </w:r>
      <w:r w:rsidRPr="00C602FD">
        <w:rPr>
          <w:rFonts w:cs="Arial"/>
          <w:color w:val="auto"/>
        </w:rPr>
        <w:tab/>
        <w:t>the original permission; a minimum time period of 10 years since the granting of the original permission must have elapsed before an application to remove an occupancy condition will be considered;</w:t>
      </w:r>
    </w:p>
    <w:p w14:paraId="1B925E5B" w14:textId="77777777" w:rsidR="00C602FD" w:rsidRPr="00C602FD" w:rsidRDefault="00C602FD" w:rsidP="00874A98">
      <w:pPr>
        <w:keepNext w:val="0"/>
        <w:numPr>
          <w:ilvl w:val="0"/>
          <w:numId w:val="313"/>
        </w:numPr>
        <w:tabs>
          <w:tab w:val="num" w:pos="1200"/>
        </w:tabs>
        <w:autoSpaceDE w:val="0"/>
        <w:autoSpaceDN w:val="0"/>
        <w:adjustRightInd w:val="0"/>
        <w:spacing w:before="0" w:after="120"/>
        <w:ind w:left="1196" w:hanging="238"/>
        <w:rPr>
          <w:rFonts w:cs="Arial"/>
          <w:color w:val="auto"/>
        </w:rPr>
      </w:pPr>
      <w:r w:rsidRPr="00C602FD">
        <w:rPr>
          <w:rFonts w:cs="Arial"/>
          <w:color w:val="auto"/>
        </w:rPr>
        <w:t xml:space="preserve">demonstrate that there is no longer a need for an agricultural/forestry worker’s dwelling on the unit/enterprise or in the area; </w:t>
      </w:r>
    </w:p>
    <w:p w14:paraId="593A830D" w14:textId="2DF55502" w:rsidR="00C602FD" w:rsidRPr="00C602FD" w:rsidRDefault="00C602FD" w:rsidP="00874A98">
      <w:pPr>
        <w:keepNext w:val="0"/>
        <w:numPr>
          <w:ilvl w:val="0"/>
          <w:numId w:val="313"/>
        </w:numPr>
        <w:tabs>
          <w:tab w:val="num" w:pos="1200"/>
        </w:tabs>
        <w:autoSpaceDE w:val="0"/>
        <w:autoSpaceDN w:val="0"/>
        <w:adjustRightInd w:val="0"/>
        <w:spacing w:before="0" w:after="120"/>
        <w:ind w:left="1196" w:hanging="238"/>
        <w:rPr>
          <w:rFonts w:cs="Arial"/>
          <w:color w:val="auto"/>
        </w:rPr>
      </w:pPr>
      <w:r w:rsidRPr="00C602FD">
        <w:rPr>
          <w:rFonts w:cs="Arial"/>
          <w:color w:val="auto"/>
        </w:rPr>
        <w:t>provide documentary evidence to show that an attempt has been made to let or sell the property at a realistic price (less than full market value) for at least one year with the occupancy condition.</w:t>
      </w:r>
    </w:p>
    <w:p w14:paraId="34C27A31" w14:textId="7D7E239A" w:rsidR="00C602FD" w:rsidRDefault="00C602FD" w:rsidP="00C602FD">
      <w:pPr>
        <w:keepNext w:val="0"/>
        <w:autoSpaceDE w:val="0"/>
        <w:autoSpaceDN w:val="0"/>
        <w:adjustRightInd w:val="0"/>
        <w:spacing w:before="0"/>
        <w:rPr>
          <w:rFonts w:cs="Arial"/>
          <w:b/>
          <w:bCs/>
          <w:color w:val="auto"/>
        </w:rPr>
      </w:pPr>
      <w:r w:rsidRPr="00C602FD">
        <w:rPr>
          <w:rFonts w:cs="Arial"/>
          <w:b/>
          <w:bCs/>
          <w:color w:val="auto"/>
        </w:rPr>
        <w:tab/>
      </w:r>
    </w:p>
    <w:p w14:paraId="23D675EE" w14:textId="77777777" w:rsidR="00C602FD" w:rsidRPr="00C602FD" w:rsidRDefault="00C602FD" w:rsidP="00C602FD">
      <w:pPr>
        <w:keepNext w:val="0"/>
        <w:autoSpaceDE w:val="0"/>
        <w:autoSpaceDN w:val="0"/>
        <w:adjustRightInd w:val="0"/>
        <w:spacing w:before="0"/>
        <w:rPr>
          <w:rFonts w:cs="Arial"/>
          <w:b/>
          <w:bCs/>
          <w:color w:val="auto"/>
        </w:rPr>
      </w:pPr>
      <w:r w:rsidRPr="00C602FD">
        <w:rPr>
          <w:rFonts w:cs="Arial"/>
          <w:b/>
          <w:bCs/>
          <w:color w:val="auto"/>
        </w:rPr>
        <w:tab/>
        <w:t>Note:</w:t>
      </w:r>
    </w:p>
    <w:p w14:paraId="7576F3EA" w14:textId="77777777" w:rsidR="00C602FD" w:rsidRPr="00C602FD" w:rsidRDefault="00C602FD" w:rsidP="00C602FD">
      <w:pPr>
        <w:keepNext w:val="0"/>
        <w:autoSpaceDE w:val="0"/>
        <w:autoSpaceDN w:val="0"/>
        <w:adjustRightInd w:val="0"/>
        <w:spacing w:before="0"/>
        <w:rPr>
          <w:rFonts w:cs="Arial"/>
          <w:b/>
          <w:bCs/>
          <w:color w:val="auto"/>
          <w:sz w:val="12"/>
        </w:rPr>
      </w:pPr>
    </w:p>
    <w:p w14:paraId="6F784AA5" w14:textId="77777777" w:rsidR="00C602FD" w:rsidRPr="00C602FD" w:rsidRDefault="00C602FD" w:rsidP="00874A98">
      <w:pPr>
        <w:keepNext w:val="0"/>
        <w:numPr>
          <w:ilvl w:val="1"/>
          <w:numId w:val="313"/>
        </w:numPr>
        <w:tabs>
          <w:tab w:val="num" w:pos="1276"/>
        </w:tabs>
        <w:autoSpaceDE w:val="0"/>
        <w:autoSpaceDN w:val="0"/>
        <w:adjustRightInd w:val="0"/>
        <w:spacing w:before="0" w:after="120"/>
        <w:ind w:left="1276" w:hanging="425"/>
        <w:rPr>
          <w:rFonts w:cs="Arial"/>
          <w:color w:val="231F20"/>
        </w:rPr>
      </w:pPr>
      <w:r w:rsidRPr="00C602FD">
        <w:rPr>
          <w:rFonts w:cs="Arial"/>
          <w:color w:val="auto"/>
        </w:rPr>
        <w:t>The argument that the dwelling is not suitable for an agricultural worker i.e. too large and expensive will not be considered as a relevant issue.</w:t>
      </w:r>
    </w:p>
    <w:p w14:paraId="74D498D8" w14:textId="77777777" w:rsidR="00C602FD" w:rsidRPr="00C602FD" w:rsidRDefault="00C602FD" w:rsidP="00874A98">
      <w:pPr>
        <w:keepNext w:val="0"/>
        <w:numPr>
          <w:ilvl w:val="1"/>
          <w:numId w:val="313"/>
        </w:numPr>
        <w:tabs>
          <w:tab w:val="num" w:pos="1276"/>
        </w:tabs>
        <w:autoSpaceDE w:val="0"/>
        <w:autoSpaceDN w:val="0"/>
        <w:adjustRightInd w:val="0"/>
        <w:spacing w:before="0" w:after="120"/>
        <w:ind w:left="1276" w:hanging="425"/>
        <w:rPr>
          <w:rFonts w:cs="Arial"/>
          <w:color w:val="231F20"/>
        </w:rPr>
      </w:pPr>
      <w:r w:rsidRPr="00C602FD">
        <w:rPr>
          <w:rFonts w:cs="Arial"/>
          <w:color w:val="auto"/>
        </w:rPr>
        <w:t>In addition personal circumstances will not be relevant as it is the needs of the holding and not the individual which must be the overriding issue.</w:t>
      </w:r>
    </w:p>
    <w:p w14:paraId="1AF88EE2" w14:textId="77777777" w:rsidR="00C602FD" w:rsidRPr="00C602FD" w:rsidRDefault="00C602FD" w:rsidP="00C602FD">
      <w:pPr>
        <w:keepNext w:val="0"/>
        <w:autoSpaceDE w:val="0"/>
        <w:autoSpaceDN w:val="0"/>
        <w:adjustRightInd w:val="0"/>
        <w:spacing w:before="0"/>
        <w:jc w:val="both"/>
        <w:rPr>
          <w:rFonts w:cs="Arial"/>
          <w:b/>
          <w:bCs/>
          <w:color w:val="auto"/>
        </w:rPr>
      </w:pPr>
    </w:p>
    <w:p w14:paraId="0D80DB86" w14:textId="427BFF8B" w:rsidR="00C602FD" w:rsidRDefault="00C602FD" w:rsidP="00364726">
      <w:pPr>
        <w:pStyle w:val="Heading1"/>
      </w:pPr>
      <w:bookmarkStart w:id="329" w:name="_Toc145511628"/>
      <w:r w:rsidRPr="00C602FD">
        <w:t>Appendix 6 - Policy EV4: Green Infrastructure, Biodiversity and Geo</w:t>
      </w:r>
      <w:r w:rsidR="00F100ED">
        <w:t>diversity</w:t>
      </w:r>
      <w:r w:rsidRPr="00C602FD">
        <w:t xml:space="preserve"> Sites</w:t>
      </w:r>
      <w:bookmarkEnd w:id="329"/>
    </w:p>
    <w:p w14:paraId="1A7CD80F" w14:textId="77777777" w:rsidR="00614ECC" w:rsidRDefault="00614ECC" w:rsidP="00C602FD">
      <w:pPr>
        <w:keepNext w:val="0"/>
        <w:autoSpaceDE w:val="0"/>
        <w:autoSpaceDN w:val="0"/>
        <w:adjustRightInd w:val="0"/>
        <w:spacing w:before="0"/>
        <w:rPr>
          <w:rFonts w:cs="Arial"/>
          <w:b/>
          <w:bCs/>
          <w:color w:val="auto"/>
          <w:szCs w:val="24"/>
        </w:rPr>
      </w:pPr>
    </w:p>
    <w:p w14:paraId="28824335" w14:textId="76FB1C62" w:rsidR="00B5314A" w:rsidRPr="00C602FD" w:rsidRDefault="00B5314A" w:rsidP="00C602FD">
      <w:pPr>
        <w:keepNext w:val="0"/>
        <w:autoSpaceDE w:val="0"/>
        <w:autoSpaceDN w:val="0"/>
        <w:adjustRightInd w:val="0"/>
        <w:spacing w:before="0"/>
        <w:rPr>
          <w:rFonts w:cs="Arial"/>
          <w:b/>
          <w:bCs/>
          <w:szCs w:val="24"/>
        </w:rPr>
      </w:pPr>
      <w:r w:rsidRPr="00C602FD">
        <w:rPr>
          <w:rFonts w:cs="Arial"/>
          <w:b/>
          <w:bCs/>
          <w:color w:val="auto"/>
          <w:szCs w:val="24"/>
        </w:rPr>
        <w:t>Site of Special Scientific Interest (SSSI)</w:t>
      </w:r>
      <w:r>
        <w:rPr>
          <w:rFonts w:cs="Arial"/>
          <w:b/>
          <w:bCs/>
          <w:color w:val="auto"/>
          <w:szCs w:val="24"/>
        </w:rPr>
        <w:br/>
      </w:r>
    </w:p>
    <w:tbl>
      <w:tblPr>
        <w:tblStyle w:val="TableGrid3"/>
        <w:tblW w:w="9696" w:type="dxa"/>
        <w:tblLook w:val="0020" w:firstRow="1" w:lastRow="0" w:firstColumn="0" w:lastColumn="0" w:noHBand="0" w:noVBand="0"/>
      </w:tblPr>
      <w:tblGrid>
        <w:gridCol w:w="992"/>
        <w:gridCol w:w="2325"/>
        <w:gridCol w:w="4822"/>
        <w:gridCol w:w="1557"/>
      </w:tblGrid>
      <w:tr w:rsidR="00B5314A" w:rsidRPr="00C602FD" w14:paraId="0A1C3C0E" w14:textId="77777777" w:rsidTr="006B75FA">
        <w:trPr>
          <w:trHeight w:val="255"/>
        </w:trPr>
        <w:tc>
          <w:tcPr>
            <w:tcW w:w="992" w:type="dxa"/>
            <w:noWrap/>
          </w:tcPr>
          <w:p w14:paraId="4BFE5D36" w14:textId="77777777" w:rsidR="00B5314A" w:rsidRPr="00C602FD" w:rsidRDefault="00B5314A" w:rsidP="009353B1">
            <w:pPr>
              <w:keepNext w:val="0"/>
              <w:spacing w:before="0"/>
              <w:rPr>
                <w:rFonts w:ascii="Calibri" w:hAnsi="Calibri" w:cs="Arial"/>
                <w:b/>
                <w:bCs/>
                <w:color w:val="000000"/>
              </w:rPr>
            </w:pPr>
            <w:r w:rsidRPr="00C602FD">
              <w:rPr>
                <w:rFonts w:ascii="Calibri" w:hAnsi="Calibri" w:cs="Arial"/>
                <w:b/>
                <w:bCs/>
                <w:color w:val="000000"/>
              </w:rPr>
              <w:t>Plan Ref.</w:t>
            </w:r>
          </w:p>
        </w:tc>
        <w:tc>
          <w:tcPr>
            <w:tcW w:w="2325" w:type="dxa"/>
            <w:noWrap/>
          </w:tcPr>
          <w:p w14:paraId="784AC7DE" w14:textId="77777777" w:rsidR="00B5314A" w:rsidRPr="00C602FD" w:rsidRDefault="00B5314A" w:rsidP="009353B1">
            <w:pPr>
              <w:keepNext w:val="0"/>
              <w:spacing w:before="0"/>
              <w:rPr>
                <w:rFonts w:ascii="Calibri" w:hAnsi="Calibri" w:cs="Arial"/>
                <w:b/>
                <w:bCs/>
                <w:color w:val="000000"/>
              </w:rPr>
            </w:pPr>
            <w:r w:rsidRPr="00C602FD">
              <w:rPr>
                <w:rFonts w:ascii="Calibri" w:hAnsi="Calibri" w:cs="Arial"/>
                <w:b/>
                <w:bCs/>
                <w:color w:val="000000"/>
              </w:rPr>
              <w:t>Site Name</w:t>
            </w:r>
          </w:p>
        </w:tc>
        <w:tc>
          <w:tcPr>
            <w:tcW w:w="4822" w:type="dxa"/>
            <w:noWrap/>
          </w:tcPr>
          <w:p w14:paraId="67E27506" w14:textId="77777777" w:rsidR="00B5314A" w:rsidRPr="00C602FD" w:rsidRDefault="00B5314A" w:rsidP="009353B1">
            <w:pPr>
              <w:keepNext w:val="0"/>
              <w:spacing w:before="0"/>
              <w:rPr>
                <w:rFonts w:ascii="Calibri" w:hAnsi="Calibri" w:cs="Arial"/>
                <w:b/>
                <w:bCs/>
                <w:color w:val="000000"/>
              </w:rPr>
            </w:pPr>
            <w:r w:rsidRPr="00C602FD">
              <w:rPr>
                <w:rFonts w:ascii="Calibri" w:hAnsi="Calibri" w:cs="Arial"/>
                <w:b/>
                <w:bCs/>
                <w:color w:val="000000"/>
              </w:rPr>
              <w:t>Description</w:t>
            </w:r>
          </w:p>
        </w:tc>
        <w:tc>
          <w:tcPr>
            <w:tcW w:w="1557" w:type="dxa"/>
            <w:tcBorders>
              <w:bottom w:val="single" w:sz="4" w:space="0" w:color="auto"/>
            </w:tcBorders>
          </w:tcPr>
          <w:p w14:paraId="75B05E3D" w14:textId="50BD99C6" w:rsidR="00B5314A" w:rsidRPr="00C602FD" w:rsidRDefault="006B75FA" w:rsidP="009353B1">
            <w:pPr>
              <w:keepNext w:val="0"/>
              <w:spacing w:before="0"/>
              <w:rPr>
                <w:rFonts w:ascii="Calibri" w:hAnsi="Calibri" w:cs="Arial"/>
                <w:b/>
                <w:bCs/>
                <w:color w:val="000000"/>
              </w:rPr>
            </w:pPr>
            <w:r>
              <w:rPr>
                <w:rFonts w:ascii="Calibri" w:hAnsi="Calibri" w:cs="Arial"/>
                <w:b/>
                <w:bCs/>
                <w:color w:val="000000"/>
              </w:rPr>
              <w:t>Ward</w:t>
            </w:r>
          </w:p>
        </w:tc>
      </w:tr>
      <w:tr w:rsidR="006B75FA" w:rsidRPr="00C602FD" w14:paraId="65E8E47B" w14:textId="77777777" w:rsidTr="000663FF">
        <w:trPr>
          <w:trHeight w:val="255"/>
        </w:trPr>
        <w:tc>
          <w:tcPr>
            <w:tcW w:w="992" w:type="dxa"/>
          </w:tcPr>
          <w:p w14:paraId="6BB54A2A" w14:textId="0AADEF19" w:rsidR="006B75FA" w:rsidRPr="00C602FD" w:rsidRDefault="006B75FA" w:rsidP="006B75FA">
            <w:pPr>
              <w:keepNext w:val="0"/>
              <w:spacing w:before="0"/>
              <w:rPr>
                <w:rFonts w:ascii="Calibri" w:hAnsi="Calibri" w:cs="Arial"/>
                <w:color w:val="000000"/>
                <w:sz w:val="22"/>
              </w:rPr>
            </w:pPr>
            <w:r>
              <w:rPr>
                <w:rFonts w:ascii="Calibri" w:hAnsi="Calibri" w:cs="Arial"/>
                <w:color w:val="000000"/>
                <w:sz w:val="22"/>
              </w:rPr>
              <w:t>EV4sa</w:t>
            </w:r>
          </w:p>
        </w:tc>
        <w:tc>
          <w:tcPr>
            <w:tcW w:w="2325" w:type="dxa"/>
          </w:tcPr>
          <w:p w14:paraId="24EB1A21" w14:textId="66965EFB"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Annesley Woodhouse Quarries</w:t>
            </w:r>
          </w:p>
        </w:tc>
        <w:tc>
          <w:tcPr>
            <w:tcW w:w="4822" w:type="dxa"/>
            <w:noWrap/>
          </w:tcPr>
          <w:p w14:paraId="6A563AFA" w14:textId="31C6A8CA" w:rsidR="006B75FA" w:rsidRPr="00C602FD" w:rsidRDefault="006B75FA" w:rsidP="006B75FA">
            <w:pPr>
              <w:keepNext w:val="0"/>
              <w:spacing w:before="0"/>
              <w:jc w:val="left"/>
              <w:rPr>
                <w:rFonts w:ascii="Calibri" w:hAnsi="Calibri" w:cs="Arial"/>
                <w:color w:val="000000"/>
              </w:rPr>
            </w:pPr>
            <w:r w:rsidRPr="00C602FD">
              <w:rPr>
                <w:rFonts w:ascii="Calibri" w:hAnsi="Calibri" w:cs="Arial"/>
                <w:color w:val="000000"/>
                <w:sz w:val="22"/>
              </w:rPr>
              <w:t>An excellent Magnesian Limestone grassland.</w:t>
            </w:r>
          </w:p>
        </w:tc>
        <w:tc>
          <w:tcPr>
            <w:tcW w:w="1557" w:type="dxa"/>
            <w:tcBorders>
              <w:top w:val="single" w:sz="4" w:space="0" w:color="auto"/>
              <w:left w:val="nil"/>
              <w:bottom w:val="single" w:sz="4" w:space="0" w:color="auto"/>
              <w:right w:val="single" w:sz="4" w:space="0" w:color="auto"/>
            </w:tcBorders>
          </w:tcPr>
          <w:p w14:paraId="0921849B" w14:textId="3D2FB0F0" w:rsidR="006B75FA" w:rsidRPr="00C602FD" w:rsidRDefault="006B75FA" w:rsidP="00E16AB7">
            <w:pPr>
              <w:keepNext w:val="0"/>
              <w:spacing w:before="0"/>
              <w:jc w:val="left"/>
              <w:rPr>
                <w:rFonts w:ascii="Calibri" w:hAnsi="Calibri" w:cs="Arial"/>
                <w:color w:val="000000"/>
              </w:rPr>
            </w:pPr>
            <w:r>
              <w:rPr>
                <w:rFonts w:ascii="Calibri" w:hAnsi="Calibri" w:cs="Calibri"/>
                <w:color w:val="000000"/>
                <w:sz w:val="22"/>
              </w:rPr>
              <w:t>Annesley &amp; Kirkby Woodhouse</w:t>
            </w:r>
          </w:p>
        </w:tc>
      </w:tr>
      <w:tr w:rsidR="006B75FA" w:rsidRPr="00C602FD" w14:paraId="00A001C2" w14:textId="77777777" w:rsidTr="000663FF">
        <w:trPr>
          <w:trHeight w:val="233"/>
        </w:trPr>
        <w:tc>
          <w:tcPr>
            <w:tcW w:w="992" w:type="dxa"/>
          </w:tcPr>
          <w:p w14:paraId="78389C28" w14:textId="7D8156D3"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EV4s</w:t>
            </w:r>
            <w:r>
              <w:rPr>
                <w:rFonts w:ascii="Calibri" w:hAnsi="Calibri" w:cs="Arial"/>
                <w:color w:val="000000"/>
                <w:sz w:val="22"/>
              </w:rPr>
              <w:t>b</w:t>
            </w:r>
          </w:p>
        </w:tc>
        <w:tc>
          <w:tcPr>
            <w:tcW w:w="2325" w:type="dxa"/>
          </w:tcPr>
          <w:p w14:paraId="2ECB97C7" w14:textId="11D208C6" w:rsidR="00614ECC" w:rsidRPr="00C602FD" w:rsidRDefault="006B75FA" w:rsidP="00E14543">
            <w:pPr>
              <w:keepNext w:val="0"/>
              <w:spacing w:before="0"/>
              <w:rPr>
                <w:rFonts w:ascii="Calibri" w:hAnsi="Calibri" w:cs="Arial"/>
                <w:color w:val="000000"/>
                <w:sz w:val="22"/>
              </w:rPr>
            </w:pPr>
            <w:r w:rsidRPr="00C602FD">
              <w:rPr>
                <w:rFonts w:ascii="Calibri" w:hAnsi="Calibri" w:cs="Arial"/>
                <w:color w:val="000000"/>
                <w:sz w:val="22"/>
              </w:rPr>
              <w:t>Bagthorpe Meadows</w:t>
            </w:r>
          </w:p>
        </w:tc>
        <w:tc>
          <w:tcPr>
            <w:tcW w:w="4822" w:type="dxa"/>
            <w:noWrap/>
          </w:tcPr>
          <w:p w14:paraId="538A80D6" w14:textId="77777777" w:rsidR="006B75FA" w:rsidRPr="00C602FD" w:rsidRDefault="006B75FA" w:rsidP="006B75FA">
            <w:pPr>
              <w:keepNext w:val="0"/>
              <w:spacing w:before="0"/>
              <w:jc w:val="left"/>
              <w:rPr>
                <w:rFonts w:ascii="Calibri" w:hAnsi="Calibri" w:cs="Arial"/>
                <w:color w:val="000000"/>
              </w:rPr>
            </w:pPr>
            <w:r w:rsidRPr="00C602FD">
              <w:rPr>
                <w:rFonts w:ascii="Calibri" w:hAnsi="Calibri" w:cs="Arial"/>
                <w:color w:val="000000"/>
              </w:rPr>
              <w:t>Lowland acid and neutral grassland.</w:t>
            </w:r>
          </w:p>
        </w:tc>
        <w:tc>
          <w:tcPr>
            <w:tcW w:w="1557" w:type="dxa"/>
            <w:tcBorders>
              <w:top w:val="single" w:sz="4" w:space="0" w:color="auto"/>
              <w:left w:val="nil"/>
              <w:bottom w:val="single" w:sz="4" w:space="0" w:color="auto"/>
              <w:right w:val="single" w:sz="4" w:space="0" w:color="auto"/>
            </w:tcBorders>
          </w:tcPr>
          <w:p w14:paraId="037D7FE4" w14:textId="12827BA8" w:rsidR="006B75FA" w:rsidRPr="00C602FD" w:rsidRDefault="00E14543" w:rsidP="00E16AB7">
            <w:pPr>
              <w:keepNext w:val="0"/>
              <w:spacing w:before="0"/>
              <w:jc w:val="left"/>
              <w:rPr>
                <w:rFonts w:ascii="Calibri" w:hAnsi="Calibri" w:cs="Arial"/>
                <w:color w:val="000000"/>
              </w:rPr>
            </w:pPr>
            <w:r>
              <w:rPr>
                <w:rFonts w:ascii="Calibri" w:hAnsi="Calibri" w:cs="Calibri"/>
                <w:color w:val="000000"/>
                <w:sz w:val="22"/>
              </w:rPr>
              <w:t>U</w:t>
            </w:r>
            <w:r w:rsidR="006B75FA">
              <w:rPr>
                <w:rFonts w:ascii="Calibri" w:hAnsi="Calibri" w:cs="Calibri"/>
                <w:color w:val="000000"/>
                <w:sz w:val="22"/>
              </w:rPr>
              <w:t>nderwood</w:t>
            </w:r>
          </w:p>
        </w:tc>
      </w:tr>
      <w:tr w:rsidR="006B75FA" w:rsidRPr="00C602FD" w14:paraId="751481DE" w14:textId="77777777" w:rsidTr="000663FF">
        <w:trPr>
          <w:trHeight w:val="255"/>
        </w:trPr>
        <w:tc>
          <w:tcPr>
            <w:tcW w:w="992" w:type="dxa"/>
          </w:tcPr>
          <w:p w14:paraId="15701E3C" w14:textId="337A2C8E"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EV4s</w:t>
            </w:r>
            <w:r>
              <w:rPr>
                <w:rFonts w:ascii="Calibri" w:hAnsi="Calibri" w:cs="Arial"/>
                <w:color w:val="000000"/>
                <w:sz w:val="22"/>
              </w:rPr>
              <w:t>c</w:t>
            </w:r>
          </w:p>
        </w:tc>
        <w:tc>
          <w:tcPr>
            <w:tcW w:w="2325" w:type="dxa"/>
          </w:tcPr>
          <w:p w14:paraId="0944A477" w14:textId="77777777"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Bogs Farm Quarry</w:t>
            </w:r>
          </w:p>
        </w:tc>
        <w:tc>
          <w:tcPr>
            <w:tcW w:w="4822" w:type="dxa"/>
            <w:noWrap/>
          </w:tcPr>
          <w:p w14:paraId="29661ED8" w14:textId="77777777" w:rsidR="006B75FA" w:rsidRPr="00C602FD" w:rsidRDefault="006B75FA" w:rsidP="006B75FA">
            <w:pPr>
              <w:keepNext w:val="0"/>
              <w:spacing w:before="0"/>
              <w:jc w:val="left"/>
              <w:rPr>
                <w:rFonts w:ascii="Calibri" w:hAnsi="Calibri" w:cs="Arial"/>
                <w:color w:val="000000"/>
                <w:sz w:val="22"/>
              </w:rPr>
            </w:pPr>
            <w:r w:rsidRPr="00C602FD">
              <w:rPr>
                <w:rFonts w:ascii="Calibri" w:hAnsi="Calibri" w:cs="Arial"/>
                <w:color w:val="000000"/>
                <w:sz w:val="22"/>
              </w:rPr>
              <w:t>Species-rich pools, flushes and grassland developed in a former quarry.</w:t>
            </w:r>
          </w:p>
        </w:tc>
        <w:tc>
          <w:tcPr>
            <w:tcW w:w="1557" w:type="dxa"/>
            <w:tcBorders>
              <w:top w:val="single" w:sz="4" w:space="0" w:color="auto"/>
              <w:left w:val="nil"/>
              <w:bottom w:val="single" w:sz="4" w:space="0" w:color="auto"/>
              <w:right w:val="single" w:sz="4" w:space="0" w:color="auto"/>
            </w:tcBorders>
          </w:tcPr>
          <w:p w14:paraId="4DBA09BD" w14:textId="2489AC18" w:rsidR="006B75FA" w:rsidRPr="00C602FD" w:rsidRDefault="006B75FA" w:rsidP="00E16AB7">
            <w:pPr>
              <w:keepNext w:val="0"/>
              <w:spacing w:before="0"/>
              <w:jc w:val="left"/>
              <w:rPr>
                <w:rFonts w:ascii="Calibri" w:hAnsi="Calibri" w:cs="Arial"/>
                <w:color w:val="000000"/>
                <w:sz w:val="22"/>
              </w:rPr>
            </w:pPr>
            <w:r>
              <w:rPr>
                <w:rFonts w:ascii="Calibri" w:hAnsi="Calibri" w:cs="Calibri"/>
                <w:color w:val="000000"/>
                <w:sz w:val="22"/>
              </w:rPr>
              <w:t>Annesley &amp; Kirkby Woodhouse</w:t>
            </w:r>
          </w:p>
        </w:tc>
      </w:tr>
      <w:tr w:rsidR="006B75FA" w:rsidRPr="00C602FD" w14:paraId="3833585C" w14:textId="77777777" w:rsidTr="000663FF">
        <w:trPr>
          <w:trHeight w:val="255"/>
        </w:trPr>
        <w:tc>
          <w:tcPr>
            <w:tcW w:w="992" w:type="dxa"/>
          </w:tcPr>
          <w:p w14:paraId="2EC720E1" w14:textId="269E7419"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EV4s</w:t>
            </w:r>
            <w:r>
              <w:rPr>
                <w:rFonts w:ascii="Calibri" w:hAnsi="Calibri" w:cs="Arial"/>
                <w:color w:val="000000"/>
                <w:sz w:val="22"/>
              </w:rPr>
              <w:t>d</w:t>
            </w:r>
          </w:p>
        </w:tc>
        <w:tc>
          <w:tcPr>
            <w:tcW w:w="2325" w:type="dxa"/>
          </w:tcPr>
          <w:p w14:paraId="28451BB3" w14:textId="0FC63071"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Bulwell Wood, Hucknall</w:t>
            </w:r>
          </w:p>
        </w:tc>
        <w:tc>
          <w:tcPr>
            <w:tcW w:w="4822" w:type="dxa"/>
            <w:noWrap/>
          </w:tcPr>
          <w:p w14:paraId="7E447232" w14:textId="413D2482" w:rsidR="006B75FA" w:rsidRPr="00C602FD" w:rsidRDefault="006B75FA" w:rsidP="006B75FA">
            <w:pPr>
              <w:keepNext w:val="0"/>
              <w:spacing w:before="0"/>
              <w:jc w:val="left"/>
              <w:rPr>
                <w:rFonts w:ascii="Calibri" w:hAnsi="Calibri" w:cs="Arial"/>
                <w:color w:val="000000"/>
                <w:sz w:val="22"/>
              </w:rPr>
            </w:pPr>
            <w:r w:rsidRPr="00C602FD">
              <w:rPr>
                <w:rFonts w:ascii="Calibri" w:hAnsi="Calibri" w:cs="Arial"/>
                <w:color w:val="000000"/>
                <w:sz w:val="22"/>
              </w:rPr>
              <w:t>An ancient deciduous woodland with a characteristic ground flora.</w:t>
            </w:r>
          </w:p>
        </w:tc>
        <w:tc>
          <w:tcPr>
            <w:tcW w:w="1557" w:type="dxa"/>
            <w:tcBorders>
              <w:top w:val="single" w:sz="4" w:space="0" w:color="auto"/>
              <w:left w:val="nil"/>
              <w:bottom w:val="single" w:sz="4" w:space="0" w:color="auto"/>
              <w:right w:val="single" w:sz="4" w:space="0" w:color="auto"/>
            </w:tcBorders>
          </w:tcPr>
          <w:p w14:paraId="22DDF601" w14:textId="05C5FC09" w:rsidR="006B75FA" w:rsidRPr="00C602FD" w:rsidRDefault="006B75FA" w:rsidP="00E16AB7">
            <w:pPr>
              <w:keepNext w:val="0"/>
              <w:spacing w:before="0"/>
              <w:jc w:val="left"/>
              <w:rPr>
                <w:rFonts w:ascii="Calibri" w:hAnsi="Calibri" w:cs="Arial"/>
                <w:color w:val="000000"/>
                <w:sz w:val="22"/>
              </w:rPr>
            </w:pPr>
            <w:r>
              <w:rPr>
                <w:rFonts w:ascii="Calibri" w:hAnsi="Calibri" w:cs="Calibri"/>
                <w:color w:val="000000"/>
                <w:sz w:val="22"/>
              </w:rPr>
              <w:t>Hucknall West</w:t>
            </w:r>
          </w:p>
        </w:tc>
      </w:tr>
      <w:tr w:rsidR="006B75FA" w:rsidRPr="00C602FD" w14:paraId="2725FE40" w14:textId="77777777" w:rsidTr="000663FF">
        <w:trPr>
          <w:trHeight w:val="255"/>
        </w:trPr>
        <w:tc>
          <w:tcPr>
            <w:tcW w:w="992" w:type="dxa"/>
          </w:tcPr>
          <w:p w14:paraId="1984D2E5" w14:textId="0B2E28FB" w:rsidR="006B75FA" w:rsidRPr="00C602FD" w:rsidRDefault="006B75FA" w:rsidP="006B75FA">
            <w:pPr>
              <w:keepNext w:val="0"/>
              <w:spacing w:before="0"/>
              <w:rPr>
                <w:rFonts w:ascii="Calibri" w:hAnsi="Calibri" w:cs="Arial"/>
                <w:color w:val="000000"/>
                <w:sz w:val="22"/>
              </w:rPr>
            </w:pPr>
            <w:r>
              <w:rPr>
                <w:rFonts w:ascii="Calibri" w:hAnsi="Calibri" w:cs="Arial"/>
                <w:color w:val="000000"/>
                <w:sz w:val="22"/>
              </w:rPr>
              <w:t>EV4se</w:t>
            </w:r>
          </w:p>
        </w:tc>
        <w:tc>
          <w:tcPr>
            <w:tcW w:w="2325" w:type="dxa"/>
          </w:tcPr>
          <w:p w14:paraId="179B6CB7" w14:textId="6678A335"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Dovedale Wood</w:t>
            </w:r>
          </w:p>
        </w:tc>
        <w:tc>
          <w:tcPr>
            <w:tcW w:w="4822" w:type="dxa"/>
            <w:noWrap/>
          </w:tcPr>
          <w:p w14:paraId="40A673EF" w14:textId="3D1A289B"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Broadleaved, mixed and yew woodland.</w:t>
            </w:r>
          </w:p>
        </w:tc>
        <w:tc>
          <w:tcPr>
            <w:tcW w:w="1557" w:type="dxa"/>
            <w:tcBorders>
              <w:top w:val="single" w:sz="4" w:space="0" w:color="auto"/>
              <w:left w:val="nil"/>
              <w:bottom w:val="single" w:sz="4" w:space="0" w:color="auto"/>
              <w:right w:val="single" w:sz="4" w:space="0" w:color="auto"/>
            </w:tcBorders>
          </w:tcPr>
          <w:p w14:paraId="4CBA6E4B" w14:textId="3BEC902C" w:rsidR="006B75FA" w:rsidRPr="00C602FD" w:rsidRDefault="006B75FA" w:rsidP="00E16AB7">
            <w:pPr>
              <w:keepNext w:val="0"/>
              <w:spacing w:before="0"/>
              <w:jc w:val="left"/>
              <w:rPr>
                <w:rFonts w:ascii="Calibri" w:hAnsi="Calibri" w:cs="Arial"/>
                <w:color w:val="000000"/>
                <w:sz w:val="22"/>
              </w:rPr>
            </w:pPr>
            <w:r>
              <w:rPr>
                <w:rFonts w:ascii="Calibri" w:hAnsi="Calibri" w:cs="Calibri"/>
                <w:color w:val="000000"/>
                <w:sz w:val="22"/>
              </w:rPr>
              <w:t>Stanton Hill &amp; Teversal</w:t>
            </w:r>
          </w:p>
        </w:tc>
      </w:tr>
      <w:tr w:rsidR="006B75FA" w:rsidRPr="00C602FD" w14:paraId="4A47F871" w14:textId="77777777" w:rsidTr="000663FF">
        <w:trPr>
          <w:trHeight w:val="255"/>
        </w:trPr>
        <w:tc>
          <w:tcPr>
            <w:tcW w:w="992" w:type="dxa"/>
          </w:tcPr>
          <w:p w14:paraId="24D18CA7" w14:textId="2937A45E"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EV4s</w:t>
            </w:r>
            <w:r>
              <w:rPr>
                <w:rFonts w:ascii="Calibri" w:hAnsi="Calibri" w:cs="Arial"/>
                <w:color w:val="000000"/>
                <w:sz w:val="22"/>
              </w:rPr>
              <w:t>f</w:t>
            </w:r>
          </w:p>
        </w:tc>
        <w:tc>
          <w:tcPr>
            <w:tcW w:w="2325" w:type="dxa"/>
          </w:tcPr>
          <w:p w14:paraId="160DA43C" w14:textId="26B41D93"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Friezeland Grassland</w:t>
            </w:r>
          </w:p>
        </w:tc>
        <w:tc>
          <w:tcPr>
            <w:tcW w:w="4822" w:type="dxa"/>
            <w:noWrap/>
          </w:tcPr>
          <w:p w14:paraId="246242CD" w14:textId="66DF4560" w:rsidR="006B75FA" w:rsidRPr="00C602FD" w:rsidRDefault="006B75FA" w:rsidP="006B75FA">
            <w:pPr>
              <w:keepNext w:val="0"/>
              <w:spacing w:before="0"/>
              <w:jc w:val="left"/>
              <w:rPr>
                <w:rFonts w:ascii="Calibri" w:hAnsi="Calibri" w:cs="Arial"/>
                <w:color w:val="000000"/>
                <w:sz w:val="22"/>
              </w:rPr>
            </w:pPr>
            <w:r w:rsidRPr="00C602FD">
              <w:rPr>
                <w:rFonts w:ascii="Calibri" w:hAnsi="Calibri" w:cs="Arial"/>
                <w:color w:val="000000"/>
                <w:sz w:val="22"/>
              </w:rPr>
              <w:t>An interesting range of habitat types and plant communities developed on disturbed clays and sands.</w:t>
            </w:r>
          </w:p>
        </w:tc>
        <w:tc>
          <w:tcPr>
            <w:tcW w:w="1557" w:type="dxa"/>
            <w:tcBorders>
              <w:top w:val="single" w:sz="4" w:space="0" w:color="auto"/>
              <w:left w:val="nil"/>
              <w:bottom w:val="single" w:sz="4" w:space="0" w:color="auto"/>
              <w:right w:val="single" w:sz="4" w:space="0" w:color="auto"/>
            </w:tcBorders>
          </w:tcPr>
          <w:p w14:paraId="68A9845E" w14:textId="7677342D" w:rsidR="006B75FA" w:rsidRPr="00C602FD" w:rsidRDefault="006B75FA" w:rsidP="00E16AB7">
            <w:pPr>
              <w:keepNext w:val="0"/>
              <w:spacing w:before="0"/>
              <w:jc w:val="left"/>
              <w:rPr>
                <w:rFonts w:ascii="Calibri" w:hAnsi="Calibri" w:cs="Arial"/>
                <w:color w:val="000000"/>
                <w:sz w:val="22"/>
              </w:rPr>
            </w:pPr>
            <w:r>
              <w:rPr>
                <w:rFonts w:ascii="Calibri" w:hAnsi="Calibri" w:cs="Calibri"/>
                <w:color w:val="000000"/>
                <w:sz w:val="22"/>
              </w:rPr>
              <w:t>Underwood</w:t>
            </w:r>
          </w:p>
        </w:tc>
      </w:tr>
      <w:tr w:rsidR="006B75FA" w:rsidRPr="00C602FD" w14:paraId="555B2BAF" w14:textId="77777777" w:rsidTr="000663FF">
        <w:trPr>
          <w:trHeight w:val="255"/>
        </w:trPr>
        <w:tc>
          <w:tcPr>
            <w:tcW w:w="992" w:type="dxa"/>
          </w:tcPr>
          <w:p w14:paraId="4612EF47" w14:textId="3D2E55A1"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EV4s</w:t>
            </w:r>
            <w:r>
              <w:rPr>
                <w:rFonts w:ascii="Calibri" w:hAnsi="Calibri" w:cs="Arial"/>
                <w:color w:val="000000"/>
                <w:sz w:val="22"/>
              </w:rPr>
              <w:t>g</w:t>
            </w:r>
          </w:p>
        </w:tc>
        <w:tc>
          <w:tcPr>
            <w:tcW w:w="2325" w:type="dxa"/>
          </w:tcPr>
          <w:p w14:paraId="5F7243AB" w14:textId="095898DC"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Kirkby Grives</w:t>
            </w:r>
          </w:p>
        </w:tc>
        <w:tc>
          <w:tcPr>
            <w:tcW w:w="4822" w:type="dxa"/>
            <w:noWrap/>
          </w:tcPr>
          <w:p w14:paraId="3D9ADEE6" w14:textId="26ECD4CA" w:rsidR="006B75FA" w:rsidRPr="00C602FD" w:rsidRDefault="006B75FA" w:rsidP="006B75FA">
            <w:pPr>
              <w:keepNext w:val="0"/>
              <w:spacing w:before="0"/>
              <w:jc w:val="left"/>
              <w:rPr>
                <w:rFonts w:ascii="Calibri" w:hAnsi="Calibri" w:cs="Arial"/>
                <w:color w:val="000000"/>
                <w:sz w:val="22"/>
              </w:rPr>
            </w:pPr>
            <w:r w:rsidRPr="00C602FD">
              <w:rPr>
                <w:rFonts w:ascii="Calibri" w:hAnsi="Calibri" w:cs="Arial"/>
                <w:color w:val="000000"/>
                <w:sz w:val="22"/>
              </w:rPr>
              <w:t>Very fine examples of calcareous and more neutral grassland, with scrub and floristically species-rich communities.</w:t>
            </w:r>
          </w:p>
        </w:tc>
        <w:tc>
          <w:tcPr>
            <w:tcW w:w="1557" w:type="dxa"/>
            <w:tcBorders>
              <w:top w:val="single" w:sz="4" w:space="0" w:color="auto"/>
              <w:left w:val="nil"/>
              <w:bottom w:val="single" w:sz="4" w:space="0" w:color="auto"/>
              <w:right w:val="single" w:sz="4" w:space="0" w:color="auto"/>
            </w:tcBorders>
          </w:tcPr>
          <w:p w14:paraId="7965E6FB" w14:textId="2EAC21EC" w:rsidR="006B75FA" w:rsidRPr="00C602FD" w:rsidRDefault="006B75FA" w:rsidP="00E16AB7">
            <w:pPr>
              <w:keepNext w:val="0"/>
              <w:spacing w:before="0"/>
              <w:jc w:val="left"/>
              <w:rPr>
                <w:rFonts w:ascii="Calibri" w:hAnsi="Calibri" w:cs="Arial"/>
                <w:color w:val="000000"/>
                <w:sz w:val="22"/>
              </w:rPr>
            </w:pPr>
            <w:r>
              <w:rPr>
                <w:rFonts w:ascii="Calibri" w:hAnsi="Calibri" w:cs="Calibri"/>
                <w:color w:val="000000"/>
                <w:sz w:val="22"/>
              </w:rPr>
              <w:t>Kirkby Cross &amp; Portland</w:t>
            </w:r>
          </w:p>
        </w:tc>
      </w:tr>
      <w:tr w:rsidR="006B75FA" w:rsidRPr="00C602FD" w14:paraId="1F23B6A7" w14:textId="77777777" w:rsidTr="000663FF">
        <w:trPr>
          <w:trHeight w:val="255"/>
        </w:trPr>
        <w:tc>
          <w:tcPr>
            <w:tcW w:w="992" w:type="dxa"/>
          </w:tcPr>
          <w:p w14:paraId="25A7C632" w14:textId="1E589098" w:rsidR="006B75FA" w:rsidRPr="00C602FD" w:rsidRDefault="006B75FA" w:rsidP="006B75FA">
            <w:pPr>
              <w:keepNext w:val="0"/>
              <w:spacing w:before="0"/>
              <w:rPr>
                <w:rFonts w:ascii="Calibri" w:hAnsi="Calibri" w:cs="Arial"/>
                <w:color w:val="000000"/>
                <w:sz w:val="22"/>
              </w:rPr>
            </w:pPr>
            <w:bookmarkStart w:id="330" w:name="_Hlk83027064"/>
            <w:r w:rsidRPr="00C602FD">
              <w:rPr>
                <w:rFonts w:ascii="Calibri" w:hAnsi="Calibri" w:cs="Arial"/>
                <w:color w:val="000000"/>
                <w:sz w:val="22"/>
              </w:rPr>
              <w:t>EV4s</w:t>
            </w:r>
            <w:r>
              <w:rPr>
                <w:rFonts w:ascii="Calibri" w:hAnsi="Calibri" w:cs="Arial"/>
                <w:color w:val="000000"/>
                <w:sz w:val="22"/>
              </w:rPr>
              <w:t>h</w:t>
            </w:r>
          </w:p>
        </w:tc>
        <w:tc>
          <w:tcPr>
            <w:tcW w:w="2325" w:type="dxa"/>
          </w:tcPr>
          <w:p w14:paraId="306B3C0A" w14:textId="77777777"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Teversal Pastures</w:t>
            </w:r>
          </w:p>
        </w:tc>
        <w:tc>
          <w:tcPr>
            <w:tcW w:w="4822" w:type="dxa"/>
            <w:noWrap/>
          </w:tcPr>
          <w:p w14:paraId="1CEB173D" w14:textId="77777777" w:rsidR="006B75FA" w:rsidRPr="00C602FD" w:rsidRDefault="006B75FA" w:rsidP="006B75FA">
            <w:pPr>
              <w:keepNext w:val="0"/>
              <w:spacing w:before="0"/>
              <w:jc w:val="left"/>
              <w:rPr>
                <w:rFonts w:ascii="Calibri" w:hAnsi="Calibri" w:cs="Arial"/>
                <w:color w:val="000000"/>
                <w:sz w:val="22"/>
              </w:rPr>
            </w:pPr>
            <w:r w:rsidRPr="00C602FD">
              <w:rPr>
                <w:rFonts w:ascii="Calibri" w:hAnsi="Calibri" w:cs="Arial"/>
                <w:color w:val="000000"/>
                <w:sz w:val="22"/>
              </w:rPr>
              <w:t>Excellent neutral grasslands with marsh and wet woodland - of botanical and zoological interest.</w:t>
            </w:r>
          </w:p>
        </w:tc>
        <w:tc>
          <w:tcPr>
            <w:tcW w:w="1557" w:type="dxa"/>
            <w:tcBorders>
              <w:top w:val="single" w:sz="4" w:space="0" w:color="auto"/>
              <w:left w:val="nil"/>
              <w:bottom w:val="single" w:sz="4" w:space="0" w:color="auto"/>
              <w:right w:val="single" w:sz="4" w:space="0" w:color="auto"/>
            </w:tcBorders>
          </w:tcPr>
          <w:p w14:paraId="01E73D34" w14:textId="36944B3B" w:rsidR="006B75FA" w:rsidRPr="00C602FD" w:rsidRDefault="006B75FA" w:rsidP="00E16AB7">
            <w:pPr>
              <w:keepNext w:val="0"/>
              <w:spacing w:before="0"/>
              <w:jc w:val="left"/>
              <w:rPr>
                <w:rFonts w:ascii="Calibri" w:hAnsi="Calibri" w:cs="Arial"/>
                <w:color w:val="000000"/>
                <w:sz w:val="22"/>
              </w:rPr>
            </w:pPr>
            <w:r>
              <w:rPr>
                <w:rFonts w:ascii="Calibri" w:hAnsi="Calibri" w:cs="Calibri"/>
                <w:color w:val="000000"/>
                <w:sz w:val="22"/>
              </w:rPr>
              <w:t>Skegby</w:t>
            </w:r>
          </w:p>
        </w:tc>
      </w:tr>
      <w:tr w:rsidR="006B75FA" w:rsidRPr="00C602FD" w14:paraId="0043AB95" w14:textId="77777777" w:rsidTr="000663FF">
        <w:trPr>
          <w:trHeight w:val="255"/>
        </w:trPr>
        <w:tc>
          <w:tcPr>
            <w:tcW w:w="992" w:type="dxa"/>
          </w:tcPr>
          <w:p w14:paraId="118C2638" w14:textId="63EE1E94"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EV4s</w:t>
            </w:r>
            <w:r>
              <w:rPr>
                <w:rFonts w:ascii="Calibri" w:hAnsi="Calibri" w:cs="Arial"/>
                <w:color w:val="000000"/>
                <w:sz w:val="22"/>
              </w:rPr>
              <w:t>i</w:t>
            </w:r>
          </w:p>
        </w:tc>
        <w:tc>
          <w:tcPr>
            <w:tcW w:w="2325" w:type="dxa"/>
          </w:tcPr>
          <w:p w14:paraId="48A2F2B5" w14:textId="77777777" w:rsidR="006B75FA" w:rsidRPr="00C602FD" w:rsidRDefault="006B75FA" w:rsidP="006B75FA">
            <w:pPr>
              <w:keepNext w:val="0"/>
              <w:spacing w:before="0"/>
              <w:rPr>
                <w:rFonts w:ascii="Calibri" w:hAnsi="Calibri" w:cs="Arial"/>
                <w:color w:val="000000"/>
                <w:sz w:val="22"/>
              </w:rPr>
            </w:pPr>
            <w:r w:rsidRPr="00C602FD">
              <w:rPr>
                <w:rFonts w:ascii="Calibri" w:hAnsi="Calibri" w:cs="Arial"/>
                <w:color w:val="000000"/>
                <w:sz w:val="22"/>
              </w:rPr>
              <w:t>Teversal-Pleasley Railway</w:t>
            </w:r>
          </w:p>
        </w:tc>
        <w:tc>
          <w:tcPr>
            <w:tcW w:w="4822" w:type="dxa"/>
            <w:noWrap/>
          </w:tcPr>
          <w:p w14:paraId="2E45E4B8" w14:textId="77777777" w:rsidR="006B75FA" w:rsidRPr="00C602FD" w:rsidRDefault="006B75FA" w:rsidP="006B75FA">
            <w:pPr>
              <w:keepNext w:val="0"/>
              <w:spacing w:before="0"/>
              <w:jc w:val="left"/>
              <w:rPr>
                <w:rFonts w:ascii="Calibri" w:hAnsi="Calibri" w:cs="Arial"/>
                <w:color w:val="000000"/>
                <w:sz w:val="22"/>
              </w:rPr>
            </w:pPr>
            <w:r w:rsidRPr="00C602FD">
              <w:rPr>
                <w:rFonts w:ascii="Calibri" w:hAnsi="Calibri" w:cs="Arial"/>
                <w:color w:val="000000"/>
                <w:sz w:val="22"/>
              </w:rPr>
              <w:t>A range of habitats, with especially valuable calcareous grassland, along a length of railway.</w:t>
            </w:r>
          </w:p>
        </w:tc>
        <w:tc>
          <w:tcPr>
            <w:tcW w:w="1557" w:type="dxa"/>
            <w:tcBorders>
              <w:top w:val="single" w:sz="4" w:space="0" w:color="auto"/>
              <w:left w:val="nil"/>
              <w:bottom w:val="single" w:sz="4" w:space="0" w:color="auto"/>
              <w:right w:val="single" w:sz="4" w:space="0" w:color="auto"/>
            </w:tcBorders>
          </w:tcPr>
          <w:p w14:paraId="4A642DF3" w14:textId="71E4C370" w:rsidR="006B75FA" w:rsidRPr="00C602FD" w:rsidRDefault="006B75FA" w:rsidP="00E16AB7">
            <w:pPr>
              <w:keepNext w:val="0"/>
              <w:spacing w:before="0"/>
              <w:jc w:val="left"/>
              <w:rPr>
                <w:rFonts w:ascii="Calibri" w:hAnsi="Calibri" w:cs="Arial"/>
                <w:color w:val="000000"/>
                <w:sz w:val="22"/>
              </w:rPr>
            </w:pPr>
            <w:r>
              <w:rPr>
                <w:rFonts w:ascii="Calibri" w:hAnsi="Calibri" w:cs="Calibri"/>
                <w:color w:val="000000"/>
                <w:sz w:val="22"/>
              </w:rPr>
              <w:t>Stanton Hill &amp; Teversal</w:t>
            </w:r>
          </w:p>
        </w:tc>
      </w:tr>
      <w:bookmarkEnd w:id="330"/>
    </w:tbl>
    <w:p w14:paraId="0CEA7F58" w14:textId="5A483D05" w:rsidR="00C602FD" w:rsidRDefault="00C602FD" w:rsidP="00C602FD">
      <w:pPr>
        <w:keepNext w:val="0"/>
        <w:autoSpaceDE w:val="0"/>
        <w:autoSpaceDN w:val="0"/>
        <w:adjustRightInd w:val="0"/>
        <w:spacing w:before="0"/>
        <w:rPr>
          <w:rFonts w:cs="Arial"/>
          <w:b/>
          <w:bCs/>
          <w:sz w:val="28"/>
          <w:szCs w:val="28"/>
        </w:rPr>
      </w:pPr>
    </w:p>
    <w:p w14:paraId="2059C43B" w14:textId="22BD66E2" w:rsidR="00B5314A" w:rsidRPr="000663FF" w:rsidRDefault="00B5314A" w:rsidP="00C602FD">
      <w:pPr>
        <w:keepNext w:val="0"/>
        <w:autoSpaceDE w:val="0"/>
        <w:autoSpaceDN w:val="0"/>
        <w:adjustRightInd w:val="0"/>
        <w:spacing w:before="0"/>
        <w:rPr>
          <w:rFonts w:cs="Arial"/>
          <w:b/>
          <w:bCs/>
          <w:color w:val="auto"/>
          <w:szCs w:val="24"/>
        </w:rPr>
      </w:pPr>
      <w:r w:rsidRPr="000663FF">
        <w:rPr>
          <w:rFonts w:cs="Arial"/>
          <w:b/>
          <w:bCs/>
          <w:color w:val="auto"/>
          <w:szCs w:val="24"/>
        </w:rPr>
        <w:t>Local Nature Reserve (LNR)</w:t>
      </w:r>
    </w:p>
    <w:p w14:paraId="5720A135" w14:textId="19D547A5" w:rsidR="003C5064" w:rsidRPr="000663FF" w:rsidRDefault="003C5064" w:rsidP="00C602FD">
      <w:pPr>
        <w:keepNext w:val="0"/>
        <w:autoSpaceDE w:val="0"/>
        <w:autoSpaceDN w:val="0"/>
        <w:adjustRightInd w:val="0"/>
        <w:spacing w:before="0"/>
        <w:rPr>
          <w:rFonts w:cs="Arial"/>
          <w:b/>
          <w:bCs/>
          <w:color w:val="auto"/>
          <w:szCs w:val="24"/>
        </w:rPr>
      </w:pPr>
    </w:p>
    <w:tbl>
      <w:tblPr>
        <w:tblW w:w="9776" w:type="dxa"/>
        <w:tblLook w:val="04A0" w:firstRow="1" w:lastRow="0" w:firstColumn="1" w:lastColumn="0" w:noHBand="0" w:noVBand="1"/>
      </w:tblPr>
      <w:tblGrid>
        <w:gridCol w:w="1009"/>
        <w:gridCol w:w="2388"/>
        <w:gridCol w:w="4678"/>
        <w:gridCol w:w="1701"/>
      </w:tblGrid>
      <w:tr w:rsidR="000663FF" w:rsidRPr="000663FF" w14:paraId="7A77F23A" w14:textId="77777777" w:rsidTr="00585F2B">
        <w:trPr>
          <w:trHeight w:val="580"/>
        </w:trPr>
        <w:tc>
          <w:tcPr>
            <w:tcW w:w="1009" w:type="dxa"/>
            <w:tcBorders>
              <w:top w:val="single" w:sz="4" w:space="0" w:color="auto"/>
              <w:left w:val="single" w:sz="4" w:space="0" w:color="auto"/>
              <w:bottom w:val="single" w:sz="4" w:space="0" w:color="auto"/>
              <w:right w:val="single" w:sz="4" w:space="0" w:color="auto"/>
            </w:tcBorders>
            <w:vAlign w:val="bottom"/>
          </w:tcPr>
          <w:p w14:paraId="2EE476C8" w14:textId="77777777" w:rsidR="003C5064" w:rsidRPr="000663FF" w:rsidRDefault="003C5064" w:rsidP="00585F2B">
            <w:pPr>
              <w:keepNext w:val="0"/>
              <w:spacing w:before="0"/>
              <w:rPr>
                <w:rFonts w:ascii="Calibri" w:hAnsi="Calibri" w:cs="Calibri"/>
                <w:b/>
                <w:bCs/>
                <w:color w:val="auto"/>
                <w:szCs w:val="24"/>
              </w:rPr>
            </w:pPr>
            <w:r w:rsidRPr="000663FF">
              <w:rPr>
                <w:rFonts w:ascii="Calibri" w:hAnsi="Calibri" w:cs="Calibri"/>
                <w:b/>
                <w:bCs/>
                <w:color w:val="auto"/>
                <w:szCs w:val="24"/>
              </w:rPr>
              <w:t>Plan Ref.</w:t>
            </w:r>
          </w:p>
        </w:tc>
        <w:tc>
          <w:tcPr>
            <w:tcW w:w="2388" w:type="dxa"/>
            <w:tcBorders>
              <w:top w:val="single" w:sz="4" w:space="0" w:color="auto"/>
              <w:left w:val="nil"/>
              <w:bottom w:val="single" w:sz="4" w:space="0" w:color="auto"/>
              <w:right w:val="single" w:sz="4" w:space="0" w:color="auto"/>
            </w:tcBorders>
            <w:vAlign w:val="bottom"/>
          </w:tcPr>
          <w:p w14:paraId="0DADAF13" w14:textId="77777777" w:rsidR="003C5064" w:rsidRPr="000663FF" w:rsidRDefault="003C5064" w:rsidP="00585F2B">
            <w:pPr>
              <w:keepNext w:val="0"/>
              <w:spacing w:before="0"/>
              <w:rPr>
                <w:rFonts w:ascii="Calibri" w:hAnsi="Calibri" w:cs="Calibri"/>
                <w:b/>
                <w:bCs/>
                <w:color w:val="auto"/>
                <w:szCs w:val="24"/>
              </w:rPr>
            </w:pPr>
            <w:r w:rsidRPr="000663FF">
              <w:rPr>
                <w:rFonts w:ascii="Calibri" w:hAnsi="Calibri" w:cs="Calibri"/>
                <w:b/>
                <w:bCs/>
                <w:color w:val="auto"/>
                <w:szCs w:val="24"/>
              </w:rPr>
              <w:t>Site Name</w:t>
            </w:r>
          </w:p>
        </w:tc>
        <w:tc>
          <w:tcPr>
            <w:tcW w:w="4678" w:type="dxa"/>
            <w:tcBorders>
              <w:top w:val="single" w:sz="4" w:space="0" w:color="auto"/>
              <w:left w:val="nil"/>
              <w:bottom w:val="single" w:sz="4" w:space="0" w:color="auto"/>
              <w:right w:val="single" w:sz="4" w:space="0" w:color="auto"/>
            </w:tcBorders>
            <w:vAlign w:val="bottom"/>
          </w:tcPr>
          <w:p w14:paraId="5B222C44" w14:textId="77777777" w:rsidR="003C5064" w:rsidRPr="000663FF" w:rsidRDefault="003C5064" w:rsidP="00585F2B">
            <w:pPr>
              <w:keepNext w:val="0"/>
              <w:spacing w:before="0"/>
              <w:rPr>
                <w:rFonts w:ascii="Calibri" w:hAnsi="Calibri" w:cs="Calibri"/>
                <w:b/>
                <w:bCs/>
                <w:color w:val="auto"/>
                <w:szCs w:val="24"/>
              </w:rPr>
            </w:pPr>
            <w:r w:rsidRPr="000663FF">
              <w:rPr>
                <w:rFonts w:ascii="Calibri" w:hAnsi="Calibri" w:cs="Calibri"/>
                <w:b/>
                <w:bCs/>
                <w:color w:val="auto"/>
                <w:szCs w:val="24"/>
              </w:rPr>
              <w:t>Description</w:t>
            </w:r>
          </w:p>
        </w:tc>
        <w:tc>
          <w:tcPr>
            <w:tcW w:w="1701" w:type="dxa"/>
            <w:tcBorders>
              <w:top w:val="single" w:sz="4" w:space="0" w:color="auto"/>
              <w:left w:val="nil"/>
              <w:bottom w:val="single" w:sz="4" w:space="0" w:color="auto"/>
              <w:right w:val="single" w:sz="4" w:space="0" w:color="auto"/>
            </w:tcBorders>
            <w:vAlign w:val="bottom"/>
          </w:tcPr>
          <w:p w14:paraId="490907AA" w14:textId="77777777" w:rsidR="003C5064" w:rsidRPr="000663FF" w:rsidRDefault="003C5064" w:rsidP="00585F2B">
            <w:pPr>
              <w:keepNext w:val="0"/>
              <w:spacing w:before="0"/>
              <w:rPr>
                <w:rFonts w:ascii="Calibri" w:hAnsi="Calibri" w:cs="Calibri"/>
                <w:b/>
                <w:bCs/>
                <w:color w:val="auto"/>
                <w:szCs w:val="24"/>
              </w:rPr>
            </w:pPr>
            <w:r w:rsidRPr="000663FF">
              <w:rPr>
                <w:rFonts w:ascii="Calibri" w:hAnsi="Calibri" w:cs="Calibri"/>
                <w:b/>
                <w:bCs/>
                <w:color w:val="auto"/>
                <w:szCs w:val="24"/>
              </w:rPr>
              <w:t>Ward</w:t>
            </w:r>
          </w:p>
        </w:tc>
      </w:tr>
      <w:tr w:rsidR="000663FF" w:rsidRPr="000663FF" w14:paraId="0373DE24"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tcPr>
          <w:p w14:paraId="6694835E" w14:textId="18CC38B9" w:rsidR="003C5064" w:rsidRPr="000663FF" w:rsidRDefault="00EA55F8" w:rsidP="00585F2B">
            <w:pPr>
              <w:keepNext w:val="0"/>
              <w:spacing w:before="0"/>
              <w:rPr>
                <w:rFonts w:ascii="Calibri" w:hAnsi="Calibri" w:cs="Calibri"/>
                <w:color w:val="auto"/>
                <w:sz w:val="22"/>
                <w:szCs w:val="22"/>
              </w:rPr>
            </w:pPr>
            <w:bookmarkStart w:id="331" w:name="_Hlk121824932"/>
            <w:r w:rsidRPr="000663FF">
              <w:rPr>
                <w:rFonts w:ascii="Calibri" w:hAnsi="Calibri" w:cs="Calibri"/>
                <w:color w:val="auto"/>
                <w:sz w:val="22"/>
                <w:szCs w:val="22"/>
              </w:rPr>
              <w:t>EV4na</w:t>
            </w:r>
          </w:p>
        </w:tc>
        <w:tc>
          <w:tcPr>
            <w:tcW w:w="2388" w:type="dxa"/>
            <w:tcBorders>
              <w:top w:val="single" w:sz="4" w:space="0" w:color="auto"/>
              <w:left w:val="nil"/>
              <w:bottom w:val="single" w:sz="4" w:space="0" w:color="auto"/>
              <w:right w:val="single" w:sz="4" w:space="0" w:color="auto"/>
            </w:tcBorders>
          </w:tcPr>
          <w:p w14:paraId="6A80A75B" w14:textId="633E7D9B" w:rsidR="003C5064" w:rsidRPr="000663FF" w:rsidRDefault="00272D79" w:rsidP="00585F2B">
            <w:pPr>
              <w:keepNext w:val="0"/>
              <w:spacing w:before="0"/>
              <w:rPr>
                <w:rFonts w:ascii="Calibri" w:hAnsi="Calibri" w:cs="Calibri"/>
                <w:color w:val="auto"/>
                <w:sz w:val="22"/>
                <w:szCs w:val="22"/>
              </w:rPr>
            </w:pPr>
            <w:r w:rsidRPr="000663FF">
              <w:rPr>
                <w:rFonts w:ascii="Calibri" w:hAnsi="Calibri" w:cs="Calibri"/>
                <w:color w:val="auto"/>
                <w:sz w:val="22"/>
                <w:szCs w:val="22"/>
              </w:rPr>
              <w:t>Brierley Forest Park</w:t>
            </w:r>
          </w:p>
        </w:tc>
        <w:tc>
          <w:tcPr>
            <w:tcW w:w="4678" w:type="dxa"/>
            <w:tcBorders>
              <w:top w:val="single" w:sz="4" w:space="0" w:color="auto"/>
              <w:left w:val="nil"/>
              <w:bottom w:val="single" w:sz="4" w:space="0" w:color="auto"/>
              <w:right w:val="single" w:sz="4" w:space="0" w:color="auto"/>
            </w:tcBorders>
            <w:vAlign w:val="bottom"/>
          </w:tcPr>
          <w:p w14:paraId="64A131B6" w14:textId="2CFA2865" w:rsidR="003C5064" w:rsidRPr="000663FF" w:rsidRDefault="00FC267B" w:rsidP="00585F2B">
            <w:pPr>
              <w:keepNext w:val="0"/>
              <w:spacing w:before="0"/>
              <w:rPr>
                <w:rFonts w:asciiTheme="minorHAnsi" w:hAnsiTheme="minorHAnsi" w:cstheme="minorHAnsi"/>
                <w:color w:val="auto"/>
                <w:sz w:val="22"/>
                <w:szCs w:val="22"/>
              </w:rPr>
            </w:pPr>
            <w:r w:rsidRPr="000663FF">
              <w:rPr>
                <w:rFonts w:asciiTheme="minorHAnsi" w:hAnsiTheme="minorHAnsi" w:cstheme="minorHAnsi"/>
                <w:color w:val="auto"/>
                <w:sz w:val="22"/>
                <w:szCs w:val="22"/>
                <w:shd w:val="clear" w:color="auto" w:fill="FFFFFF"/>
              </w:rPr>
              <w:t>A series of plantation woodlands, hay meadows, water bodies, streams and wetland areas.</w:t>
            </w:r>
          </w:p>
        </w:tc>
        <w:tc>
          <w:tcPr>
            <w:tcW w:w="1701" w:type="dxa"/>
            <w:tcBorders>
              <w:top w:val="single" w:sz="4" w:space="0" w:color="auto"/>
              <w:left w:val="nil"/>
              <w:bottom w:val="single" w:sz="4" w:space="0" w:color="auto"/>
              <w:right w:val="single" w:sz="4" w:space="0" w:color="auto"/>
            </w:tcBorders>
          </w:tcPr>
          <w:p w14:paraId="16FD034A" w14:textId="4C1F33B5" w:rsidR="003C5064" w:rsidRPr="000663FF" w:rsidRDefault="00715CE5" w:rsidP="00585F2B">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087E0148" w14:textId="77777777" w:rsidTr="000663FF">
        <w:trPr>
          <w:trHeight w:val="580"/>
        </w:trPr>
        <w:tc>
          <w:tcPr>
            <w:tcW w:w="1009" w:type="dxa"/>
            <w:tcBorders>
              <w:top w:val="nil"/>
              <w:left w:val="single" w:sz="4" w:space="0" w:color="auto"/>
              <w:bottom w:val="single" w:sz="4" w:space="0" w:color="auto"/>
              <w:right w:val="single" w:sz="4" w:space="0" w:color="auto"/>
            </w:tcBorders>
          </w:tcPr>
          <w:p w14:paraId="0F1DBDA8" w14:textId="21E68FA3"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EV4nb</w:t>
            </w:r>
          </w:p>
        </w:tc>
        <w:tc>
          <w:tcPr>
            <w:tcW w:w="2388" w:type="dxa"/>
            <w:tcBorders>
              <w:top w:val="nil"/>
              <w:left w:val="nil"/>
              <w:bottom w:val="single" w:sz="4" w:space="0" w:color="auto"/>
              <w:right w:val="single" w:sz="4" w:space="0" w:color="auto"/>
            </w:tcBorders>
          </w:tcPr>
          <w:p w14:paraId="0301A0D0" w14:textId="6A55D340"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Kings Mill Reservoir</w:t>
            </w:r>
          </w:p>
        </w:tc>
        <w:tc>
          <w:tcPr>
            <w:tcW w:w="4678" w:type="dxa"/>
            <w:tcBorders>
              <w:top w:val="nil"/>
              <w:left w:val="nil"/>
              <w:bottom w:val="single" w:sz="4" w:space="0" w:color="auto"/>
              <w:right w:val="single" w:sz="4" w:space="0" w:color="auto"/>
            </w:tcBorders>
            <w:vAlign w:val="bottom"/>
          </w:tcPr>
          <w:p w14:paraId="708309AD" w14:textId="73D960BF" w:rsidR="00715CE5" w:rsidRPr="000663FF" w:rsidRDefault="00FC267B" w:rsidP="00715CE5">
            <w:pPr>
              <w:keepNext w:val="0"/>
              <w:spacing w:before="0"/>
              <w:rPr>
                <w:rFonts w:asciiTheme="minorHAnsi" w:hAnsiTheme="minorHAnsi" w:cstheme="minorHAnsi"/>
                <w:color w:val="auto"/>
                <w:sz w:val="22"/>
                <w:szCs w:val="22"/>
              </w:rPr>
            </w:pPr>
            <w:r w:rsidRPr="000663FF">
              <w:rPr>
                <w:rFonts w:asciiTheme="minorHAnsi" w:hAnsiTheme="minorHAnsi" w:cstheme="minorHAnsi"/>
                <w:color w:val="auto"/>
                <w:sz w:val="22"/>
                <w:szCs w:val="22"/>
              </w:rPr>
              <w:t>A large reservoir and area of natural beauty on the Sutton-in-Ashfield and Mansfield border. It provides a habitat for a wide range of wildlife.</w:t>
            </w:r>
          </w:p>
        </w:tc>
        <w:tc>
          <w:tcPr>
            <w:tcW w:w="1701" w:type="dxa"/>
            <w:tcBorders>
              <w:top w:val="nil"/>
              <w:left w:val="nil"/>
              <w:bottom w:val="single" w:sz="4" w:space="0" w:color="auto"/>
              <w:right w:val="single" w:sz="4" w:space="0" w:color="auto"/>
            </w:tcBorders>
          </w:tcPr>
          <w:p w14:paraId="6E1721F1" w14:textId="60391886"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64BE70DC"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tcPr>
          <w:p w14:paraId="6503DBD4" w14:textId="3218CFC6"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EV4nc</w:t>
            </w:r>
          </w:p>
        </w:tc>
        <w:tc>
          <w:tcPr>
            <w:tcW w:w="2388" w:type="dxa"/>
            <w:tcBorders>
              <w:top w:val="single" w:sz="4" w:space="0" w:color="auto"/>
              <w:left w:val="nil"/>
              <w:bottom w:val="single" w:sz="4" w:space="0" w:color="auto"/>
              <w:right w:val="single" w:sz="4" w:space="0" w:color="auto"/>
            </w:tcBorders>
          </w:tcPr>
          <w:p w14:paraId="60154874" w14:textId="26B7BC13"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Portland Park</w:t>
            </w:r>
          </w:p>
        </w:tc>
        <w:tc>
          <w:tcPr>
            <w:tcW w:w="4678" w:type="dxa"/>
            <w:tcBorders>
              <w:top w:val="single" w:sz="4" w:space="0" w:color="auto"/>
              <w:left w:val="nil"/>
              <w:bottom w:val="single" w:sz="4" w:space="0" w:color="auto"/>
              <w:right w:val="single" w:sz="4" w:space="0" w:color="auto"/>
            </w:tcBorders>
            <w:vAlign w:val="bottom"/>
          </w:tcPr>
          <w:p w14:paraId="2B896E52" w14:textId="6AFAEB05" w:rsidR="00715CE5" w:rsidRPr="000663FF" w:rsidRDefault="00FC267B" w:rsidP="00715CE5">
            <w:pPr>
              <w:keepNext w:val="0"/>
              <w:spacing w:before="0"/>
              <w:rPr>
                <w:rFonts w:ascii="Calibri" w:hAnsi="Calibri" w:cs="Calibri"/>
                <w:color w:val="auto"/>
                <w:sz w:val="22"/>
                <w:szCs w:val="22"/>
              </w:rPr>
            </w:pPr>
            <w:r w:rsidRPr="000663FF">
              <w:rPr>
                <w:rFonts w:ascii="Calibri" w:hAnsi="Calibri" w:cs="Calibri"/>
                <w:color w:val="auto"/>
                <w:sz w:val="22"/>
                <w:szCs w:val="22"/>
              </w:rPr>
              <w:t>Located on a band of magnesium limestone</w:t>
            </w:r>
            <w:r w:rsidR="00E14543" w:rsidRPr="000663FF">
              <w:rPr>
                <w:rFonts w:ascii="Calibri" w:hAnsi="Calibri" w:cs="Calibri"/>
                <w:color w:val="auto"/>
                <w:sz w:val="22"/>
                <w:szCs w:val="22"/>
              </w:rPr>
              <w:t>, providing woodland with several areas of species rich grassland and a number of wetland areas.</w:t>
            </w:r>
          </w:p>
        </w:tc>
        <w:tc>
          <w:tcPr>
            <w:tcW w:w="1701" w:type="dxa"/>
            <w:tcBorders>
              <w:top w:val="single" w:sz="4" w:space="0" w:color="auto"/>
              <w:left w:val="nil"/>
              <w:bottom w:val="single" w:sz="4" w:space="0" w:color="auto"/>
              <w:right w:val="single" w:sz="4" w:space="0" w:color="auto"/>
            </w:tcBorders>
          </w:tcPr>
          <w:p w14:paraId="525A1402" w14:textId="2CC406DC"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67497746"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tcPr>
          <w:p w14:paraId="78FC837B" w14:textId="6085B006"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EV4nd</w:t>
            </w:r>
          </w:p>
        </w:tc>
        <w:tc>
          <w:tcPr>
            <w:tcW w:w="2388" w:type="dxa"/>
            <w:tcBorders>
              <w:top w:val="single" w:sz="4" w:space="0" w:color="auto"/>
              <w:left w:val="nil"/>
              <w:bottom w:val="single" w:sz="4" w:space="0" w:color="auto"/>
              <w:right w:val="single" w:sz="4" w:space="0" w:color="auto"/>
            </w:tcBorders>
          </w:tcPr>
          <w:p w14:paraId="0A4D048A" w14:textId="40F5D458"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Teversal/Pleasley Network (east)</w:t>
            </w:r>
          </w:p>
        </w:tc>
        <w:tc>
          <w:tcPr>
            <w:tcW w:w="4678" w:type="dxa"/>
            <w:tcBorders>
              <w:top w:val="single" w:sz="4" w:space="0" w:color="auto"/>
              <w:left w:val="nil"/>
              <w:bottom w:val="single" w:sz="4" w:space="0" w:color="auto"/>
              <w:right w:val="single" w:sz="4" w:space="0" w:color="auto"/>
            </w:tcBorders>
            <w:vAlign w:val="bottom"/>
          </w:tcPr>
          <w:p w14:paraId="47B3E98A" w14:textId="31FE51A6" w:rsidR="00715CE5" w:rsidRPr="000663FF" w:rsidRDefault="00E14543" w:rsidP="00715CE5">
            <w:pPr>
              <w:keepNext w:val="0"/>
              <w:spacing w:before="0"/>
              <w:rPr>
                <w:rFonts w:asciiTheme="minorHAnsi" w:hAnsiTheme="minorHAnsi" w:cstheme="minorHAnsi"/>
                <w:color w:val="auto"/>
                <w:sz w:val="22"/>
                <w:szCs w:val="22"/>
              </w:rPr>
            </w:pPr>
            <w:r w:rsidRPr="000663FF">
              <w:rPr>
                <w:rFonts w:asciiTheme="minorHAnsi" w:hAnsiTheme="minorHAnsi" w:cstheme="minorHAnsi"/>
                <w:color w:val="auto"/>
                <w:sz w:val="22"/>
                <w:szCs w:val="22"/>
                <w:shd w:val="clear" w:color="auto" w:fill="FFFFFF"/>
              </w:rPr>
              <w:t>An area of mature Oak and Ash woodlands, wildflower meadows, limestone grassland terraces and pools and wetlands.</w:t>
            </w:r>
          </w:p>
        </w:tc>
        <w:tc>
          <w:tcPr>
            <w:tcW w:w="1701" w:type="dxa"/>
            <w:tcBorders>
              <w:top w:val="single" w:sz="4" w:space="0" w:color="auto"/>
              <w:left w:val="nil"/>
              <w:bottom w:val="single" w:sz="4" w:space="0" w:color="auto"/>
              <w:right w:val="single" w:sz="4" w:space="0" w:color="auto"/>
            </w:tcBorders>
          </w:tcPr>
          <w:p w14:paraId="5C1330F1" w14:textId="773F54D6" w:rsidR="00715CE5" w:rsidRPr="000663FF" w:rsidRDefault="00096475" w:rsidP="00715CE5">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4B209C09"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tcPr>
          <w:p w14:paraId="3AE2232F" w14:textId="2D834540"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EV4ne</w:t>
            </w:r>
          </w:p>
        </w:tc>
        <w:tc>
          <w:tcPr>
            <w:tcW w:w="2388" w:type="dxa"/>
            <w:tcBorders>
              <w:top w:val="single" w:sz="4" w:space="0" w:color="auto"/>
              <w:left w:val="nil"/>
              <w:bottom w:val="single" w:sz="4" w:space="0" w:color="auto"/>
              <w:right w:val="single" w:sz="4" w:space="0" w:color="auto"/>
            </w:tcBorders>
          </w:tcPr>
          <w:p w14:paraId="106C9DB7" w14:textId="4AB31EC8"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Teversal/Pleasley Network (west)</w:t>
            </w:r>
          </w:p>
        </w:tc>
        <w:tc>
          <w:tcPr>
            <w:tcW w:w="4678" w:type="dxa"/>
            <w:tcBorders>
              <w:top w:val="single" w:sz="4" w:space="0" w:color="auto"/>
              <w:left w:val="nil"/>
              <w:bottom w:val="single" w:sz="4" w:space="0" w:color="auto"/>
              <w:right w:val="single" w:sz="4" w:space="0" w:color="auto"/>
            </w:tcBorders>
            <w:vAlign w:val="bottom"/>
          </w:tcPr>
          <w:p w14:paraId="31EB2E94" w14:textId="2567B14E" w:rsidR="00715CE5" w:rsidRPr="000663FF" w:rsidRDefault="00E14543" w:rsidP="00715CE5">
            <w:pPr>
              <w:keepNext w:val="0"/>
              <w:spacing w:before="0"/>
              <w:rPr>
                <w:rFonts w:ascii="Calibri" w:hAnsi="Calibri" w:cs="Calibri"/>
                <w:color w:val="auto"/>
                <w:sz w:val="22"/>
                <w:szCs w:val="22"/>
              </w:rPr>
            </w:pPr>
            <w:r w:rsidRPr="000663FF">
              <w:rPr>
                <w:rFonts w:asciiTheme="minorHAnsi" w:hAnsiTheme="minorHAnsi" w:cstheme="minorHAnsi"/>
                <w:color w:val="auto"/>
                <w:sz w:val="22"/>
                <w:szCs w:val="22"/>
                <w:shd w:val="clear" w:color="auto" w:fill="FFFFFF"/>
              </w:rPr>
              <w:t>An area of mature Oak and Ash woodlands, wildflower meadows, limestone grassland terraces and pools and wetlands.</w:t>
            </w:r>
          </w:p>
        </w:tc>
        <w:tc>
          <w:tcPr>
            <w:tcW w:w="1701" w:type="dxa"/>
            <w:tcBorders>
              <w:top w:val="single" w:sz="4" w:space="0" w:color="auto"/>
              <w:left w:val="nil"/>
              <w:bottom w:val="single" w:sz="4" w:space="0" w:color="auto"/>
              <w:right w:val="single" w:sz="4" w:space="0" w:color="auto"/>
            </w:tcBorders>
          </w:tcPr>
          <w:p w14:paraId="2666A6FA" w14:textId="114452BE" w:rsidR="00715CE5" w:rsidRPr="000663FF" w:rsidRDefault="00096475" w:rsidP="00715CE5">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682F1F09"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tcPr>
          <w:p w14:paraId="7D14297B" w14:textId="0B776643"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EV4nf</w:t>
            </w:r>
          </w:p>
        </w:tc>
        <w:tc>
          <w:tcPr>
            <w:tcW w:w="2388" w:type="dxa"/>
            <w:tcBorders>
              <w:top w:val="single" w:sz="4" w:space="0" w:color="auto"/>
              <w:left w:val="nil"/>
              <w:bottom w:val="single" w:sz="4" w:space="0" w:color="auto"/>
              <w:right w:val="single" w:sz="4" w:space="0" w:color="auto"/>
            </w:tcBorders>
          </w:tcPr>
          <w:p w14:paraId="098849A0" w14:textId="22CD83F6" w:rsidR="00715CE5" w:rsidRPr="000663FF" w:rsidRDefault="00715CE5" w:rsidP="00715CE5">
            <w:pPr>
              <w:keepNext w:val="0"/>
              <w:spacing w:before="0"/>
              <w:rPr>
                <w:rFonts w:ascii="Calibri" w:hAnsi="Calibri" w:cs="Calibri"/>
                <w:color w:val="auto"/>
                <w:sz w:val="22"/>
                <w:szCs w:val="22"/>
              </w:rPr>
            </w:pPr>
            <w:r w:rsidRPr="000663FF">
              <w:rPr>
                <w:rFonts w:ascii="Calibri" w:hAnsi="Calibri" w:cs="Calibri"/>
                <w:color w:val="auto"/>
                <w:sz w:val="22"/>
                <w:szCs w:val="22"/>
              </w:rPr>
              <w:t>Bulwell Hall Park Meadows</w:t>
            </w:r>
          </w:p>
        </w:tc>
        <w:tc>
          <w:tcPr>
            <w:tcW w:w="4678" w:type="dxa"/>
            <w:tcBorders>
              <w:top w:val="single" w:sz="4" w:space="0" w:color="auto"/>
              <w:left w:val="nil"/>
              <w:bottom w:val="single" w:sz="4" w:space="0" w:color="auto"/>
              <w:right w:val="single" w:sz="4" w:space="0" w:color="auto"/>
            </w:tcBorders>
            <w:vAlign w:val="bottom"/>
          </w:tcPr>
          <w:p w14:paraId="4C7D2F01" w14:textId="0B75DB69" w:rsidR="00715CE5" w:rsidRPr="000663FF" w:rsidRDefault="00C9531F" w:rsidP="00715CE5">
            <w:pPr>
              <w:keepNext w:val="0"/>
              <w:spacing w:before="0"/>
              <w:rPr>
                <w:rFonts w:asciiTheme="minorHAnsi" w:hAnsiTheme="minorHAnsi" w:cstheme="minorHAnsi"/>
                <w:color w:val="auto"/>
                <w:sz w:val="22"/>
                <w:szCs w:val="22"/>
              </w:rPr>
            </w:pPr>
            <w:r w:rsidRPr="000663FF">
              <w:rPr>
                <w:rFonts w:asciiTheme="minorHAnsi" w:hAnsiTheme="minorHAnsi" w:cstheme="minorHAnsi"/>
                <w:color w:val="auto"/>
                <w:sz w:val="22"/>
                <w:szCs w:val="22"/>
                <w:shd w:val="clear" w:color="auto" w:fill="FFFFFF"/>
              </w:rPr>
              <w:t>A mix of wildflower meadows, ancient woodland, streams and lake.</w:t>
            </w:r>
          </w:p>
        </w:tc>
        <w:tc>
          <w:tcPr>
            <w:tcW w:w="1701" w:type="dxa"/>
            <w:tcBorders>
              <w:top w:val="single" w:sz="4" w:space="0" w:color="auto"/>
              <w:left w:val="nil"/>
              <w:bottom w:val="single" w:sz="4" w:space="0" w:color="auto"/>
              <w:right w:val="single" w:sz="4" w:space="0" w:color="auto"/>
            </w:tcBorders>
          </w:tcPr>
          <w:p w14:paraId="798115D2" w14:textId="19AE8565" w:rsidR="00715CE5" w:rsidRPr="000663FF" w:rsidRDefault="00096475" w:rsidP="00715CE5">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bookmarkEnd w:id="331"/>
    </w:tbl>
    <w:p w14:paraId="3D277FE4" w14:textId="77777777" w:rsidR="000663FF" w:rsidRDefault="000663FF" w:rsidP="00C602FD">
      <w:pPr>
        <w:keepNext w:val="0"/>
        <w:autoSpaceDE w:val="0"/>
        <w:autoSpaceDN w:val="0"/>
        <w:adjustRightInd w:val="0"/>
        <w:spacing w:before="0"/>
        <w:rPr>
          <w:rFonts w:cs="Arial"/>
          <w:b/>
          <w:bCs/>
          <w:color w:val="auto"/>
          <w:szCs w:val="24"/>
        </w:rPr>
      </w:pPr>
    </w:p>
    <w:p w14:paraId="6FA882DA" w14:textId="5CEAF78B" w:rsidR="003C5064" w:rsidRPr="000663FF" w:rsidRDefault="00614ECC" w:rsidP="00C602FD">
      <w:pPr>
        <w:keepNext w:val="0"/>
        <w:autoSpaceDE w:val="0"/>
        <w:autoSpaceDN w:val="0"/>
        <w:adjustRightInd w:val="0"/>
        <w:spacing w:before="0"/>
        <w:rPr>
          <w:rFonts w:cs="Arial"/>
          <w:b/>
          <w:bCs/>
          <w:color w:val="auto"/>
          <w:szCs w:val="24"/>
        </w:rPr>
      </w:pPr>
      <w:r w:rsidRPr="000663FF">
        <w:rPr>
          <w:rFonts w:cs="Arial"/>
          <w:b/>
          <w:bCs/>
          <w:color w:val="auto"/>
          <w:szCs w:val="24"/>
        </w:rPr>
        <w:t>Local Wildlife Sites (LWS) and Local Geological Sites (LGS)</w:t>
      </w:r>
    </w:p>
    <w:p w14:paraId="10231A7D" w14:textId="77777777" w:rsidR="00B5314A" w:rsidRPr="000663FF" w:rsidRDefault="00B5314A" w:rsidP="00C602FD">
      <w:pPr>
        <w:keepNext w:val="0"/>
        <w:autoSpaceDE w:val="0"/>
        <w:autoSpaceDN w:val="0"/>
        <w:adjustRightInd w:val="0"/>
        <w:spacing w:before="0"/>
        <w:rPr>
          <w:rFonts w:cs="Arial"/>
          <w:b/>
          <w:bCs/>
          <w:color w:val="auto"/>
          <w:sz w:val="28"/>
          <w:szCs w:val="28"/>
        </w:rPr>
      </w:pPr>
    </w:p>
    <w:tbl>
      <w:tblPr>
        <w:tblW w:w="9776" w:type="dxa"/>
        <w:tblLook w:val="04A0" w:firstRow="1" w:lastRow="0" w:firstColumn="1" w:lastColumn="0" w:noHBand="0" w:noVBand="1"/>
      </w:tblPr>
      <w:tblGrid>
        <w:gridCol w:w="1009"/>
        <w:gridCol w:w="2388"/>
        <w:gridCol w:w="4395"/>
        <w:gridCol w:w="1984"/>
      </w:tblGrid>
      <w:tr w:rsidR="000663FF" w:rsidRPr="000663FF" w14:paraId="273B9457"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vAlign w:val="bottom"/>
          </w:tcPr>
          <w:p w14:paraId="549A76D6" w14:textId="37D61CB7" w:rsidR="00FA2CC6" w:rsidRPr="000663FF" w:rsidRDefault="00FA2CC6" w:rsidP="00FA2CC6">
            <w:pPr>
              <w:keepNext w:val="0"/>
              <w:spacing w:before="0"/>
              <w:rPr>
                <w:rFonts w:ascii="Calibri" w:hAnsi="Calibri" w:cs="Calibri"/>
                <w:b/>
                <w:bCs/>
                <w:color w:val="auto"/>
                <w:szCs w:val="24"/>
              </w:rPr>
            </w:pPr>
            <w:bookmarkStart w:id="332" w:name="_Hlk121824351"/>
            <w:r w:rsidRPr="000663FF">
              <w:rPr>
                <w:rFonts w:ascii="Calibri" w:hAnsi="Calibri" w:cs="Calibri"/>
                <w:b/>
                <w:bCs/>
                <w:color w:val="auto"/>
                <w:szCs w:val="24"/>
              </w:rPr>
              <w:t>Plan Ref.</w:t>
            </w:r>
          </w:p>
        </w:tc>
        <w:tc>
          <w:tcPr>
            <w:tcW w:w="2388" w:type="dxa"/>
            <w:tcBorders>
              <w:top w:val="single" w:sz="4" w:space="0" w:color="auto"/>
              <w:left w:val="nil"/>
              <w:bottom w:val="single" w:sz="4" w:space="0" w:color="auto"/>
              <w:right w:val="single" w:sz="4" w:space="0" w:color="auto"/>
            </w:tcBorders>
            <w:vAlign w:val="bottom"/>
          </w:tcPr>
          <w:p w14:paraId="44CDCFCD" w14:textId="3544EDAF" w:rsidR="00FA2CC6" w:rsidRPr="000663FF" w:rsidRDefault="00FA2CC6" w:rsidP="00FA2CC6">
            <w:pPr>
              <w:keepNext w:val="0"/>
              <w:spacing w:before="0"/>
              <w:rPr>
                <w:rFonts w:ascii="Calibri" w:hAnsi="Calibri" w:cs="Calibri"/>
                <w:b/>
                <w:bCs/>
                <w:color w:val="auto"/>
                <w:szCs w:val="24"/>
              </w:rPr>
            </w:pPr>
            <w:r w:rsidRPr="000663FF">
              <w:rPr>
                <w:rFonts w:ascii="Calibri" w:hAnsi="Calibri" w:cs="Calibri"/>
                <w:b/>
                <w:bCs/>
                <w:color w:val="auto"/>
                <w:szCs w:val="24"/>
              </w:rPr>
              <w:t>Site Name</w:t>
            </w:r>
          </w:p>
        </w:tc>
        <w:tc>
          <w:tcPr>
            <w:tcW w:w="4395" w:type="dxa"/>
            <w:tcBorders>
              <w:top w:val="single" w:sz="4" w:space="0" w:color="auto"/>
              <w:left w:val="nil"/>
              <w:bottom w:val="single" w:sz="4" w:space="0" w:color="auto"/>
              <w:right w:val="single" w:sz="4" w:space="0" w:color="auto"/>
            </w:tcBorders>
            <w:vAlign w:val="bottom"/>
          </w:tcPr>
          <w:p w14:paraId="26A9C012" w14:textId="1DF0066F" w:rsidR="00FA2CC6" w:rsidRPr="000663FF" w:rsidRDefault="00FA2CC6" w:rsidP="00FA2CC6">
            <w:pPr>
              <w:keepNext w:val="0"/>
              <w:spacing w:before="0"/>
              <w:rPr>
                <w:rFonts w:ascii="Calibri" w:hAnsi="Calibri" w:cs="Calibri"/>
                <w:b/>
                <w:bCs/>
                <w:color w:val="auto"/>
                <w:szCs w:val="24"/>
              </w:rPr>
            </w:pPr>
            <w:r w:rsidRPr="000663FF">
              <w:rPr>
                <w:rFonts w:ascii="Calibri" w:hAnsi="Calibri" w:cs="Calibri"/>
                <w:b/>
                <w:bCs/>
                <w:color w:val="auto"/>
                <w:szCs w:val="24"/>
              </w:rPr>
              <w:t>Description</w:t>
            </w:r>
          </w:p>
        </w:tc>
        <w:tc>
          <w:tcPr>
            <w:tcW w:w="1984" w:type="dxa"/>
            <w:tcBorders>
              <w:top w:val="single" w:sz="4" w:space="0" w:color="auto"/>
              <w:left w:val="nil"/>
              <w:bottom w:val="single" w:sz="4" w:space="0" w:color="auto"/>
              <w:right w:val="single" w:sz="4" w:space="0" w:color="auto"/>
            </w:tcBorders>
            <w:vAlign w:val="bottom"/>
          </w:tcPr>
          <w:p w14:paraId="593A28C9" w14:textId="07868061" w:rsidR="00FA2CC6" w:rsidRPr="000663FF" w:rsidRDefault="00FA2CC6" w:rsidP="00FA2CC6">
            <w:pPr>
              <w:keepNext w:val="0"/>
              <w:spacing w:before="0"/>
              <w:rPr>
                <w:rFonts w:ascii="Calibri" w:hAnsi="Calibri" w:cs="Calibri"/>
                <w:b/>
                <w:bCs/>
                <w:color w:val="auto"/>
                <w:szCs w:val="24"/>
              </w:rPr>
            </w:pPr>
            <w:r w:rsidRPr="000663FF">
              <w:rPr>
                <w:rFonts w:ascii="Calibri" w:hAnsi="Calibri" w:cs="Calibri"/>
                <w:b/>
                <w:bCs/>
                <w:color w:val="auto"/>
                <w:szCs w:val="24"/>
              </w:rPr>
              <w:t>Ward</w:t>
            </w:r>
          </w:p>
        </w:tc>
      </w:tr>
      <w:tr w:rsidR="000663FF" w:rsidRPr="000663FF" w14:paraId="63E8446A"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6949754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w:t>
            </w:r>
          </w:p>
        </w:tc>
        <w:tc>
          <w:tcPr>
            <w:tcW w:w="2388" w:type="dxa"/>
            <w:tcBorders>
              <w:top w:val="single" w:sz="4" w:space="0" w:color="auto"/>
              <w:left w:val="nil"/>
              <w:bottom w:val="single" w:sz="4" w:space="0" w:color="auto"/>
              <w:right w:val="single" w:sz="4" w:space="0" w:color="auto"/>
            </w:tcBorders>
            <w:hideMark/>
          </w:tcPr>
          <w:p w14:paraId="4225925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Allen's Green Dumble</w:t>
            </w:r>
          </w:p>
        </w:tc>
        <w:tc>
          <w:tcPr>
            <w:tcW w:w="4395" w:type="dxa"/>
            <w:tcBorders>
              <w:top w:val="single" w:sz="4" w:space="0" w:color="auto"/>
              <w:left w:val="nil"/>
              <w:bottom w:val="single" w:sz="4" w:space="0" w:color="auto"/>
              <w:right w:val="single" w:sz="4" w:space="0" w:color="auto"/>
            </w:tcBorders>
            <w:hideMark/>
          </w:tcPr>
          <w:p w14:paraId="366AFF9F" w14:textId="4FB8AEC7"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 xml:space="preserve">Steep unmanaged wooded </w:t>
            </w:r>
            <w:proofErr w:type="spellStart"/>
            <w:r w:rsidR="00FA2CC6" w:rsidRPr="000663FF">
              <w:rPr>
                <w:rFonts w:ascii="Calibri" w:hAnsi="Calibri" w:cs="Calibri"/>
                <w:color w:val="auto"/>
                <w:sz w:val="22"/>
                <w:szCs w:val="22"/>
              </w:rPr>
              <w:t>dumble</w:t>
            </w:r>
            <w:proofErr w:type="spellEnd"/>
            <w:r w:rsidR="00FA2CC6" w:rsidRPr="000663FF">
              <w:rPr>
                <w:rFonts w:ascii="Calibri" w:hAnsi="Calibri" w:cs="Calibri"/>
                <w:color w:val="auto"/>
                <w:sz w:val="22"/>
                <w:szCs w:val="22"/>
              </w:rPr>
              <w:t xml:space="preserve"> and coal-measures grassland</w:t>
            </w:r>
          </w:p>
        </w:tc>
        <w:tc>
          <w:tcPr>
            <w:tcW w:w="1984" w:type="dxa"/>
            <w:tcBorders>
              <w:top w:val="single" w:sz="4" w:space="0" w:color="auto"/>
              <w:left w:val="nil"/>
              <w:bottom w:val="single" w:sz="4" w:space="0" w:color="auto"/>
              <w:right w:val="single" w:sz="4" w:space="0" w:color="auto"/>
            </w:tcBorders>
            <w:hideMark/>
          </w:tcPr>
          <w:p w14:paraId="41DD5A9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&amp; Westwood</w:t>
            </w:r>
          </w:p>
        </w:tc>
      </w:tr>
      <w:tr w:rsidR="000663FF" w:rsidRPr="000663FF" w14:paraId="75B6DBD3"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0958B3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EV4waa</w:t>
            </w:r>
          </w:p>
        </w:tc>
        <w:tc>
          <w:tcPr>
            <w:tcW w:w="2388" w:type="dxa"/>
            <w:tcBorders>
              <w:top w:val="nil"/>
              <w:left w:val="nil"/>
              <w:bottom w:val="single" w:sz="4" w:space="0" w:color="auto"/>
              <w:right w:val="single" w:sz="4" w:space="0" w:color="auto"/>
            </w:tcBorders>
            <w:hideMark/>
          </w:tcPr>
          <w:p w14:paraId="640BC99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Allen's Green Grassland</w:t>
            </w:r>
          </w:p>
        </w:tc>
        <w:tc>
          <w:tcPr>
            <w:tcW w:w="4395" w:type="dxa"/>
            <w:tcBorders>
              <w:top w:val="nil"/>
              <w:left w:val="nil"/>
              <w:bottom w:val="single" w:sz="4" w:space="0" w:color="auto"/>
              <w:right w:val="single" w:sz="4" w:space="0" w:color="auto"/>
            </w:tcBorders>
            <w:hideMark/>
          </w:tcPr>
          <w:p w14:paraId="3340F680" w14:textId="054E5DAA"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locally species-rich Coal Measures grassland</w:t>
            </w:r>
          </w:p>
        </w:tc>
        <w:tc>
          <w:tcPr>
            <w:tcW w:w="1984" w:type="dxa"/>
            <w:tcBorders>
              <w:top w:val="nil"/>
              <w:left w:val="nil"/>
              <w:bottom w:val="single" w:sz="4" w:space="0" w:color="auto"/>
              <w:right w:val="single" w:sz="4" w:space="0" w:color="auto"/>
            </w:tcBorders>
            <w:hideMark/>
          </w:tcPr>
          <w:p w14:paraId="5E3D6E2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49588F4E"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31C26D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EV4wab</w:t>
            </w:r>
          </w:p>
        </w:tc>
        <w:tc>
          <w:tcPr>
            <w:tcW w:w="2388" w:type="dxa"/>
            <w:tcBorders>
              <w:top w:val="nil"/>
              <w:left w:val="nil"/>
              <w:bottom w:val="single" w:sz="4" w:space="0" w:color="auto"/>
              <w:right w:val="single" w:sz="4" w:space="0" w:color="auto"/>
            </w:tcBorders>
            <w:hideMark/>
          </w:tcPr>
          <w:p w14:paraId="6A09C87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Cemetery</w:t>
            </w:r>
          </w:p>
        </w:tc>
        <w:tc>
          <w:tcPr>
            <w:tcW w:w="4395" w:type="dxa"/>
            <w:tcBorders>
              <w:top w:val="nil"/>
              <w:left w:val="nil"/>
              <w:bottom w:val="single" w:sz="4" w:space="0" w:color="auto"/>
              <w:right w:val="single" w:sz="4" w:space="0" w:color="auto"/>
            </w:tcBorders>
            <w:hideMark/>
          </w:tcPr>
          <w:p w14:paraId="145C3AFA" w14:textId="1EA6E82C"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acid grassland community persisting in a cemetery</w:t>
            </w:r>
          </w:p>
        </w:tc>
        <w:tc>
          <w:tcPr>
            <w:tcW w:w="1984" w:type="dxa"/>
            <w:tcBorders>
              <w:top w:val="nil"/>
              <w:left w:val="nil"/>
              <w:bottom w:val="single" w:sz="4" w:space="0" w:color="auto"/>
              <w:right w:val="single" w:sz="4" w:space="0" w:color="auto"/>
            </w:tcBorders>
            <w:hideMark/>
          </w:tcPr>
          <w:p w14:paraId="314F46B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154E0124"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57E7F5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EV4wac</w:t>
            </w:r>
          </w:p>
        </w:tc>
        <w:tc>
          <w:tcPr>
            <w:tcW w:w="2388" w:type="dxa"/>
            <w:tcBorders>
              <w:top w:val="nil"/>
              <w:left w:val="nil"/>
              <w:bottom w:val="single" w:sz="4" w:space="0" w:color="auto"/>
              <w:right w:val="single" w:sz="4" w:space="0" w:color="auto"/>
            </w:tcBorders>
            <w:hideMark/>
          </w:tcPr>
          <w:p w14:paraId="40E8554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Forest</w:t>
            </w:r>
          </w:p>
        </w:tc>
        <w:tc>
          <w:tcPr>
            <w:tcW w:w="4395" w:type="dxa"/>
            <w:tcBorders>
              <w:top w:val="nil"/>
              <w:left w:val="nil"/>
              <w:bottom w:val="single" w:sz="4" w:space="0" w:color="auto"/>
              <w:right w:val="single" w:sz="4" w:space="0" w:color="auto"/>
            </w:tcBorders>
            <w:hideMark/>
          </w:tcPr>
          <w:p w14:paraId="2C1C0D09" w14:textId="0425A6B8"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mixed forestry plantation with a noteworthy and diverse flora</w:t>
            </w:r>
          </w:p>
        </w:tc>
        <w:tc>
          <w:tcPr>
            <w:tcW w:w="1984" w:type="dxa"/>
            <w:tcBorders>
              <w:top w:val="nil"/>
              <w:left w:val="nil"/>
              <w:bottom w:val="single" w:sz="4" w:space="0" w:color="auto"/>
              <w:right w:val="single" w:sz="4" w:space="0" w:color="auto"/>
            </w:tcBorders>
            <w:hideMark/>
          </w:tcPr>
          <w:p w14:paraId="4B2CEB5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bookmarkEnd w:id="332"/>
      <w:tr w:rsidR="000663FF" w:rsidRPr="000663FF" w14:paraId="0B562939" w14:textId="77777777" w:rsidTr="00DC0D18">
        <w:trPr>
          <w:trHeight w:val="617"/>
        </w:trPr>
        <w:tc>
          <w:tcPr>
            <w:tcW w:w="1009" w:type="dxa"/>
            <w:tcBorders>
              <w:top w:val="nil"/>
              <w:left w:val="single" w:sz="4" w:space="0" w:color="auto"/>
              <w:bottom w:val="single" w:sz="4" w:space="0" w:color="auto"/>
              <w:right w:val="single" w:sz="4" w:space="0" w:color="auto"/>
            </w:tcBorders>
            <w:hideMark/>
          </w:tcPr>
          <w:p w14:paraId="6C8E77F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EV4wad</w:t>
            </w:r>
          </w:p>
        </w:tc>
        <w:tc>
          <w:tcPr>
            <w:tcW w:w="2388" w:type="dxa"/>
            <w:tcBorders>
              <w:top w:val="nil"/>
              <w:left w:val="nil"/>
              <w:bottom w:val="single" w:sz="4" w:space="0" w:color="auto"/>
              <w:right w:val="single" w:sz="4" w:space="0" w:color="auto"/>
            </w:tcBorders>
            <w:hideMark/>
          </w:tcPr>
          <w:p w14:paraId="309C961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Park Duck Decoy</w:t>
            </w:r>
          </w:p>
        </w:tc>
        <w:tc>
          <w:tcPr>
            <w:tcW w:w="4395" w:type="dxa"/>
            <w:tcBorders>
              <w:top w:val="nil"/>
              <w:left w:val="nil"/>
              <w:bottom w:val="single" w:sz="4" w:space="0" w:color="auto"/>
              <w:right w:val="single" w:sz="4" w:space="0" w:color="auto"/>
            </w:tcBorders>
            <w:hideMark/>
          </w:tcPr>
          <w:p w14:paraId="0237EC05" w14:textId="27FBD105"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lake with a noteworthy flora, together with a mostly naturally regenerated woodland</w:t>
            </w:r>
          </w:p>
        </w:tc>
        <w:tc>
          <w:tcPr>
            <w:tcW w:w="1984" w:type="dxa"/>
            <w:tcBorders>
              <w:top w:val="nil"/>
              <w:left w:val="nil"/>
              <w:bottom w:val="single" w:sz="4" w:space="0" w:color="auto"/>
              <w:right w:val="single" w:sz="4" w:space="0" w:color="auto"/>
            </w:tcBorders>
            <w:hideMark/>
          </w:tcPr>
          <w:p w14:paraId="36663D9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1F8F3A5B"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37825E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EV4wae</w:t>
            </w:r>
          </w:p>
        </w:tc>
        <w:tc>
          <w:tcPr>
            <w:tcW w:w="2388" w:type="dxa"/>
            <w:tcBorders>
              <w:top w:val="nil"/>
              <w:left w:val="nil"/>
              <w:bottom w:val="single" w:sz="4" w:space="0" w:color="auto"/>
              <w:right w:val="single" w:sz="4" w:space="0" w:color="auto"/>
            </w:tcBorders>
            <w:hideMark/>
          </w:tcPr>
          <w:p w14:paraId="33520F1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Park Pond</w:t>
            </w:r>
          </w:p>
        </w:tc>
        <w:tc>
          <w:tcPr>
            <w:tcW w:w="4395" w:type="dxa"/>
            <w:tcBorders>
              <w:top w:val="nil"/>
              <w:left w:val="nil"/>
              <w:bottom w:val="single" w:sz="4" w:space="0" w:color="auto"/>
              <w:right w:val="single" w:sz="4" w:space="0" w:color="auto"/>
            </w:tcBorders>
            <w:hideMark/>
          </w:tcPr>
          <w:p w14:paraId="6E19C3D6" w14:textId="028E61DF"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relatively large field pond that is rich in aquatic and marginal species</w:t>
            </w:r>
          </w:p>
        </w:tc>
        <w:tc>
          <w:tcPr>
            <w:tcW w:w="1984" w:type="dxa"/>
            <w:tcBorders>
              <w:top w:val="nil"/>
              <w:left w:val="nil"/>
              <w:bottom w:val="single" w:sz="4" w:space="0" w:color="auto"/>
              <w:right w:val="single" w:sz="4" w:space="0" w:color="auto"/>
            </w:tcBorders>
            <w:hideMark/>
          </w:tcPr>
          <w:p w14:paraId="6D7AEAD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237A031C"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4BE743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EV4waf</w:t>
            </w:r>
          </w:p>
        </w:tc>
        <w:tc>
          <w:tcPr>
            <w:tcW w:w="2388" w:type="dxa"/>
            <w:tcBorders>
              <w:top w:val="nil"/>
              <w:left w:val="nil"/>
              <w:bottom w:val="single" w:sz="4" w:space="0" w:color="auto"/>
              <w:right w:val="single" w:sz="4" w:space="0" w:color="auto"/>
            </w:tcBorders>
            <w:hideMark/>
          </w:tcPr>
          <w:p w14:paraId="297D8D4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Pit</w:t>
            </w:r>
          </w:p>
        </w:tc>
        <w:tc>
          <w:tcPr>
            <w:tcW w:w="4395" w:type="dxa"/>
            <w:tcBorders>
              <w:top w:val="nil"/>
              <w:left w:val="nil"/>
              <w:bottom w:val="single" w:sz="4" w:space="0" w:color="auto"/>
              <w:right w:val="single" w:sz="4" w:space="0" w:color="auto"/>
            </w:tcBorders>
            <w:hideMark/>
          </w:tcPr>
          <w:p w14:paraId="50A14C62" w14:textId="2B4D4C34"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diverse site of botanical and zoological importance</w:t>
            </w:r>
          </w:p>
        </w:tc>
        <w:tc>
          <w:tcPr>
            <w:tcW w:w="1984" w:type="dxa"/>
            <w:tcBorders>
              <w:top w:val="nil"/>
              <w:left w:val="nil"/>
              <w:bottom w:val="single" w:sz="4" w:space="0" w:color="auto"/>
              <w:right w:val="single" w:sz="4" w:space="0" w:color="auto"/>
            </w:tcBorders>
            <w:hideMark/>
          </w:tcPr>
          <w:p w14:paraId="56FC2DE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5CBC51BC"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AD61D3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EV4wag</w:t>
            </w:r>
          </w:p>
        </w:tc>
        <w:tc>
          <w:tcPr>
            <w:tcW w:w="2388" w:type="dxa"/>
            <w:tcBorders>
              <w:top w:val="nil"/>
              <w:left w:val="nil"/>
              <w:bottom w:val="single" w:sz="4" w:space="0" w:color="auto"/>
              <w:right w:val="single" w:sz="4" w:space="0" w:color="auto"/>
            </w:tcBorders>
            <w:hideMark/>
          </w:tcPr>
          <w:p w14:paraId="232CA5B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Scarp Grassland</w:t>
            </w:r>
          </w:p>
        </w:tc>
        <w:tc>
          <w:tcPr>
            <w:tcW w:w="4395" w:type="dxa"/>
            <w:tcBorders>
              <w:top w:val="nil"/>
              <w:left w:val="nil"/>
              <w:bottom w:val="single" w:sz="4" w:space="0" w:color="auto"/>
              <w:right w:val="single" w:sz="4" w:space="0" w:color="auto"/>
            </w:tcBorders>
            <w:hideMark/>
          </w:tcPr>
          <w:p w14:paraId="02DE67A7" w14:textId="4F713677"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calcareous grassland</w:t>
            </w:r>
          </w:p>
        </w:tc>
        <w:tc>
          <w:tcPr>
            <w:tcW w:w="1984" w:type="dxa"/>
            <w:tcBorders>
              <w:top w:val="nil"/>
              <w:left w:val="nil"/>
              <w:bottom w:val="single" w:sz="4" w:space="0" w:color="auto"/>
              <w:right w:val="single" w:sz="4" w:space="0" w:color="auto"/>
            </w:tcBorders>
            <w:hideMark/>
          </w:tcPr>
          <w:p w14:paraId="293B230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059DFAD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F9889F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EV4wah</w:t>
            </w:r>
          </w:p>
        </w:tc>
        <w:tc>
          <w:tcPr>
            <w:tcW w:w="2388" w:type="dxa"/>
            <w:tcBorders>
              <w:top w:val="nil"/>
              <w:left w:val="nil"/>
              <w:bottom w:val="single" w:sz="4" w:space="0" w:color="auto"/>
              <w:right w:val="single" w:sz="4" w:space="0" w:color="auto"/>
            </w:tcBorders>
            <w:hideMark/>
          </w:tcPr>
          <w:p w14:paraId="59F28FF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Track Verge</w:t>
            </w:r>
          </w:p>
        </w:tc>
        <w:tc>
          <w:tcPr>
            <w:tcW w:w="4395" w:type="dxa"/>
            <w:tcBorders>
              <w:top w:val="nil"/>
              <w:left w:val="nil"/>
              <w:bottom w:val="single" w:sz="4" w:space="0" w:color="auto"/>
              <w:right w:val="single" w:sz="4" w:space="0" w:color="auto"/>
            </w:tcBorders>
            <w:hideMark/>
          </w:tcPr>
          <w:p w14:paraId="4988F302" w14:textId="45436053"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Grassy track verges bounded by species-rich hedgerows</w:t>
            </w:r>
          </w:p>
        </w:tc>
        <w:tc>
          <w:tcPr>
            <w:tcW w:w="1984" w:type="dxa"/>
            <w:tcBorders>
              <w:top w:val="nil"/>
              <w:left w:val="nil"/>
              <w:bottom w:val="single" w:sz="4" w:space="0" w:color="auto"/>
              <w:right w:val="single" w:sz="4" w:space="0" w:color="auto"/>
            </w:tcBorders>
            <w:hideMark/>
          </w:tcPr>
          <w:p w14:paraId="25DF612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108AF1C5"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8ABF6E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EV4wai</w:t>
            </w:r>
          </w:p>
        </w:tc>
        <w:tc>
          <w:tcPr>
            <w:tcW w:w="2388" w:type="dxa"/>
            <w:tcBorders>
              <w:top w:val="nil"/>
              <w:left w:val="nil"/>
              <w:bottom w:val="single" w:sz="4" w:space="0" w:color="auto"/>
              <w:right w:val="single" w:sz="4" w:space="0" w:color="auto"/>
            </w:tcBorders>
            <w:hideMark/>
          </w:tcPr>
          <w:p w14:paraId="182AA5C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Woodhouse Cemetery</w:t>
            </w:r>
          </w:p>
        </w:tc>
        <w:tc>
          <w:tcPr>
            <w:tcW w:w="4395" w:type="dxa"/>
            <w:tcBorders>
              <w:top w:val="nil"/>
              <w:left w:val="nil"/>
              <w:bottom w:val="single" w:sz="4" w:space="0" w:color="auto"/>
              <w:right w:val="single" w:sz="4" w:space="0" w:color="auto"/>
            </w:tcBorders>
            <w:hideMark/>
          </w:tcPr>
          <w:p w14:paraId="372671D3" w14:textId="68BE45A3"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Noteworthy grassland</w:t>
            </w:r>
          </w:p>
        </w:tc>
        <w:tc>
          <w:tcPr>
            <w:tcW w:w="1984" w:type="dxa"/>
            <w:tcBorders>
              <w:top w:val="nil"/>
              <w:left w:val="nil"/>
              <w:bottom w:val="single" w:sz="4" w:space="0" w:color="auto"/>
              <w:right w:val="single" w:sz="4" w:space="0" w:color="auto"/>
            </w:tcBorders>
            <w:hideMark/>
          </w:tcPr>
          <w:p w14:paraId="58E97DC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543421A4"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D69C81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EV4waj</w:t>
            </w:r>
          </w:p>
        </w:tc>
        <w:tc>
          <w:tcPr>
            <w:tcW w:w="2388" w:type="dxa"/>
            <w:tcBorders>
              <w:top w:val="nil"/>
              <w:left w:val="nil"/>
              <w:bottom w:val="single" w:sz="4" w:space="0" w:color="auto"/>
              <w:right w:val="single" w:sz="4" w:space="0" w:color="auto"/>
            </w:tcBorders>
            <w:hideMark/>
          </w:tcPr>
          <w:p w14:paraId="1E2D022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Woodhouse Grassland</w:t>
            </w:r>
          </w:p>
        </w:tc>
        <w:tc>
          <w:tcPr>
            <w:tcW w:w="4395" w:type="dxa"/>
            <w:tcBorders>
              <w:top w:val="nil"/>
              <w:left w:val="nil"/>
              <w:bottom w:val="single" w:sz="4" w:space="0" w:color="auto"/>
              <w:right w:val="single" w:sz="4" w:space="0" w:color="auto"/>
            </w:tcBorders>
            <w:hideMark/>
          </w:tcPr>
          <w:p w14:paraId="3FB9558F" w14:textId="66827400"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fine example of a damp coal measures grassland</w:t>
            </w:r>
          </w:p>
        </w:tc>
        <w:tc>
          <w:tcPr>
            <w:tcW w:w="1984" w:type="dxa"/>
            <w:tcBorders>
              <w:top w:val="nil"/>
              <w:left w:val="nil"/>
              <w:bottom w:val="single" w:sz="4" w:space="0" w:color="auto"/>
              <w:right w:val="single" w:sz="4" w:space="0" w:color="auto"/>
            </w:tcBorders>
            <w:hideMark/>
          </w:tcPr>
          <w:p w14:paraId="4414274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3E4220E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EFB6FA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EV4wak</w:t>
            </w:r>
          </w:p>
        </w:tc>
        <w:tc>
          <w:tcPr>
            <w:tcW w:w="2388" w:type="dxa"/>
            <w:tcBorders>
              <w:top w:val="nil"/>
              <w:left w:val="nil"/>
              <w:bottom w:val="single" w:sz="4" w:space="0" w:color="auto"/>
              <w:right w:val="single" w:sz="4" w:space="0" w:color="auto"/>
            </w:tcBorders>
            <w:hideMark/>
          </w:tcPr>
          <w:p w14:paraId="3EF7937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Woodhouse Pond Grassland</w:t>
            </w:r>
          </w:p>
        </w:tc>
        <w:tc>
          <w:tcPr>
            <w:tcW w:w="4395" w:type="dxa"/>
            <w:tcBorders>
              <w:top w:val="nil"/>
              <w:left w:val="nil"/>
              <w:bottom w:val="single" w:sz="4" w:space="0" w:color="auto"/>
              <w:right w:val="single" w:sz="4" w:space="0" w:color="auto"/>
            </w:tcBorders>
            <w:hideMark/>
          </w:tcPr>
          <w:p w14:paraId="3AE20E3C" w14:textId="35A91285"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Damp grassland with species-rich flushes</w:t>
            </w:r>
          </w:p>
        </w:tc>
        <w:tc>
          <w:tcPr>
            <w:tcW w:w="1984" w:type="dxa"/>
            <w:tcBorders>
              <w:top w:val="nil"/>
              <w:left w:val="nil"/>
              <w:bottom w:val="single" w:sz="4" w:space="0" w:color="auto"/>
              <w:right w:val="single" w:sz="4" w:space="0" w:color="auto"/>
            </w:tcBorders>
            <w:hideMark/>
          </w:tcPr>
          <w:p w14:paraId="0D48D5E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2A097BF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9F4598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EV4wal</w:t>
            </w:r>
          </w:p>
        </w:tc>
        <w:tc>
          <w:tcPr>
            <w:tcW w:w="2388" w:type="dxa"/>
            <w:tcBorders>
              <w:top w:val="nil"/>
              <w:left w:val="nil"/>
              <w:bottom w:val="single" w:sz="4" w:space="0" w:color="auto"/>
              <w:right w:val="single" w:sz="4" w:space="0" w:color="auto"/>
            </w:tcBorders>
            <w:hideMark/>
          </w:tcPr>
          <w:p w14:paraId="7E1AE78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Woodhouse Quarry</w:t>
            </w:r>
          </w:p>
        </w:tc>
        <w:tc>
          <w:tcPr>
            <w:tcW w:w="4395" w:type="dxa"/>
            <w:tcBorders>
              <w:top w:val="nil"/>
              <w:left w:val="nil"/>
              <w:bottom w:val="single" w:sz="4" w:space="0" w:color="auto"/>
              <w:right w:val="single" w:sz="4" w:space="0" w:color="auto"/>
            </w:tcBorders>
            <w:hideMark/>
          </w:tcPr>
          <w:p w14:paraId="693035CC" w14:textId="32384F16"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excellent Magnesian Limestone grassland</w:t>
            </w:r>
          </w:p>
        </w:tc>
        <w:tc>
          <w:tcPr>
            <w:tcW w:w="1984" w:type="dxa"/>
            <w:tcBorders>
              <w:top w:val="nil"/>
              <w:left w:val="nil"/>
              <w:bottom w:val="single" w:sz="4" w:space="0" w:color="auto"/>
              <w:right w:val="single" w:sz="4" w:space="0" w:color="auto"/>
            </w:tcBorders>
            <w:hideMark/>
          </w:tcPr>
          <w:p w14:paraId="798CCFB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78325261"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8E4AC1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EV4wam</w:t>
            </w:r>
          </w:p>
        </w:tc>
        <w:tc>
          <w:tcPr>
            <w:tcW w:w="2388" w:type="dxa"/>
            <w:tcBorders>
              <w:top w:val="nil"/>
              <w:left w:val="nil"/>
              <w:bottom w:val="single" w:sz="4" w:space="0" w:color="auto"/>
              <w:right w:val="single" w:sz="4" w:space="0" w:color="auto"/>
            </w:tcBorders>
            <w:hideMark/>
          </w:tcPr>
          <w:p w14:paraId="07AA922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Woodhouse Woodland</w:t>
            </w:r>
          </w:p>
        </w:tc>
        <w:tc>
          <w:tcPr>
            <w:tcW w:w="4395" w:type="dxa"/>
            <w:tcBorders>
              <w:top w:val="nil"/>
              <w:left w:val="nil"/>
              <w:bottom w:val="single" w:sz="4" w:space="0" w:color="auto"/>
              <w:right w:val="single" w:sz="4" w:space="0" w:color="auto"/>
            </w:tcBorders>
            <w:hideMark/>
          </w:tcPr>
          <w:p w14:paraId="35B6751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 mixed woodland with a rich ground flora and wet flush communities</w:t>
            </w:r>
          </w:p>
        </w:tc>
        <w:tc>
          <w:tcPr>
            <w:tcW w:w="1984" w:type="dxa"/>
            <w:tcBorders>
              <w:top w:val="nil"/>
              <w:left w:val="nil"/>
              <w:bottom w:val="single" w:sz="4" w:space="0" w:color="auto"/>
              <w:right w:val="single" w:sz="4" w:space="0" w:color="auto"/>
            </w:tcBorders>
            <w:hideMark/>
          </w:tcPr>
          <w:p w14:paraId="33B66AF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69B4480A"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D8F4C7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EV4wan</w:t>
            </w:r>
          </w:p>
        </w:tc>
        <w:tc>
          <w:tcPr>
            <w:tcW w:w="2388" w:type="dxa"/>
            <w:tcBorders>
              <w:top w:val="nil"/>
              <w:left w:val="nil"/>
              <w:bottom w:val="single" w:sz="4" w:space="0" w:color="auto"/>
              <w:right w:val="single" w:sz="4" w:space="0" w:color="auto"/>
            </w:tcBorders>
            <w:hideMark/>
          </w:tcPr>
          <w:p w14:paraId="3D7593E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Woodland I</w:t>
            </w:r>
          </w:p>
        </w:tc>
        <w:tc>
          <w:tcPr>
            <w:tcW w:w="4395" w:type="dxa"/>
            <w:tcBorders>
              <w:top w:val="nil"/>
              <w:left w:val="nil"/>
              <w:bottom w:val="single" w:sz="4" w:space="0" w:color="auto"/>
              <w:right w:val="single" w:sz="4" w:space="0" w:color="auto"/>
            </w:tcBorders>
            <w:hideMark/>
          </w:tcPr>
          <w:p w14:paraId="62B7C581" w14:textId="353EBF82"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noteworthy mosaic of dry and wet deciduous woodland</w:t>
            </w:r>
          </w:p>
        </w:tc>
        <w:tc>
          <w:tcPr>
            <w:tcW w:w="1984" w:type="dxa"/>
            <w:tcBorders>
              <w:top w:val="nil"/>
              <w:left w:val="nil"/>
              <w:bottom w:val="single" w:sz="4" w:space="0" w:color="auto"/>
              <w:right w:val="single" w:sz="4" w:space="0" w:color="auto"/>
            </w:tcBorders>
            <w:hideMark/>
          </w:tcPr>
          <w:p w14:paraId="3F20D5B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5420AE3C" w14:textId="77777777" w:rsidTr="00DC0D18">
        <w:trPr>
          <w:trHeight w:val="624"/>
        </w:trPr>
        <w:tc>
          <w:tcPr>
            <w:tcW w:w="1009" w:type="dxa"/>
            <w:tcBorders>
              <w:top w:val="single" w:sz="4" w:space="0" w:color="auto"/>
              <w:left w:val="single" w:sz="4" w:space="0" w:color="auto"/>
              <w:bottom w:val="single" w:sz="4" w:space="0" w:color="auto"/>
              <w:right w:val="single" w:sz="4" w:space="0" w:color="auto"/>
            </w:tcBorders>
            <w:hideMark/>
          </w:tcPr>
          <w:p w14:paraId="443C910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EV4wao</w:t>
            </w:r>
          </w:p>
        </w:tc>
        <w:tc>
          <w:tcPr>
            <w:tcW w:w="2388" w:type="dxa"/>
            <w:tcBorders>
              <w:top w:val="single" w:sz="4" w:space="0" w:color="auto"/>
              <w:left w:val="single" w:sz="4" w:space="0" w:color="auto"/>
              <w:bottom w:val="single" w:sz="4" w:space="0" w:color="auto"/>
              <w:right w:val="single" w:sz="4" w:space="0" w:color="auto"/>
            </w:tcBorders>
            <w:hideMark/>
          </w:tcPr>
          <w:p w14:paraId="6295B5B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Woodland II</w:t>
            </w:r>
          </w:p>
        </w:tc>
        <w:tc>
          <w:tcPr>
            <w:tcW w:w="4395" w:type="dxa"/>
            <w:tcBorders>
              <w:top w:val="single" w:sz="4" w:space="0" w:color="auto"/>
              <w:left w:val="single" w:sz="4" w:space="0" w:color="auto"/>
              <w:bottom w:val="single" w:sz="4" w:space="0" w:color="auto"/>
              <w:right w:val="single" w:sz="4" w:space="0" w:color="auto"/>
            </w:tcBorders>
            <w:hideMark/>
          </w:tcPr>
          <w:p w14:paraId="24699323" w14:textId="4345A0C3"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small valley with notable deciduous woodland, flush and aquatic communities</w:t>
            </w:r>
          </w:p>
        </w:tc>
        <w:tc>
          <w:tcPr>
            <w:tcW w:w="1984" w:type="dxa"/>
            <w:tcBorders>
              <w:top w:val="single" w:sz="4" w:space="0" w:color="auto"/>
              <w:left w:val="single" w:sz="4" w:space="0" w:color="auto"/>
              <w:bottom w:val="single" w:sz="4" w:space="0" w:color="auto"/>
              <w:right w:val="single" w:sz="4" w:space="0" w:color="auto"/>
            </w:tcBorders>
            <w:hideMark/>
          </w:tcPr>
          <w:p w14:paraId="013E752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23AE76AB" w14:textId="77777777" w:rsidTr="00DC0D18">
        <w:trPr>
          <w:trHeight w:val="290"/>
        </w:trPr>
        <w:tc>
          <w:tcPr>
            <w:tcW w:w="1009" w:type="dxa"/>
            <w:tcBorders>
              <w:top w:val="single" w:sz="4" w:space="0" w:color="auto"/>
              <w:left w:val="single" w:sz="4" w:space="0" w:color="auto"/>
              <w:bottom w:val="single" w:sz="4" w:space="0" w:color="auto"/>
              <w:right w:val="single" w:sz="4" w:space="0" w:color="auto"/>
            </w:tcBorders>
            <w:hideMark/>
          </w:tcPr>
          <w:p w14:paraId="04C90A9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EV4wap</w:t>
            </w:r>
          </w:p>
        </w:tc>
        <w:tc>
          <w:tcPr>
            <w:tcW w:w="2388" w:type="dxa"/>
            <w:tcBorders>
              <w:top w:val="single" w:sz="4" w:space="0" w:color="auto"/>
              <w:left w:val="nil"/>
              <w:bottom w:val="single" w:sz="4" w:space="0" w:color="auto"/>
              <w:right w:val="single" w:sz="4" w:space="0" w:color="auto"/>
            </w:tcBorders>
            <w:hideMark/>
          </w:tcPr>
          <w:p w14:paraId="2FA728A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Ashfield District By-pass Meadows</w:t>
            </w:r>
          </w:p>
        </w:tc>
        <w:tc>
          <w:tcPr>
            <w:tcW w:w="4395" w:type="dxa"/>
            <w:tcBorders>
              <w:top w:val="single" w:sz="4" w:space="0" w:color="auto"/>
              <w:left w:val="nil"/>
              <w:bottom w:val="single" w:sz="4" w:space="0" w:color="auto"/>
              <w:right w:val="single" w:sz="4" w:space="0" w:color="auto"/>
            </w:tcBorders>
            <w:hideMark/>
          </w:tcPr>
          <w:p w14:paraId="3ACF6F8D" w14:textId="1EA4ACE0"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Herb-rich meadows</w:t>
            </w:r>
          </w:p>
        </w:tc>
        <w:tc>
          <w:tcPr>
            <w:tcW w:w="1984" w:type="dxa"/>
            <w:tcBorders>
              <w:top w:val="single" w:sz="4" w:space="0" w:color="auto"/>
              <w:left w:val="nil"/>
              <w:bottom w:val="single" w:sz="4" w:space="0" w:color="auto"/>
              <w:right w:val="single" w:sz="4" w:space="0" w:color="auto"/>
            </w:tcBorders>
            <w:hideMark/>
          </w:tcPr>
          <w:p w14:paraId="42F748B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3F3BC6BC"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770B493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EV4waq</w:t>
            </w:r>
          </w:p>
        </w:tc>
        <w:tc>
          <w:tcPr>
            <w:tcW w:w="2388" w:type="dxa"/>
            <w:tcBorders>
              <w:top w:val="nil"/>
              <w:left w:val="nil"/>
              <w:bottom w:val="single" w:sz="4" w:space="0" w:color="auto"/>
              <w:right w:val="single" w:sz="4" w:space="0" w:color="auto"/>
            </w:tcBorders>
            <w:hideMark/>
          </w:tcPr>
          <w:p w14:paraId="0704038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Bagthorpe Brook</w:t>
            </w:r>
          </w:p>
        </w:tc>
        <w:tc>
          <w:tcPr>
            <w:tcW w:w="4395" w:type="dxa"/>
            <w:tcBorders>
              <w:top w:val="nil"/>
              <w:left w:val="nil"/>
              <w:bottom w:val="single" w:sz="4" w:space="0" w:color="auto"/>
              <w:right w:val="single" w:sz="4" w:space="0" w:color="auto"/>
            </w:tcBorders>
            <w:hideMark/>
          </w:tcPr>
          <w:p w14:paraId="4007BEA3" w14:textId="2E88C7D2"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brook with species-rich semi-natural woodland, relict coal measures grassland and scrub communitie</w:t>
            </w:r>
            <w:r w:rsidR="00605918" w:rsidRPr="000663FF">
              <w:rPr>
                <w:rFonts w:ascii="Calibri" w:hAnsi="Calibri" w:cs="Calibri"/>
                <w:color w:val="auto"/>
                <w:sz w:val="22"/>
                <w:szCs w:val="22"/>
              </w:rPr>
              <w:t>s</w:t>
            </w:r>
          </w:p>
        </w:tc>
        <w:tc>
          <w:tcPr>
            <w:tcW w:w="1984" w:type="dxa"/>
            <w:tcBorders>
              <w:top w:val="nil"/>
              <w:left w:val="nil"/>
              <w:bottom w:val="single" w:sz="4" w:space="0" w:color="auto"/>
              <w:right w:val="single" w:sz="4" w:space="0" w:color="auto"/>
            </w:tcBorders>
            <w:hideMark/>
          </w:tcPr>
          <w:p w14:paraId="04294B5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&amp; Westwood</w:t>
            </w:r>
          </w:p>
        </w:tc>
      </w:tr>
      <w:tr w:rsidR="000663FF" w:rsidRPr="000663FF" w14:paraId="322614F4"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343DF6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EV4war</w:t>
            </w:r>
          </w:p>
        </w:tc>
        <w:tc>
          <w:tcPr>
            <w:tcW w:w="2388" w:type="dxa"/>
            <w:tcBorders>
              <w:top w:val="nil"/>
              <w:left w:val="nil"/>
              <w:bottom w:val="single" w:sz="4" w:space="0" w:color="auto"/>
              <w:right w:val="single" w:sz="4" w:space="0" w:color="auto"/>
            </w:tcBorders>
            <w:hideMark/>
          </w:tcPr>
          <w:p w14:paraId="0DDD783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Bagthorpe Brook Grassland</w:t>
            </w:r>
          </w:p>
        </w:tc>
        <w:tc>
          <w:tcPr>
            <w:tcW w:w="4395" w:type="dxa"/>
            <w:tcBorders>
              <w:top w:val="nil"/>
              <w:left w:val="nil"/>
              <w:bottom w:val="single" w:sz="4" w:space="0" w:color="auto"/>
              <w:right w:val="single" w:sz="4" w:space="0" w:color="auto"/>
            </w:tcBorders>
            <w:hideMark/>
          </w:tcPr>
          <w:p w14:paraId="04597FB8" w14:textId="506690D7"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coal-measures grassland</w:t>
            </w:r>
          </w:p>
        </w:tc>
        <w:tc>
          <w:tcPr>
            <w:tcW w:w="1984" w:type="dxa"/>
            <w:tcBorders>
              <w:top w:val="nil"/>
              <w:left w:val="nil"/>
              <w:bottom w:val="single" w:sz="4" w:space="0" w:color="auto"/>
              <w:right w:val="single" w:sz="4" w:space="0" w:color="auto"/>
            </w:tcBorders>
            <w:hideMark/>
          </w:tcPr>
          <w:p w14:paraId="78856FF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&amp; Westwood</w:t>
            </w:r>
          </w:p>
        </w:tc>
      </w:tr>
      <w:tr w:rsidR="000663FF" w:rsidRPr="000663FF" w14:paraId="136B6A4E"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79FE989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EV4was</w:t>
            </w:r>
          </w:p>
        </w:tc>
        <w:tc>
          <w:tcPr>
            <w:tcW w:w="2388" w:type="dxa"/>
            <w:tcBorders>
              <w:top w:val="single" w:sz="4" w:space="0" w:color="auto"/>
              <w:left w:val="nil"/>
              <w:bottom w:val="single" w:sz="4" w:space="0" w:color="auto"/>
              <w:right w:val="single" w:sz="4" w:space="0" w:color="auto"/>
            </w:tcBorders>
            <w:hideMark/>
          </w:tcPr>
          <w:p w14:paraId="37311C1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Bagthorpe Grassland</w:t>
            </w:r>
          </w:p>
        </w:tc>
        <w:tc>
          <w:tcPr>
            <w:tcW w:w="4395" w:type="dxa"/>
            <w:tcBorders>
              <w:top w:val="single" w:sz="4" w:space="0" w:color="auto"/>
              <w:left w:val="nil"/>
              <w:bottom w:val="single" w:sz="4" w:space="0" w:color="auto"/>
              <w:right w:val="single" w:sz="4" w:space="0" w:color="auto"/>
            </w:tcBorders>
            <w:hideMark/>
          </w:tcPr>
          <w:p w14:paraId="72109286" w14:textId="09CF61E0"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grassland with an impressive herb and grass content</w:t>
            </w:r>
          </w:p>
        </w:tc>
        <w:tc>
          <w:tcPr>
            <w:tcW w:w="1984" w:type="dxa"/>
            <w:tcBorders>
              <w:top w:val="single" w:sz="4" w:space="0" w:color="auto"/>
              <w:left w:val="nil"/>
              <w:bottom w:val="single" w:sz="4" w:space="0" w:color="auto"/>
              <w:right w:val="single" w:sz="4" w:space="0" w:color="auto"/>
            </w:tcBorders>
            <w:hideMark/>
          </w:tcPr>
          <w:p w14:paraId="00D2008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30144ABD"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1AD9E05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EV4wat</w:t>
            </w:r>
          </w:p>
        </w:tc>
        <w:tc>
          <w:tcPr>
            <w:tcW w:w="2388" w:type="dxa"/>
            <w:tcBorders>
              <w:top w:val="single" w:sz="4" w:space="0" w:color="auto"/>
              <w:left w:val="nil"/>
              <w:bottom w:val="single" w:sz="4" w:space="0" w:color="auto"/>
              <w:right w:val="single" w:sz="4" w:space="0" w:color="auto"/>
            </w:tcBorders>
            <w:hideMark/>
          </w:tcPr>
          <w:p w14:paraId="3380632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Bagthorpe Grasslands</w:t>
            </w:r>
          </w:p>
        </w:tc>
        <w:tc>
          <w:tcPr>
            <w:tcW w:w="4395" w:type="dxa"/>
            <w:tcBorders>
              <w:top w:val="single" w:sz="4" w:space="0" w:color="auto"/>
              <w:left w:val="nil"/>
              <w:bottom w:val="single" w:sz="4" w:space="0" w:color="auto"/>
              <w:right w:val="single" w:sz="4" w:space="0" w:color="auto"/>
            </w:tcBorders>
            <w:hideMark/>
          </w:tcPr>
          <w:p w14:paraId="5F699751" w14:textId="73EA72B6"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Traditionally managed grasslands with a rich and varied botanical interest</w:t>
            </w:r>
          </w:p>
        </w:tc>
        <w:tc>
          <w:tcPr>
            <w:tcW w:w="1984" w:type="dxa"/>
            <w:tcBorders>
              <w:top w:val="single" w:sz="4" w:space="0" w:color="auto"/>
              <w:left w:val="nil"/>
              <w:bottom w:val="single" w:sz="4" w:space="0" w:color="auto"/>
              <w:right w:val="single" w:sz="4" w:space="0" w:color="auto"/>
            </w:tcBorders>
            <w:hideMark/>
          </w:tcPr>
          <w:p w14:paraId="70DED81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A626DAF"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583F5A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EV4wau</w:t>
            </w:r>
          </w:p>
        </w:tc>
        <w:tc>
          <w:tcPr>
            <w:tcW w:w="2388" w:type="dxa"/>
            <w:tcBorders>
              <w:top w:val="nil"/>
              <w:left w:val="nil"/>
              <w:bottom w:val="single" w:sz="4" w:space="0" w:color="auto"/>
              <w:right w:val="single" w:sz="4" w:space="0" w:color="auto"/>
            </w:tcBorders>
            <w:hideMark/>
          </w:tcPr>
          <w:p w14:paraId="0272C11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Bagthorpe Meadow</w:t>
            </w:r>
          </w:p>
        </w:tc>
        <w:tc>
          <w:tcPr>
            <w:tcW w:w="4395" w:type="dxa"/>
            <w:tcBorders>
              <w:top w:val="nil"/>
              <w:left w:val="nil"/>
              <w:bottom w:val="single" w:sz="4" w:space="0" w:color="auto"/>
              <w:right w:val="single" w:sz="4" w:space="0" w:color="auto"/>
            </w:tcBorders>
            <w:hideMark/>
          </w:tcPr>
          <w:p w14:paraId="07671BAD" w14:textId="4529F195"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coal measures type hay meadow</w:t>
            </w:r>
          </w:p>
        </w:tc>
        <w:tc>
          <w:tcPr>
            <w:tcW w:w="1984" w:type="dxa"/>
            <w:tcBorders>
              <w:top w:val="nil"/>
              <w:left w:val="nil"/>
              <w:bottom w:val="single" w:sz="4" w:space="0" w:color="auto"/>
              <w:right w:val="single" w:sz="4" w:space="0" w:color="auto"/>
            </w:tcBorders>
            <w:hideMark/>
          </w:tcPr>
          <w:p w14:paraId="199D80C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&amp; Westwood</w:t>
            </w:r>
          </w:p>
        </w:tc>
      </w:tr>
      <w:tr w:rsidR="000663FF" w:rsidRPr="000663FF" w14:paraId="5F6BA21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D16B8E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EV4wav</w:t>
            </w:r>
          </w:p>
        </w:tc>
        <w:tc>
          <w:tcPr>
            <w:tcW w:w="2388" w:type="dxa"/>
            <w:tcBorders>
              <w:top w:val="nil"/>
              <w:left w:val="nil"/>
              <w:bottom w:val="single" w:sz="4" w:space="0" w:color="auto"/>
              <w:right w:val="single" w:sz="4" w:space="0" w:color="auto"/>
            </w:tcBorders>
            <w:hideMark/>
          </w:tcPr>
          <w:p w14:paraId="2BBFCA9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Bagthorpe Pastures</w:t>
            </w:r>
          </w:p>
        </w:tc>
        <w:tc>
          <w:tcPr>
            <w:tcW w:w="4395" w:type="dxa"/>
            <w:tcBorders>
              <w:top w:val="nil"/>
              <w:left w:val="nil"/>
              <w:bottom w:val="single" w:sz="4" w:space="0" w:color="auto"/>
              <w:right w:val="single" w:sz="4" w:space="0" w:color="auto"/>
            </w:tcBorders>
            <w:hideMark/>
          </w:tcPr>
          <w:p w14:paraId="77CC9CF5" w14:textId="7525C574"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Notable pastures with an especially valuable stream</w:t>
            </w:r>
          </w:p>
        </w:tc>
        <w:tc>
          <w:tcPr>
            <w:tcW w:w="1984" w:type="dxa"/>
            <w:tcBorders>
              <w:top w:val="nil"/>
              <w:left w:val="nil"/>
              <w:bottom w:val="single" w:sz="4" w:space="0" w:color="auto"/>
              <w:right w:val="single" w:sz="4" w:space="0" w:color="auto"/>
            </w:tcBorders>
            <w:hideMark/>
          </w:tcPr>
          <w:p w14:paraId="7FAE5E7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57846D10"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3F35837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EV4waw</w:t>
            </w:r>
          </w:p>
        </w:tc>
        <w:tc>
          <w:tcPr>
            <w:tcW w:w="2388" w:type="dxa"/>
            <w:tcBorders>
              <w:top w:val="nil"/>
              <w:left w:val="nil"/>
              <w:bottom w:val="single" w:sz="4" w:space="0" w:color="auto"/>
              <w:right w:val="single" w:sz="4" w:space="0" w:color="auto"/>
            </w:tcBorders>
            <w:hideMark/>
          </w:tcPr>
          <w:p w14:paraId="0300B6B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Bagthorpe Plantation</w:t>
            </w:r>
          </w:p>
        </w:tc>
        <w:tc>
          <w:tcPr>
            <w:tcW w:w="4395" w:type="dxa"/>
            <w:tcBorders>
              <w:top w:val="nil"/>
              <w:left w:val="nil"/>
              <w:bottom w:val="single" w:sz="4" w:space="0" w:color="auto"/>
              <w:right w:val="single" w:sz="4" w:space="0" w:color="auto"/>
            </w:tcBorders>
            <w:hideMark/>
          </w:tcPr>
          <w:p w14:paraId="4D6F099C" w14:textId="4514FBA9"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plantation with dry and wet deciduous woodland communities and a notable species diversity</w:t>
            </w:r>
          </w:p>
        </w:tc>
        <w:tc>
          <w:tcPr>
            <w:tcW w:w="1984" w:type="dxa"/>
            <w:tcBorders>
              <w:top w:val="nil"/>
              <w:left w:val="nil"/>
              <w:bottom w:val="single" w:sz="4" w:space="0" w:color="auto"/>
              <w:right w:val="single" w:sz="4" w:space="0" w:color="auto"/>
            </w:tcBorders>
            <w:hideMark/>
          </w:tcPr>
          <w:p w14:paraId="37D0922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33AA1A51" w14:textId="77777777" w:rsidTr="00DC0D18">
        <w:trPr>
          <w:trHeight w:val="669"/>
        </w:trPr>
        <w:tc>
          <w:tcPr>
            <w:tcW w:w="1009" w:type="dxa"/>
            <w:tcBorders>
              <w:top w:val="nil"/>
              <w:left w:val="single" w:sz="4" w:space="0" w:color="auto"/>
              <w:bottom w:val="single" w:sz="4" w:space="0" w:color="auto"/>
              <w:right w:val="single" w:sz="4" w:space="0" w:color="auto"/>
            </w:tcBorders>
            <w:hideMark/>
          </w:tcPr>
          <w:p w14:paraId="0E58D8C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EV4wax</w:t>
            </w:r>
          </w:p>
        </w:tc>
        <w:tc>
          <w:tcPr>
            <w:tcW w:w="2388" w:type="dxa"/>
            <w:tcBorders>
              <w:top w:val="nil"/>
              <w:left w:val="nil"/>
              <w:bottom w:val="single" w:sz="4" w:space="0" w:color="auto"/>
              <w:right w:val="single" w:sz="4" w:space="0" w:color="auto"/>
            </w:tcBorders>
            <w:hideMark/>
          </w:tcPr>
          <w:p w14:paraId="0182101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Bentinck Colliery</w:t>
            </w:r>
          </w:p>
        </w:tc>
        <w:tc>
          <w:tcPr>
            <w:tcW w:w="4395" w:type="dxa"/>
            <w:tcBorders>
              <w:top w:val="nil"/>
              <w:left w:val="nil"/>
              <w:bottom w:val="single" w:sz="4" w:space="0" w:color="auto"/>
              <w:right w:val="single" w:sz="4" w:space="0" w:color="auto"/>
            </w:tcBorders>
            <w:hideMark/>
          </w:tcPr>
          <w:p w14:paraId="75AFC6C6" w14:textId="51075A6F"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site supporting a butterfly species of high conservation priority in Nottinghamshire</w:t>
            </w:r>
          </w:p>
        </w:tc>
        <w:tc>
          <w:tcPr>
            <w:tcW w:w="1984" w:type="dxa"/>
            <w:tcBorders>
              <w:top w:val="nil"/>
              <w:left w:val="nil"/>
              <w:bottom w:val="single" w:sz="4" w:space="0" w:color="auto"/>
              <w:right w:val="single" w:sz="4" w:space="0" w:color="auto"/>
            </w:tcBorders>
            <w:hideMark/>
          </w:tcPr>
          <w:p w14:paraId="73698F4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476CF621" w14:textId="77777777" w:rsidTr="00DC0D18">
        <w:trPr>
          <w:trHeight w:val="781"/>
        </w:trPr>
        <w:tc>
          <w:tcPr>
            <w:tcW w:w="1009" w:type="dxa"/>
            <w:tcBorders>
              <w:top w:val="nil"/>
              <w:left w:val="single" w:sz="4" w:space="0" w:color="auto"/>
              <w:bottom w:val="single" w:sz="4" w:space="0" w:color="auto"/>
              <w:right w:val="single" w:sz="4" w:space="0" w:color="auto"/>
            </w:tcBorders>
            <w:hideMark/>
          </w:tcPr>
          <w:p w14:paraId="1FC05D9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EV4way</w:t>
            </w:r>
          </w:p>
        </w:tc>
        <w:tc>
          <w:tcPr>
            <w:tcW w:w="2388" w:type="dxa"/>
            <w:tcBorders>
              <w:top w:val="nil"/>
              <w:left w:val="nil"/>
              <w:bottom w:val="single" w:sz="4" w:space="0" w:color="auto"/>
              <w:right w:val="single" w:sz="4" w:space="0" w:color="auto"/>
            </w:tcBorders>
            <w:hideMark/>
          </w:tcPr>
          <w:p w14:paraId="31D2F3E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Bentinck Void</w:t>
            </w:r>
          </w:p>
        </w:tc>
        <w:tc>
          <w:tcPr>
            <w:tcW w:w="4395" w:type="dxa"/>
            <w:tcBorders>
              <w:top w:val="nil"/>
              <w:left w:val="nil"/>
              <w:bottom w:val="single" w:sz="4" w:space="0" w:color="auto"/>
              <w:right w:val="single" w:sz="4" w:space="0" w:color="auto"/>
            </w:tcBorders>
            <w:hideMark/>
          </w:tcPr>
          <w:p w14:paraId="04E37F12" w14:textId="22253E93"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mosaic of habitats of botanical and zoological note on the site of a former mine</w:t>
            </w:r>
          </w:p>
        </w:tc>
        <w:tc>
          <w:tcPr>
            <w:tcW w:w="1984" w:type="dxa"/>
            <w:tcBorders>
              <w:top w:val="nil"/>
              <w:left w:val="nil"/>
              <w:bottom w:val="single" w:sz="4" w:space="0" w:color="auto"/>
              <w:right w:val="single" w:sz="4" w:space="0" w:color="auto"/>
            </w:tcBorders>
            <w:hideMark/>
          </w:tcPr>
          <w:p w14:paraId="268E981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417088AF"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3A2B390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EV4waz</w:t>
            </w:r>
          </w:p>
        </w:tc>
        <w:tc>
          <w:tcPr>
            <w:tcW w:w="2388" w:type="dxa"/>
            <w:tcBorders>
              <w:top w:val="nil"/>
              <w:left w:val="nil"/>
              <w:bottom w:val="single" w:sz="4" w:space="0" w:color="auto"/>
              <w:right w:val="single" w:sz="4" w:space="0" w:color="auto"/>
            </w:tcBorders>
            <w:hideMark/>
          </w:tcPr>
          <w:p w14:paraId="2738017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Blackwell Road Grassland</w:t>
            </w:r>
          </w:p>
        </w:tc>
        <w:tc>
          <w:tcPr>
            <w:tcW w:w="4395" w:type="dxa"/>
            <w:tcBorders>
              <w:top w:val="nil"/>
              <w:left w:val="nil"/>
              <w:bottom w:val="single" w:sz="4" w:space="0" w:color="auto"/>
              <w:right w:val="single" w:sz="4" w:space="0" w:color="auto"/>
            </w:tcBorders>
            <w:hideMark/>
          </w:tcPr>
          <w:p w14:paraId="2A9BE022" w14:textId="09DE569C"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dry grassland community</w:t>
            </w:r>
          </w:p>
        </w:tc>
        <w:tc>
          <w:tcPr>
            <w:tcW w:w="1984" w:type="dxa"/>
            <w:tcBorders>
              <w:top w:val="nil"/>
              <w:left w:val="nil"/>
              <w:bottom w:val="single" w:sz="4" w:space="0" w:color="auto"/>
              <w:right w:val="single" w:sz="4" w:space="0" w:color="auto"/>
            </w:tcBorders>
            <w:hideMark/>
          </w:tcPr>
          <w:p w14:paraId="38F245E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046EC5B4" w14:textId="77777777" w:rsidTr="00DC0D18">
        <w:trPr>
          <w:trHeight w:val="569"/>
        </w:trPr>
        <w:tc>
          <w:tcPr>
            <w:tcW w:w="1009" w:type="dxa"/>
            <w:tcBorders>
              <w:top w:val="nil"/>
              <w:left w:val="single" w:sz="4" w:space="0" w:color="auto"/>
              <w:bottom w:val="single" w:sz="4" w:space="0" w:color="auto"/>
              <w:right w:val="single" w:sz="4" w:space="0" w:color="auto"/>
            </w:tcBorders>
            <w:hideMark/>
          </w:tcPr>
          <w:p w14:paraId="15386C4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w:t>
            </w:r>
          </w:p>
        </w:tc>
        <w:tc>
          <w:tcPr>
            <w:tcW w:w="2388" w:type="dxa"/>
            <w:tcBorders>
              <w:top w:val="nil"/>
              <w:left w:val="nil"/>
              <w:bottom w:val="single" w:sz="4" w:space="0" w:color="auto"/>
              <w:right w:val="single" w:sz="4" w:space="0" w:color="auto"/>
            </w:tcBorders>
            <w:hideMark/>
          </w:tcPr>
          <w:p w14:paraId="309EBD4E" w14:textId="3F905075" w:rsidR="00FA2CC6" w:rsidRPr="000663FF" w:rsidRDefault="004E3652" w:rsidP="00FA2CC6">
            <w:pPr>
              <w:keepNext w:val="0"/>
              <w:spacing w:before="0"/>
              <w:rPr>
                <w:rFonts w:ascii="Calibri" w:hAnsi="Calibri" w:cs="Calibri"/>
                <w:color w:val="auto"/>
                <w:sz w:val="22"/>
                <w:szCs w:val="22"/>
              </w:rPr>
            </w:pPr>
            <w:r w:rsidRPr="000663FF">
              <w:rPr>
                <w:rFonts w:ascii="Calibri" w:hAnsi="Calibri" w:cs="Calibri"/>
                <w:color w:val="auto"/>
                <w:sz w:val="22"/>
                <w:szCs w:val="22"/>
              </w:rPr>
              <w:t>Blenheim</w:t>
            </w:r>
            <w:r w:rsidR="00FA2CC6" w:rsidRPr="000663FF">
              <w:rPr>
                <w:rFonts w:ascii="Calibri" w:hAnsi="Calibri" w:cs="Calibri"/>
                <w:color w:val="auto"/>
                <w:sz w:val="22"/>
                <w:szCs w:val="22"/>
              </w:rPr>
              <w:t xml:space="preserve"> Lane Ponds</w:t>
            </w:r>
          </w:p>
        </w:tc>
        <w:tc>
          <w:tcPr>
            <w:tcW w:w="4395" w:type="dxa"/>
            <w:tcBorders>
              <w:top w:val="nil"/>
              <w:left w:val="nil"/>
              <w:bottom w:val="single" w:sz="4" w:space="0" w:color="auto"/>
              <w:right w:val="single" w:sz="4" w:space="0" w:color="auto"/>
            </w:tcBorders>
            <w:hideMark/>
          </w:tcPr>
          <w:p w14:paraId="54D1272F" w14:textId="31AD63E8"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Species-rich pools surrounded by a noteworthy grassland and newly planted saplings'</w:t>
            </w:r>
          </w:p>
        </w:tc>
        <w:tc>
          <w:tcPr>
            <w:tcW w:w="1984" w:type="dxa"/>
            <w:tcBorders>
              <w:top w:val="nil"/>
              <w:left w:val="nil"/>
              <w:bottom w:val="single" w:sz="4" w:space="0" w:color="auto"/>
              <w:right w:val="single" w:sz="4" w:space="0" w:color="auto"/>
            </w:tcBorders>
            <w:hideMark/>
          </w:tcPr>
          <w:p w14:paraId="76D92BB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463906C5" w14:textId="77777777" w:rsidTr="00DC0D18">
        <w:trPr>
          <w:trHeight w:val="407"/>
        </w:trPr>
        <w:tc>
          <w:tcPr>
            <w:tcW w:w="1009" w:type="dxa"/>
            <w:tcBorders>
              <w:top w:val="nil"/>
              <w:left w:val="single" w:sz="4" w:space="0" w:color="auto"/>
              <w:bottom w:val="single" w:sz="4" w:space="0" w:color="auto"/>
              <w:right w:val="single" w:sz="4" w:space="0" w:color="auto"/>
            </w:tcBorders>
            <w:hideMark/>
          </w:tcPr>
          <w:p w14:paraId="28A3431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EV4wba</w:t>
            </w:r>
          </w:p>
        </w:tc>
        <w:tc>
          <w:tcPr>
            <w:tcW w:w="2388" w:type="dxa"/>
            <w:tcBorders>
              <w:top w:val="nil"/>
              <w:left w:val="nil"/>
              <w:bottom w:val="single" w:sz="4" w:space="0" w:color="auto"/>
              <w:right w:val="single" w:sz="4" w:space="0" w:color="auto"/>
            </w:tcBorders>
            <w:hideMark/>
          </w:tcPr>
          <w:p w14:paraId="1A52764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Blenheim Farm</w:t>
            </w:r>
          </w:p>
        </w:tc>
        <w:tc>
          <w:tcPr>
            <w:tcW w:w="4395" w:type="dxa"/>
            <w:tcBorders>
              <w:top w:val="nil"/>
              <w:left w:val="nil"/>
              <w:bottom w:val="single" w:sz="4" w:space="0" w:color="auto"/>
              <w:right w:val="single" w:sz="4" w:space="0" w:color="auto"/>
            </w:tcBorders>
            <w:hideMark/>
          </w:tcPr>
          <w:p w14:paraId="688FFA86" w14:textId="63DE8ED3"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area of notable calcareous grassland and pond</w:t>
            </w:r>
          </w:p>
        </w:tc>
        <w:tc>
          <w:tcPr>
            <w:tcW w:w="1984" w:type="dxa"/>
            <w:tcBorders>
              <w:top w:val="nil"/>
              <w:left w:val="nil"/>
              <w:bottom w:val="single" w:sz="4" w:space="0" w:color="auto"/>
              <w:right w:val="single" w:sz="4" w:space="0" w:color="auto"/>
            </w:tcBorders>
            <w:hideMark/>
          </w:tcPr>
          <w:p w14:paraId="768ACF2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4456FA9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4C58F0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EV4wbb</w:t>
            </w:r>
          </w:p>
        </w:tc>
        <w:tc>
          <w:tcPr>
            <w:tcW w:w="2388" w:type="dxa"/>
            <w:tcBorders>
              <w:top w:val="nil"/>
              <w:left w:val="nil"/>
              <w:bottom w:val="single" w:sz="4" w:space="0" w:color="auto"/>
              <w:right w:val="single" w:sz="4" w:space="0" w:color="auto"/>
            </w:tcBorders>
            <w:hideMark/>
          </w:tcPr>
          <w:p w14:paraId="7A0DDD9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Blenheim Lane Grassland</w:t>
            </w:r>
          </w:p>
        </w:tc>
        <w:tc>
          <w:tcPr>
            <w:tcW w:w="4395" w:type="dxa"/>
            <w:tcBorders>
              <w:top w:val="nil"/>
              <w:left w:val="nil"/>
              <w:bottom w:val="single" w:sz="4" w:space="0" w:color="auto"/>
              <w:right w:val="single" w:sz="4" w:space="0" w:color="auto"/>
            </w:tcBorders>
            <w:hideMark/>
          </w:tcPr>
          <w:p w14:paraId="00FB7521" w14:textId="6C1A22CB"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calcareous grassland with a clear stream</w:t>
            </w:r>
          </w:p>
        </w:tc>
        <w:tc>
          <w:tcPr>
            <w:tcW w:w="1984" w:type="dxa"/>
            <w:tcBorders>
              <w:top w:val="nil"/>
              <w:left w:val="nil"/>
              <w:bottom w:val="single" w:sz="4" w:space="0" w:color="auto"/>
              <w:right w:val="single" w:sz="4" w:space="0" w:color="auto"/>
            </w:tcBorders>
            <w:hideMark/>
          </w:tcPr>
          <w:p w14:paraId="49C9232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6E1B2A86"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7D8739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EV4wbc</w:t>
            </w:r>
          </w:p>
        </w:tc>
        <w:tc>
          <w:tcPr>
            <w:tcW w:w="2388" w:type="dxa"/>
            <w:tcBorders>
              <w:top w:val="nil"/>
              <w:left w:val="nil"/>
              <w:bottom w:val="single" w:sz="4" w:space="0" w:color="auto"/>
              <w:right w:val="single" w:sz="4" w:space="0" w:color="auto"/>
            </w:tcBorders>
            <w:hideMark/>
          </w:tcPr>
          <w:p w14:paraId="25D6F73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Blenheim Lane Hedgerows</w:t>
            </w:r>
          </w:p>
        </w:tc>
        <w:tc>
          <w:tcPr>
            <w:tcW w:w="4395" w:type="dxa"/>
            <w:tcBorders>
              <w:top w:val="nil"/>
              <w:left w:val="nil"/>
              <w:bottom w:val="single" w:sz="4" w:space="0" w:color="auto"/>
              <w:right w:val="single" w:sz="4" w:space="0" w:color="auto"/>
            </w:tcBorders>
            <w:hideMark/>
          </w:tcPr>
          <w:p w14:paraId="42D6DBE3" w14:textId="41B5C666"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Hedgerows along a lane supporting notable shrub and tree species</w:t>
            </w:r>
          </w:p>
        </w:tc>
        <w:tc>
          <w:tcPr>
            <w:tcW w:w="1984" w:type="dxa"/>
            <w:tcBorders>
              <w:top w:val="nil"/>
              <w:left w:val="nil"/>
              <w:bottom w:val="single" w:sz="4" w:space="0" w:color="auto"/>
              <w:right w:val="single" w:sz="4" w:space="0" w:color="auto"/>
            </w:tcBorders>
            <w:hideMark/>
          </w:tcPr>
          <w:p w14:paraId="47BE645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2953528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33B523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EV4wbd</w:t>
            </w:r>
          </w:p>
        </w:tc>
        <w:tc>
          <w:tcPr>
            <w:tcW w:w="2388" w:type="dxa"/>
            <w:tcBorders>
              <w:top w:val="nil"/>
              <w:left w:val="nil"/>
              <w:bottom w:val="single" w:sz="4" w:space="0" w:color="auto"/>
              <w:right w:val="single" w:sz="4" w:space="0" w:color="auto"/>
            </w:tcBorders>
            <w:hideMark/>
          </w:tcPr>
          <w:p w14:paraId="35CEB5D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Blenheim Lane Quarry</w:t>
            </w:r>
          </w:p>
        </w:tc>
        <w:tc>
          <w:tcPr>
            <w:tcW w:w="4395" w:type="dxa"/>
            <w:tcBorders>
              <w:top w:val="nil"/>
              <w:left w:val="nil"/>
              <w:bottom w:val="single" w:sz="4" w:space="0" w:color="auto"/>
              <w:right w:val="single" w:sz="4" w:space="0" w:color="auto"/>
            </w:tcBorders>
            <w:hideMark/>
          </w:tcPr>
          <w:p w14:paraId="5623D8F8" w14:textId="75890C3F"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Former quarry with calcareous grassland and scrub communities</w:t>
            </w:r>
          </w:p>
        </w:tc>
        <w:tc>
          <w:tcPr>
            <w:tcW w:w="1984" w:type="dxa"/>
            <w:tcBorders>
              <w:top w:val="nil"/>
              <w:left w:val="nil"/>
              <w:bottom w:val="single" w:sz="4" w:space="0" w:color="auto"/>
              <w:right w:val="single" w:sz="4" w:space="0" w:color="auto"/>
            </w:tcBorders>
            <w:hideMark/>
          </w:tcPr>
          <w:p w14:paraId="38477B5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3E055180"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C91FF6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EV4wbe</w:t>
            </w:r>
          </w:p>
        </w:tc>
        <w:tc>
          <w:tcPr>
            <w:tcW w:w="2388" w:type="dxa"/>
            <w:tcBorders>
              <w:top w:val="nil"/>
              <w:left w:val="nil"/>
              <w:bottom w:val="single" w:sz="4" w:space="0" w:color="auto"/>
              <w:right w:val="single" w:sz="4" w:space="0" w:color="auto"/>
            </w:tcBorders>
            <w:hideMark/>
          </w:tcPr>
          <w:p w14:paraId="07FFDDA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Blidworth Road Verge</w:t>
            </w:r>
          </w:p>
        </w:tc>
        <w:tc>
          <w:tcPr>
            <w:tcW w:w="4395" w:type="dxa"/>
            <w:tcBorders>
              <w:top w:val="nil"/>
              <w:left w:val="nil"/>
              <w:bottom w:val="single" w:sz="4" w:space="0" w:color="auto"/>
              <w:right w:val="single" w:sz="4" w:space="0" w:color="auto"/>
            </w:tcBorders>
            <w:hideMark/>
          </w:tcPr>
          <w:p w14:paraId="7DE6EADD" w14:textId="25A7BAE2"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Species-rich grassland along a stretch of road verge</w:t>
            </w:r>
          </w:p>
        </w:tc>
        <w:tc>
          <w:tcPr>
            <w:tcW w:w="1984" w:type="dxa"/>
            <w:tcBorders>
              <w:top w:val="nil"/>
              <w:left w:val="nil"/>
              <w:bottom w:val="single" w:sz="4" w:space="0" w:color="auto"/>
              <w:right w:val="single" w:sz="4" w:space="0" w:color="auto"/>
            </w:tcBorders>
            <w:hideMark/>
          </w:tcPr>
          <w:p w14:paraId="1ECD1E0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Abbey Hill</w:t>
            </w:r>
          </w:p>
        </w:tc>
      </w:tr>
      <w:tr w:rsidR="000663FF" w:rsidRPr="000663FF" w14:paraId="7697EF0E"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6D14715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EV4wbf</w:t>
            </w:r>
          </w:p>
        </w:tc>
        <w:tc>
          <w:tcPr>
            <w:tcW w:w="2388" w:type="dxa"/>
            <w:tcBorders>
              <w:top w:val="nil"/>
              <w:left w:val="nil"/>
              <w:bottom w:val="single" w:sz="4" w:space="0" w:color="auto"/>
              <w:right w:val="single" w:sz="4" w:space="0" w:color="auto"/>
            </w:tcBorders>
            <w:hideMark/>
          </w:tcPr>
          <w:p w14:paraId="444E032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Boar Hill</w:t>
            </w:r>
          </w:p>
        </w:tc>
        <w:tc>
          <w:tcPr>
            <w:tcW w:w="4395" w:type="dxa"/>
            <w:tcBorders>
              <w:top w:val="nil"/>
              <w:left w:val="nil"/>
              <w:bottom w:val="single" w:sz="4" w:space="0" w:color="auto"/>
              <w:right w:val="single" w:sz="4" w:space="0" w:color="auto"/>
            </w:tcBorders>
            <w:hideMark/>
          </w:tcPr>
          <w:p w14:paraId="7FDAFD0C" w14:textId="2EB93C74"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bank of calcareous grassland</w:t>
            </w:r>
          </w:p>
        </w:tc>
        <w:tc>
          <w:tcPr>
            <w:tcW w:w="1984" w:type="dxa"/>
            <w:tcBorders>
              <w:top w:val="nil"/>
              <w:left w:val="nil"/>
              <w:bottom w:val="single" w:sz="4" w:space="0" w:color="auto"/>
              <w:right w:val="single" w:sz="4" w:space="0" w:color="auto"/>
            </w:tcBorders>
            <w:hideMark/>
          </w:tcPr>
          <w:p w14:paraId="0F2AC36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66EB405C" w14:textId="77777777" w:rsidTr="00DC0D18">
        <w:trPr>
          <w:trHeight w:val="716"/>
        </w:trPr>
        <w:tc>
          <w:tcPr>
            <w:tcW w:w="1009" w:type="dxa"/>
            <w:tcBorders>
              <w:top w:val="nil"/>
              <w:left w:val="single" w:sz="4" w:space="0" w:color="auto"/>
              <w:bottom w:val="single" w:sz="4" w:space="0" w:color="auto"/>
              <w:right w:val="single" w:sz="4" w:space="0" w:color="auto"/>
            </w:tcBorders>
            <w:hideMark/>
          </w:tcPr>
          <w:p w14:paraId="3DBAF0B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EV4wbg</w:t>
            </w:r>
          </w:p>
        </w:tc>
        <w:tc>
          <w:tcPr>
            <w:tcW w:w="2388" w:type="dxa"/>
            <w:tcBorders>
              <w:top w:val="nil"/>
              <w:left w:val="nil"/>
              <w:bottom w:val="single" w:sz="4" w:space="0" w:color="auto"/>
              <w:right w:val="single" w:sz="4" w:space="0" w:color="auto"/>
            </w:tcBorders>
            <w:hideMark/>
          </w:tcPr>
          <w:p w14:paraId="47B13D1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Bogs Farm Quarry</w:t>
            </w:r>
          </w:p>
        </w:tc>
        <w:tc>
          <w:tcPr>
            <w:tcW w:w="4395" w:type="dxa"/>
            <w:tcBorders>
              <w:top w:val="nil"/>
              <w:left w:val="nil"/>
              <w:bottom w:val="single" w:sz="4" w:space="0" w:color="auto"/>
              <w:right w:val="single" w:sz="4" w:space="0" w:color="auto"/>
            </w:tcBorders>
            <w:hideMark/>
          </w:tcPr>
          <w:p w14:paraId="7580DC43" w14:textId="13510B81"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Species-rich pools, flushes and grassland developed in a former quarry</w:t>
            </w:r>
          </w:p>
        </w:tc>
        <w:tc>
          <w:tcPr>
            <w:tcW w:w="1984" w:type="dxa"/>
            <w:tcBorders>
              <w:top w:val="nil"/>
              <w:left w:val="nil"/>
              <w:bottom w:val="single" w:sz="4" w:space="0" w:color="auto"/>
              <w:right w:val="single" w:sz="4" w:space="0" w:color="auto"/>
            </w:tcBorders>
            <w:hideMark/>
          </w:tcPr>
          <w:p w14:paraId="6B8EF8C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6AC6AABA"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6A1107A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EV4wbh</w:t>
            </w:r>
          </w:p>
        </w:tc>
        <w:tc>
          <w:tcPr>
            <w:tcW w:w="2388" w:type="dxa"/>
            <w:tcBorders>
              <w:top w:val="single" w:sz="4" w:space="0" w:color="auto"/>
              <w:left w:val="single" w:sz="4" w:space="0" w:color="auto"/>
              <w:bottom w:val="single" w:sz="4" w:space="0" w:color="auto"/>
              <w:right w:val="single" w:sz="4" w:space="0" w:color="auto"/>
            </w:tcBorders>
            <w:hideMark/>
          </w:tcPr>
          <w:p w14:paraId="2A60542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Border Marsh, Huthwaite</w:t>
            </w:r>
          </w:p>
        </w:tc>
        <w:tc>
          <w:tcPr>
            <w:tcW w:w="4395" w:type="dxa"/>
            <w:tcBorders>
              <w:top w:val="single" w:sz="4" w:space="0" w:color="auto"/>
              <w:left w:val="single" w:sz="4" w:space="0" w:color="auto"/>
              <w:bottom w:val="single" w:sz="4" w:space="0" w:color="auto"/>
              <w:right w:val="single" w:sz="4" w:space="0" w:color="auto"/>
            </w:tcBorders>
            <w:hideMark/>
          </w:tcPr>
          <w:p w14:paraId="4C897A57" w14:textId="529AFB39"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marshy community on the county boundary</w:t>
            </w:r>
          </w:p>
        </w:tc>
        <w:tc>
          <w:tcPr>
            <w:tcW w:w="1984" w:type="dxa"/>
            <w:tcBorders>
              <w:top w:val="single" w:sz="4" w:space="0" w:color="auto"/>
              <w:left w:val="single" w:sz="4" w:space="0" w:color="auto"/>
              <w:bottom w:val="single" w:sz="4" w:space="0" w:color="auto"/>
              <w:right w:val="single" w:sz="4" w:space="0" w:color="auto"/>
            </w:tcBorders>
            <w:hideMark/>
          </w:tcPr>
          <w:p w14:paraId="5127467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33B44371" w14:textId="77777777" w:rsidTr="00DC0D18">
        <w:trPr>
          <w:trHeight w:val="290"/>
        </w:trPr>
        <w:tc>
          <w:tcPr>
            <w:tcW w:w="1009" w:type="dxa"/>
            <w:tcBorders>
              <w:top w:val="single" w:sz="4" w:space="0" w:color="auto"/>
              <w:left w:val="single" w:sz="4" w:space="0" w:color="auto"/>
              <w:bottom w:val="single" w:sz="4" w:space="0" w:color="auto"/>
              <w:right w:val="single" w:sz="4" w:space="0" w:color="auto"/>
            </w:tcBorders>
            <w:hideMark/>
          </w:tcPr>
          <w:p w14:paraId="6290928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EV4wbi</w:t>
            </w:r>
          </w:p>
        </w:tc>
        <w:tc>
          <w:tcPr>
            <w:tcW w:w="2388" w:type="dxa"/>
            <w:tcBorders>
              <w:top w:val="single" w:sz="4" w:space="0" w:color="auto"/>
              <w:left w:val="nil"/>
              <w:bottom w:val="single" w:sz="4" w:space="0" w:color="auto"/>
              <w:right w:val="single" w:sz="4" w:space="0" w:color="auto"/>
            </w:tcBorders>
            <w:hideMark/>
          </w:tcPr>
          <w:p w14:paraId="5F5374D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Brierley Forest Marsh</w:t>
            </w:r>
          </w:p>
        </w:tc>
        <w:tc>
          <w:tcPr>
            <w:tcW w:w="4395" w:type="dxa"/>
            <w:tcBorders>
              <w:top w:val="single" w:sz="4" w:space="0" w:color="auto"/>
              <w:left w:val="nil"/>
              <w:bottom w:val="single" w:sz="4" w:space="0" w:color="auto"/>
              <w:right w:val="single" w:sz="4" w:space="0" w:color="auto"/>
            </w:tcBorders>
            <w:hideMark/>
          </w:tcPr>
          <w:p w14:paraId="1FB6C788" w14:textId="61353E11"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Wet neutral grassland</w:t>
            </w:r>
          </w:p>
        </w:tc>
        <w:tc>
          <w:tcPr>
            <w:tcW w:w="1984" w:type="dxa"/>
            <w:tcBorders>
              <w:top w:val="single" w:sz="4" w:space="0" w:color="auto"/>
              <w:left w:val="nil"/>
              <w:bottom w:val="single" w:sz="4" w:space="0" w:color="auto"/>
              <w:right w:val="single" w:sz="4" w:space="0" w:color="auto"/>
            </w:tcBorders>
            <w:hideMark/>
          </w:tcPr>
          <w:p w14:paraId="42117B4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1D81BDD9"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58C134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EV4wbj</w:t>
            </w:r>
          </w:p>
        </w:tc>
        <w:tc>
          <w:tcPr>
            <w:tcW w:w="2388" w:type="dxa"/>
            <w:tcBorders>
              <w:top w:val="nil"/>
              <w:left w:val="nil"/>
              <w:bottom w:val="single" w:sz="4" w:space="0" w:color="auto"/>
              <w:right w:val="single" w:sz="4" w:space="0" w:color="auto"/>
            </w:tcBorders>
            <w:hideMark/>
          </w:tcPr>
          <w:p w14:paraId="09CD553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Brierley Park Marshy Grassland</w:t>
            </w:r>
          </w:p>
        </w:tc>
        <w:tc>
          <w:tcPr>
            <w:tcW w:w="4395" w:type="dxa"/>
            <w:tcBorders>
              <w:top w:val="nil"/>
              <w:left w:val="nil"/>
              <w:bottom w:val="single" w:sz="4" w:space="0" w:color="auto"/>
              <w:right w:val="single" w:sz="4" w:space="0" w:color="auto"/>
            </w:tcBorders>
            <w:hideMark/>
          </w:tcPr>
          <w:p w14:paraId="254B6D43" w14:textId="425C5404"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and valuable remnant of rough marshy grassland</w:t>
            </w:r>
          </w:p>
        </w:tc>
        <w:tc>
          <w:tcPr>
            <w:tcW w:w="1984" w:type="dxa"/>
            <w:tcBorders>
              <w:top w:val="nil"/>
              <w:left w:val="nil"/>
              <w:bottom w:val="single" w:sz="4" w:space="0" w:color="auto"/>
              <w:right w:val="single" w:sz="4" w:space="0" w:color="auto"/>
            </w:tcBorders>
            <w:hideMark/>
          </w:tcPr>
          <w:p w14:paraId="59AB58F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3C071723"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155D02C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EV4wbk</w:t>
            </w:r>
          </w:p>
        </w:tc>
        <w:tc>
          <w:tcPr>
            <w:tcW w:w="2388" w:type="dxa"/>
            <w:tcBorders>
              <w:top w:val="nil"/>
              <w:left w:val="nil"/>
              <w:bottom w:val="single" w:sz="4" w:space="0" w:color="auto"/>
              <w:right w:val="single" w:sz="4" w:space="0" w:color="auto"/>
            </w:tcBorders>
            <w:hideMark/>
          </w:tcPr>
          <w:p w14:paraId="2C414B9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Brookside Farm Grassland, Bagthorpe</w:t>
            </w:r>
          </w:p>
        </w:tc>
        <w:tc>
          <w:tcPr>
            <w:tcW w:w="4395" w:type="dxa"/>
            <w:tcBorders>
              <w:top w:val="nil"/>
              <w:left w:val="nil"/>
              <w:bottom w:val="single" w:sz="4" w:space="0" w:color="auto"/>
              <w:right w:val="single" w:sz="4" w:space="0" w:color="auto"/>
            </w:tcBorders>
            <w:hideMark/>
          </w:tcPr>
          <w:p w14:paraId="5FFCAC07" w14:textId="103B2E02"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Neutral grassland</w:t>
            </w:r>
          </w:p>
        </w:tc>
        <w:tc>
          <w:tcPr>
            <w:tcW w:w="1984" w:type="dxa"/>
            <w:tcBorders>
              <w:top w:val="nil"/>
              <w:left w:val="nil"/>
              <w:bottom w:val="single" w:sz="4" w:space="0" w:color="auto"/>
              <w:right w:val="single" w:sz="4" w:space="0" w:color="auto"/>
            </w:tcBorders>
            <w:hideMark/>
          </w:tcPr>
          <w:p w14:paraId="7B6064C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097CCB6E"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70F627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EV4wbl</w:t>
            </w:r>
          </w:p>
        </w:tc>
        <w:tc>
          <w:tcPr>
            <w:tcW w:w="2388" w:type="dxa"/>
            <w:tcBorders>
              <w:top w:val="nil"/>
              <w:left w:val="nil"/>
              <w:bottom w:val="single" w:sz="4" w:space="0" w:color="auto"/>
              <w:right w:val="single" w:sz="4" w:space="0" w:color="auto"/>
            </w:tcBorders>
            <w:hideMark/>
          </w:tcPr>
          <w:p w14:paraId="24417DB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Bulwell Hall Park</w:t>
            </w:r>
          </w:p>
        </w:tc>
        <w:tc>
          <w:tcPr>
            <w:tcW w:w="4395" w:type="dxa"/>
            <w:tcBorders>
              <w:top w:val="nil"/>
              <w:left w:val="nil"/>
              <w:bottom w:val="single" w:sz="4" w:space="0" w:color="auto"/>
              <w:right w:val="single" w:sz="4" w:space="0" w:color="auto"/>
            </w:tcBorders>
            <w:hideMark/>
          </w:tcPr>
          <w:p w14:paraId="7F81CE71" w14:textId="4960A9B0"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excellent assemblage of species-rich habitats in a large city park</w:t>
            </w:r>
          </w:p>
        </w:tc>
        <w:tc>
          <w:tcPr>
            <w:tcW w:w="1984" w:type="dxa"/>
            <w:tcBorders>
              <w:top w:val="nil"/>
              <w:left w:val="nil"/>
              <w:bottom w:val="single" w:sz="4" w:space="0" w:color="auto"/>
              <w:right w:val="single" w:sz="4" w:space="0" w:color="auto"/>
            </w:tcBorders>
            <w:hideMark/>
          </w:tcPr>
          <w:p w14:paraId="31D9BEE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7409D446"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139500F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EV4wbm</w:t>
            </w:r>
          </w:p>
        </w:tc>
        <w:tc>
          <w:tcPr>
            <w:tcW w:w="2388" w:type="dxa"/>
            <w:tcBorders>
              <w:top w:val="single" w:sz="4" w:space="0" w:color="auto"/>
              <w:left w:val="nil"/>
              <w:bottom w:val="single" w:sz="4" w:space="0" w:color="auto"/>
              <w:right w:val="single" w:sz="4" w:space="0" w:color="auto"/>
            </w:tcBorders>
            <w:hideMark/>
          </w:tcPr>
          <w:p w14:paraId="5652106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Bulwell Wood and Pond</w:t>
            </w:r>
          </w:p>
        </w:tc>
        <w:tc>
          <w:tcPr>
            <w:tcW w:w="4395" w:type="dxa"/>
            <w:tcBorders>
              <w:top w:val="single" w:sz="4" w:space="0" w:color="auto"/>
              <w:left w:val="nil"/>
              <w:bottom w:val="single" w:sz="4" w:space="0" w:color="auto"/>
              <w:right w:val="single" w:sz="4" w:space="0" w:color="auto"/>
            </w:tcBorders>
            <w:hideMark/>
          </w:tcPr>
          <w:p w14:paraId="254C9DCF" w14:textId="1C5AB02A"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ancient deciduous woodland with a characteristic ground flora</w:t>
            </w:r>
          </w:p>
        </w:tc>
        <w:tc>
          <w:tcPr>
            <w:tcW w:w="1984" w:type="dxa"/>
            <w:tcBorders>
              <w:top w:val="single" w:sz="4" w:space="0" w:color="auto"/>
              <w:left w:val="nil"/>
              <w:bottom w:val="single" w:sz="4" w:space="0" w:color="auto"/>
              <w:right w:val="single" w:sz="4" w:space="0" w:color="auto"/>
            </w:tcBorders>
            <w:hideMark/>
          </w:tcPr>
          <w:p w14:paraId="074EC5E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4A97DB11"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3821809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EV4wbn</w:t>
            </w:r>
          </w:p>
        </w:tc>
        <w:tc>
          <w:tcPr>
            <w:tcW w:w="2388" w:type="dxa"/>
            <w:tcBorders>
              <w:top w:val="single" w:sz="4" w:space="0" w:color="auto"/>
              <w:left w:val="nil"/>
              <w:bottom w:val="single" w:sz="4" w:space="0" w:color="auto"/>
              <w:right w:val="single" w:sz="4" w:space="0" w:color="auto"/>
            </w:tcBorders>
            <w:hideMark/>
          </w:tcPr>
          <w:p w14:paraId="784EB76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Cauldwell Brook</w:t>
            </w:r>
          </w:p>
        </w:tc>
        <w:tc>
          <w:tcPr>
            <w:tcW w:w="4395" w:type="dxa"/>
            <w:tcBorders>
              <w:top w:val="single" w:sz="4" w:space="0" w:color="auto"/>
              <w:left w:val="nil"/>
              <w:bottom w:val="single" w:sz="4" w:space="0" w:color="auto"/>
              <w:right w:val="single" w:sz="4" w:space="0" w:color="auto"/>
            </w:tcBorders>
            <w:hideMark/>
          </w:tcPr>
          <w:p w14:paraId="7EDF0478" w14:textId="5BFAC4E8"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length of stream of zoological importance</w:t>
            </w:r>
          </w:p>
        </w:tc>
        <w:tc>
          <w:tcPr>
            <w:tcW w:w="1984" w:type="dxa"/>
            <w:tcBorders>
              <w:top w:val="single" w:sz="4" w:space="0" w:color="auto"/>
              <w:left w:val="nil"/>
              <w:bottom w:val="single" w:sz="4" w:space="0" w:color="auto"/>
              <w:right w:val="single" w:sz="4" w:space="0" w:color="auto"/>
            </w:tcBorders>
            <w:hideMark/>
          </w:tcPr>
          <w:p w14:paraId="4CBB5AD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43A6CAE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EBBFE8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EV4wbo</w:t>
            </w:r>
          </w:p>
        </w:tc>
        <w:tc>
          <w:tcPr>
            <w:tcW w:w="2388" w:type="dxa"/>
            <w:tcBorders>
              <w:top w:val="nil"/>
              <w:left w:val="nil"/>
              <w:bottom w:val="single" w:sz="4" w:space="0" w:color="auto"/>
              <w:right w:val="single" w:sz="4" w:space="0" w:color="auto"/>
            </w:tcBorders>
            <w:hideMark/>
          </w:tcPr>
          <w:p w14:paraId="4D207BB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Cauldwell Brook Marsh</w:t>
            </w:r>
          </w:p>
        </w:tc>
        <w:tc>
          <w:tcPr>
            <w:tcW w:w="4395" w:type="dxa"/>
            <w:tcBorders>
              <w:top w:val="nil"/>
              <w:left w:val="nil"/>
              <w:bottom w:val="single" w:sz="4" w:space="0" w:color="auto"/>
              <w:right w:val="single" w:sz="4" w:space="0" w:color="auto"/>
            </w:tcBorders>
            <w:hideMark/>
          </w:tcPr>
          <w:p w14:paraId="72366920" w14:textId="3E60EF7E"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Marshy grassland in willow plantation by tributary of Cauldwell Brook</w:t>
            </w:r>
          </w:p>
        </w:tc>
        <w:tc>
          <w:tcPr>
            <w:tcW w:w="1984" w:type="dxa"/>
            <w:tcBorders>
              <w:top w:val="nil"/>
              <w:left w:val="nil"/>
              <w:bottom w:val="single" w:sz="4" w:space="0" w:color="auto"/>
              <w:right w:val="single" w:sz="4" w:space="0" w:color="auto"/>
            </w:tcBorders>
            <w:hideMark/>
          </w:tcPr>
          <w:p w14:paraId="2C6BEE6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184554AD"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0C2CAB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EV4wbp</w:t>
            </w:r>
          </w:p>
        </w:tc>
        <w:tc>
          <w:tcPr>
            <w:tcW w:w="2388" w:type="dxa"/>
            <w:tcBorders>
              <w:top w:val="nil"/>
              <w:left w:val="nil"/>
              <w:bottom w:val="single" w:sz="4" w:space="0" w:color="auto"/>
              <w:right w:val="single" w:sz="4" w:space="0" w:color="auto"/>
            </w:tcBorders>
            <w:hideMark/>
          </w:tcPr>
          <w:p w14:paraId="7BE6F32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Cauldwell Dam and Drain</w:t>
            </w:r>
          </w:p>
        </w:tc>
        <w:tc>
          <w:tcPr>
            <w:tcW w:w="4395" w:type="dxa"/>
            <w:tcBorders>
              <w:top w:val="nil"/>
              <w:left w:val="nil"/>
              <w:bottom w:val="single" w:sz="4" w:space="0" w:color="auto"/>
              <w:right w:val="single" w:sz="4" w:space="0" w:color="auto"/>
            </w:tcBorders>
            <w:hideMark/>
          </w:tcPr>
          <w:p w14:paraId="660A9C3E" w14:textId="27D08E3D"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pond, marsh and drain with a noteworthy community</w:t>
            </w:r>
          </w:p>
        </w:tc>
        <w:tc>
          <w:tcPr>
            <w:tcW w:w="1984" w:type="dxa"/>
            <w:tcBorders>
              <w:top w:val="nil"/>
              <w:left w:val="nil"/>
              <w:bottom w:val="single" w:sz="4" w:space="0" w:color="auto"/>
              <w:right w:val="single" w:sz="4" w:space="0" w:color="auto"/>
            </w:tcBorders>
            <w:hideMark/>
          </w:tcPr>
          <w:p w14:paraId="4018F39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6BF4B9EC"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6CE378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EV4wbq</w:t>
            </w:r>
          </w:p>
        </w:tc>
        <w:tc>
          <w:tcPr>
            <w:tcW w:w="2388" w:type="dxa"/>
            <w:tcBorders>
              <w:top w:val="nil"/>
              <w:left w:val="nil"/>
              <w:bottom w:val="single" w:sz="4" w:space="0" w:color="auto"/>
              <w:right w:val="single" w:sz="4" w:space="0" w:color="auto"/>
            </w:tcBorders>
            <w:hideMark/>
          </w:tcPr>
          <w:p w14:paraId="203434B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Chesterfield Road Grassland, </w:t>
            </w:r>
            <w:proofErr w:type="spellStart"/>
            <w:r w:rsidRPr="000663FF">
              <w:rPr>
                <w:rFonts w:ascii="Calibri" w:hAnsi="Calibri" w:cs="Calibri"/>
                <w:color w:val="auto"/>
                <w:sz w:val="22"/>
                <w:szCs w:val="22"/>
              </w:rPr>
              <w:t>Whiteborough</w:t>
            </w:r>
            <w:proofErr w:type="spellEnd"/>
          </w:p>
        </w:tc>
        <w:tc>
          <w:tcPr>
            <w:tcW w:w="4395" w:type="dxa"/>
            <w:tcBorders>
              <w:top w:val="nil"/>
              <w:left w:val="nil"/>
              <w:bottom w:val="single" w:sz="4" w:space="0" w:color="auto"/>
              <w:right w:val="single" w:sz="4" w:space="0" w:color="auto"/>
            </w:tcBorders>
            <w:hideMark/>
          </w:tcPr>
          <w:p w14:paraId="0DD73D0E" w14:textId="06ED8F5C"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neutral grassland of note</w:t>
            </w:r>
          </w:p>
        </w:tc>
        <w:tc>
          <w:tcPr>
            <w:tcW w:w="1984" w:type="dxa"/>
            <w:tcBorders>
              <w:top w:val="nil"/>
              <w:left w:val="nil"/>
              <w:bottom w:val="single" w:sz="4" w:space="0" w:color="auto"/>
              <w:right w:val="single" w:sz="4" w:space="0" w:color="auto"/>
            </w:tcBorders>
            <w:hideMark/>
          </w:tcPr>
          <w:p w14:paraId="154DFD2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018D7365" w14:textId="77777777" w:rsidTr="00DC0D18">
        <w:trPr>
          <w:trHeight w:val="680"/>
        </w:trPr>
        <w:tc>
          <w:tcPr>
            <w:tcW w:w="1009" w:type="dxa"/>
            <w:tcBorders>
              <w:top w:val="nil"/>
              <w:left w:val="single" w:sz="4" w:space="0" w:color="auto"/>
              <w:bottom w:val="single" w:sz="4" w:space="0" w:color="auto"/>
              <w:right w:val="single" w:sz="4" w:space="0" w:color="auto"/>
            </w:tcBorders>
            <w:hideMark/>
          </w:tcPr>
          <w:p w14:paraId="268D71E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EV4wbr</w:t>
            </w:r>
          </w:p>
        </w:tc>
        <w:tc>
          <w:tcPr>
            <w:tcW w:w="2388" w:type="dxa"/>
            <w:tcBorders>
              <w:top w:val="nil"/>
              <w:left w:val="nil"/>
              <w:bottom w:val="single" w:sz="4" w:space="0" w:color="auto"/>
              <w:right w:val="single" w:sz="4" w:space="0" w:color="auto"/>
            </w:tcBorders>
            <w:hideMark/>
          </w:tcPr>
          <w:p w14:paraId="1B572C0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Chesterfield Road Pastures, Huthwaite</w:t>
            </w:r>
          </w:p>
        </w:tc>
        <w:tc>
          <w:tcPr>
            <w:tcW w:w="4395" w:type="dxa"/>
            <w:tcBorders>
              <w:top w:val="nil"/>
              <w:left w:val="nil"/>
              <w:bottom w:val="single" w:sz="4" w:space="0" w:color="auto"/>
              <w:right w:val="single" w:sz="4" w:space="0" w:color="auto"/>
            </w:tcBorders>
            <w:hideMark/>
          </w:tcPr>
          <w:p w14:paraId="7A417144" w14:textId="62A15DB0"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network of four grazed pastures with an impressive diversity of community types</w:t>
            </w:r>
          </w:p>
        </w:tc>
        <w:tc>
          <w:tcPr>
            <w:tcW w:w="1984" w:type="dxa"/>
            <w:tcBorders>
              <w:top w:val="nil"/>
              <w:left w:val="nil"/>
              <w:bottom w:val="single" w:sz="4" w:space="0" w:color="auto"/>
              <w:right w:val="single" w:sz="4" w:space="0" w:color="auto"/>
            </w:tcBorders>
            <w:hideMark/>
          </w:tcPr>
          <w:p w14:paraId="3BA344A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5782E2F6"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A908A1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EV4wbs</w:t>
            </w:r>
          </w:p>
        </w:tc>
        <w:tc>
          <w:tcPr>
            <w:tcW w:w="2388" w:type="dxa"/>
            <w:tcBorders>
              <w:top w:val="nil"/>
              <w:left w:val="nil"/>
              <w:bottom w:val="single" w:sz="4" w:space="0" w:color="auto"/>
              <w:right w:val="single" w:sz="4" w:space="0" w:color="auto"/>
            </w:tcBorders>
            <w:hideMark/>
          </w:tcPr>
          <w:p w14:paraId="060D4D47"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Coppy</w:t>
            </w:r>
            <w:proofErr w:type="spellEnd"/>
            <w:r w:rsidRPr="000663FF">
              <w:rPr>
                <w:rFonts w:ascii="Calibri" w:hAnsi="Calibri" w:cs="Calibri"/>
                <w:color w:val="auto"/>
                <w:sz w:val="22"/>
                <w:szCs w:val="22"/>
              </w:rPr>
              <w:t xml:space="preserve"> Wood</w:t>
            </w:r>
          </w:p>
        </w:tc>
        <w:tc>
          <w:tcPr>
            <w:tcW w:w="4395" w:type="dxa"/>
            <w:tcBorders>
              <w:top w:val="nil"/>
              <w:left w:val="nil"/>
              <w:bottom w:val="single" w:sz="4" w:space="0" w:color="auto"/>
              <w:right w:val="single" w:sz="4" w:space="0" w:color="auto"/>
            </w:tcBorders>
            <w:hideMark/>
          </w:tcPr>
          <w:p w14:paraId="475A4405" w14:textId="63941BA7"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remnant area of ancient woodland with a surviving ground flora</w:t>
            </w:r>
          </w:p>
        </w:tc>
        <w:tc>
          <w:tcPr>
            <w:tcW w:w="1984" w:type="dxa"/>
            <w:tcBorders>
              <w:top w:val="nil"/>
              <w:left w:val="nil"/>
              <w:bottom w:val="single" w:sz="4" w:space="0" w:color="auto"/>
              <w:right w:val="single" w:sz="4" w:space="0" w:color="auto"/>
            </w:tcBorders>
            <w:hideMark/>
          </w:tcPr>
          <w:p w14:paraId="6CF03DE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438FED54"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349EBE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EV4wbt</w:t>
            </w:r>
          </w:p>
        </w:tc>
        <w:tc>
          <w:tcPr>
            <w:tcW w:w="2388" w:type="dxa"/>
            <w:tcBorders>
              <w:top w:val="nil"/>
              <w:left w:val="nil"/>
              <w:bottom w:val="single" w:sz="4" w:space="0" w:color="auto"/>
              <w:right w:val="single" w:sz="4" w:space="0" w:color="auto"/>
            </w:tcBorders>
            <w:hideMark/>
          </w:tcPr>
          <w:p w14:paraId="55EB01E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County Dumble</w:t>
            </w:r>
          </w:p>
        </w:tc>
        <w:tc>
          <w:tcPr>
            <w:tcW w:w="4395" w:type="dxa"/>
            <w:tcBorders>
              <w:top w:val="nil"/>
              <w:left w:val="nil"/>
              <w:bottom w:val="single" w:sz="4" w:space="0" w:color="auto"/>
              <w:right w:val="single" w:sz="4" w:space="0" w:color="auto"/>
            </w:tcBorders>
            <w:hideMark/>
          </w:tcPr>
          <w:p w14:paraId="33B43190" w14:textId="43F5B307"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wooded stream supporting a noteworthy flora</w:t>
            </w:r>
          </w:p>
        </w:tc>
        <w:tc>
          <w:tcPr>
            <w:tcW w:w="1984" w:type="dxa"/>
            <w:tcBorders>
              <w:top w:val="nil"/>
              <w:left w:val="nil"/>
              <w:bottom w:val="single" w:sz="4" w:space="0" w:color="auto"/>
              <w:right w:val="single" w:sz="4" w:space="0" w:color="auto"/>
            </w:tcBorders>
            <w:hideMark/>
          </w:tcPr>
          <w:p w14:paraId="22DE41D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3D104CE0"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39099C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EV4wbu</w:t>
            </w:r>
          </w:p>
        </w:tc>
        <w:tc>
          <w:tcPr>
            <w:tcW w:w="2388" w:type="dxa"/>
            <w:tcBorders>
              <w:top w:val="nil"/>
              <w:left w:val="nil"/>
              <w:bottom w:val="single" w:sz="4" w:space="0" w:color="auto"/>
              <w:right w:val="single" w:sz="4" w:space="0" w:color="auto"/>
            </w:tcBorders>
            <w:hideMark/>
          </w:tcPr>
          <w:p w14:paraId="5D67BD6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Coxmoor Golf Course</w:t>
            </w:r>
          </w:p>
        </w:tc>
        <w:tc>
          <w:tcPr>
            <w:tcW w:w="4395" w:type="dxa"/>
            <w:tcBorders>
              <w:top w:val="nil"/>
              <w:left w:val="nil"/>
              <w:bottom w:val="single" w:sz="4" w:space="0" w:color="auto"/>
              <w:right w:val="single" w:sz="4" w:space="0" w:color="auto"/>
            </w:tcBorders>
            <w:hideMark/>
          </w:tcPr>
          <w:p w14:paraId="6FDA2A60" w14:textId="43E1F9D2"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excellent habitat mosaic with a most impressive flora</w:t>
            </w:r>
          </w:p>
        </w:tc>
        <w:tc>
          <w:tcPr>
            <w:tcW w:w="1984" w:type="dxa"/>
            <w:tcBorders>
              <w:top w:val="nil"/>
              <w:left w:val="nil"/>
              <w:bottom w:val="single" w:sz="4" w:space="0" w:color="auto"/>
              <w:right w:val="single" w:sz="4" w:space="0" w:color="auto"/>
            </w:tcBorders>
            <w:hideMark/>
          </w:tcPr>
          <w:p w14:paraId="1F989EC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60D69D21"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5620EA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EV4wbw</w:t>
            </w:r>
          </w:p>
        </w:tc>
        <w:tc>
          <w:tcPr>
            <w:tcW w:w="2388" w:type="dxa"/>
            <w:tcBorders>
              <w:top w:val="nil"/>
              <w:left w:val="nil"/>
              <w:bottom w:val="single" w:sz="4" w:space="0" w:color="auto"/>
              <w:right w:val="single" w:sz="4" w:space="0" w:color="auto"/>
            </w:tcBorders>
            <w:hideMark/>
          </w:tcPr>
          <w:p w14:paraId="0DD82DD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Crossley Avenue Grassland</w:t>
            </w:r>
          </w:p>
        </w:tc>
        <w:tc>
          <w:tcPr>
            <w:tcW w:w="4395" w:type="dxa"/>
            <w:tcBorders>
              <w:top w:val="nil"/>
              <w:left w:val="nil"/>
              <w:bottom w:val="single" w:sz="4" w:space="0" w:color="auto"/>
              <w:right w:val="single" w:sz="4" w:space="0" w:color="auto"/>
            </w:tcBorders>
            <w:hideMark/>
          </w:tcPr>
          <w:p w14:paraId="3963C53C" w14:textId="4F39C4CE"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noteworthy calcareous grassland with a field pond</w:t>
            </w:r>
          </w:p>
        </w:tc>
        <w:tc>
          <w:tcPr>
            <w:tcW w:w="1984" w:type="dxa"/>
            <w:tcBorders>
              <w:top w:val="nil"/>
              <w:left w:val="nil"/>
              <w:bottom w:val="single" w:sz="4" w:space="0" w:color="auto"/>
              <w:right w:val="single" w:sz="4" w:space="0" w:color="auto"/>
            </w:tcBorders>
            <w:hideMark/>
          </w:tcPr>
          <w:p w14:paraId="43925BC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48E195BF"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456E6A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EV4wbw</w:t>
            </w:r>
          </w:p>
        </w:tc>
        <w:tc>
          <w:tcPr>
            <w:tcW w:w="2388" w:type="dxa"/>
            <w:tcBorders>
              <w:top w:val="nil"/>
              <w:left w:val="nil"/>
              <w:bottom w:val="single" w:sz="4" w:space="0" w:color="auto"/>
              <w:right w:val="single" w:sz="4" w:space="0" w:color="auto"/>
            </w:tcBorders>
            <w:hideMark/>
          </w:tcPr>
          <w:p w14:paraId="34DBBBE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Crossley Plantation</w:t>
            </w:r>
          </w:p>
        </w:tc>
        <w:tc>
          <w:tcPr>
            <w:tcW w:w="4395" w:type="dxa"/>
            <w:tcBorders>
              <w:top w:val="nil"/>
              <w:left w:val="nil"/>
              <w:bottom w:val="single" w:sz="4" w:space="0" w:color="auto"/>
              <w:right w:val="single" w:sz="4" w:space="0" w:color="auto"/>
            </w:tcBorders>
            <w:hideMark/>
          </w:tcPr>
          <w:p w14:paraId="6CC49D4D" w14:textId="763FF2AB"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mature neglected plantation site with a very rich ground flora</w:t>
            </w:r>
          </w:p>
        </w:tc>
        <w:tc>
          <w:tcPr>
            <w:tcW w:w="1984" w:type="dxa"/>
            <w:tcBorders>
              <w:top w:val="nil"/>
              <w:left w:val="nil"/>
              <w:bottom w:val="single" w:sz="4" w:space="0" w:color="auto"/>
              <w:right w:val="single" w:sz="4" w:space="0" w:color="auto"/>
            </w:tcBorders>
            <w:hideMark/>
          </w:tcPr>
          <w:p w14:paraId="4DD3940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5A22BF2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13AA0B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EV4wbx</w:t>
            </w:r>
          </w:p>
        </w:tc>
        <w:tc>
          <w:tcPr>
            <w:tcW w:w="2388" w:type="dxa"/>
            <w:tcBorders>
              <w:top w:val="nil"/>
              <w:left w:val="nil"/>
              <w:bottom w:val="single" w:sz="4" w:space="0" w:color="auto"/>
              <w:right w:val="single" w:sz="4" w:space="0" w:color="auto"/>
            </w:tcBorders>
            <w:hideMark/>
          </w:tcPr>
          <w:p w14:paraId="1135897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Davis's Bottom</w:t>
            </w:r>
          </w:p>
        </w:tc>
        <w:tc>
          <w:tcPr>
            <w:tcW w:w="4395" w:type="dxa"/>
            <w:tcBorders>
              <w:top w:val="nil"/>
              <w:left w:val="nil"/>
              <w:bottom w:val="single" w:sz="4" w:space="0" w:color="auto"/>
              <w:right w:val="single" w:sz="4" w:space="0" w:color="auto"/>
            </w:tcBorders>
            <w:hideMark/>
          </w:tcPr>
          <w:p w14:paraId="4DE872E6" w14:textId="0892A080"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woodland with a notable ground flora</w:t>
            </w:r>
          </w:p>
        </w:tc>
        <w:tc>
          <w:tcPr>
            <w:tcW w:w="1984" w:type="dxa"/>
            <w:tcBorders>
              <w:top w:val="nil"/>
              <w:left w:val="nil"/>
              <w:bottom w:val="single" w:sz="4" w:space="0" w:color="auto"/>
              <w:right w:val="single" w:sz="4" w:space="0" w:color="auto"/>
            </w:tcBorders>
            <w:hideMark/>
          </w:tcPr>
          <w:p w14:paraId="698CD05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4C7108A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20C119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EV4wby</w:t>
            </w:r>
          </w:p>
        </w:tc>
        <w:tc>
          <w:tcPr>
            <w:tcW w:w="2388" w:type="dxa"/>
            <w:tcBorders>
              <w:top w:val="nil"/>
              <w:left w:val="nil"/>
              <w:bottom w:val="single" w:sz="4" w:space="0" w:color="auto"/>
              <w:right w:val="single" w:sz="4" w:space="0" w:color="auto"/>
            </w:tcBorders>
            <w:hideMark/>
          </w:tcPr>
          <w:p w14:paraId="240A855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Davis's Bottom Grassland</w:t>
            </w:r>
          </w:p>
        </w:tc>
        <w:tc>
          <w:tcPr>
            <w:tcW w:w="4395" w:type="dxa"/>
            <w:tcBorders>
              <w:top w:val="nil"/>
              <w:left w:val="nil"/>
              <w:bottom w:val="single" w:sz="4" w:space="0" w:color="auto"/>
              <w:right w:val="single" w:sz="4" w:space="0" w:color="auto"/>
            </w:tcBorders>
            <w:hideMark/>
          </w:tcPr>
          <w:p w14:paraId="42AA7E7A" w14:textId="7C2412FB"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grassland with a notable species assemblage</w:t>
            </w:r>
          </w:p>
        </w:tc>
        <w:tc>
          <w:tcPr>
            <w:tcW w:w="1984" w:type="dxa"/>
            <w:tcBorders>
              <w:top w:val="nil"/>
              <w:left w:val="nil"/>
              <w:bottom w:val="single" w:sz="4" w:space="0" w:color="auto"/>
              <w:right w:val="single" w:sz="4" w:space="0" w:color="auto"/>
            </w:tcBorders>
            <w:hideMark/>
          </w:tcPr>
          <w:p w14:paraId="21C2E25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1D777834"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2765D69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EV4wbz</w:t>
            </w:r>
          </w:p>
        </w:tc>
        <w:tc>
          <w:tcPr>
            <w:tcW w:w="2388" w:type="dxa"/>
            <w:tcBorders>
              <w:top w:val="nil"/>
              <w:left w:val="nil"/>
              <w:bottom w:val="single" w:sz="4" w:space="0" w:color="auto"/>
              <w:right w:val="single" w:sz="4" w:space="0" w:color="auto"/>
            </w:tcBorders>
            <w:hideMark/>
          </w:tcPr>
          <w:p w14:paraId="08E65C9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Davis's Bottom Pasture</w:t>
            </w:r>
          </w:p>
        </w:tc>
        <w:tc>
          <w:tcPr>
            <w:tcW w:w="4395" w:type="dxa"/>
            <w:tcBorders>
              <w:top w:val="nil"/>
              <w:left w:val="nil"/>
              <w:bottom w:val="single" w:sz="4" w:space="0" w:color="auto"/>
              <w:right w:val="single" w:sz="4" w:space="0" w:color="auto"/>
            </w:tcBorders>
            <w:hideMark/>
          </w:tcPr>
          <w:p w14:paraId="087AB864" w14:textId="0EF92823"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Two through-grazed grasslands with an excellent herb-rich sward showing calcareous and Coal Measure</w:t>
            </w:r>
          </w:p>
        </w:tc>
        <w:tc>
          <w:tcPr>
            <w:tcW w:w="1984" w:type="dxa"/>
            <w:tcBorders>
              <w:top w:val="nil"/>
              <w:left w:val="nil"/>
              <w:bottom w:val="single" w:sz="4" w:space="0" w:color="auto"/>
              <w:right w:val="single" w:sz="4" w:space="0" w:color="auto"/>
            </w:tcBorders>
            <w:hideMark/>
          </w:tcPr>
          <w:p w14:paraId="67009C4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205E958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B4B2FC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w:t>
            </w:r>
          </w:p>
        </w:tc>
        <w:tc>
          <w:tcPr>
            <w:tcW w:w="2388" w:type="dxa"/>
            <w:tcBorders>
              <w:top w:val="nil"/>
              <w:left w:val="nil"/>
              <w:bottom w:val="single" w:sz="4" w:space="0" w:color="auto"/>
              <w:right w:val="single" w:sz="4" w:space="0" w:color="auto"/>
            </w:tcBorders>
            <w:hideMark/>
          </w:tcPr>
          <w:p w14:paraId="5E7459FA"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Dawgate's</w:t>
            </w:r>
            <w:proofErr w:type="spellEnd"/>
            <w:r w:rsidRPr="000663FF">
              <w:rPr>
                <w:rFonts w:ascii="Calibri" w:hAnsi="Calibri" w:cs="Calibri"/>
                <w:color w:val="auto"/>
                <w:sz w:val="22"/>
                <w:szCs w:val="22"/>
              </w:rPr>
              <w:t xml:space="preserve"> Lane Grassland</w:t>
            </w:r>
          </w:p>
        </w:tc>
        <w:tc>
          <w:tcPr>
            <w:tcW w:w="4395" w:type="dxa"/>
            <w:tcBorders>
              <w:top w:val="nil"/>
              <w:left w:val="nil"/>
              <w:bottom w:val="single" w:sz="4" w:space="0" w:color="auto"/>
              <w:right w:val="single" w:sz="4" w:space="0" w:color="auto"/>
            </w:tcBorders>
            <w:hideMark/>
          </w:tcPr>
          <w:p w14:paraId="30ACBB9D" w14:textId="0785916C"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Steep, unimproved grassland with a noteworthy sward</w:t>
            </w:r>
          </w:p>
        </w:tc>
        <w:tc>
          <w:tcPr>
            <w:tcW w:w="1984" w:type="dxa"/>
            <w:tcBorders>
              <w:top w:val="nil"/>
              <w:left w:val="nil"/>
              <w:bottom w:val="single" w:sz="4" w:space="0" w:color="auto"/>
              <w:right w:val="single" w:sz="4" w:space="0" w:color="auto"/>
            </w:tcBorders>
            <w:hideMark/>
          </w:tcPr>
          <w:p w14:paraId="6DA6502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7AEB8479" w14:textId="77777777" w:rsidTr="00DC0D18">
        <w:trPr>
          <w:trHeight w:val="637"/>
        </w:trPr>
        <w:tc>
          <w:tcPr>
            <w:tcW w:w="1009" w:type="dxa"/>
            <w:tcBorders>
              <w:top w:val="single" w:sz="4" w:space="0" w:color="auto"/>
              <w:left w:val="single" w:sz="4" w:space="0" w:color="auto"/>
              <w:bottom w:val="single" w:sz="4" w:space="0" w:color="auto"/>
              <w:right w:val="single" w:sz="4" w:space="0" w:color="auto"/>
            </w:tcBorders>
            <w:hideMark/>
          </w:tcPr>
          <w:p w14:paraId="679B4B7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EV4wca</w:t>
            </w:r>
          </w:p>
        </w:tc>
        <w:tc>
          <w:tcPr>
            <w:tcW w:w="2388" w:type="dxa"/>
            <w:tcBorders>
              <w:top w:val="single" w:sz="4" w:space="0" w:color="auto"/>
              <w:left w:val="single" w:sz="4" w:space="0" w:color="auto"/>
              <w:bottom w:val="single" w:sz="4" w:space="0" w:color="auto"/>
              <w:right w:val="single" w:sz="4" w:space="0" w:color="auto"/>
            </w:tcBorders>
            <w:hideMark/>
          </w:tcPr>
          <w:p w14:paraId="4BAACB87"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Dobpark</w:t>
            </w:r>
            <w:proofErr w:type="spellEnd"/>
            <w:r w:rsidRPr="000663FF">
              <w:rPr>
                <w:rFonts w:ascii="Calibri" w:hAnsi="Calibri" w:cs="Calibri"/>
                <w:color w:val="auto"/>
                <w:sz w:val="22"/>
                <w:szCs w:val="22"/>
              </w:rPr>
              <w:t xml:space="preserve"> Grassland</w:t>
            </w:r>
          </w:p>
        </w:tc>
        <w:tc>
          <w:tcPr>
            <w:tcW w:w="4395" w:type="dxa"/>
            <w:tcBorders>
              <w:top w:val="single" w:sz="4" w:space="0" w:color="auto"/>
              <w:left w:val="single" w:sz="4" w:space="0" w:color="auto"/>
              <w:bottom w:val="single" w:sz="4" w:space="0" w:color="auto"/>
              <w:right w:val="single" w:sz="4" w:space="0" w:color="auto"/>
            </w:tcBorders>
            <w:hideMark/>
          </w:tcPr>
          <w:p w14:paraId="724ED5D4" w14:textId="2A289362"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Remnant area of pastures incorporating some notable marshy areas</w:t>
            </w:r>
          </w:p>
        </w:tc>
        <w:tc>
          <w:tcPr>
            <w:tcW w:w="1984" w:type="dxa"/>
            <w:tcBorders>
              <w:top w:val="single" w:sz="4" w:space="0" w:color="auto"/>
              <w:left w:val="single" w:sz="4" w:space="0" w:color="auto"/>
              <w:bottom w:val="single" w:sz="4" w:space="0" w:color="auto"/>
              <w:right w:val="single" w:sz="4" w:space="0" w:color="auto"/>
            </w:tcBorders>
            <w:hideMark/>
          </w:tcPr>
          <w:p w14:paraId="556E136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57003D17"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3846144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EV4wcb</w:t>
            </w:r>
          </w:p>
        </w:tc>
        <w:tc>
          <w:tcPr>
            <w:tcW w:w="2388" w:type="dxa"/>
            <w:tcBorders>
              <w:top w:val="single" w:sz="4" w:space="0" w:color="auto"/>
              <w:left w:val="nil"/>
              <w:bottom w:val="single" w:sz="4" w:space="0" w:color="auto"/>
              <w:right w:val="single" w:sz="4" w:space="0" w:color="auto"/>
            </w:tcBorders>
            <w:hideMark/>
          </w:tcPr>
          <w:p w14:paraId="738517F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Dovedale Farm Field Bank</w:t>
            </w:r>
          </w:p>
        </w:tc>
        <w:tc>
          <w:tcPr>
            <w:tcW w:w="4395" w:type="dxa"/>
            <w:tcBorders>
              <w:top w:val="single" w:sz="4" w:space="0" w:color="auto"/>
              <w:left w:val="nil"/>
              <w:bottom w:val="single" w:sz="4" w:space="0" w:color="auto"/>
              <w:right w:val="single" w:sz="4" w:space="0" w:color="auto"/>
            </w:tcBorders>
            <w:hideMark/>
          </w:tcPr>
          <w:p w14:paraId="53F4A08A" w14:textId="71AAE473"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grassland bank</w:t>
            </w:r>
          </w:p>
        </w:tc>
        <w:tc>
          <w:tcPr>
            <w:tcW w:w="1984" w:type="dxa"/>
            <w:tcBorders>
              <w:top w:val="single" w:sz="4" w:space="0" w:color="auto"/>
              <w:left w:val="nil"/>
              <w:bottom w:val="single" w:sz="4" w:space="0" w:color="auto"/>
              <w:right w:val="single" w:sz="4" w:space="0" w:color="auto"/>
            </w:tcBorders>
            <w:hideMark/>
          </w:tcPr>
          <w:p w14:paraId="6ABFB14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1F6ED2DE" w14:textId="77777777" w:rsidTr="00DC0D18">
        <w:trPr>
          <w:trHeight w:val="617"/>
        </w:trPr>
        <w:tc>
          <w:tcPr>
            <w:tcW w:w="1009" w:type="dxa"/>
            <w:tcBorders>
              <w:top w:val="nil"/>
              <w:left w:val="single" w:sz="4" w:space="0" w:color="auto"/>
              <w:bottom w:val="single" w:sz="4" w:space="0" w:color="auto"/>
              <w:right w:val="single" w:sz="4" w:space="0" w:color="auto"/>
            </w:tcBorders>
            <w:hideMark/>
          </w:tcPr>
          <w:p w14:paraId="3F348ED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EV4wcc</w:t>
            </w:r>
          </w:p>
        </w:tc>
        <w:tc>
          <w:tcPr>
            <w:tcW w:w="2388" w:type="dxa"/>
            <w:tcBorders>
              <w:top w:val="nil"/>
              <w:left w:val="nil"/>
              <w:bottom w:val="single" w:sz="4" w:space="0" w:color="auto"/>
              <w:right w:val="single" w:sz="4" w:space="0" w:color="auto"/>
            </w:tcBorders>
            <w:hideMark/>
          </w:tcPr>
          <w:p w14:paraId="5E57E49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Dovedale Wood</w:t>
            </w:r>
          </w:p>
        </w:tc>
        <w:tc>
          <w:tcPr>
            <w:tcW w:w="4395" w:type="dxa"/>
            <w:tcBorders>
              <w:top w:val="nil"/>
              <w:left w:val="nil"/>
              <w:bottom w:val="single" w:sz="4" w:space="0" w:color="auto"/>
              <w:right w:val="single" w:sz="4" w:space="0" w:color="auto"/>
            </w:tcBorders>
            <w:hideMark/>
          </w:tcPr>
          <w:p w14:paraId="6CE9F1BC" w14:textId="440B056A"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ancient deciduous woodland with an excellent ground flora and invertebrate interest</w:t>
            </w:r>
          </w:p>
        </w:tc>
        <w:tc>
          <w:tcPr>
            <w:tcW w:w="1984" w:type="dxa"/>
            <w:tcBorders>
              <w:top w:val="nil"/>
              <w:left w:val="nil"/>
              <w:bottom w:val="single" w:sz="4" w:space="0" w:color="auto"/>
              <w:right w:val="single" w:sz="4" w:space="0" w:color="auto"/>
            </w:tcBorders>
            <w:hideMark/>
          </w:tcPr>
          <w:p w14:paraId="65EBBAE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27B0384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99C4E0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EV4wcd</w:t>
            </w:r>
          </w:p>
        </w:tc>
        <w:tc>
          <w:tcPr>
            <w:tcW w:w="2388" w:type="dxa"/>
            <w:tcBorders>
              <w:top w:val="nil"/>
              <w:left w:val="nil"/>
              <w:bottom w:val="single" w:sz="4" w:space="0" w:color="auto"/>
              <w:right w:val="single" w:sz="4" w:space="0" w:color="auto"/>
            </w:tcBorders>
            <w:hideMark/>
          </w:tcPr>
          <w:p w14:paraId="7C6AA2B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Dovedale Wood Grassland</w:t>
            </w:r>
          </w:p>
        </w:tc>
        <w:tc>
          <w:tcPr>
            <w:tcW w:w="4395" w:type="dxa"/>
            <w:tcBorders>
              <w:top w:val="nil"/>
              <w:left w:val="nil"/>
              <w:bottom w:val="single" w:sz="4" w:space="0" w:color="auto"/>
              <w:right w:val="single" w:sz="4" w:space="0" w:color="auto"/>
            </w:tcBorders>
            <w:hideMark/>
          </w:tcPr>
          <w:p w14:paraId="21F1DCB1" w14:textId="75DB943D"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floristically rich grassland with Coal Measures indicator species</w:t>
            </w:r>
          </w:p>
        </w:tc>
        <w:tc>
          <w:tcPr>
            <w:tcW w:w="1984" w:type="dxa"/>
            <w:tcBorders>
              <w:top w:val="nil"/>
              <w:left w:val="nil"/>
              <w:bottom w:val="single" w:sz="4" w:space="0" w:color="auto"/>
              <w:right w:val="single" w:sz="4" w:space="0" w:color="auto"/>
            </w:tcBorders>
            <w:hideMark/>
          </w:tcPr>
          <w:p w14:paraId="56AC366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71B60AF7" w14:textId="77777777" w:rsidTr="00A41302">
        <w:trPr>
          <w:trHeight w:val="290"/>
        </w:trPr>
        <w:tc>
          <w:tcPr>
            <w:tcW w:w="1009" w:type="dxa"/>
            <w:tcBorders>
              <w:top w:val="nil"/>
              <w:left w:val="single" w:sz="4" w:space="0" w:color="auto"/>
              <w:bottom w:val="single" w:sz="4" w:space="0" w:color="auto"/>
              <w:right w:val="single" w:sz="4" w:space="0" w:color="auto"/>
            </w:tcBorders>
            <w:hideMark/>
          </w:tcPr>
          <w:p w14:paraId="2E6AF4D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EV4wce</w:t>
            </w:r>
          </w:p>
        </w:tc>
        <w:tc>
          <w:tcPr>
            <w:tcW w:w="2388" w:type="dxa"/>
            <w:tcBorders>
              <w:top w:val="nil"/>
              <w:left w:val="nil"/>
              <w:bottom w:val="single" w:sz="4" w:space="0" w:color="auto"/>
              <w:right w:val="single" w:sz="4" w:space="0" w:color="auto"/>
            </w:tcBorders>
            <w:hideMark/>
          </w:tcPr>
          <w:p w14:paraId="583FFD8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Dumbles Bungalow Grassland</w:t>
            </w:r>
          </w:p>
        </w:tc>
        <w:tc>
          <w:tcPr>
            <w:tcW w:w="4395" w:type="dxa"/>
            <w:tcBorders>
              <w:top w:val="nil"/>
              <w:left w:val="nil"/>
              <w:bottom w:val="single" w:sz="4" w:space="0" w:color="auto"/>
              <w:right w:val="single" w:sz="4" w:space="0" w:color="auto"/>
            </w:tcBorders>
            <w:hideMark/>
          </w:tcPr>
          <w:p w14:paraId="29ECFB15" w14:textId="03D2D51C"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coal-measures grassland</w:t>
            </w:r>
          </w:p>
        </w:tc>
        <w:tc>
          <w:tcPr>
            <w:tcW w:w="1984" w:type="dxa"/>
            <w:tcBorders>
              <w:top w:val="nil"/>
              <w:left w:val="nil"/>
              <w:bottom w:val="single" w:sz="4" w:space="0" w:color="auto"/>
              <w:right w:val="single" w:sz="4" w:space="0" w:color="auto"/>
            </w:tcBorders>
            <w:hideMark/>
          </w:tcPr>
          <w:p w14:paraId="0369177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162EACD8" w14:textId="77777777" w:rsidTr="000663FF">
        <w:trPr>
          <w:trHeight w:val="543"/>
        </w:trPr>
        <w:tc>
          <w:tcPr>
            <w:tcW w:w="1009" w:type="dxa"/>
            <w:tcBorders>
              <w:top w:val="single" w:sz="4" w:space="0" w:color="auto"/>
              <w:left w:val="single" w:sz="4" w:space="0" w:color="auto"/>
              <w:bottom w:val="single" w:sz="4" w:space="0" w:color="auto"/>
              <w:right w:val="single" w:sz="4" w:space="0" w:color="auto"/>
            </w:tcBorders>
            <w:hideMark/>
          </w:tcPr>
          <w:p w14:paraId="6FCFA4A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EV4wcf</w:t>
            </w:r>
          </w:p>
        </w:tc>
        <w:tc>
          <w:tcPr>
            <w:tcW w:w="2388" w:type="dxa"/>
            <w:tcBorders>
              <w:top w:val="single" w:sz="4" w:space="0" w:color="auto"/>
              <w:left w:val="nil"/>
              <w:bottom w:val="single" w:sz="4" w:space="0" w:color="auto"/>
              <w:right w:val="single" w:sz="4" w:space="0" w:color="auto"/>
            </w:tcBorders>
            <w:hideMark/>
          </w:tcPr>
          <w:p w14:paraId="0BECB5D9"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Eelhole</w:t>
            </w:r>
            <w:proofErr w:type="spellEnd"/>
            <w:r w:rsidRPr="000663FF">
              <w:rPr>
                <w:rFonts w:ascii="Calibri" w:hAnsi="Calibri" w:cs="Calibri"/>
                <w:color w:val="auto"/>
                <w:sz w:val="22"/>
                <w:szCs w:val="22"/>
              </w:rPr>
              <w:t xml:space="preserve"> Wood</w:t>
            </w:r>
          </w:p>
        </w:tc>
        <w:tc>
          <w:tcPr>
            <w:tcW w:w="4395" w:type="dxa"/>
            <w:tcBorders>
              <w:top w:val="single" w:sz="4" w:space="0" w:color="auto"/>
              <w:left w:val="nil"/>
              <w:bottom w:val="single" w:sz="4" w:space="0" w:color="auto"/>
              <w:right w:val="single" w:sz="4" w:space="0" w:color="auto"/>
            </w:tcBorders>
            <w:hideMark/>
          </w:tcPr>
          <w:p w14:paraId="13090034" w14:textId="4A464AD8"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deciduous woodland with areas of open acidic and grassland in an urban setting</w:t>
            </w:r>
          </w:p>
        </w:tc>
        <w:tc>
          <w:tcPr>
            <w:tcW w:w="1984" w:type="dxa"/>
            <w:tcBorders>
              <w:top w:val="single" w:sz="4" w:space="0" w:color="auto"/>
              <w:left w:val="nil"/>
              <w:bottom w:val="single" w:sz="4" w:space="0" w:color="auto"/>
              <w:right w:val="single" w:sz="4" w:space="0" w:color="auto"/>
            </w:tcBorders>
            <w:hideMark/>
          </w:tcPr>
          <w:p w14:paraId="5B59917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76BE26CF"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17A9A4C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EV4wcg</w:t>
            </w:r>
          </w:p>
        </w:tc>
        <w:tc>
          <w:tcPr>
            <w:tcW w:w="2388" w:type="dxa"/>
            <w:tcBorders>
              <w:top w:val="single" w:sz="4" w:space="0" w:color="auto"/>
              <w:left w:val="nil"/>
              <w:bottom w:val="single" w:sz="4" w:space="0" w:color="auto"/>
              <w:right w:val="single" w:sz="4" w:space="0" w:color="auto"/>
            </w:tcBorders>
            <w:hideMark/>
          </w:tcPr>
          <w:p w14:paraId="6224072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Erewash Grassland</w:t>
            </w:r>
          </w:p>
        </w:tc>
        <w:tc>
          <w:tcPr>
            <w:tcW w:w="4395" w:type="dxa"/>
            <w:tcBorders>
              <w:top w:val="single" w:sz="4" w:space="0" w:color="auto"/>
              <w:left w:val="nil"/>
              <w:bottom w:val="single" w:sz="4" w:space="0" w:color="auto"/>
              <w:right w:val="single" w:sz="4" w:space="0" w:color="auto"/>
            </w:tcBorders>
            <w:hideMark/>
          </w:tcPr>
          <w:p w14:paraId="1B32D289" w14:textId="05B218BD"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Neutral grassland</w:t>
            </w:r>
          </w:p>
        </w:tc>
        <w:tc>
          <w:tcPr>
            <w:tcW w:w="1984" w:type="dxa"/>
            <w:tcBorders>
              <w:top w:val="single" w:sz="4" w:space="0" w:color="auto"/>
              <w:left w:val="nil"/>
              <w:bottom w:val="single" w:sz="4" w:space="0" w:color="auto"/>
              <w:right w:val="single" w:sz="4" w:space="0" w:color="auto"/>
            </w:tcBorders>
            <w:hideMark/>
          </w:tcPr>
          <w:p w14:paraId="07C39F2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038A8ACF"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77E3CC8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EV4wch</w:t>
            </w:r>
          </w:p>
        </w:tc>
        <w:tc>
          <w:tcPr>
            <w:tcW w:w="2388" w:type="dxa"/>
            <w:tcBorders>
              <w:top w:val="single" w:sz="4" w:space="0" w:color="auto"/>
              <w:left w:val="nil"/>
              <w:bottom w:val="single" w:sz="4" w:space="0" w:color="auto"/>
              <w:right w:val="single" w:sz="4" w:space="0" w:color="auto"/>
            </w:tcBorders>
            <w:hideMark/>
          </w:tcPr>
          <w:p w14:paraId="7929740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Erewash Meadow 1 Kirkby Grives</w:t>
            </w:r>
          </w:p>
        </w:tc>
        <w:tc>
          <w:tcPr>
            <w:tcW w:w="4395" w:type="dxa"/>
            <w:tcBorders>
              <w:top w:val="single" w:sz="4" w:space="0" w:color="auto"/>
              <w:left w:val="nil"/>
              <w:bottom w:val="single" w:sz="4" w:space="0" w:color="auto"/>
              <w:right w:val="single" w:sz="4" w:space="0" w:color="auto"/>
            </w:tcBorders>
            <w:hideMark/>
          </w:tcPr>
          <w:p w14:paraId="465665C0" w14:textId="1C6BBD17"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hay meadow</w:t>
            </w:r>
          </w:p>
        </w:tc>
        <w:tc>
          <w:tcPr>
            <w:tcW w:w="1984" w:type="dxa"/>
            <w:tcBorders>
              <w:top w:val="single" w:sz="4" w:space="0" w:color="auto"/>
              <w:left w:val="nil"/>
              <w:bottom w:val="single" w:sz="4" w:space="0" w:color="auto"/>
              <w:right w:val="single" w:sz="4" w:space="0" w:color="auto"/>
            </w:tcBorders>
            <w:hideMark/>
          </w:tcPr>
          <w:p w14:paraId="7B8A4BC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74E3EF7E"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4FBD59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EV4wci</w:t>
            </w:r>
          </w:p>
        </w:tc>
        <w:tc>
          <w:tcPr>
            <w:tcW w:w="2388" w:type="dxa"/>
            <w:tcBorders>
              <w:top w:val="nil"/>
              <w:left w:val="nil"/>
              <w:bottom w:val="single" w:sz="4" w:space="0" w:color="auto"/>
              <w:right w:val="single" w:sz="4" w:space="0" w:color="auto"/>
            </w:tcBorders>
            <w:hideMark/>
          </w:tcPr>
          <w:p w14:paraId="7C3D794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Erewash Meadow, Portland Park</w:t>
            </w:r>
          </w:p>
        </w:tc>
        <w:tc>
          <w:tcPr>
            <w:tcW w:w="4395" w:type="dxa"/>
            <w:tcBorders>
              <w:top w:val="nil"/>
              <w:left w:val="nil"/>
              <w:bottom w:val="single" w:sz="4" w:space="0" w:color="auto"/>
              <w:right w:val="single" w:sz="4" w:space="0" w:color="auto"/>
            </w:tcBorders>
            <w:hideMark/>
          </w:tcPr>
          <w:p w14:paraId="5D63D74A" w14:textId="6C41D832"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hay meadow with a coal measures grassland flora</w:t>
            </w:r>
          </w:p>
        </w:tc>
        <w:tc>
          <w:tcPr>
            <w:tcW w:w="1984" w:type="dxa"/>
            <w:tcBorders>
              <w:top w:val="nil"/>
              <w:left w:val="nil"/>
              <w:bottom w:val="single" w:sz="4" w:space="0" w:color="auto"/>
              <w:right w:val="single" w:sz="4" w:space="0" w:color="auto"/>
            </w:tcBorders>
            <w:hideMark/>
          </w:tcPr>
          <w:p w14:paraId="5A471B0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513BED06"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767B7D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EV4wcj</w:t>
            </w:r>
          </w:p>
        </w:tc>
        <w:tc>
          <w:tcPr>
            <w:tcW w:w="2388" w:type="dxa"/>
            <w:tcBorders>
              <w:top w:val="nil"/>
              <w:left w:val="nil"/>
              <w:bottom w:val="single" w:sz="4" w:space="0" w:color="auto"/>
              <w:right w:val="single" w:sz="4" w:space="0" w:color="auto"/>
            </w:tcBorders>
            <w:hideMark/>
          </w:tcPr>
          <w:p w14:paraId="1103E7A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Farley's Disused Railway</w:t>
            </w:r>
          </w:p>
        </w:tc>
        <w:tc>
          <w:tcPr>
            <w:tcW w:w="4395" w:type="dxa"/>
            <w:tcBorders>
              <w:top w:val="nil"/>
              <w:left w:val="nil"/>
              <w:bottom w:val="single" w:sz="4" w:space="0" w:color="auto"/>
              <w:right w:val="single" w:sz="4" w:space="0" w:color="auto"/>
            </w:tcBorders>
            <w:hideMark/>
          </w:tcPr>
          <w:p w14:paraId="5DDACEE1" w14:textId="350FE2E3"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wooded and scrubby habitat with a most interesting flora</w:t>
            </w:r>
          </w:p>
        </w:tc>
        <w:tc>
          <w:tcPr>
            <w:tcW w:w="1984" w:type="dxa"/>
            <w:tcBorders>
              <w:top w:val="nil"/>
              <w:left w:val="nil"/>
              <w:bottom w:val="single" w:sz="4" w:space="0" w:color="auto"/>
              <w:right w:val="single" w:sz="4" w:space="0" w:color="auto"/>
            </w:tcBorders>
            <w:hideMark/>
          </w:tcPr>
          <w:p w14:paraId="2E3F661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59E3DAFB"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0300DE4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EV4wck</w:t>
            </w:r>
          </w:p>
        </w:tc>
        <w:tc>
          <w:tcPr>
            <w:tcW w:w="2388" w:type="dxa"/>
            <w:tcBorders>
              <w:top w:val="nil"/>
              <w:left w:val="nil"/>
              <w:bottom w:val="single" w:sz="4" w:space="0" w:color="auto"/>
              <w:right w:val="single" w:sz="4" w:space="0" w:color="auto"/>
            </w:tcBorders>
            <w:hideMark/>
          </w:tcPr>
          <w:p w14:paraId="535B9D6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Farley's Grassland</w:t>
            </w:r>
          </w:p>
        </w:tc>
        <w:tc>
          <w:tcPr>
            <w:tcW w:w="4395" w:type="dxa"/>
            <w:tcBorders>
              <w:top w:val="nil"/>
              <w:left w:val="nil"/>
              <w:bottom w:val="single" w:sz="4" w:space="0" w:color="auto"/>
              <w:right w:val="single" w:sz="4" w:space="0" w:color="auto"/>
            </w:tcBorders>
            <w:hideMark/>
          </w:tcPr>
          <w:p w14:paraId="7CB39725" w14:textId="3D7FE785"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coal measures grassland</w:t>
            </w:r>
          </w:p>
        </w:tc>
        <w:tc>
          <w:tcPr>
            <w:tcW w:w="1984" w:type="dxa"/>
            <w:tcBorders>
              <w:top w:val="nil"/>
              <w:left w:val="nil"/>
              <w:bottom w:val="single" w:sz="4" w:space="0" w:color="auto"/>
              <w:right w:val="single" w:sz="4" w:space="0" w:color="auto"/>
            </w:tcBorders>
            <w:hideMark/>
          </w:tcPr>
          <w:p w14:paraId="10BA65E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South</w:t>
            </w:r>
          </w:p>
        </w:tc>
      </w:tr>
      <w:tr w:rsidR="000663FF" w:rsidRPr="000663FF" w14:paraId="0AC29F7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554B26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EV4wcl</w:t>
            </w:r>
          </w:p>
        </w:tc>
        <w:tc>
          <w:tcPr>
            <w:tcW w:w="2388" w:type="dxa"/>
            <w:tcBorders>
              <w:top w:val="nil"/>
              <w:left w:val="nil"/>
              <w:bottom w:val="single" w:sz="4" w:space="0" w:color="auto"/>
              <w:right w:val="single" w:sz="4" w:space="0" w:color="auto"/>
            </w:tcBorders>
            <w:hideMark/>
          </w:tcPr>
          <w:p w14:paraId="6D4C6CA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Felley Brook</w:t>
            </w:r>
          </w:p>
        </w:tc>
        <w:tc>
          <w:tcPr>
            <w:tcW w:w="4395" w:type="dxa"/>
            <w:tcBorders>
              <w:top w:val="nil"/>
              <w:left w:val="nil"/>
              <w:bottom w:val="single" w:sz="4" w:space="0" w:color="auto"/>
              <w:right w:val="single" w:sz="4" w:space="0" w:color="auto"/>
            </w:tcBorders>
            <w:hideMark/>
          </w:tcPr>
          <w:p w14:paraId="27F264EB" w14:textId="6EE1B6F9" w:rsidR="00FA2CC6" w:rsidRPr="000663FF" w:rsidRDefault="00A41302"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stream of zoological note</w:t>
            </w:r>
          </w:p>
        </w:tc>
        <w:tc>
          <w:tcPr>
            <w:tcW w:w="1984" w:type="dxa"/>
            <w:tcBorders>
              <w:top w:val="nil"/>
              <w:left w:val="nil"/>
              <w:bottom w:val="single" w:sz="4" w:space="0" w:color="auto"/>
              <w:right w:val="single" w:sz="4" w:space="0" w:color="auto"/>
            </w:tcBorders>
            <w:hideMark/>
          </w:tcPr>
          <w:p w14:paraId="1916623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330EC45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76C56A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EV4wcm</w:t>
            </w:r>
          </w:p>
        </w:tc>
        <w:tc>
          <w:tcPr>
            <w:tcW w:w="2388" w:type="dxa"/>
            <w:tcBorders>
              <w:top w:val="nil"/>
              <w:left w:val="nil"/>
              <w:bottom w:val="single" w:sz="4" w:space="0" w:color="auto"/>
              <w:right w:val="single" w:sz="4" w:space="0" w:color="auto"/>
            </w:tcBorders>
            <w:hideMark/>
          </w:tcPr>
          <w:p w14:paraId="4244DD8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Felley Brook Wood</w:t>
            </w:r>
          </w:p>
        </w:tc>
        <w:tc>
          <w:tcPr>
            <w:tcW w:w="4395" w:type="dxa"/>
            <w:tcBorders>
              <w:top w:val="nil"/>
              <w:left w:val="nil"/>
              <w:bottom w:val="single" w:sz="4" w:space="0" w:color="auto"/>
              <w:right w:val="single" w:sz="4" w:space="0" w:color="auto"/>
            </w:tcBorders>
            <w:hideMark/>
          </w:tcPr>
          <w:p w14:paraId="66F40306" w14:textId="6187B8AD" w:rsidR="00FA2CC6" w:rsidRPr="000663FF" w:rsidRDefault="00DC0D18"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&amp; LGS - </w:t>
            </w:r>
            <w:r w:rsidR="00FA2CC6" w:rsidRPr="000663FF">
              <w:rPr>
                <w:rFonts w:ascii="Calibri" w:hAnsi="Calibri" w:cs="Calibri"/>
                <w:color w:val="auto"/>
                <w:sz w:val="22"/>
                <w:szCs w:val="22"/>
              </w:rPr>
              <w:t>A semi-natural riparian woodland with a notable ground flora</w:t>
            </w:r>
          </w:p>
        </w:tc>
        <w:tc>
          <w:tcPr>
            <w:tcW w:w="1984" w:type="dxa"/>
            <w:tcBorders>
              <w:top w:val="nil"/>
              <w:left w:val="nil"/>
              <w:bottom w:val="single" w:sz="4" w:space="0" w:color="auto"/>
              <w:right w:val="single" w:sz="4" w:space="0" w:color="auto"/>
            </w:tcBorders>
            <w:hideMark/>
          </w:tcPr>
          <w:p w14:paraId="3A24DBB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43D46177"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588F1FE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EV4wcn</w:t>
            </w:r>
          </w:p>
        </w:tc>
        <w:tc>
          <w:tcPr>
            <w:tcW w:w="2388" w:type="dxa"/>
            <w:tcBorders>
              <w:top w:val="nil"/>
              <w:left w:val="nil"/>
              <w:bottom w:val="single" w:sz="4" w:space="0" w:color="auto"/>
              <w:right w:val="single" w:sz="4" w:space="0" w:color="auto"/>
            </w:tcBorders>
            <w:hideMark/>
          </w:tcPr>
          <w:p w14:paraId="05C8137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Felley Dumble</w:t>
            </w:r>
          </w:p>
        </w:tc>
        <w:tc>
          <w:tcPr>
            <w:tcW w:w="4395" w:type="dxa"/>
            <w:tcBorders>
              <w:top w:val="nil"/>
              <w:left w:val="nil"/>
              <w:bottom w:val="single" w:sz="4" w:space="0" w:color="auto"/>
              <w:right w:val="single" w:sz="4" w:space="0" w:color="auto"/>
            </w:tcBorders>
            <w:hideMark/>
          </w:tcPr>
          <w:p w14:paraId="679FDD06" w14:textId="5B7DB1B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good habitat mosaic of woodland, scrub, banks, stream and pond with a noteworthy flora</w:t>
            </w:r>
          </w:p>
        </w:tc>
        <w:tc>
          <w:tcPr>
            <w:tcW w:w="1984" w:type="dxa"/>
            <w:tcBorders>
              <w:top w:val="nil"/>
              <w:left w:val="nil"/>
              <w:bottom w:val="single" w:sz="4" w:space="0" w:color="auto"/>
              <w:right w:val="single" w:sz="4" w:space="0" w:color="auto"/>
            </w:tcBorders>
            <w:hideMark/>
          </w:tcPr>
          <w:p w14:paraId="7AEF27B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2F5698EF"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5ABE9F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EV4wco</w:t>
            </w:r>
          </w:p>
        </w:tc>
        <w:tc>
          <w:tcPr>
            <w:tcW w:w="2388" w:type="dxa"/>
            <w:tcBorders>
              <w:top w:val="nil"/>
              <w:left w:val="nil"/>
              <w:bottom w:val="single" w:sz="4" w:space="0" w:color="auto"/>
              <w:right w:val="single" w:sz="4" w:space="0" w:color="auto"/>
            </w:tcBorders>
            <w:hideMark/>
          </w:tcPr>
          <w:p w14:paraId="6F3BC3D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Felley Mill Pond</w:t>
            </w:r>
          </w:p>
        </w:tc>
        <w:tc>
          <w:tcPr>
            <w:tcW w:w="4395" w:type="dxa"/>
            <w:tcBorders>
              <w:top w:val="nil"/>
              <w:left w:val="nil"/>
              <w:bottom w:val="single" w:sz="4" w:space="0" w:color="auto"/>
              <w:right w:val="single" w:sz="4" w:space="0" w:color="auto"/>
            </w:tcBorders>
            <w:hideMark/>
          </w:tcPr>
          <w:p w14:paraId="62D49C11" w14:textId="0016C725"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drying pool with woodland and damp grassland</w:t>
            </w:r>
          </w:p>
        </w:tc>
        <w:tc>
          <w:tcPr>
            <w:tcW w:w="1984" w:type="dxa"/>
            <w:tcBorders>
              <w:top w:val="nil"/>
              <w:left w:val="nil"/>
              <w:bottom w:val="single" w:sz="4" w:space="0" w:color="auto"/>
              <w:right w:val="single" w:sz="4" w:space="0" w:color="auto"/>
            </w:tcBorders>
            <w:hideMark/>
          </w:tcPr>
          <w:p w14:paraId="1174225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0A8BAC50" w14:textId="77777777" w:rsidTr="00DC0D18">
        <w:trPr>
          <w:trHeight w:val="441"/>
        </w:trPr>
        <w:tc>
          <w:tcPr>
            <w:tcW w:w="1009" w:type="dxa"/>
            <w:tcBorders>
              <w:top w:val="nil"/>
              <w:left w:val="single" w:sz="4" w:space="0" w:color="auto"/>
              <w:bottom w:val="single" w:sz="4" w:space="0" w:color="auto"/>
              <w:right w:val="single" w:sz="4" w:space="0" w:color="auto"/>
            </w:tcBorders>
            <w:hideMark/>
          </w:tcPr>
          <w:p w14:paraId="2835D22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EV4wcp</w:t>
            </w:r>
          </w:p>
        </w:tc>
        <w:tc>
          <w:tcPr>
            <w:tcW w:w="2388" w:type="dxa"/>
            <w:tcBorders>
              <w:top w:val="nil"/>
              <w:left w:val="nil"/>
              <w:bottom w:val="single" w:sz="4" w:space="0" w:color="auto"/>
              <w:right w:val="single" w:sz="4" w:space="0" w:color="auto"/>
            </w:tcBorders>
            <w:hideMark/>
          </w:tcPr>
          <w:p w14:paraId="33CD01E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Felley Priory Pond</w:t>
            </w:r>
          </w:p>
        </w:tc>
        <w:tc>
          <w:tcPr>
            <w:tcW w:w="4395" w:type="dxa"/>
            <w:tcBorders>
              <w:top w:val="nil"/>
              <w:left w:val="nil"/>
              <w:bottom w:val="single" w:sz="4" w:space="0" w:color="auto"/>
              <w:right w:val="single" w:sz="4" w:space="0" w:color="auto"/>
            </w:tcBorders>
            <w:hideMark/>
          </w:tcPr>
          <w:p w14:paraId="5ACE0667" w14:textId="04E282E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pond with a notable aquatic and bankside flora</w:t>
            </w:r>
          </w:p>
        </w:tc>
        <w:tc>
          <w:tcPr>
            <w:tcW w:w="1984" w:type="dxa"/>
            <w:tcBorders>
              <w:top w:val="nil"/>
              <w:left w:val="nil"/>
              <w:bottom w:val="single" w:sz="4" w:space="0" w:color="auto"/>
              <w:right w:val="single" w:sz="4" w:space="0" w:color="auto"/>
            </w:tcBorders>
            <w:hideMark/>
          </w:tcPr>
          <w:p w14:paraId="2CD88C5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14ED3919"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B5E24F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EV4wcq</w:t>
            </w:r>
          </w:p>
        </w:tc>
        <w:tc>
          <w:tcPr>
            <w:tcW w:w="2388" w:type="dxa"/>
            <w:tcBorders>
              <w:top w:val="nil"/>
              <w:left w:val="nil"/>
              <w:bottom w:val="single" w:sz="4" w:space="0" w:color="auto"/>
              <w:right w:val="single" w:sz="4" w:space="0" w:color="auto"/>
            </w:tcBorders>
            <w:hideMark/>
          </w:tcPr>
          <w:p w14:paraId="55BD28D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Forest Road Grassland</w:t>
            </w:r>
          </w:p>
        </w:tc>
        <w:tc>
          <w:tcPr>
            <w:tcW w:w="4395" w:type="dxa"/>
            <w:tcBorders>
              <w:top w:val="nil"/>
              <w:left w:val="nil"/>
              <w:bottom w:val="single" w:sz="4" w:space="0" w:color="auto"/>
              <w:right w:val="single" w:sz="4" w:space="0" w:color="auto"/>
            </w:tcBorders>
            <w:hideMark/>
          </w:tcPr>
          <w:p w14:paraId="54D5A044" w14:textId="00C39A35"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 rich coal measures grassland</w:t>
            </w:r>
          </w:p>
        </w:tc>
        <w:tc>
          <w:tcPr>
            <w:tcW w:w="1984" w:type="dxa"/>
            <w:tcBorders>
              <w:top w:val="nil"/>
              <w:left w:val="nil"/>
              <w:bottom w:val="single" w:sz="4" w:space="0" w:color="auto"/>
              <w:right w:val="single" w:sz="4" w:space="0" w:color="auto"/>
            </w:tcBorders>
            <w:hideMark/>
          </w:tcPr>
          <w:p w14:paraId="227245D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2B4537EA" w14:textId="77777777" w:rsidTr="00DC0D18">
        <w:trPr>
          <w:trHeight w:val="573"/>
        </w:trPr>
        <w:tc>
          <w:tcPr>
            <w:tcW w:w="1009" w:type="dxa"/>
            <w:tcBorders>
              <w:top w:val="nil"/>
              <w:left w:val="single" w:sz="4" w:space="0" w:color="auto"/>
              <w:bottom w:val="single" w:sz="4" w:space="0" w:color="auto"/>
              <w:right w:val="single" w:sz="4" w:space="0" w:color="auto"/>
            </w:tcBorders>
            <w:hideMark/>
          </w:tcPr>
          <w:p w14:paraId="6BB4233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EV4wcr</w:t>
            </w:r>
          </w:p>
        </w:tc>
        <w:tc>
          <w:tcPr>
            <w:tcW w:w="2388" w:type="dxa"/>
            <w:tcBorders>
              <w:top w:val="nil"/>
              <w:left w:val="nil"/>
              <w:bottom w:val="single" w:sz="4" w:space="0" w:color="auto"/>
              <w:right w:val="single" w:sz="4" w:space="0" w:color="auto"/>
            </w:tcBorders>
            <w:hideMark/>
          </w:tcPr>
          <w:p w14:paraId="78B7B21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Fountain Dale</w:t>
            </w:r>
          </w:p>
        </w:tc>
        <w:tc>
          <w:tcPr>
            <w:tcW w:w="4395" w:type="dxa"/>
            <w:tcBorders>
              <w:top w:val="nil"/>
              <w:left w:val="nil"/>
              <w:bottom w:val="single" w:sz="4" w:space="0" w:color="auto"/>
              <w:right w:val="single" w:sz="4" w:space="0" w:color="auto"/>
            </w:tcBorders>
            <w:hideMark/>
          </w:tcPr>
          <w:p w14:paraId="3A39317E" w14:textId="6AFF815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damp, open valley woodland with drying out fish pools, and clearings of an acidic character</w:t>
            </w:r>
          </w:p>
        </w:tc>
        <w:tc>
          <w:tcPr>
            <w:tcW w:w="1984" w:type="dxa"/>
            <w:tcBorders>
              <w:top w:val="nil"/>
              <w:left w:val="nil"/>
              <w:bottom w:val="single" w:sz="4" w:space="0" w:color="auto"/>
              <w:right w:val="single" w:sz="4" w:space="0" w:color="auto"/>
            </w:tcBorders>
            <w:hideMark/>
          </w:tcPr>
          <w:p w14:paraId="3F2C8DB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4D3FFA3B"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97ED9B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EV4wcs</w:t>
            </w:r>
          </w:p>
        </w:tc>
        <w:tc>
          <w:tcPr>
            <w:tcW w:w="2388" w:type="dxa"/>
            <w:tcBorders>
              <w:top w:val="nil"/>
              <w:left w:val="nil"/>
              <w:bottom w:val="single" w:sz="4" w:space="0" w:color="auto"/>
              <w:right w:val="single" w:sz="4" w:space="0" w:color="auto"/>
            </w:tcBorders>
            <w:hideMark/>
          </w:tcPr>
          <w:p w14:paraId="3272DC75"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Franderground</w:t>
            </w:r>
            <w:proofErr w:type="spellEnd"/>
            <w:r w:rsidRPr="000663FF">
              <w:rPr>
                <w:rFonts w:ascii="Calibri" w:hAnsi="Calibri" w:cs="Calibri"/>
                <w:color w:val="auto"/>
                <w:sz w:val="22"/>
                <w:szCs w:val="22"/>
              </w:rPr>
              <w:t xml:space="preserve"> Farm Disused Railway</w:t>
            </w:r>
          </w:p>
        </w:tc>
        <w:tc>
          <w:tcPr>
            <w:tcW w:w="4395" w:type="dxa"/>
            <w:tcBorders>
              <w:top w:val="nil"/>
              <w:left w:val="nil"/>
              <w:bottom w:val="single" w:sz="4" w:space="0" w:color="auto"/>
              <w:right w:val="single" w:sz="4" w:space="0" w:color="auto"/>
            </w:tcBorders>
            <w:hideMark/>
          </w:tcPr>
          <w:p w14:paraId="7B8036F6" w14:textId="6710F28F"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wooded disused railway with a notable flora</w:t>
            </w:r>
          </w:p>
        </w:tc>
        <w:tc>
          <w:tcPr>
            <w:tcW w:w="1984" w:type="dxa"/>
            <w:tcBorders>
              <w:top w:val="nil"/>
              <w:left w:val="nil"/>
              <w:bottom w:val="single" w:sz="4" w:space="0" w:color="auto"/>
              <w:right w:val="single" w:sz="4" w:space="0" w:color="auto"/>
            </w:tcBorders>
            <w:hideMark/>
          </w:tcPr>
          <w:p w14:paraId="00C97FF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65F17773" w14:textId="77777777" w:rsidTr="00DC0D18">
        <w:trPr>
          <w:trHeight w:val="870"/>
        </w:trPr>
        <w:tc>
          <w:tcPr>
            <w:tcW w:w="1009" w:type="dxa"/>
            <w:tcBorders>
              <w:top w:val="single" w:sz="4" w:space="0" w:color="auto"/>
              <w:left w:val="single" w:sz="4" w:space="0" w:color="auto"/>
              <w:bottom w:val="single" w:sz="4" w:space="0" w:color="auto"/>
              <w:right w:val="single" w:sz="4" w:space="0" w:color="auto"/>
            </w:tcBorders>
            <w:hideMark/>
          </w:tcPr>
          <w:p w14:paraId="2A6F83C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EV4wct</w:t>
            </w:r>
          </w:p>
        </w:tc>
        <w:tc>
          <w:tcPr>
            <w:tcW w:w="2388" w:type="dxa"/>
            <w:tcBorders>
              <w:top w:val="single" w:sz="4" w:space="0" w:color="auto"/>
              <w:left w:val="single" w:sz="4" w:space="0" w:color="auto"/>
              <w:bottom w:val="single" w:sz="4" w:space="0" w:color="auto"/>
              <w:right w:val="single" w:sz="4" w:space="0" w:color="auto"/>
            </w:tcBorders>
            <w:hideMark/>
          </w:tcPr>
          <w:p w14:paraId="132010AA"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Freizeland</w:t>
            </w:r>
            <w:proofErr w:type="spellEnd"/>
            <w:r w:rsidRPr="000663FF">
              <w:rPr>
                <w:rFonts w:ascii="Calibri" w:hAnsi="Calibri" w:cs="Calibri"/>
                <w:color w:val="auto"/>
                <w:sz w:val="22"/>
                <w:szCs w:val="22"/>
              </w:rPr>
              <w:t xml:space="preserve"> Grassland</w:t>
            </w:r>
          </w:p>
        </w:tc>
        <w:tc>
          <w:tcPr>
            <w:tcW w:w="4395" w:type="dxa"/>
            <w:tcBorders>
              <w:top w:val="single" w:sz="4" w:space="0" w:color="auto"/>
              <w:left w:val="single" w:sz="4" w:space="0" w:color="auto"/>
              <w:bottom w:val="single" w:sz="4" w:space="0" w:color="auto"/>
              <w:right w:val="single" w:sz="4" w:space="0" w:color="auto"/>
            </w:tcBorders>
            <w:hideMark/>
          </w:tcPr>
          <w:p w14:paraId="502BFE48" w14:textId="10364DF7"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range of habitat types and plant communities developed on disturbed clays and sands</w:t>
            </w:r>
          </w:p>
        </w:tc>
        <w:tc>
          <w:tcPr>
            <w:tcW w:w="1984" w:type="dxa"/>
            <w:tcBorders>
              <w:top w:val="single" w:sz="4" w:space="0" w:color="auto"/>
              <w:left w:val="single" w:sz="4" w:space="0" w:color="auto"/>
              <w:bottom w:val="single" w:sz="4" w:space="0" w:color="auto"/>
              <w:right w:val="single" w:sz="4" w:space="0" w:color="auto"/>
            </w:tcBorders>
            <w:hideMark/>
          </w:tcPr>
          <w:p w14:paraId="42C6F6A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3D35624" w14:textId="77777777" w:rsidTr="00DC0D18">
        <w:trPr>
          <w:trHeight w:val="290"/>
        </w:trPr>
        <w:tc>
          <w:tcPr>
            <w:tcW w:w="1009" w:type="dxa"/>
            <w:tcBorders>
              <w:top w:val="single" w:sz="4" w:space="0" w:color="auto"/>
              <w:left w:val="single" w:sz="4" w:space="0" w:color="auto"/>
              <w:bottom w:val="single" w:sz="4" w:space="0" w:color="auto"/>
              <w:right w:val="single" w:sz="4" w:space="0" w:color="auto"/>
            </w:tcBorders>
            <w:hideMark/>
          </w:tcPr>
          <w:p w14:paraId="7B80709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EV4wcu</w:t>
            </w:r>
          </w:p>
        </w:tc>
        <w:tc>
          <w:tcPr>
            <w:tcW w:w="2388" w:type="dxa"/>
            <w:tcBorders>
              <w:top w:val="single" w:sz="4" w:space="0" w:color="auto"/>
              <w:left w:val="nil"/>
              <w:bottom w:val="single" w:sz="4" w:space="0" w:color="auto"/>
              <w:right w:val="single" w:sz="4" w:space="0" w:color="auto"/>
            </w:tcBorders>
            <w:hideMark/>
          </w:tcPr>
          <w:p w14:paraId="096CF7D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Fulwood Grassland</w:t>
            </w:r>
          </w:p>
        </w:tc>
        <w:tc>
          <w:tcPr>
            <w:tcW w:w="4395" w:type="dxa"/>
            <w:tcBorders>
              <w:top w:val="single" w:sz="4" w:space="0" w:color="auto"/>
              <w:left w:val="nil"/>
              <w:bottom w:val="single" w:sz="4" w:space="0" w:color="auto"/>
              <w:right w:val="single" w:sz="4" w:space="0" w:color="auto"/>
            </w:tcBorders>
            <w:hideMark/>
          </w:tcPr>
          <w:p w14:paraId="346D1E51" w14:textId="0E59B36E"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Damp coal-measures grassland</w:t>
            </w:r>
          </w:p>
        </w:tc>
        <w:tc>
          <w:tcPr>
            <w:tcW w:w="1984" w:type="dxa"/>
            <w:tcBorders>
              <w:top w:val="single" w:sz="4" w:space="0" w:color="auto"/>
              <w:left w:val="nil"/>
              <w:bottom w:val="single" w:sz="4" w:space="0" w:color="auto"/>
              <w:right w:val="single" w:sz="4" w:space="0" w:color="auto"/>
            </w:tcBorders>
            <w:hideMark/>
          </w:tcPr>
          <w:p w14:paraId="5930E52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Ashfields</w:t>
            </w:r>
          </w:p>
        </w:tc>
      </w:tr>
      <w:tr w:rsidR="000663FF" w:rsidRPr="000663FF" w14:paraId="619B3DBF"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1D9C888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EV4wcv</w:t>
            </w:r>
          </w:p>
        </w:tc>
        <w:tc>
          <w:tcPr>
            <w:tcW w:w="2388" w:type="dxa"/>
            <w:tcBorders>
              <w:top w:val="nil"/>
              <w:left w:val="nil"/>
              <w:bottom w:val="single" w:sz="4" w:space="0" w:color="auto"/>
              <w:right w:val="single" w:sz="4" w:space="0" w:color="auto"/>
            </w:tcBorders>
            <w:hideMark/>
          </w:tcPr>
          <w:p w14:paraId="192EA10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Fulwood Grassland II</w:t>
            </w:r>
          </w:p>
        </w:tc>
        <w:tc>
          <w:tcPr>
            <w:tcW w:w="4395" w:type="dxa"/>
            <w:tcBorders>
              <w:top w:val="nil"/>
              <w:left w:val="nil"/>
              <w:bottom w:val="single" w:sz="4" w:space="0" w:color="auto"/>
              <w:right w:val="single" w:sz="4" w:space="0" w:color="auto"/>
            </w:tcBorders>
            <w:hideMark/>
          </w:tcPr>
          <w:p w14:paraId="2CE33D71" w14:textId="22454D5E"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noteworthy hay meadow</w:t>
            </w:r>
          </w:p>
        </w:tc>
        <w:tc>
          <w:tcPr>
            <w:tcW w:w="1984" w:type="dxa"/>
            <w:tcBorders>
              <w:top w:val="nil"/>
              <w:left w:val="nil"/>
              <w:bottom w:val="single" w:sz="4" w:space="0" w:color="auto"/>
              <w:right w:val="single" w:sz="4" w:space="0" w:color="auto"/>
            </w:tcBorders>
            <w:hideMark/>
          </w:tcPr>
          <w:p w14:paraId="24B8D39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2520A91D" w14:textId="77777777" w:rsidTr="00DC0D18">
        <w:trPr>
          <w:trHeight w:val="354"/>
        </w:trPr>
        <w:tc>
          <w:tcPr>
            <w:tcW w:w="1009" w:type="dxa"/>
            <w:tcBorders>
              <w:top w:val="single" w:sz="4" w:space="0" w:color="auto"/>
              <w:left w:val="single" w:sz="4" w:space="0" w:color="auto"/>
              <w:bottom w:val="single" w:sz="4" w:space="0" w:color="auto"/>
              <w:right w:val="single" w:sz="4" w:space="0" w:color="auto"/>
            </w:tcBorders>
            <w:hideMark/>
          </w:tcPr>
          <w:p w14:paraId="1B9CB11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EV4wcw</w:t>
            </w:r>
          </w:p>
        </w:tc>
        <w:tc>
          <w:tcPr>
            <w:tcW w:w="2388" w:type="dxa"/>
            <w:tcBorders>
              <w:top w:val="single" w:sz="4" w:space="0" w:color="auto"/>
              <w:left w:val="single" w:sz="4" w:space="0" w:color="auto"/>
              <w:bottom w:val="single" w:sz="4" w:space="0" w:color="auto"/>
              <w:right w:val="single" w:sz="4" w:space="0" w:color="auto"/>
            </w:tcBorders>
            <w:hideMark/>
          </w:tcPr>
          <w:p w14:paraId="6541832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Fulwood Grassland III</w:t>
            </w:r>
          </w:p>
        </w:tc>
        <w:tc>
          <w:tcPr>
            <w:tcW w:w="4395" w:type="dxa"/>
            <w:tcBorders>
              <w:top w:val="single" w:sz="4" w:space="0" w:color="auto"/>
              <w:left w:val="single" w:sz="4" w:space="0" w:color="auto"/>
              <w:bottom w:val="single" w:sz="4" w:space="0" w:color="auto"/>
              <w:right w:val="single" w:sz="4" w:space="0" w:color="auto"/>
            </w:tcBorders>
            <w:hideMark/>
          </w:tcPr>
          <w:p w14:paraId="1D50A4C4" w14:textId="57B5D0C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traditionally managed coal measures grassland</w:t>
            </w:r>
          </w:p>
        </w:tc>
        <w:tc>
          <w:tcPr>
            <w:tcW w:w="1984" w:type="dxa"/>
            <w:tcBorders>
              <w:top w:val="single" w:sz="4" w:space="0" w:color="auto"/>
              <w:left w:val="single" w:sz="4" w:space="0" w:color="auto"/>
              <w:bottom w:val="single" w:sz="4" w:space="0" w:color="auto"/>
              <w:right w:val="single" w:sz="4" w:space="0" w:color="auto"/>
            </w:tcBorders>
            <w:hideMark/>
          </w:tcPr>
          <w:p w14:paraId="39CDBEE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62308B04"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71047C2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EV4wcx</w:t>
            </w:r>
          </w:p>
        </w:tc>
        <w:tc>
          <w:tcPr>
            <w:tcW w:w="2388" w:type="dxa"/>
            <w:tcBorders>
              <w:top w:val="single" w:sz="4" w:space="0" w:color="auto"/>
              <w:left w:val="nil"/>
              <w:bottom w:val="single" w:sz="4" w:space="0" w:color="auto"/>
              <w:right w:val="single" w:sz="4" w:space="0" w:color="auto"/>
            </w:tcBorders>
            <w:hideMark/>
          </w:tcPr>
          <w:p w14:paraId="541C9E7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Fulwood Meadow</w:t>
            </w:r>
          </w:p>
        </w:tc>
        <w:tc>
          <w:tcPr>
            <w:tcW w:w="4395" w:type="dxa"/>
            <w:tcBorders>
              <w:top w:val="single" w:sz="4" w:space="0" w:color="auto"/>
              <w:left w:val="nil"/>
              <w:bottom w:val="single" w:sz="4" w:space="0" w:color="auto"/>
              <w:right w:val="single" w:sz="4" w:space="0" w:color="auto"/>
            </w:tcBorders>
            <w:hideMark/>
          </w:tcPr>
          <w:p w14:paraId="68F92103" w14:textId="75178D5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base-rich unimproved neutral grassland with a noteworthy flora</w:t>
            </w:r>
          </w:p>
        </w:tc>
        <w:tc>
          <w:tcPr>
            <w:tcW w:w="1984" w:type="dxa"/>
            <w:tcBorders>
              <w:top w:val="single" w:sz="4" w:space="0" w:color="auto"/>
              <w:left w:val="nil"/>
              <w:bottom w:val="single" w:sz="4" w:space="0" w:color="auto"/>
              <w:right w:val="single" w:sz="4" w:space="0" w:color="auto"/>
            </w:tcBorders>
            <w:hideMark/>
          </w:tcPr>
          <w:p w14:paraId="387456B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610864F0"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B520A0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EV4wcy</w:t>
            </w:r>
          </w:p>
        </w:tc>
        <w:tc>
          <w:tcPr>
            <w:tcW w:w="2388" w:type="dxa"/>
            <w:tcBorders>
              <w:top w:val="nil"/>
              <w:left w:val="nil"/>
              <w:bottom w:val="single" w:sz="4" w:space="0" w:color="auto"/>
              <w:right w:val="single" w:sz="4" w:space="0" w:color="auto"/>
            </w:tcBorders>
            <w:hideMark/>
          </w:tcPr>
          <w:p w14:paraId="15582FE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Glasswork Grassland, Kirkby-in-Ashfield District</w:t>
            </w:r>
          </w:p>
        </w:tc>
        <w:tc>
          <w:tcPr>
            <w:tcW w:w="4395" w:type="dxa"/>
            <w:tcBorders>
              <w:top w:val="nil"/>
              <w:left w:val="nil"/>
              <w:bottom w:val="single" w:sz="4" w:space="0" w:color="auto"/>
              <w:right w:val="single" w:sz="4" w:space="0" w:color="auto"/>
            </w:tcBorders>
            <w:hideMark/>
          </w:tcPr>
          <w:p w14:paraId="7333482C" w14:textId="2396A9D6"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magnesian limestone grassland community</w:t>
            </w:r>
          </w:p>
        </w:tc>
        <w:tc>
          <w:tcPr>
            <w:tcW w:w="1984" w:type="dxa"/>
            <w:tcBorders>
              <w:top w:val="nil"/>
              <w:left w:val="nil"/>
              <w:bottom w:val="single" w:sz="4" w:space="0" w:color="auto"/>
              <w:right w:val="single" w:sz="4" w:space="0" w:color="auto"/>
            </w:tcBorders>
            <w:hideMark/>
          </w:tcPr>
          <w:p w14:paraId="1164BF3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247F90BD"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A1541B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EV4wcz</w:t>
            </w:r>
          </w:p>
        </w:tc>
        <w:tc>
          <w:tcPr>
            <w:tcW w:w="2388" w:type="dxa"/>
            <w:tcBorders>
              <w:top w:val="nil"/>
              <w:left w:val="nil"/>
              <w:bottom w:val="single" w:sz="4" w:space="0" w:color="auto"/>
              <w:right w:val="single" w:sz="4" w:space="0" w:color="auto"/>
            </w:tcBorders>
            <w:hideMark/>
          </w:tcPr>
          <w:p w14:paraId="3C873DA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Halfmoon Plantation</w:t>
            </w:r>
          </w:p>
        </w:tc>
        <w:tc>
          <w:tcPr>
            <w:tcW w:w="4395" w:type="dxa"/>
            <w:tcBorders>
              <w:top w:val="nil"/>
              <w:left w:val="nil"/>
              <w:bottom w:val="single" w:sz="4" w:space="0" w:color="auto"/>
              <w:right w:val="single" w:sz="4" w:space="0" w:color="auto"/>
            </w:tcBorders>
            <w:hideMark/>
          </w:tcPr>
          <w:p w14:paraId="2B56367F" w14:textId="65FE3F3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habitat mosaic of woodland, scrub, and acidic grassland</w:t>
            </w:r>
          </w:p>
        </w:tc>
        <w:tc>
          <w:tcPr>
            <w:tcW w:w="1984" w:type="dxa"/>
            <w:tcBorders>
              <w:top w:val="nil"/>
              <w:left w:val="nil"/>
              <w:bottom w:val="single" w:sz="4" w:space="0" w:color="auto"/>
              <w:right w:val="single" w:sz="4" w:space="0" w:color="auto"/>
            </w:tcBorders>
            <w:hideMark/>
          </w:tcPr>
          <w:p w14:paraId="25756A6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Kingsway</w:t>
            </w:r>
          </w:p>
        </w:tc>
      </w:tr>
      <w:tr w:rsidR="000663FF" w:rsidRPr="000663FF" w14:paraId="09D17B54"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4CE079A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w:t>
            </w:r>
          </w:p>
        </w:tc>
        <w:tc>
          <w:tcPr>
            <w:tcW w:w="2388" w:type="dxa"/>
            <w:tcBorders>
              <w:top w:val="nil"/>
              <w:left w:val="nil"/>
              <w:bottom w:val="single" w:sz="4" w:space="0" w:color="auto"/>
              <w:right w:val="single" w:sz="4" w:space="0" w:color="auto"/>
            </w:tcBorders>
            <w:hideMark/>
          </w:tcPr>
          <w:p w14:paraId="5AA7D11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Hall Green Grassland</w:t>
            </w:r>
          </w:p>
        </w:tc>
        <w:tc>
          <w:tcPr>
            <w:tcW w:w="4395" w:type="dxa"/>
            <w:tcBorders>
              <w:top w:val="nil"/>
              <w:left w:val="nil"/>
              <w:bottom w:val="single" w:sz="4" w:space="0" w:color="auto"/>
              <w:right w:val="single" w:sz="4" w:space="0" w:color="auto"/>
            </w:tcBorders>
            <w:hideMark/>
          </w:tcPr>
          <w:p w14:paraId="730D1587" w14:textId="65CB53C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classic Coal Measures grassland</w:t>
            </w:r>
          </w:p>
        </w:tc>
        <w:tc>
          <w:tcPr>
            <w:tcW w:w="1984" w:type="dxa"/>
            <w:tcBorders>
              <w:top w:val="nil"/>
              <w:left w:val="nil"/>
              <w:bottom w:val="single" w:sz="4" w:space="0" w:color="auto"/>
              <w:right w:val="single" w:sz="4" w:space="0" w:color="auto"/>
            </w:tcBorders>
            <w:hideMark/>
          </w:tcPr>
          <w:p w14:paraId="57FFC26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79534AEB" w14:textId="77777777" w:rsidTr="007A1A00">
        <w:trPr>
          <w:trHeight w:val="580"/>
        </w:trPr>
        <w:tc>
          <w:tcPr>
            <w:tcW w:w="1009" w:type="dxa"/>
            <w:tcBorders>
              <w:top w:val="nil"/>
              <w:left w:val="single" w:sz="4" w:space="0" w:color="auto"/>
              <w:bottom w:val="single" w:sz="4" w:space="0" w:color="auto"/>
              <w:right w:val="single" w:sz="4" w:space="0" w:color="auto"/>
            </w:tcBorders>
            <w:hideMark/>
          </w:tcPr>
          <w:p w14:paraId="447508C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EV4wda</w:t>
            </w:r>
          </w:p>
        </w:tc>
        <w:tc>
          <w:tcPr>
            <w:tcW w:w="2388" w:type="dxa"/>
            <w:tcBorders>
              <w:top w:val="nil"/>
              <w:left w:val="nil"/>
              <w:bottom w:val="single" w:sz="4" w:space="0" w:color="auto"/>
              <w:right w:val="single" w:sz="4" w:space="0" w:color="auto"/>
            </w:tcBorders>
            <w:hideMark/>
          </w:tcPr>
          <w:p w14:paraId="58DF7EA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Hall Green Meadow</w:t>
            </w:r>
          </w:p>
        </w:tc>
        <w:tc>
          <w:tcPr>
            <w:tcW w:w="4395" w:type="dxa"/>
            <w:tcBorders>
              <w:top w:val="nil"/>
              <w:left w:val="nil"/>
              <w:bottom w:val="single" w:sz="4" w:space="0" w:color="auto"/>
              <w:right w:val="single" w:sz="4" w:space="0" w:color="auto"/>
            </w:tcBorders>
            <w:hideMark/>
          </w:tcPr>
          <w:p w14:paraId="110AD93D" w14:textId="445ADC3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large, unimproved coal measures type hay meadow</w:t>
            </w:r>
          </w:p>
        </w:tc>
        <w:tc>
          <w:tcPr>
            <w:tcW w:w="1984" w:type="dxa"/>
            <w:tcBorders>
              <w:top w:val="nil"/>
              <w:left w:val="nil"/>
              <w:bottom w:val="single" w:sz="4" w:space="0" w:color="auto"/>
              <w:right w:val="single" w:sz="4" w:space="0" w:color="auto"/>
            </w:tcBorders>
            <w:hideMark/>
          </w:tcPr>
          <w:p w14:paraId="683CA35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1FF29137"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0B6E256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EV4wdb</w:t>
            </w:r>
          </w:p>
        </w:tc>
        <w:tc>
          <w:tcPr>
            <w:tcW w:w="2388" w:type="dxa"/>
            <w:tcBorders>
              <w:top w:val="single" w:sz="4" w:space="0" w:color="auto"/>
              <w:left w:val="nil"/>
              <w:bottom w:val="single" w:sz="4" w:space="0" w:color="auto"/>
              <w:right w:val="single" w:sz="4" w:space="0" w:color="auto"/>
            </w:tcBorders>
            <w:hideMark/>
          </w:tcPr>
          <w:p w14:paraId="1B9E19B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Hamilton Hill</w:t>
            </w:r>
          </w:p>
        </w:tc>
        <w:tc>
          <w:tcPr>
            <w:tcW w:w="4395" w:type="dxa"/>
            <w:tcBorders>
              <w:top w:val="single" w:sz="4" w:space="0" w:color="auto"/>
              <w:left w:val="nil"/>
              <w:bottom w:val="single" w:sz="4" w:space="0" w:color="auto"/>
              <w:right w:val="single" w:sz="4" w:space="0" w:color="auto"/>
            </w:tcBorders>
            <w:hideMark/>
          </w:tcPr>
          <w:p w14:paraId="1B4D62E4" w14:textId="6CBF8777"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 xml:space="preserve">A remnant acid grassland on </w:t>
            </w:r>
            <w:proofErr w:type="spellStart"/>
            <w:r w:rsidR="00FA2CC6" w:rsidRPr="000663FF">
              <w:rPr>
                <w:rFonts w:ascii="Calibri" w:hAnsi="Calibri" w:cs="Calibri"/>
                <w:color w:val="auto"/>
                <w:sz w:val="22"/>
                <w:szCs w:val="22"/>
              </w:rPr>
              <w:t>a</w:t>
            </w:r>
            <w:proofErr w:type="spellEnd"/>
            <w:r w:rsidR="00FA2CC6" w:rsidRPr="000663FF">
              <w:rPr>
                <w:rFonts w:ascii="Calibri" w:hAnsi="Calibri" w:cs="Calibri"/>
                <w:color w:val="auto"/>
                <w:sz w:val="22"/>
                <w:szCs w:val="22"/>
              </w:rPr>
              <w:t xml:space="preserve"> isolated hill</w:t>
            </w:r>
          </w:p>
        </w:tc>
        <w:tc>
          <w:tcPr>
            <w:tcW w:w="1984" w:type="dxa"/>
            <w:tcBorders>
              <w:top w:val="single" w:sz="4" w:space="0" w:color="auto"/>
              <w:left w:val="nil"/>
              <w:bottom w:val="single" w:sz="4" w:space="0" w:color="auto"/>
              <w:right w:val="single" w:sz="4" w:space="0" w:color="auto"/>
            </w:tcBorders>
            <w:hideMark/>
          </w:tcPr>
          <w:p w14:paraId="02D77D6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5330205B"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37B9B8A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EV4wdc</w:t>
            </w:r>
          </w:p>
        </w:tc>
        <w:tc>
          <w:tcPr>
            <w:tcW w:w="2388" w:type="dxa"/>
            <w:tcBorders>
              <w:top w:val="single" w:sz="4" w:space="0" w:color="auto"/>
              <w:left w:val="nil"/>
              <w:bottom w:val="single" w:sz="4" w:space="0" w:color="auto"/>
              <w:right w:val="single" w:sz="4" w:space="0" w:color="auto"/>
            </w:tcBorders>
            <w:hideMark/>
          </w:tcPr>
          <w:p w14:paraId="6AEEE9EA"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Handstubbing's</w:t>
            </w:r>
            <w:proofErr w:type="spellEnd"/>
            <w:r w:rsidRPr="000663FF">
              <w:rPr>
                <w:rFonts w:ascii="Calibri" w:hAnsi="Calibri" w:cs="Calibri"/>
                <w:color w:val="auto"/>
                <w:sz w:val="22"/>
                <w:szCs w:val="22"/>
              </w:rPr>
              <w:t xml:space="preserve"> Meadows</w:t>
            </w:r>
          </w:p>
        </w:tc>
        <w:tc>
          <w:tcPr>
            <w:tcW w:w="4395" w:type="dxa"/>
            <w:tcBorders>
              <w:top w:val="single" w:sz="4" w:space="0" w:color="auto"/>
              <w:left w:val="nil"/>
              <w:bottom w:val="single" w:sz="4" w:space="0" w:color="auto"/>
              <w:right w:val="single" w:sz="4" w:space="0" w:color="auto"/>
            </w:tcBorders>
            <w:hideMark/>
          </w:tcPr>
          <w:p w14:paraId="6A9095C4" w14:textId="1865217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series of hay -cut species rich neutral grasslands</w:t>
            </w:r>
          </w:p>
        </w:tc>
        <w:tc>
          <w:tcPr>
            <w:tcW w:w="1984" w:type="dxa"/>
            <w:tcBorders>
              <w:top w:val="single" w:sz="4" w:space="0" w:color="auto"/>
              <w:left w:val="nil"/>
              <w:bottom w:val="single" w:sz="4" w:space="0" w:color="auto"/>
              <w:right w:val="single" w:sz="4" w:space="0" w:color="auto"/>
            </w:tcBorders>
            <w:hideMark/>
          </w:tcPr>
          <w:p w14:paraId="47CE5F7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01AFCE98"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785626A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EV4wdd</w:t>
            </w:r>
          </w:p>
        </w:tc>
        <w:tc>
          <w:tcPr>
            <w:tcW w:w="2388" w:type="dxa"/>
            <w:tcBorders>
              <w:top w:val="single" w:sz="4" w:space="0" w:color="auto"/>
              <w:left w:val="nil"/>
              <w:bottom w:val="single" w:sz="4" w:space="0" w:color="auto"/>
              <w:right w:val="single" w:sz="4" w:space="0" w:color="auto"/>
            </w:tcBorders>
            <w:hideMark/>
          </w:tcPr>
          <w:p w14:paraId="1C15246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Hardwick Farm Grasslands</w:t>
            </w:r>
          </w:p>
        </w:tc>
        <w:tc>
          <w:tcPr>
            <w:tcW w:w="4395" w:type="dxa"/>
            <w:tcBorders>
              <w:top w:val="single" w:sz="4" w:space="0" w:color="auto"/>
              <w:left w:val="nil"/>
              <w:bottom w:val="single" w:sz="4" w:space="0" w:color="auto"/>
              <w:right w:val="single" w:sz="4" w:space="0" w:color="auto"/>
            </w:tcBorders>
            <w:hideMark/>
          </w:tcPr>
          <w:p w14:paraId="7222D13E" w14:textId="7AC0B3C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Large area of neutral grassland</w:t>
            </w:r>
          </w:p>
        </w:tc>
        <w:tc>
          <w:tcPr>
            <w:tcW w:w="1984" w:type="dxa"/>
            <w:tcBorders>
              <w:top w:val="single" w:sz="4" w:space="0" w:color="auto"/>
              <w:left w:val="nil"/>
              <w:bottom w:val="single" w:sz="4" w:space="0" w:color="auto"/>
              <w:right w:val="single" w:sz="4" w:space="0" w:color="auto"/>
            </w:tcBorders>
            <w:hideMark/>
          </w:tcPr>
          <w:p w14:paraId="3CC2367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3690590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095578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EV4wde</w:t>
            </w:r>
          </w:p>
        </w:tc>
        <w:tc>
          <w:tcPr>
            <w:tcW w:w="2388" w:type="dxa"/>
            <w:tcBorders>
              <w:top w:val="nil"/>
              <w:left w:val="nil"/>
              <w:bottom w:val="single" w:sz="4" w:space="0" w:color="auto"/>
              <w:right w:val="single" w:sz="4" w:space="0" w:color="auto"/>
            </w:tcBorders>
            <w:hideMark/>
          </w:tcPr>
          <w:p w14:paraId="0C4B229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Harlow Wood</w:t>
            </w:r>
          </w:p>
        </w:tc>
        <w:tc>
          <w:tcPr>
            <w:tcW w:w="4395" w:type="dxa"/>
            <w:tcBorders>
              <w:top w:val="nil"/>
              <w:left w:val="nil"/>
              <w:bottom w:val="single" w:sz="4" w:space="0" w:color="auto"/>
              <w:right w:val="single" w:sz="4" w:space="0" w:color="auto"/>
            </w:tcBorders>
            <w:hideMark/>
          </w:tcPr>
          <w:p w14:paraId="397A0DB0" w14:textId="4DBCECCC"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extensive coniferous plantation with a noteworthy flora</w:t>
            </w:r>
          </w:p>
        </w:tc>
        <w:tc>
          <w:tcPr>
            <w:tcW w:w="1984" w:type="dxa"/>
            <w:tcBorders>
              <w:top w:val="nil"/>
              <w:left w:val="nil"/>
              <w:bottom w:val="single" w:sz="4" w:space="0" w:color="auto"/>
              <w:right w:val="single" w:sz="4" w:space="0" w:color="auto"/>
            </w:tcBorders>
            <w:hideMark/>
          </w:tcPr>
          <w:p w14:paraId="1A6BD9D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11047A40" w14:textId="77777777" w:rsidTr="00DC0D18">
        <w:trPr>
          <w:trHeight w:val="485"/>
        </w:trPr>
        <w:tc>
          <w:tcPr>
            <w:tcW w:w="1009" w:type="dxa"/>
            <w:tcBorders>
              <w:top w:val="nil"/>
              <w:left w:val="single" w:sz="4" w:space="0" w:color="auto"/>
              <w:bottom w:val="single" w:sz="4" w:space="0" w:color="auto"/>
              <w:right w:val="single" w:sz="4" w:space="0" w:color="auto"/>
            </w:tcBorders>
            <w:hideMark/>
          </w:tcPr>
          <w:p w14:paraId="5AB4588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EV4wdf</w:t>
            </w:r>
          </w:p>
        </w:tc>
        <w:tc>
          <w:tcPr>
            <w:tcW w:w="2388" w:type="dxa"/>
            <w:tcBorders>
              <w:top w:val="nil"/>
              <w:left w:val="nil"/>
              <w:bottom w:val="single" w:sz="4" w:space="0" w:color="auto"/>
              <w:right w:val="single" w:sz="4" w:space="0" w:color="auto"/>
            </w:tcBorders>
            <w:hideMark/>
          </w:tcPr>
          <w:p w14:paraId="53B51DF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Heald's Wood</w:t>
            </w:r>
          </w:p>
        </w:tc>
        <w:tc>
          <w:tcPr>
            <w:tcW w:w="4395" w:type="dxa"/>
            <w:tcBorders>
              <w:top w:val="nil"/>
              <w:left w:val="nil"/>
              <w:bottom w:val="single" w:sz="4" w:space="0" w:color="auto"/>
              <w:right w:val="single" w:sz="4" w:space="0" w:color="auto"/>
            </w:tcBorders>
            <w:hideMark/>
          </w:tcPr>
          <w:p w14:paraId="664B6E49" w14:textId="63D5275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ancient semi-natural woodland with a species-rich ground flora on a steep North facing slope</w:t>
            </w:r>
          </w:p>
        </w:tc>
        <w:tc>
          <w:tcPr>
            <w:tcW w:w="1984" w:type="dxa"/>
            <w:tcBorders>
              <w:top w:val="nil"/>
              <w:left w:val="nil"/>
              <w:bottom w:val="single" w:sz="4" w:space="0" w:color="auto"/>
              <w:right w:val="single" w:sz="4" w:space="0" w:color="auto"/>
            </w:tcBorders>
            <w:hideMark/>
          </w:tcPr>
          <w:p w14:paraId="76D2D36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3DA4EC1D"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3D2915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EV4wdg</w:t>
            </w:r>
          </w:p>
        </w:tc>
        <w:tc>
          <w:tcPr>
            <w:tcW w:w="2388" w:type="dxa"/>
            <w:tcBorders>
              <w:top w:val="nil"/>
              <w:left w:val="nil"/>
              <w:bottom w:val="single" w:sz="4" w:space="0" w:color="auto"/>
              <w:right w:val="single" w:sz="4" w:space="0" w:color="auto"/>
            </w:tcBorders>
            <w:hideMark/>
          </w:tcPr>
          <w:p w14:paraId="701E70E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Heald's Wood Grassland</w:t>
            </w:r>
          </w:p>
        </w:tc>
        <w:tc>
          <w:tcPr>
            <w:tcW w:w="4395" w:type="dxa"/>
            <w:tcBorders>
              <w:top w:val="nil"/>
              <w:left w:val="nil"/>
              <w:bottom w:val="single" w:sz="4" w:space="0" w:color="auto"/>
              <w:right w:val="single" w:sz="4" w:space="0" w:color="auto"/>
            </w:tcBorders>
            <w:hideMark/>
          </w:tcPr>
          <w:p w14:paraId="5ADE0DAE" w14:textId="035367F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calcicole grassland community</w:t>
            </w:r>
          </w:p>
        </w:tc>
        <w:tc>
          <w:tcPr>
            <w:tcW w:w="1984" w:type="dxa"/>
            <w:tcBorders>
              <w:top w:val="nil"/>
              <w:left w:val="nil"/>
              <w:bottom w:val="single" w:sz="4" w:space="0" w:color="auto"/>
              <w:right w:val="single" w:sz="4" w:space="0" w:color="auto"/>
            </w:tcBorders>
            <w:hideMark/>
          </w:tcPr>
          <w:p w14:paraId="13BFBC3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4133FD3C"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7B02F5B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EV4wdh</w:t>
            </w:r>
          </w:p>
        </w:tc>
        <w:tc>
          <w:tcPr>
            <w:tcW w:w="2388" w:type="dxa"/>
            <w:tcBorders>
              <w:top w:val="nil"/>
              <w:left w:val="nil"/>
              <w:bottom w:val="single" w:sz="4" w:space="0" w:color="auto"/>
              <w:right w:val="single" w:sz="4" w:space="0" w:color="auto"/>
            </w:tcBorders>
            <w:hideMark/>
          </w:tcPr>
          <w:p w14:paraId="3B995DE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Heatherdale Pond</w:t>
            </w:r>
          </w:p>
        </w:tc>
        <w:tc>
          <w:tcPr>
            <w:tcW w:w="4395" w:type="dxa"/>
            <w:tcBorders>
              <w:top w:val="nil"/>
              <w:left w:val="nil"/>
              <w:bottom w:val="single" w:sz="4" w:space="0" w:color="auto"/>
              <w:right w:val="single" w:sz="4" w:space="0" w:color="auto"/>
            </w:tcBorders>
            <w:hideMark/>
          </w:tcPr>
          <w:p w14:paraId="05B31F8A" w14:textId="31C9028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pond with a noteworthy aquatic flora and a complementary wooded fringe</w:t>
            </w:r>
          </w:p>
        </w:tc>
        <w:tc>
          <w:tcPr>
            <w:tcW w:w="1984" w:type="dxa"/>
            <w:tcBorders>
              <w:top w:val="nil"/>
              <w:left w:val="nil"/>
              <w:bottom w:val="single" w:sz="4" w:space="0" w:color="auto"/>
              <w:right w:val="single" w:sz="4" w:space="0" w:color="auto"/>
            </w:tcBorders>
            <w:hideMark/>
          </w:tcPr>
          <w:p w14:paraId="43CD975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1FCC1C7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286C0B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EV4wdi</w:t>
            </w:r>
          </w:p>
        </w:tc>
        <w:tc>
          <w:tcPr>
            <w:tcW w:w="2388" w:type="dxa"/>
            <w:tcBorders>
              <w:top w:val="nil"/>
              <w:left w:val="nil"/>
              <w:bottom w:val="single" w:sz="4" w:space="0" w:color="auto"/>
              <w:right w:val="single" w:sz="4" w:space="0" w:color="auto"/>
            </w:tcBorders>
            <w:hideMark/>
          </w:tcPr>
          <w:p w14:paraId="069BDEC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Herod's Hill Grassland</w:t>
            </w:r>
          </w:p>
        </w:tc>
        <w:tc>
          <w:tcPr>
            <w:tcW w:w="4395" w:type="dxa"/>
            <w:tcBorders>
              <w:top w:val="nil"/>
              <w:left w:val="nil"/>
              <w:bottom w:val="single" w:sz="4" w:space="0" w:color="auto"/>
              <w:right w:val="single" w:sz="4" w:space="0" w:color="auto"/>
            </w:tcBorders>
            <w:hideMark/>
          </w:tcPr>
          <w:p w14:paraId="24BD8DC0" w14:textId="077359B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Well-established, species-rich pastures</w:t>
            </w:r>
          </w:p>
        </w:tc>
        <w:tc>
          <w:tcPr>
            <w:tcW w:w="1984" w:type="dxa"/>
            <w:tcBorders>
              <w:top w:val="nil"/>
              <w:left w:val="nil"/>
              <w:bottom w:val="single" w:sz="4" w:space="0" w:color="auto"/>
              <w:right w:val="single" w:sz="4" w:space="0" w:color="auto"/>
            </w:tcBorders>
            <w:hideMark/>
          </w:tcPr>
          <w:p w14:paraId="16F3BDF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4717CD73"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746CCDF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EV4wdj</w:t>
            </w:r>
          </w:p>
        </w:tc>
        <w:tc>
          <w:tcPr>
            <w:tcW w:w="2388" w:type="dxa"/>
            <w:tcBorders>
              <w:top w:val="nil"/>
              <w:left w:val="nil"/>
              <w:bottom w:val="single" w:sz="4" w:space="0" w:color="auto"/>
              <w:right w:val="single" w:sz="4" w:space="0" w:color="auto"/>
            </w:tcBorders>
            <w:hideMark/>
          </w:tcPr>
          <w:p w14:paraId="0D2779C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High Park Wood</w:t>
            </w:r>
          </w:p>
        </w:tc>
        <w:tc>
          <w:tcPr>
            <w:tcW w:w="4395" w:type="dxa"/>
            <w:tcBorders>
              <w:top w:val="nil"/>
              <w:left w:val="nil"/>
              <w:bottom w:val="single" w:sz="4" w:space="0" w:color="auto"/>
              <w:right w:val="single" w:sz="4" w:space="0" w:color="auto"/>
            </w:tcBorders>
            <w:hideMark/>
          </w:tcPr>
          <w:p w14:paraId="3E77AA20" w14:textId="6F460D2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predominantly coniferous plantation with deciduous portions and numerous species-rich pockets</w:t>
            </w:r>
          </w:p>
        </w:tc>
        <w:tc>
          <w:tcPr>
            <w:tcW w:w="1984" w:type="dxa"/>
            <w:tcBorders>
              <w:top w:val="nil"/>
              <w:left w:val="nil"/>
              <w:bottom w:val="single" w:sz="4" w:space="0" w:color="auto"/>
              <w:right w:val="single" w:sz="4" w:space="0" w:color="auto"/>
            </w:tcBorders>
            <w:hideMark/>
          </w:tcPr>
          <w:p w14:paraId="0FC6578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05195BDD" w14:textId="77777777" w:rsidTr="00DC0D18">
        <w:trPr>
          <w:trHeight w:val="549"/>
        </w:trPr>
        <w:tc>
          <w:tcPr>
            <w:tcW w:w="1009" w:type="dxa"/>
            <w:tcBorders>
              <w:top w:val="nil"/>
              <w:left w:val="single" w:sz="4" w:space="0" w:color="auto"/>
              <w:bottom w:val="single" w:sz="4" w:space="0" w:color="auto"/>
              <w:right w:val="single" w:sz="4" w:space="0" w:color="auto"/>
            </w:tcBorders>
            <w:hideMark/>
          </w:tcPr>
          <w:p w14:paraId="7731899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EV4wdk</w:t>
            </w:r>
          </w:p>
        </w:tc>
        <w:tc>
          <w:tcPr>
            <w:tcW w:w="2388" w:type="dxa"/>
            <w:tcBorders>
              <w:top w:val="nil"/>
              <w:left w:val="nil"/>
              <w:bottom w:val="single" w:sz="4" w:space="0" w:color="auto"/>
              <w:right w:val="single" w:sz="4" w:space="0" w:color="auto"/>
            </w:tcBorders>
            <w:hideMark/>
          </w:tcPr>
          <w:p w14:paraId="42787DBC"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Hollinwell</w:t>
            </w:r>
            <w:proofErr w:type="spellEnd"/>
            <w:r w:rsidRPr="000663FF">
              <w:rPr>
                <w:rFonts w:ascii="Calibri" w:hAnsi="Calibri" w:cs="Calibri"/>
                <w:color w:val="auto"/>
                <w:sz w:val="22"/>
                <w:szCs w:val="22"/>
              </w:rPr>
              <w:t xml:space="preserve"> Golf Course</w:t>
            </w:r>
          </w:p>
        </w:tc>
        <w:tc>
          <w:tcPr>
            <w:tcW w:w="4395" w:type="dxa"/>
            <w:tcBorders>
              <w:top w:val="nil"/>
              <w:left w:val="nil"/>
              <w:bottom w:val="single" w:sz="4" w:space="0" w:color="auto"/>
              <w:right w:val="single" w:sz="4" w:space="0" w:color="auto"/>
            </w:tcBorders>
            <w:hideMark/>
          </w:tcPr>
          <w:p w14:paraId="237C7655" w14:textId="71A1418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extensive area incorporating a number of acidic habitat types with characteristic species</w:t>
            </w:r>
          </w:p>
        </w:tc>
        <w:tc>
          <w:tcPr>
            <w:tcW w:w="1984" w:type="dxa"/>
            <w:tcBorders>
              <w:top w:val="nil"/>
              <w:left w:val="nil"/>
              <w:bottom w:val="single" w:sz="4" w:space="0" w:color="auto"/>
              <w:right w:val="single" w:sz="4" w:space="0" w:color="auto"/>
            </w:tcBorders>
            <w:hideMark/>
          </w:tcPr>
          <w:p w14:paraId="78D456F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Kingsway</w:t>
            </w:r>
          </w:p>
        </w:tc>
      </w:tr>
      <w:tr w:rsidR="000663FF" w:rsidRPr="000663FF" w14:paraId="0272C845"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8E5D2D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EV4wdl</w:t>
            </w:r>
          </w:p>
        </w:tc>
        <w:tc>
          <w:tcPr>
            <w:tcW w:w="2388" w:type="dxa"/>
            <w:tcBorders>
              <w:top w:val="nil"/>
              <w:left w:val="nil"/>
              <w:bottom w:val="single" w:sz="4" w:space="0" w:color="auto"/>
              <w:right w:val="single" w:sz="4" w:space="0" w:color="auto"/>
            </w:tcBorders>
            <w:hideMark/>
          </w:tcPr>
          <w:p w14:paraId="63D5C29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Holly Hill, Selston</w:t>
            </w:r>
          </w:p>
        </w:tc>
        <w:tc>
          <w:tcPr>
            <w:tcW w:w="4395" w:type="dxa"/>
            <w:tcBorders>
              <w:top w:val="nil"/>
              <w:left w:val="nil"/>
              <w:bottom w:val="single" w:sz="4" w:space="0" w:color="auto"/>
              <w:right w:val="single" w:sz="4" w:space="0" w:color="auto"/>
            </w:tcBorders>
            <w:hideMark/>
          </w:tcPr>
          <w:p w14:paraId="1A960D52" w14:textId="525C76C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area of scrub with coal measure grassland</w:t>
            </w:r>
          </w:p>
        </w:tc>
        <w:tc>
          <w:tcPr>
            <w:tcW w:w="1984" w:type="dxa"/>
            <w:tcBorders>
              <w:top w:val="nil"/>
              <w:left w:val="nil"/>
              <w:bottom w:val="single" w:sz="4" w:space="0" w:color="auto"/>
              <w:right w:val="single" w:sz="4" w:space="0" w:color="auto"/>
            </w:tcBorders>
            <w:hideMark/>
          </w:tcPr>
          <w:p w14:paraId="0989B1B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3C6666B6" w14:textId="77777777" w:rsidTr="00DC0D18">
        <w:trPr>
          <w:trHeight w:val="640"/>
        </w:trPr>
        <w:tc>
          <w:tcPr>
            <w:tcW w:w="1009" w:type="dxa"/>
            <w:tcBorders>
              <w:top w:val="single" w:sz="4" w:space="0" w:color="auto"/>
              <w:left w:val="single" w:sz="4" w:space="0" w:color="auto"/>
              <w:bottom w:val="single" w:sz="4" w:space="0" w:color="auto"/>
              <w:right w:val="single" w:sz="4" w:space="0" w:color="auto"/>
            </w:tcBorders>
            <w:hideMark/>
          </w:tcPr>
          <w:p w14:paraId="0879A0F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EV4wdm</w:t>
            </w:r>
          </w:p>
        </w:tc>
        <w:tc>
          <w:tcPr>
            <w:tcW w:w="2388" w:type="dxa"/>
            <w:tcBorders>
              <w:top w:val="single" w:sz="4" w:space="0" w:color="auto"/>
              <w:left w:val="single" w:sz="4" w:space="0" w:color="auto"/>
              <w:bottom w:val="single" w:sz="4" w:space="0" w:color="auto"/>
              <w:right w:val="single" w:sz="4" w:space="0" w:color="auto"/>
            </w:tcBorders>
            <w:hideMark/>
          </w:tcPr>
          <w:p w14:paraId="3D1FCE9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Airfield</w:t>
            </w:r>
          </w:p>
        </w:tc>
        <w:tc>
          <w:tcPr>
            <w:tcW w:w="4395" w:type="dxa"/>
            <w:tcBorders>
              <w:top w:val="single" w:sz="4" w:space="0" w:color="auto"/>
              <w:left w:val="single" w:sz="4" w:space="0" w:color="auto"/>
              <w:bottom w:val="single" w:sz="4" w:space="0" w:color="auto"/>
              <w:right w:val="single" w:sz="4" w:space="0" w:color="auto"/>
            </w:tcBorders>
            <w:hideMark/>
          </w:tcPr>
          <w:p w14:paraId="08443DB4" w14:textId="404628F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significant area of species-rich calcareous and base-rich neutral grassland</w:t>
            </w:r>
          </w:p>
        </w:tc>
        <w:tc>
          <w:tcPr>
            <w:tcW w:w="1984" w:type="dxa"/>
            <w:tcBorders>
              <w:top w:val="single" w:sz="4" w:space="0" w:color="auto"/>
              <w:left w:val="single" w:sz="4" w:space="0" w:color="auto"/>
              <w:bottom w:val="single" w:sz="4" w:space="0" w:color="auto"/>
              <w:right w:val="single" w:sz="4" w:space="0" w:color="auto"/>
            </w:tcBorders>
            <w:hideMark/>
          </w:tcPr>
          <w:p w14:paraId="3CFFCCF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4C43F88B" w14:textId="77777777" w:rsidTr="00DC0D18">
        <w:trPr>
          <w:trHeight w:val="447"/>
        </w:trPr>
        <w:tc>
          <w:tcPr>
            <w:tcW w:w="1009" w:type="dxa"/>
            <w:tcBorders>
              <w:top w:val="single" w:sz="4" w:space="0" w:color="auto"/>
              <w:left w:val="single" w:sz="4" w:space="0" w:color="auto"/>
              <w:bottom w:val="single" w:sz="4" w:space="0" w:color="auto"/>
              <w:right w:val="single" w:sz="4" w:space="0" w:color="auto"/>
            </w:tcBorders>
            <w:hideMark/>
          </w:tcPr>
          <w:p w14:paraId="3F7F253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EV4wdn</w:t>
            </w:r>
          </w:p>
        </w:tc>
        <w:tc>
          <w:tcPr>
            <w:tcW w:w="2388" w:type="dxa"/>
            <w:tcBorders>
              <w:top w:val="single" w:sz="4" w:space="0" w:color="auto"/>
              <w:left w:val="nil"/>
              <w:bottom w:val="single" w:sz="4" w:space="0" w:color="auto"/>
              <w:right w:val="single" w:sz="4" w:space="0" w:color="auto"/>
            </w:tcBorders>
            <w:hideMark/>
          </w:tcPr>
          <w:p w14:paraId="0BC290C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Colliery Site</w:t>
            </w:r>
          </w:p>
        </w:tc>
        <w:tc>
          <w:tcPr>
            <w:tcW w:w="4395" w:type="dxa"/>
            <w:tcBorders>
              <w:top w:val="single" w:sz="4" w:space="0" w:color="auto"/>
              <w:left w:val="nil"/>
              <w:bottom w:val="single" w:sz="4" w:space="0" w:color="auto"/>
              <w:right w:val="single" w:sz="4" w:space="0" w:color="auto"/>
            </w:tcBorders>
            <w:hideMark/>
          </w:tcPr>
          <w:p w14:paraId="423A1E08" w14:textId="5E9EF9D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Landscaped colliery spoil, colonised by plants of nutrient poor habitats with areas of tree planting</w:t>
            </w:r>
          </w:p>
        </w:tc>
        <w:tc>
          <w:tcPr>
            <w:tcW w:w="1984" w:type="dxa"/>
            <w:tcBorders>
              <w:top w:val="single" w:sz="4" w:space="0" w:color="auto"/>
              <w:left w:val="nil"/>
              <w:bottom w:val="single" w:sz="4" w:space="0" w:color="auto"/>
              <w:right w:val="single" w:sz="4" w:space="0" w:color="auto"/>
            </w:tcBorders>
            <w:hideMark/>
          </w:tcPr>
          <w:p w14:paraId="4A9EE1A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North</w:t>
            </w:r>
          </w:p>
        </w:tc>
      </w:tr>
      <w:tr w:rsidR="000663FF" w:rsidRPr="000663FF" w14:paraId="4D53C9AE" w14:textId="77777777" w:rsidTr="00DC0D18">
        <w:trPr>
          <w:trHeight w:val="611"/>
        </w:trPr>
        <w:tc>
          <w:tcPr>
            <w:tcW w:w="1009" w:type="dxa"/>
            <w:tcBorders>
              <w:top w:val="nil"/>
              <w:left w:val="single" w:sz="4" w:space="0" w:color="auto"/>
              <w:bottom w:val="single" w:sz="4" w:space="0" w:color="auto"/>
              <w:right w:val="single" w:sz="4" w:space="0" w:color="auto"/>
            </w:tcBorders>
            <w:hideMark/>
          </w:tcPr>
          <w:p w14:paraId="66A2D8C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EV4wdo</w:t>
            </w:r>
          </w:p>
        </w:tc>
        <w:tc>
          <w:tcPr>
            <w:tcW w:w="2388" w:type="dxa"/>
            <w:tcBorders>
              <w:top w:val="nil"/>
              <w:left w:val="nil"/>
              <w:bottom w:val="single" w:sz="4" w:space="0" w:color="auto"/>
              <w:right w:val="single" w:sz="4" w:space="0" w:color="auto"/>
            </w:tcBorders>
            <w:hideMark/>
          </w:tcPr>
          <w:p w14:paraId="1062C31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Disused Railways</w:t>
            </w:r>
          </w:p>
        </w:tc>
        <w:tc>
          <w:tcPr>
            <w:tcW w:w="4395" w:type="dxa"/>
            <w:tcBorders>
              <w:top w:val="nil"/>
              <w:left w:val="nil"/>
              <w:bottom w:val="single" w:sz="4" w:space="0" w:color="auto"/>
              <w:right w:val="single" w:sz="4" w:space="0" w:color="auto"/>
            </w:tcBorders>
            <w:hideMark/>
          </w:tcPr>
          <w:p w14:paraId="37E38580" w14:textId="13E403C7"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length of disused railways with a notable, characteristic community</w:t>
            </w:r>
          </w:p>
        </w:tc>
        <w:tc>
          <w:tcPr>
            <w:tcW w:w="1984" w:type="dxa"/>
            <w:tcBorders>
              <w:top w:val="nil"/>
              <w:left w:val="nil"/>
              <w:bottom w:val="single" w:sz="4" w:space="0" w:color="auto"/>
              <w:right w:val="single" w:sz="4" w:space="0" w:color="auto"/>
            </w:tcBorders>
            <w:hideMark/>
          </w:tcPr>
          <w:p w14:paraId="2E855D2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52C4B99E"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26D059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EV4wdp</w:t>
            </w:r>
          </w:p>
        </w:tc>
        <w:tc>
          <w:tcPr>
            <w:tcW w:w="2388" w:type="dxa"/>
            <w:tcBorders>
              <w:top w:val="nil"/>
              <w:left w:val="nil"/>
              <w:bottom w:val="single" w:sz="4" w:space="0" w:color="auto"/>
              <w:right w:val="single" w:sz="4" w:space="0" w:color="auto"/>
            </w:tcBorders>
            <w:hideMark/>
          </w:tcPr>
          <w:p w14:paraId="4B7CECA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Huthwaite </w:t>
            </w:r>
            <w:proofErr w:type="spellStart"/>
            <w:r w:rsidRPr="000663FF">
              <w:rPr>
                <w:rFonts w:ascii="Calibri" w:hAnsi="Calibri" w:cs="Calibri"/>
                <w:color w:val="auto"/>
                <w:sz w:val="22"/>
                <w:szCs w:val="22"/>
              </w:rPr>
              <w:t>Commonside</w:t>
            </w:r>
            <w:proofErr w:type="spellEnd"/>
            <w:r w:rsidRPr="000663FF">
              <w:rPr>
                <w:rFonts w:ascii="Calibri" w:hAnsi="Calibri" w:cs="Calibri"/>
                <w:color w:val="auto"/>
                <w:sz w:val="22"/>
                <w:szCs w:val="22"/>
              </w:rPr>
              <w:t xml:space="preserve"> Industrial Estate Grassland (III)</w:t>
            </w:r>
          </w:p>
        </w:tc>
        <w:tc>
          <w:tcPr>
            <w:tcW w:w="4395" w:type="dxa"/>
            <w:tcBorders>
              <w:top w:val="nil"/>
              <w:left w:val="nil"/>
              <w:bottom w:val="single" w:sz="4" w:space="0" w:color="auto"/>
              <w:right w:val="single" w:sz="4" w:space="0" w:color="auto"/>
            </w:tcBorders>
            <w:hideMark/>
          </w:tcPr>
          <w:p w14:paraId="128F278C" w14:textId="2D71AC2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Remnant coal-measures grassland</w:t>
            </w:r>
          </w:p>
        </w:tc>
        <w:tc>
          <w:tcPr>
            <w:tcW w:w="1984" w:type="dxa"/>
            <w:tcBorders>
              <w:top w:val="nil"/>
              <w:left w:val="nil"/>
              <w:bottom w:val="single" w:sz="4" w:space="0" w:color="auto"/>
              <w:right w:val="single" w:sz="4" w:space="0" w:color="auto"/>
            </w:tcBorders>
            <w:hideMark/>
          </w:tcPr>
          <w:p w14:paraId="18ECE2C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116EB51C"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6011CD9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EV4wdq</w:t>
            </w:r>
          </w:p>
        </w:tc>
        <w:tc>
          <w:tcPr>
            <w:tcW w:w="2388" w:type="dxa"/>
            <w:tcBorders>
              <w:top w:val="nil"/>
              <w:left w:val="nil"/>
              <w:bottom w:val="single" w:sz="4" w:space="0" w:color="auto"/>
              <w:right w:val="single" w:sz="4" w:space="0" w:color="auto"/>
            </w:tcBorders>
            <w:hideMark/>
          </w:tcPr>
          <w:p w14:paraId="260A23D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Grassland</w:t>
            </w:r>
          </w:p>
        </w:tc>
        <w:tc>
          <w:tcPr>
            <w:tcW w:w="4395" w:type="dxa"/>
            <w:tcBorders>
              <w:top w:val="nil"/>
              <w:left w:val="nil"/>
              <w:bottom w:val="single" w:sz="4" w:space="0" w:color="auto"/>
              <w:right w:val="single" w:sz="4" w:space="0" w:color="auto"/>
            </w:tcBorders>
            <w:hideMark/>
          </w:tcPr>
          <w:p w14:paraId="6E0D5866" w14:textId="7CE548B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noteworthy meadow with both dry, acidic and neutral grassland communities</w:t>
            </w:r>
          </w:p>
        </w:tc>
        <w:tc>
          <w:tcPr>
            <w:tcW w:w="1984" w:type="dxa"/>
            <w:tcBorders>
              <w:top w:val="nil"/>
              <w:left w:val="nil"/>
              <w:bottom w:val="single" w:sz="4" w:space="0" w:color="auto"/>
              <w:right w:val="single" w:sz="4" w:space="0" w:color="auto"/>
            </w:tcBorders>
            <w:hideMark/>
          </w:tcPr>
          <w:p w14:paraId="11053FD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771BC4C1" w14:textId="77777777" w:rsidTr="00DC0D18">
        <w:trPr>
          <w:trHeight w:val="637"/>
        </w:trPr>
        <w:tc>
          <w:tcPr>
            <w:tcW w:w="1009" w:type="dxa"/>
            <w:tcBorders>
              <w:top w:val="single" w:sz="4" w:space="0" w:color="auto"/>
              <w:left w:val="single" w:sz="4" w:space="0" w:color="auto"/>
              <w:bottom w:val="single" w:sz="4" w:space="0" w:color="auto"/>
              <w:right w:val="single" w:sz="4" w:space="0" w:color="auto"/>
            </w:tcBorders>
            <w:hideMark/>
          </w:tcPr>
          <w:p w14:paraId="5F26A7C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EV4wdr</w:t>
            </w:r>
          </w:p>
        </w:tc>
        <w:tc>
          <w:tcPr>
            <w:tcW w:w="2388" w:type="dxa"/>
            <w:tcBorders>
              <w:top w:val="single" w:sz="4" w:space="0" w:color="auto"/>
              <w:left w:val="single" w:sz="4" w:space="0" w:color="auto"/>
              <w:bottom w:val="single" w:sz="4" w:space="0" w:color="auto"/>
              <w:right w:val="single" w:sz="4" w:space="0" w:color="auto"/>
            </w:tcBorders>
            <w:hideMark/>
          </w:tcPr>
          <w:p w14:paraId="68FF1E0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Meadow</w:t>
            </w:r>
          </w:p>
        </w:tc>
        <w:tc>
          <w:tcPr>
            <w:tcW w:w="4395" w:type="dxa"/>
            <w:tcBorders>
              <w:top w:val="single" w:sz="4" w:space="0" w:color="auto"/>
              <w:left w:val="single" w:sz="4" w:space="0" w:color="auto"/>
              <w:bottom w:val="single" w:sz="4" w:space="0" w:color="auto"/>
              <w:right w:val="single" w:sz="4" w:space="0" w:color="auto"/>
            </w:tcBorders>
            <w:hideMark/>
          </w:tcPr>
          <w:p w14:paraId="1E302792" w14:textId="0323E024"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mosaic of coal-measures grassland, base-rich flushes and mature scrub along a stream</w:t>
            </w:r>
          </w:p>
        </w:tc>
        <w:tc>
          <w:tcPr>
            <w:tcW w:w="1984" w:type="dxa"/>
            <w:tcBorders>
              <w:top w:val="single" w:sz="4" w:space="0" w:color="auto"/>
              <w:left w:val="single" w:sz="4" w:space="0" w:color="auto"/>
              <w:bottom w:val="single" w:sz="4" w:space="0" w:color="auto"/>
              <w:right w:val="single" w:sz="4" w:space="0" w:color="auto"/>
            </w:tcBorders>
            <w:hideMark/>
          </w:tcPr>
          <w:p w14:paraId="386ADFE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3E08D8D4"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7F58104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EV4wds</w:t>
            </w:r>
          </w:p>
        </w:tc>
        <w:tc>
          <w:tcPr>
            <w:tcW w:w="2388" w:type="dxa"/>
            <w:tcBorders>
              <w:top w:val="single" w:sz="4" w:space="0" w:color="auto"/>
              <w:left w:val="nil"/>
              <w:bottom w:val="single" w:sz="4" w:space="0" w:color="auto"/>
              <w:right w:val="single" w:sz="4" w:space="0" w:color="auto"/>
            </w:tcBorders>
            <w:hideMark/>
          </w:tcPr>
          <w:p w14:paraId="707570D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Meadow East</w:t>
            </w:r>
          </w:p>
        </w:tc>
        <w:tc>
          <w:tcPr>
            <w:tcW w:w="4395" w:type="dxa"/>
            <w:tcBorders>
              <w:top w:val="single" w:sz="4" w:space="0" w:color="auto"/>
              <w:left w:val="nil"/>
              <w:bottom w:val="single" w:sz="4" w:space="0" w:color="auto"/>
              <w:right w:val="single" w:sz="4" w:space="0" w:color="auto"/>
            </w:tcBorders>
            <w:hideMark/>
          </w:tcPr>
          <w:p w14:paraId="647714D0" w14:textId="125A6D2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hay meadow</w:t>
            </w:r>
          </w:p>
        </w:tc>
        <w:tc>
          <w:tcPr>
            <w:tcW w:w="1984" w:type="dxa"/>
            <w:tcBorders>
              <w:top w:val="single" w:sz="4" w:space="0" w:color="auto"/>
              <w:left w:val="nil"/>
              <w:bottom w:val="single" w:sz="4" w:space="0" w:color="auto"/>
              <w:right w:val="single" w:sz="4" w:space="0" w:color="auto"/>
            </w:tcBorders>
            <w:hideMark/>
          </w:tcPr>
          <w:p w14:paraId="476663A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&amp; Westwood</w:t>
            </w:r>
          </w:p>
        </w:tc>
      </w:tr>
      <w:tr w:rsidR="000663FF" w:rsidRPr="000663FF" w14:paraId="19E54D05" w14:textId="77777777" w:rsidTr="007A1A00">
        <w:trPr>
          <w:trHeight w:val="580"/>
        </w:trPr>
        <w:tc>
          <w:tcPr>
            <w:tcW w:w="1009" w:type="dxa"/>
            <w:tcBorders>
              <w:top w:val="nil"/>
              <w:left w:val="single" w:sz="4" w:space="0" w:color="auto"/>
              <w:bottom w:val="single" w:sz="4" w:space="0" w:color="auto"/>
              <w:right w:val="single" w:sz="4" w:space="0" w:color="auto"/>
            </w:tcBorders>
            <w:hideMark/>
          </w:tcPr>
          <w:p w14:paraId="7472FF7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EV4wdt</w:t>
            </w:r>
          </w:p>
        </w:tc>
        <w:tc>
          <w:tcPr>
            <w:tcW w:w="2388" w:type="dxa"/>
            <w:tcBorders>
              <w:top w:val="nil"/>
              <w:left w:val="nil"/>
              <w:bottom w:val="single" w:sz="4" w:space="0" w:color="auto"/>
              <w:right w:val="single" w:sz="4" w:space="0" w:color="auto"/>
            </w:tcBorders>
            <w:hideMark/>
          </w:tcPr>
          <w:p w14:paraId="7ABFC99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King's Mill Reservoir</w:t>
            </w:r>
          </w:p>
        </w:tc>
        <w:tc>
          <w:tcPr>
            <w:tcW w:w="4395" w:type="dxa"/>
            <w:tcBorders>
              <w:top w:val="nil"/>
              <w:left w:val="nil"/>
              <w:bottom w:val="single" w:sz="4" w:space="0" w:color="auto"/>
              <w:right w:val="single" w:sz="4" w:space="0" w:color="auto"/>
            </w:tcBorders>
            <w:hideMark/>
          </w:tcPr>
          <w:p w14:paraId="2AA52016" w14:textId="321AC4E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water body for fauna and flora</w:t>
            </w:r>
          </w:p>
        </w:tc>
        <w:tc>
          <w:tcPr>
            <w:tcW w:w="1984" w:type="dxa"/>
            <w:tcBorders>
              <w:top w:val="nil"/>
              <w:left w:val="nil"/>
              <w:bottom w:val="single" w:sz="4" w:space="0" w:color="auto"/>
              <w:right w:val="single" w:sz="4" w:space="0" w:color="auto"/>
            </w:tcBorders>
            <w:hideMark/>
          </w:tcPr>
          <w:p w14:paraId="1BCCC66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1FDE76C9"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0CC8713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EV4wdu</w:t>
            </w:r>
          </w:p>
        </w:tc>
        <w:tc>
          <w:tcPr>
            <w:tcW w:w="2388" w:type="dxa"/>
            <w:tcBorders>
              <w:top w:val="single" w:sz="4" w:space="0" w:color="auto"/>
              <w:left w:val="nil"/>
              <w:bottom w:val="single" w:sz="4" w:space="0" w:color="auto"/>
              <w:right w:val="single" w:sz="4" w:space="0" w:color="auto"/>
            </w:tcBorders>
            <w:hideMark/>
          </w:tcPr>
          <w:p w14:paraId="00AD026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Kirby Bentinck Colliery Yard</w:t>
            </w:r>
          </w:p>
        </w:tc>
        <w:tc>
          <w:tcPr>
            <w:tcW w:w="4395" w:type="dxa"/>
            <w:tcBorders>
              <w:top w:val="single" w:sz="4" w:space="0" w:color="auto"/>
              <w:left w:val="nil"/>
              <w:bottom w:val="single" w:sz="4" w:space="0" w:color="auto"/>
              <w:right w:val="single" w:sz="4" w:space="0" w:color="auto"/>
            </w:tcBorders>
            <w:hideMark/>
          </w:tcPr>
          <w:p w14:paraId="08413F8C" w14:textId="480141F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Colliery yard of botanical interest</w:t>
            </w:r>
          </w:p>
        </w:tc>
        <w:tc>
          <w:tcPr>
            <w:tcW w:w="1984" w:type="dxa"/>
            <w:tcBorders>
              <w:top w:val="single" w:sz="4" w:space="0" w:color="auto"/>
              <w:left w:val="nil"/>
              <w:bottom w:val="single" w:sz="4" w:space="0" w:color="auto"/>
              <w:right w:val="single" w:sz="4" w:space="0" w:color="auto"/>
            </w:tcBorders>
            <w:hideMark/>
          </w:tcPr>
          <w:p w14:paraId="4A2F9E7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2A0CFE80"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347FC67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EV4wdv</w:t>
            </w:r>
          </w:p>
        </w:tc>
        <w:tc>
          <w:tcPr>
            <w:tcW w:w="2388" w:type="dxa"/>
            <w:tcBorders>
              <w:top w:val="single" w:sz="4" w:space="0" w:color="auto"/>
              <w:left w:val="nil"/>
              <w:bottom w:val="single" w:sz="4" w:space="0" w:color="auto"/>
              <w:right w:val="single" w:sz="4" w:space="0" w:color="auto"/>
            </w:tcBorders>
            <w:hideMark/>
          </w:tcPr>
          <w:p w14:paraId="24ED03E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Bentinck Dismantled Railway</w:t>
            </w:r>
          </w:p>
        </w:tc>
        <w:tc>
          <w:tcPr>
            <w:tcW w:w="4395" w:type="dxa"/>
            <w:tcBorders>
              <w:top w:val="single" w:sz="4" w:space="0" w:color="auto"/>
              <w:left w:val="nil"/>
              <w:bottom w:val="single" w:sz="4" w:space="0" w:color="auto"/>
              <w:right w:val="single" w:sz="4" w:space="0" w:color="auto"/>
            </w:tcBorders>
            <w:hideMark/>
          </w:tcPr>
          <w:p w14:paraId="33BC158E" w14:textId="74C4E25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mosaic of scrub and grassland with diverse calcicole species</w:t>
            </w:r>
          </w:p>
        </w:tc>
        <w:tc>
          <w:tcPr>
            <w:tcW w:w="1984" w:type="dxa"/>
            <w:tcBorders>
              <w:top w:val="single" w:sz="4" w:space="0" w:color="auto"/>
              <w:left w:val="nil"/>
              <w:bottom w:val="single" w:sz="4" w:space="0" w:color="auto"/>
              <w:right w:val="single" w:sz="4" w:space="0" w:color="auto"/>
            </w:tcBorders>
            <w:hideMark/>
          </w:tcPr>
          <w:p w14:paraId="5193B17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6788F1FB"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4F8C322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EV4wdw</w:t>
            </w:r>
          </w:p>
        </w:tc>
        <w:tc>
          <w:tcPr>
            <w:tcW w:w="2388" w:type="dxa"/>
            <w:tcBorders>
              <w:top w:val="single" w:sz="4" w:space="0" w:color="auto"/>
              <w:left w:val="nil"/>
              <w:bottom w:val="single" w:sz="4" w:space="0" w:color="auto"/>
              <w:right w:val="single" w:sz="4" w:space="0" w:color="auto"/>
            </w:tcBorders>
            <w:hideMark/>
          </w:tcPr>
          <w:p w14:paraId="506D61E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Bentinck Dismantled Railway Spoil</w:t>
            </w:r>
          </w:p>
        </w:tc>
        <w:tc>
          <w:tcPr>
            <w:tcW w:w="4395" w:type="dxa"/>
            <w:tcBorders>
              <w:top w:val="single" w:sz="4" w:space="0" w:color="auto"/>
              <w:left w:val="nil"/>
              <w:bottom w:val="single" w:sz="4" w:space="0" w:color="auto"/>
              <w:right w:val="single" w:sz="4" w:space="0" w:color="auto"/>
            </w:tcBorders>
            <w:hideMark/>
          </w:tcPr>
          <w:p w14:paraId="0F51C34C" w14:textId="402C903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naturally vegetated spoil heap and valuable dismantled railway habitat</w:t>
            </w:r>
          </w:p>
        </w:tc>
        <w:tc>
          <w:tcPr>
            <w:tcW w:w="1984" w:type="dxa"/>
            <w:tcBorders>
              <w:top w:val="single" w:sz="4" w:space="0" w:color="auto"/>
              <w:left w:val="nil"/>
              <w:bottom w:val="single" w:sz="4" w:space="0" w:color="auto"/>
              <w:right w:val="single" w:sz="4" w:space="0" w:color="auto"/>
            </w:tcBorders>
            <w:hideMark/>
          </w:tcPr>
          <w:p w14:paraId="4EBDEF0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274CEA6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BB81AB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EV4wdx</w:t>
            </w:r>
          </w:p>
        </w:tc>
        <w:tc>
          <w:tcPr>
            <w:tcW w:w="2388" w:type="dxa"/>
            <w:tcBorders>
              <w:top w:val="nil"/>
              <w:left w:val="nil"/>
              <w:bottom w:val="single" w:sz="4" w:space="0" w:color="auto"/>
              <w:right w:val="single" w:sz="4" w:space="0" w:color="auto"/>
            </w:tcBorders>
            <w:hideMark/>
          </w:tcPr>
          <w:p w14:paraId="30E624A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Bentinck Erewash Meadow</w:t>
            </w:r>
          </w:p>
        </w:tc>
        <w:tc>
          <w:tcPr>
            <w:tcW w:w="4395" w:type="dxa"/>
            <w:tcBorders>
              <w:top w:val="nil"/>
              <w:left w:val="nil"/>
              <w:bottom w:val="single" w:sz="4" w:space="0" w:color="auto"/>
              <w:right w:val="single" w:sz="4" w:space="0" w:color="auto"/>
            </w:tcBorders>
            <w:hideMark/>
          </w:tcPr>
          <w:p w14:paraId="08197876" w14:textId="08A5F2E4"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Neutral grassland with permanent wet areas supporting notable species</w:t>
            </w:r>
          </w:p>
        </w:tc>
        <w:tc>
          <w:tcPr>
            <w:tcW w:w="1984" w:type="dxa"/>
            <w:tcBorders>
              <w:top w:val="nil"/>
              <w:left w:val="nil"/>
              <w:bottom w:val="single" w:sz="4" w:space="0" w:color="auto"/>
              <w:right w:val="single" w:sz="4" w:space="0" w:color="auto"/>
            </w:tcBorders>
            <w:hideMark/>
          </w:tcPr>
          <w:p w14:paraId="542EED2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2144DFA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CC9473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EV4wdy</w:t>
            </w:r>
          </w:p>
        </w:tc>
        <w:tc>
          <w:tcPr>
            <w:tcW w:w="2388" w:type="dxa"/>
            <w:tcBorders>
              <w:top w:val="nil"/>
              <w:left w:val="nil"/>
              <w:bottom w:val="single" w:sz="4" w:space="0" w:color="auto"/>
              <w:right w:val="single" w:sz="4" w:space="0" w:color="auto"/>
            </w:tcBorders>
            <w:hideMark/>
          </w:tcPr>
          <w:p w14:paraId="60BDBBA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Bentinck Grassland</w:t>
            </w:r>
          </w:p>
        </w:tc>
        <w:tc>
          <w:tcPr>
            <w:tcW w:w="4395" w:type="dxa"/>
            <w:tcBorders>
              <w:top w:val="nil"/>
              <w:left w:val="nil"/>
              <w:bottom w:val="single" w:sz="4" w:space="0" w:color="auto"/>
              <w:right w:val="single" w:sz="4" w:space="0" w:color="auto"/>
            </w:tcBorders>
            <w:hideMark/>
          </w:tcPr>
          <w:p w14:paraId="69D40799" w14:textId="06AEBB63"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once-typical grassland of grazed hay meadows</w:t>
            </w:r>
          </w:p>
        </w:tc>
        <w:tc>
          <w:tcPr>
            <w:tcW w:w="1984" w:type="dxa"/>
            <w:tcBorders>
              <w:top w:val="nil"/>
              <w:left w:val="nil"/>
              <w:bottom w:val="single" w:sz="4" w:space="0" w:color="auto"/>
              <w:right w:val="single" w:sz="4" w:space="0" w:color="auto"/>
            </w:tcBorders>
            <w:hideMark/>
          </w:tcPr>
          <w:p w14:paraId="063458F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0015E1FA"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A44FC2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EV4wdz</w:t>
            </w:r>
          </w:p>
        </w:tc>
        <w:tc>
          <w:tcPr>
            <w:tcW w:w="2388" w:type="dxa"/>
            <w:tcBorders>
              <w:top w:val="nil"/>
              <w:left w:val="nil"/>
              <w:bottom w:val="single" w:sz="4" w:space="0" w:color="auto"/>
              <w:right w:val="single" w:sz="4" w:space="0" w:color="auto"/>
            </w:tcBorders>
            <w:hideMark/>
          </w:tcPr>
          <w:p w14:paraId="738A795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Dismantled Railway</w:t>
            </w:r>
          </w:p>
        </w:tc>
        <w:tc>
          <w:tcPr>
            <w:tcW w:w="4395" w:type="dxa"/>
            <w:tcBorders>
              <w:top w:val="nil"/>
              <w:left w:val="nil"/>
              <w:bottom w:val="single" w:sz="4" w:space="0" w:color="auto"/>
              <w:right w:val="single" w:sz="4" w:space="0" w:color="auto"/>
            </w:tcBorders>
            <w:hideMark/>
          </w:tcPr>
          <w:p w14:paraId="225E3DF9" w14:textId="785783C0"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scrubby dismantled railway with a notable calcicolous grassland community</w:t>
            </w:r>
          </w:p>
        </w:tc>
        <w:tc>
          <w:tcPr>
            <w:tcW w:w="1984" w:type="dxa"/>
            <w:tcBorders>
              <w:top w:val="nil"/>
              <w:left w:val="nil"/>
              <w:bottom w:val="single" w:sz="4" w:space="0" w:color="auto"/>
              <w:right w:val="single" w:sz="4" w:space="0" w:color="auto"/>
            </w:tcBorders>
            <w:hideMark/>
          </w:tcPr>
          <w:p w14:paraId="147C500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449F2BF9"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28ADC5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w:t>
            </w:r>
          </w:p>
        </w:tc>
        <w:tc>
          <w:tcPr>
            <w:tcW w:w="2388" w:type="dxa"/>
            <w:tcBorders>
              <w:top w:val="nil"/>
              <w:left w:val="nil"/>
              <w:bottom w:val="single" w:sz="4" w:space="0" w:color="auto"/>
              <w:right w:val="single" w:sz="4" w:space="0" w:color="auto"/>
            </w:tcBorders>
            <w:hideMark/>
          </w:tcPr>
          <w:p w14:paraId="0434732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Grives Grassland</w:t>
            </w:r>
          </w:p>
        </w:tc>
        <w:tc>
          <w:tcPr>
            <w:tcW w:w="4395" w:type="dxa"/>
            <w:tcBorders>
              <w:top w:val="nil"/>
              <w:left w:val="nil"/>
              <w:bottom w:val="single" w:sz="4" w:space="0" w:color="auto"/>
              <w:right w:val="single" w:sz="4" w:space="0" w:color="auto"/>
            </w:tcBorders>
            <w:hideMark/>
          </w:tcPr>
          <w:p w14:paraId="6B32ED25" w14:textId="5066653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rough, damp, notable grassland</w:t>
            </w:r>
          </w:p>
        </w:tc>
        <w:tc>
          <w:tcPr>
            <w:tcW w:w="1984" w:type="dxa"/>
            <w:tcBorders>
              <w:top w:val="nil"/>
              <w:left w:val="nil"/>
              <w:bottom w:val="single" w:sz="4" w:space="0" w:color="auto"/>
              <w:right w:val="single" w:sz="4" w:space="0" w:color="auto"/>
            </w:tcBorders>
            <w:hideMark/>
          </w:tcPr>
          <w:p w14:paraId="1BC08AF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0454B762"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2966C2E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EV4wea</w:t>
            </w:r>
          </w:p>
        </w:tc>
        <w:tc>
          <w:tcPr>
            <w:tcW w:w="2388" w:type="dxa"/>
            <w:tcBorders>
              <w:top w:val="nil"/>
              <w:left w:val="nil"/>
              <w:bottom w:val="single" w:sz="4" w:space="0" w:color="auto"/>
              <w:right w:val="single" w:sz="4" w:space="0" w:color="auto"/>
            </w:tcBorders>
            <w:hideMark/>
          </w:tcPr>
          <w:p w14:paraId="6650E54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Grives I</w:t>
            </w:r>
          </w:p>
        </w:tc>
        <w:tc>
          <w:tcPr>
            <w:tcW w:w="4395" w:type="dxa"/>
            <w:tcBorders>
              <w:top w:val="nil"/>
              <w:left w:val="nil"/>
              <w:bottom w:val="single" w:sz="4" w:space="0" w:color="auto"/>
              <w:right w:val="single" w:sz="4" w:space="0" w:color="auto"/>
            </w:tcBorders>
            <w:hideMark/>
          </w:tcPr>
          <w:p w14:paraId="48788CD7" w14:textId="33260943"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&amp; LGS - </w:t>
            </w:r>
            <w:r w:rsidR="00FA2CC6" w:rsidRPr="000663FF">
              <w:rPr>
                <w:rFonts w:ascii="Calibri" w:hAnsi="Calibri" w:cs="Calibri"/>
                <w:color w:val="auto"/>
                <w:sz w:val="22"/>
                <w:szCs w:val="22"/>
              </w:rPr>
              <w:t>Very fine examples of calcareous and more neutral grassland, with scrub and floristically species-r</w:t>
            </w:r>
          </w:p>
        </w:tc>
        <w:tc>
          <w:tcPr>
            <w:tcW w:w="1984" w:type="dxa"/>
            <w:tcBorders>
              <w:top w:val="nil"/>
              <w:left w:val="nil"/>
              <w:bottom w:val="single" w:sz="4" w:space="0" w:color="auto"/>
              <w:right w:val="single" w:sz="4" w:space="0" w:color="auto"/>
            </w:tcBorders>
            <w:hideMark/>
          </w:tcPr>
          <w:p w14:paraId="53BFE8D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101CE5D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10BE95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EV4web</w:t>
            </w:r>
          </w:p>
        </w:tc>
        <w:tc>
          <w:tcPr>
            <w:tcW w:w="2388" w:type="dxa"/>
            <w:tcBorders>
              <w:top w:val="nil"/>
              <w:left w:val="nil"/>
              <w:bottom w:val="single" w:sz="4" w:space="0" w:color="auto"/>
              <w:right w:val="single" w:sz="4" w:space="0" w:color="auto"/>
            </w:tcBorders>
            <w:hideMark/>
          </w:tcPr>
          <w:p w14:paraId="0102A38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Grives Grasslands</w:t>
            </w:r>
          </w:p>
        </w:tc>
        <w:tc>
          <w:tcPr>
            <w:tcW w:w="4395" w:type="dxa"/>
            <w:tcBorders>
              <w:top w:val="nil"/>
              <w:left w:val="nil"/>
              <w:bottom w:val="single" w:sz="4" w:space="0" w:color="auto"/>
              <w:right w:val="single" w:sz="4" w:space="0" w:color="auto"/>
            </w:tcBorders>
            <w:hideMark/>
          </w:tcPr>
          <w:p w14:paraId="5D48BA2D" w14:textId="0345002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Two horse grazed grasslands with wet and dry areas</w:t>
            </w:r>
          </w:p>
        </w:tc>
        <w:tc>
          <w:tcPr>
            <w:tcW w:w="1984" w:type="dxa"/>
            <w:tcBorders>
              <w:top w:val="nil"/>
              <w:left w:val="nil"/>
              <w:bottom w:val="single" w:sz="4" w:space="0" w:color="auto"/>
              <w:right w:val="single" w:sz="4" w:space="0" w:color="auto"/>
            </w:tcBorders>
            <w:hideMark/>
          </w:tcPr>
          <w:p w14:paraId="4A1B306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52897BF0"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FAA3DB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EV4wec</w:t>
            </w:r>
          </w:p>
        </w:tc>
        <w:tc>
          <w:tcPr>
            <w:tcW w:w="2388" w:type="dxa"/>
            <w:tcBorders>
              <w:top w:val="nil"/>
              <w:left w:val="nil"/>
              <w:bottom w:val="single" w:sz="4" w:space="0" w:color="auto"/>
              <w:right w:val="single" w:sz="4" w:space="0" w:color="auto"/>
            </w:tcBorders>
            <w:hideMark/>
          </w:tcPr>
          <w:p w14:paraId="010DD8A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Grives II</w:t>
            </w:r>
          </w:p>
        </w:tc>
        <w:tc>
          <w:tcPr>
            <w:tcW w:w="4395" w:type="dxa"/>
            <w:tcBorders>
              <w:top w:val="nil"/>
              <w:left w:val="nil"/>
              <w:bottom w:val="single" w:sz="4" w:space="0" w:color="auto"/>
              <w:right w:val="single" w:sz="4" w:space="0" w:color="auto"/>
            </w:tcBorders>
            <w:hideMark/>
          </w:tcPr>
          <w:p w14:paraId="0B3CD28A" w14:textId="09240C4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very fine calcareous grassland</w:t>
            </w:r>
          </w:p>
        </w:tc>
        <w:tc>
          <w:tcPr>
            <w:tcW w:w="1984" w:type="dxa"/>
            <w:tcBorders>
              <w:top w:val="nil"/>
              <w:left w:val="nil"/>
              <w:bottom w:val="single" w:sz="4" w:space="0" w:color="auto"/>
              <w:right w:val="single" w:sz="4" w:space="0" w:color="auto"/>
            </w:tcBorders>
            <w:hideMark/>
          </w:tcPr>
          <w:p w14:paraId="3765AC2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60B4BF46"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7F6497C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EV4wed</w:t>
            </w:r>
          </w:p>
        </w:tc>
        <w:tc>
          <w:tcPr>
            <w:tcW w:w="2388" w:type="dxa"/>
            <w:tcBorders>
              <w:top w:val="single" w:sz="4" w:space="0" w:color="auto"/>
              <w:left w:val="single" w:sz="4" w:space="0" w:color="auto"/>
              <w:bottom w:val="single" w:sz="4" w:space="0" w:color="auto"/>
              <w:right w:val="single" w:sz="4" w:space="0" w:color="auto"/>
            </w:tcBorders>
            <w:hideMark/>
          </w:tcPr>
          <w:p w14:paraId="511F953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Wasteland</w:t>
            </w:r>
          </w:p>
        </w:tc>
        <w:tc>
          <w:tcPr>
            <w:tcW w:w="4395" w:type="dxa"/>
            <w:tcBorders>
              <w:top w:val="single" w:sz="4" w:space="0" w:color="auto"/>
              <w:left w:val="single" w:sz="4" w:space="0" w:color="auto"/>
              <w:bottom w:val="single" w:sz="4" w:space="0" w:color="auto"/>
              <w:right w:val="single" w:sz="4" w:space="0" w:color="auto"/>
            </w:tcBorders>
            <w:hideMark/>
          </w:tcPr>
          <w:p w14:paraId="43AC5CC9" w14:textId="2942A32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LWS – I</w:t>
            </w:r>
            <w:r w:rsidR="00FA2CC6" w:rsidRPr="000663FF">
              <w:rPr>
                <w:rFonts w:ascii="Calibri" w:hAnsi="Calibri" w:cs="Calibri"/>
                <w:color w:val="auto"/>
                <w:sz w:val="22"/>
                <w:szCs w:val="22"/>
              </w:rPr>
              <w:t>nteresting</w:t>
            </w:r>
            <w:r w:rsidRPr="000663FF">
              <w:rPr>
                <w:rFonts w:ascii="Calibri" w:hAnsi="Calibri" w:cs="Calibri"/>
                <w:color w:val="auto"/>
                <w:sz w:val="22"/>
                <w:szCs w:val="22"/>
              </w:rPr>
              <w:t>,</w:t>
            </w:r>
            <w:r w:rsidR="00FA2CC6" w:rsidRPr="000663FF">
              <w:rPr>
                <w:rFonts w:ascii="Calibri" w:hAnsi="Calibri" w:cs="Calibri"/>
                <w:color w:val="auto"/>
                <w:sz w:val="22"/>
                <w:szCs w:val="22"/>
              </w:rPr>
              <w:t xml:space="preserve"> neglected grasslands with a number of notable plant species</w:t>
            </w:r>
          </w:p>
        </w:tc>
        <w:tc>
          <w:tcPr>
            <w:tcW w:w="1984" w:type="dxa"/>
            <w:tcBorders>
              <w:top w:val="single" w:sz="4" w:space="0" w:color="auto"/>
              <w:left w:val="single" w:sz="4" w:space="0" w:color="auto"/>
              <w:bottom w:val="single" w:sz="4" w:space="0" w:color="auto"/>
              <w:right w:val="single" w:sz="4" w:space="0" w:color="auto"/>
            </w:tcBorders>
            <w:hideMark/>
          </w:tcPr>
          <w:p w14:paraId="467063E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Greenwood &amp; Summit</w:t>
            </w:r>
          </w:p>
        </w:tc>
      </w:tr>
      <w:tr w:rsidR="000663FF" w:rsidRPr="000663FF" w14:paraId="54FDDFB9" w14:textId="77777777" w:rsidTr="00DC0D18">
        <w:trPr>
          <w:trHeight w:val="870"/>
        </w:trPr>
        <w:tc>
          <w:tcPr>
            <w:tcW w:w="1009" w:type="dxa"/>
            <w:tcBorders>
              <w:top w:val="single" w:sz="4" w:space="0" w:color="auto"/>
              <w:left w:val="single" w:sz="4" w:space="0" w:color="auto"/>
              <w:bottom w:val="single" w:sz="4" w:space="0" w:color="auto"/>
              <w:right w:val="single" w:sz="4" w:space="0" w:color="auto"/>
            </w:tcBorders>
            <w:hideMark/>
          </w:tcPr>
          <w:p w14:paraId="111AC90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EV4wee</w:t>
            </w:r>
          </w:p>
        </w:tc>
        <w:tc>
          <w:tcPr>
            <w:tcW w:w="2388" w:type="dxa"/>
            <w:tcBorders>
              <w:top w:val="single" w:sz="4" w:space="0" w:color="auto"/>
              <w:left w:val="nil"/>
              <w:bottom w:val="single" w:sz="4" w:space="0" w:color="auto"/>
              <w:right w:val="single" w:sz="4" w:space="0" w:color="auto"/>
            </w:tcBorders>
            <w:hideMark/>
          </w:tcPr>
          <w:p w14:paraId="4B9F014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Woodhouse Bank</w:t>
            </w:r>
          </w:p>
        </w:tc>
        <w:tc>
          <w:tcPr>
            <w:tcW w:w="4395" w:type="dxa"/>
            <w:tcBorders>
              <w:top w:val="single" w:sz="4" w:space="0" w:color="auto"/>
              <w:left w:val="nil"/>
              <w:bottom w:val="single" w:sz="4" w:space="0" w:color="auto"/>
              <w:right w:val="single" w:sz="4" w:space="0" w:color="auto"/>
            </w:tcBorders>
            <w:hideMark/>
          </w:tcPr>
          <w:p w14:paraId="2E003A83" w14:textId="4A573E6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steep bank clothed in ruderal vegetation with a notable calcareous community</w:t>
            </w:r>
          </w:p>
        </w:tc>
        <w:tc>
          <w:tcPr>
            <w:tcW w:w="1984" w:type="dxa"/>
            <w:tcBorders>
              <w:top w:val="single" w:sz="4" w:space="0" w:color="auto"/>
              <w:left w:val="nil"/>
              <w:bottom w:val="single" w:sz="4" w:space="0" w:color="auto"/>
              <w:right w:val="single" w:sz="4" w:space="0" w:color="auto"/>
            </w:tcBorders>
            <w:hideMark/>
          </w:tcPr>
          <w:p w14:paraId="59D17EE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109F9A07" w14:textId="77777777" w:rsidTr="00DC0D18">
        <w:trPr>
          <w:trHeight w:val="892"/>
        </w:trPr>
        <w:tc>
          <w:tcPr>
            <w:tcW w:w="1009" w:type="dxa"/>
            <w:tcBorders>
              <w:top w:val="nil"/>
              <w:left w:val="single" w:sz="4" w:space="0" w:color="auto"/>
              <w:bottom w:val="single" w:sz="4" w:space="0" w:color="auto"/>
              <w:right w:val="single" w:sz="4" w:space="0" w:color="auto"/>
            </w:tcBorders>
            <w:hideMark/>
          </w:tcPr>
          <w:p w14:paraId="2A7C8F7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EV4wef</w:t>
            </w:r>
          </w:p>
        </w:tc>
        <w:tc>
          <w:tcPr>
            <w:tcW w:w="2388" w:type="dxa"/>
            <w:tcBorders>
              <w:top w:val="nil"/>
              <w:left w:val="nil"/>
              <w:bottom w:val="single" w:sz="4" w:space="0" w:color="auto"/>
              <w:right w:val="single" w:sz="4" w:space="0" w:color="auto"/>
            </w:tcBorders>
            <w:hideMark/>
          </w:tcPr>
          <w:p w14:paraId="0798276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Woodhouse Grassland</w:t>
            </w:r>
          </w:p>
        </w:tc>
        <w:tc>
          <w:tcPr>
            <w:tcW w:w="4395" w:type="dxa"/>
            <w:tcBorders>
              <w:top w:val="nil"/>
              <w:left w:val="nil"/>
              <w:bottom w:val="single" w:sz="4" w:space="0" w:color="auto"/>
              <w:right w:val="single" w:sz="4" w:space="0" w:color="auto"/>
            </w:tcBorders>
            <w:hideMark/>
          </w:tcPr>
          <w:p w14:paraId="732CD1EA" w14:textId="10027D2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scarp grassland, incorporating unimproved dry calcareous and damp neutral grassland,</w:t>
            </w:r>
          </w:p>
        </w:tc>
        <w:tc>
          <w:tcPr>
            <w:tcW w:w="1984" w:type="dxa"/>
            <w:tcBorders>
              <w:top w:val="nil"/>
              <w:left w:val="nil"/>
              <w:bottom w:val="single" w:sz="4" w:space="0" w:color="auto"/>
              <w:right w:val="single" w:sz="4" w:space="0" w:color="auto"/>
            </w:tcBorders>
            <w:hideMark/>
          </w:tcPr>
          <w:p w14:paraId="197DF7F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3A006EC6"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5E4AE5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EV4weg</w:t>
            </w:r>
          </w:p>
        </w:tc>
        <w:tc>
          <w:tcPr>
            <w:tcW w:w="2388" w:type="dxa"/>
            <w:tcBorders>
              <w:top w:val="nil"/>
              <w:left w:val="nil"/>
              <w:bottom w:val="single" w:sz="4" w:space="0" w:color="auto"/>
              <w:right w:val="single" w:sz="4" w:space="0" w:color="auto"/>
            </w:tcBorders>
            <w:hideMark/>
          </w:tcPr>
          <w:p w14:paraId="410161D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Woodhouse Limestone Grassland</w:t>
            </w:r>
          </w:p>
        </w:tc>
        <w:tc>
          <w:tcPr>
            <w:tcW w:w="4395" w:type="dxa"/>
            <w:tcBorders>
              <w:top w:val="nil"/>
              <w:left w:val="nil"/>
              <w:bottom w:val="single" w:sz="4" w:space="0" w:color="auto"/>
              <w:right w:val="single" w:sz="4" w:space="0" w:color="auto"/>
            </w:tcBorders>
            <w:hideMark/>
          </w:tcPr>
          <w:p w14:paraId="6D12BF28" w14:textId="4A889C7C"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calcareous bank</w:t>
            </w:r>
          </w:p>
        </w:tc>
        <w:tc>
          <w:tcPr>
            <w:tcW w:w="1984" w:type="dxa"/>
            <w:tcBorders>
              <w:top w:val="nil"/>
              <w:left w:val="nil"/>
              <w:bottom w:val="single" w:sz="4" w:space="0" w:color="auto"/>
              <w:right w:val="single" w:sz="4" w:space="0" w:color="auto"/>
            </w:tcBorders>
            <w:hideMark/>
          </w:tcPr>
          <w:p w14:paraId="033C43C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0F4B872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DA6811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EV4weh</w:t>
            </w:r>
          </w:p>
        </w:tc>
        <w:tc>
          <w:tcPr>
            <w:tcW w:w="2388" w:type="dxa"/>
            <w:tcBorders>
              <w:top w:val="nil"/>
              <w:left w:val="nil"/>
              <w:bottom w:val="single" w:sz="4" w:space="0" w:color="auto"/>
              <w:right w:val="single" w:sz="4" w:space="0" w:color="auto"/>
            </w:tcBorders>
            <w:hideMark/>
          </w:tcPr>
          <w:p w14:paraId="37B3340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Lady Spencer's Wood</w:t>
            </w:r>
          </w:p>
        </w:tc>
        <w:tc>
          <w:tcPr>
            <w:tcW w:w="4395" w:type="dxa"/>
            <w:tcBorders>
              <w:top w:val="nil"/>
              <w:left w:val="nil"/>
              <w:bottom w:val="single" w:sz="4" w:space="0" w:color="auto"/>
              <w:right w:val="single" w:sz="4" w:space="0" w:color="auto"/>
            </w:tcBorders>
            <w:hideMark/>
          </w:tcPr>
          <w:p w14:paraId="70E10215" w14:textId="75E80DEC"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Deciduous woodland with a noteworthy ground flora</w:t>
            </w:r>
          </w:p>
        </w:tc>
        <w:tc>
          <w:tcPr>
            <w:tcW w:w="1984" w:type="dxa"/>
            <w:tcBorders>
              <w:top w:val="nil"/>
              <w:left w:val="nil"/>
              <w:bottom w:val="single" w:sz="4" w:space="0" w:color="auto"/>
              <w:right w:val="single" w:sz="4" w:space="0" w:color="auto"/>
            </w:tcBorders>
            <w:hideMark/>
          </w:tcPr>
          <w:p w14:paraId="0319C94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52CAB99E"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5F8BCAC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EV4wei</w:t>
            </w:r>
          </w:p>
        </w:tc>
        <w:tc>
          <w:tcPr>
            <w:tcW w:w="2388" w:type="dxa"/>
            <w:tcBorders>
              <w:top w:val="nil"/>
              <w:left w:val="nil"/>
              <w:bottom w:val="single" w:sz="4" w:space="0" w:color="auto"/>
              <w:right w:val="single" w:sz="4" w:space="0" w:color="auto"/>
            </w:tcBorders>
            <w:hideMark/>
          </w:tcPr>
          <w:p w14:paraId="10EEA08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Langton Marshy Grassland</w:t>
            </w:r>
          </w:p>
        </w:tc>
        <w:tc>
          <w:tcPr>
            <w:tcW w:w="4395" w:type="dxa"/>
            <w:tcBorders>
              <w:top w:val="nil"/>
              <w:left w:val="nil"/>
              <w:bottom w:val="single" w:sz="4" w:space="0" w:color="auto"/>
              <w:right w:val="single" w:sz="4" w:space="0" w:color="auto"/>
            </w:tcBorders>
            <w:hideMark/>
          </w:tcPr>
          <w:p w14:paraId="2D909D3B" w14:textId="0194D65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Interesting marsh, swamp, and damp grasslands - of both botanical and zoological interest</w:t>
            </w:r>
          </w:p>
        </w:tc>
        <w:tc>
          <w:tcPr>
            <w:tcW w:w="1984" w:type="dxa"/>
            <w:tcBorders>
              <w:top w:val="nil"/>
              <w:left w:val="nil"/>
              <w:bottom w:val="single" w:sz="4" w:space="0" w:color="auto"/>
              <w:right w:val="single" w:sz="4" w:space="0" w:color="auto"/>
            </w:tcBorders>
            <w:hideMark/>
          </w:tcPr>
          <w:p w14:paraId="1FEC998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153C1596"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463FB99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EV4wej</w:t>
            </w:r>
          </w:p>
        </w:tc>
        <w:tc>
          <w:tcPr>
            <w:tcW w:w="2388" w:type="dxa"/>
            <w:tcBorders>
              <w:top w:val="single" w:sz="4" w:space="0" w:color="auto"/>
              <w:left w:val="single" w:sz="4" w:space="0" w:color="auto"/>
              <w:bottom w:val="single" w:sz="4" w:space="0" w:color="auto"/>
              <w:right w:val="single" w:sz="4" w:space="0" w:color="auto"/>
            </w:tcBorders>
            <w:hideMark/>
          </w:tcPr>
          <w:p w14:paraId="15C0A65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Langton Meadow</w:t>
            </w:r>
          </w:p>
        </w:tc>
        <w:tc>
          <w:tcPr>
            <w:tcW w:w="4395" w:type="dxa"/>
            <w:tcBorders>
              <w:top w:val="single" w:sz="4" w:space="0" w:color="auto"/>
              <w:left w:val="single" w:sz="4" w:space="0" w:color="auto"/>
              <w:bottom w:val="single" w:sz="4" w:space="0" w:color="auto"/>
              <w:right w:val="single" w:sz="4" w:space="0" w:color="auto"/>
            </w:tcBorders>
            <w:hideMark/>
          </w:tcPr>
          <w:p w14:paraId="1ABAE799" w14:textId="7C7A452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Coal Measures grassland</w:t>
            </w:r>
          </w:p>
        </w:tc>
        <w:tc>
          <w:tcPr>
            <w:tcW w:w="1984" w:type="dxa"/>
            <w:tcBorders>
              <w:top w:val="single" w:sz="4" w:space="0" w:color="auto"/>
              <w:left w:val="single" w:sz="4" w:space="0" w:color="auto"/>
              <w:bottom w:val="single" w:sz="4" w:space="0" w:color="auto"/>
              <w:right w:val="single" w:sz="4" w:space="0" w:color="auto"/>
            </w:tcBorders>
            <w:hideMark/>
          </w:tcPr>
          <w:p w14:paraId="0F5399B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455381D2"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3D14DFC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EV4wek</w:t>
            </w:r>
          </w:p>
        </w:tc>
        <w:tc>
          <w:tcPr>
            <w:tcW w:w="2388" w:type="dxa"/>
            <w:tcBorders>
              <w:top w:val="single" w:sz="4" w:space="0" w:color="auto"/>
              <w:left w:val="nil"/>
              <w:bottom w:val="single" w:sz="4" w:space="0" w:color="auto"/>
              <w:right w:val="single" w:sz="4" w:space="0" w:color="auto"/>
            </w:tcBorders>
            <w:hideMark/>
          </w:tcPr>
          <w:p w14:paraId="64D8B4C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Linby Colliery Railway</w:t>
            </w:r>
          </w:p>
        </w:tc>
        <w:tc>
          <w:tcPr>
            <w:tcW w:w="4395" w:type="dxa"/>
            <w:tcBorders>
              <w:top w:val="single" w:sz="4" w:space="0" w:color="auto"/>
              <w:left w:val="nil"/>
              <w:bottom w:val="single" w:sz="4" w:space="0" w:color="auto"/>
              <w:right w:val="single" w:sz="4" w:space="0" w:color="auto"/>
            </w:tcBorders>
            <w:hideMark/>
          </w:tcPr>
          <w:p w14:paraId="689CCD19" w14:textId="79BC6453"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community developed on cinder and ballast</w:t>
            </w:r>
          </w:p>
        </w:tc>
        <w:tc>
          <w:tcPr>
            <w:tcW w:w="1984" w:type="dxa"/>
            <w:tcBorders>
              <w:top w:val="single" w:sz="4" w:space="0" w:color="auto"/>
              <w:left w:val="nil"/>
              <w:bottom w:val="single" w:sz="4" w:space="0" w:color="auto"/>
              <w:right w:val="single" w:sz="4" w:space="0" w:color="auto"/>
            </w:tcBorders>
            <w:hideMark/>
          </w:tcPr>
          <w:p w14:paraId="627533D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North</w:t>
            </w:r>
          </w:p>
        </w:tc>
      </w:tr>
      <w:tr w:rsidR="000663FF" w:rsidRPr="000663FF" w14:paraId="13258E44"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FA83BA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EV4wel</w:t>
            </w:r>
          </w:p>
        </w:tc>
        <w:tc>
          <w:tcPr>
            <w:tcW w:w="2388" w:type="dxa"/>
            <w:tcBorders>
              <w:top w:val="nil"/>
              <w:left w:val="nil"/>
              <w:bottom w:val="single" w:sz="4" w:space="0" w:color="auto"/>
              <w:right w:val="single" w:sz="4" w:space="0" w:color="auto"/>
            </w:tcBorders>
            <w:hideMark/>
          </w:tcPr>
          <w:p w14:paraId="6404E11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Little </w:t>
            </w:r>
            <w:proofErr w:type="spellStart"/>
            <w:r w:rsidRPr="000663FF">
              <w:rPr>
                <w:rFonts w:ascii="Calibri" w:hAnsi="Calibri" w:cs="Calibri"/>
                <w:color w:val="auto"/>
                <w:sz w:val="22"/>
                <w:szCs w:val="22"/>
              </w:rPr>
              <w:t>Dawsgate's</w:t>
            </w:r>
            <w:proofErr w:type="spellEnd"/>
            <w:r w:rsidRPr="000663FF">
              <w:rPr>
                <w:rFonts w:ascii="Calibri" w:hAnsi="Calibri" w:cs="Calibri"/>
                <w:color w:val="auto"/>
                <w:sz w:val="22"/>
                <w:szCs w:val="22"/>
              </w:rPr>
              <w:t xml:space="preserve"> Wood</w:t>
            </w:r>
          </w:p>
        </w:tc>
        <w:tc>
          <w:tcPr>
            <w:tcW w:w="4395" w:type="dxa"/>
            <w:tcBorders>
              <w:top w:val="nil"/>
              <w:left w:val="nil"/>
              <w:bottom w:val="single" w:sz="4" w:space="0" w:color="auto"/>
              <w:right w:val="single" w:sz="4" w:space="0" w:color="auto"/>
            </w:tcBorders>
            <w:hideMark/>
          </w:tcPr>
          <w:p w14:paraId="2A3AFE87" w14:textId="4B61BEF6"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deciduous plantation woodland with a remnant ground flora</w:t>
            </w:r>
          </w:p>
        </w:tc>
        <w:tc>
          <w:tcPr>
            <w:tcW w:w="1984" w:type="dxa"/>
            <w:tcBorders>
              <w:top w:val="nil"/>
              <w:left w:val="nil"/>
              <w:bottom w:val="single" w:sz="4" w:space="0" w:color="auto"/>
              <w:right w:val="single" w:sz="4" w:space="0" w:color="auto"/>
            </w:tcBorders>
            <w:hideMark/>
          </w:tcPr>
          <w:p w14:paraId="3443411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6BC65355"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2CF77E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EV4wem</w:t>
            </w:r>
          </w:p>
        </w:tc>
        <w:tc>
          <w:tcPr>
            <w:tcW w:w="2388" w:type="dxa"/>
            <w:tcBorders>
              <w:top w:val="nil"/>
              <w:left w:val="nil"/>
              <w:bottom w:val="single" w:sz="4" w:space="0" w:color="auto"/>
              <w:right w:val="single" w:sz="4" w:space="0" w:color="auto"/>
            </w:tcBorders>
            <w:hideMark/>
          </w:tcPr>
          <w:p w14:paraId="0C38CC4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Little Oak Plantation</w:t>
            </w:r>
          </w:p>
        </w:tc>
        <w:tc>
          <w:tcPr>
            <w:tcW w:w="4395" w:type="dxa"/>
            <w:tcBorders>
              <w:top w:val="nil"/>
              <w:left w:val="nil"/>
              <w:bottom w:val="single" w:sz="4" w:space="0" w:color="auto"/>
              <w:right w:val="single" w:sz="4" w:space="0" w:color="auto"/>
            </w:tcBorders>
            <w:hideMark/>
          </w:tcPr>
          <w:p w14:paraId="7A010845" w14:textId="7FE7B21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Plantation woodland supporting a noteworthy ground flora</w:t>
            </w:r>
          </w:p>
        </w:tc>
        <w:tc>
          <w:tcPr>
            <w:tcW w:w="1984" w:type="dxa"/>
            <w:tcBorders>
              <w:top w:val="nil"/>
              <w:left w:val="nil"/>
              <w:bottom w:val="single" w:sz="4" w:space="0" w:color="auto"/>
              <w:right w:val="single" w:sz="4" w:space="0" w:color="auto"/>
            </w:tcBorders>
            <w:hideMark/>
          </w:tcPr>
          <w:p w14:paraId="14A7286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62157D2B"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277C22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EV4wen</w:t>
            </w:r>
          </w:p>
        </w:tc>
        <w:tc>
          <w:tcPr>
            <w:tcW w:w="2388" w:type="dxa"/>
            <w:tcBorders>
              <w:top w:val="nil"/>
              <w:left w:val="nil"/>
              <w:bottom w:val="single" w:sz="4" w:space="0" w:color="auto"/>
              <w:right w:val="single" w:sz="4" w:space="0" w:color="auto"/>
            </w:tcBorders>
            <w:hideMark/>
          </w:tcPr>
          <w:p w14:paraId="375FA60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Long Hill Disused Pit</w:t>
            </w:r>
          </w:p>
        </w:tc>
        <w:tc>
          <w:tcPr>
            <w:tcW w:w="4395" w:type="dxa"/>
            <w:tcBorders>
              <w:top w:val="nil"/>
              <w:left w:val="nil"/>
              <w:bottom w:val="single" w:sz="4" w:space="0" w:color="auto"/>
              <w:right w:val="single" w:sz="4" w:space="0" w:color="auto"/>
            </w:tcBorders>
            <w:hideMark/>
          </w:tcPr>
          <w:p w14:paraId="6B7181A1" w14:textId="76A8FF10"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Once typical dry grassland commun</w:t>
            </w:r>
            <w:r w:rsidR="00DC0D18" w:rsidRPr="000663FF">
              <w:rPr>
                <w:rFonts w:ascii="Calibri" w:hAnsi="Calibri" w:cs="Calibri"/>
                <w:color w:val="auto"/>
                <w:sz w:val="22"/>
                <w:szCs w:val="22"/>
              </w:rPr>
              <w:t>it</w:t>
            </w:r>
            <w:r w:rsidR="00FA2CC6" w:rsidRPr="000663FF">
              <w:rPr>
                <w:rFonts w:ascii="Calibri" w:hAnsi="Calibri" w:cs="Calibri"/>
                <w:color w:val="auto"/>
                <w:sz w:val="22"/>
                <w:szCs w:val="22"/>
              </w:rPr>
              <w:t>ies on disused workings</w:t>
            </w:r>
          </w:p>
        </w:tc>
        <w:tc>
          <w:tcPr>
            <w:tcW w:w="1984" w:type="dxa"/>
            <w:tcBorders>
              <w:top w:val="nil"/>
              <w:left w:val="nil"/>
              <w:bottom w:val="single" w:sz="4" w:space="0" w:color="auto"/>
              <w:right w:val="single" w:sz="4" w:space="0" w:color="auto"/>
            </w:tcBorders>
            <w:hideMark/>
          </w:tcPr>
          <w:p w14:paraId="7C86FFE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178F1D63" w14:textId="77777777" w:rsidTr="000663FF">
        <w:trPr>
          <w:trHeight w:val="290"/>
        </w:trPr>
        <w:tc>
          <w:tcPr>
            <w:tcW w:w="1009" w:type="dxa"/>
            <w:tcBorders>
              <w:top w:val="nil"/>
              <w:left w:val="single" w:sz="4" w:space="0" w:color="auto"/>
              <w:bottom w:val="single" w:sz="4" w:space="0" w:color="auto"/>
              <w:right w:val="single" w:sz="4" w:space="0" w:color="auto"/>
            </w:tcBorders>
            <w:hideMark/>
          </w:tcPr>
          <w:p w14:paraId="6D6FB28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EV4weo</w:t>
            </w:r>
          </w:p>
        </w:tc>
        <w:tc>
          <w:tcPr>
            <w:tcW w:w="2388" w:type="dxa"/>
            <w:tcBorders>
              <w:top w:val="nil"/>
              <w:left w:val="nil"/>
              <w:bottom w:val="single" w:sz="4" w:space="0" w:color="auto"/>
              <w:right w:val="single" w:sz="4" w:space="0" w:color="auto"/>
            </w:tcBorders>
            <w:hideMark/>
          </w:tcPr>
          <w:p w14:paraId="712027E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Long Hill Meadow</w:t>
            </w:r>
          </w:p>
        </w:tc>
        <w:tc>
          <w:tcPr>
            <w:tcW w:w="4395" w:type="dxa"/>
            <w:tcBorders>
              <w:top w:val="nil"/>
              <w:left w:val="nil"/>
              <w:bottom w:val="single" w:sz="4" w:space="0" w:color="auto"/>
              <w:right w:val="single" w:sz="4" w:space="0" w:color="auto"/>
            </w:tcBorders>
            <w:hideMark/>
          </w:tcPr>
          <w:p w14:paraId="79A79A5D" w14:textId="4C4E04D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damp species-rich meadow</w:t>
            </w:r>
          </w:p>
        </w:tc>
        <w:tc>
          <w:tcPr>
            <w:tcW w:w="1984" w:type="dxa"/>
            <w:tcBorders>
              <w:top w:val="nil"/>
              <w:left w:val="nil"/>
              <w:bottom w:val="single" w:sz="4" w:space="0" w:color="auto"/>
              <w:right w:val="single" w:sz="4" w:space="0" w:color="auto"/>
            </w:tcBorders>
            <w:hideMark/>
          </w:tcPr>
          <w:p w14:paraId="2DD9CCB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6F89C0FE"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68672C7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EV4wep</w:t>
            </w:r>
          </w:p>
        </w:tc>
        <w:tc>
          <w:tcPr>
            <w:tcW w:w="2388" w:type="dxa"/>
            <w:tcBorders>
              <w:top w:val="single" w:sz="4" w:space="0" w:color="auto"/>
              <w:left w:val="nil"/>
              <w:bottom w:val="single" w:sz="4" w:space="0" w:color="auto"/>
              <w:right w:val="single" w:sz="4" w:space="0" w:color="auto"/>
            </w:tcBorders>
            <w:hideMark/>
          </w:tcPr>
          <w:p w14:paraId="5920BDD8"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Longside</w:t>
            </w:r>
            <w:proofErr w:type="spellEnd"/>
            <w:r w:rsidRPr="000663FF">
              <w:rPr>
                <w:rFonts w:ascii="Calibri" w:hAnsi="Calibri" w:cs="Calibri"/>
                <w:color w:val="auto"/>
                <w:sz w:val="22"/>
                <w:szCs w:val="22"/>
              </w:rPr>
              <w:t xml:space="preserve"> Farm Grassland</w:t>
            </w:r>
          </w:p>
        </w:tc>
        <w:tc>
          <w:tcPr>
            <w:tcW w:w="4395" w:type="dxa"/>
            <w:tcBorders>
              <w:top w:val="single" w:sz="4" w:space="0" w:color="auto"/>
              <w:left w:val="nil"/>
              <w:bottom w:val="single" w:sz="4" w:space="0" w:color="auto"/>
              <w:right w:val="single" w:sz="4" w:space="0" w:color="auto"/>
            </w:tcBorders>
            <w:hideMark/>
          </w:tcPr>
          <w:p w14:paraId="581FFCA8" w14:textId="681BB77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Two hay meadows and a pasture with diverse floras</w:t>
            </w:r>
          </w:p>
        </w:tc>
        <w:tc>
          <w:tcPr>
            <w:tcW w:w="1984" w:type="dxa"/>
            <w:tcBorders>
              <w:top w:val="single" w:sz="4" w:space="0" w:color="auto"/>
              <w:left w:val="nil"/>
              <w:bottom w:val="single" w:sz="4" w:space="0" w:color="auto"/>
              <w:right w:val="single" w:sz="4" w:space="0" w:color="auto"/>
            </w:tcBorders>
            <w:hideMark/>
          </w:tcPr>
          <w:p w14:paraId="5E2C962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423AE706" w14:textId="77777777" w:rsidTr="000663FF">
        <w:trPr>
          <w:trHeight w:val="870"/>
        </w:trPr>
        <w:tc>
          <w:tcPr>
            <w:tcW w:w="1009" w:type="dxa"/>
            <w:tcBorders>
              <w:top w:val="single" w:sz="4" w:space="0" w:color="auto"/>
              <w:left w:val="single" w:sz="4" w:space="0" w:color="auto"/>
              <w:bottom w:val="single" w:sz="4" w:space="0" w:color="auto"/>
              <w:right w:val="single" w:sz="4" w:space="0" w:color="auto"/>
            </w:tcBorders>
            <w:hideMark/>
          </w:tcPr>
          <w:p w14:paraId="12BDB42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EV4weq</w:t>
            </w:r>
          </w:p>
        </w:tc>
        <w:tc>
          <w:tcPr>
            <w:tcW w:w="2388" w:type="dxa"/>
            <w:tcBorders>
              <w:top w:val="single" w:sz="4" w:space="0" w:color="auto"/>
              <w:left w:val="nil"/>
              <w:bottom w:val="single" w:sz="4" w:space="0" w:color="auto"/>
              <w:right w:val="single" w:sz="4" w:space="0" w:color="auto"/>
            </w:tcBorders>
            <w:hideMark/>
          </w:tcPr>
          <w:p w14:paraId="12B51AF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Maghole Brook and Ashfield District Dumble</w:t>
            </w:r>
          </w:p>
        </w:tc>
        <w:tc>
          <w:tcPr>
            <w:tcW w:w="4395" w:type="dxa"/>
            <w:tcBorders>
              <w:top w:val="single" w:sz="4" w:space="0" w:color="auto"/>
              <w:left w:val="nil"/>
              <w:bottom w:val="single" w:sz="4" w:space="0" w:color="auto"/>
              <w:right w:val="single" w:sz="4" w:space="0" w:color="auto"/>
            </w:tcBorders>
            <w:hideMark/>
          </w:tcPr>
          <w:p w14:paraId="48D7D3DD" w14:textId="0A594B03"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 xml:space="preserve">A stream and </w:t>
            </w:r>
            <w:proofErr w:type="spellStart"/>
            <w:r w:rsidR="00FA2CC6" w:rsidRPr="000663FF">
              <w:rPr>
                <w:rFonts w:ascii="Calibri" w:hAnsi="Calibri" w:cs="Calibri"/>
                <w:color w:val="auto"/>
                <w:sz w:val="22"/>
                <w:szCs w:val="22"/>
              </w:rPr>
              <w:t>dumble</w:t>
            </w:r>
            <w:proofErr w:type="spellEnd"/>
            <w:r w:rsidR="00FA2CC6" w:rsidRPr="000663FF">
              <w:rPr>
                <w:rFonts w:ascii="Calibri" w:hAnsi="Calibri" w:cs="Calibri"/>
                <w:color w:val="auto"/>
                <w:sz w:val="22"/>
                <w:szCs w:val="22"/>
              </w:rPr>
              <w:t xml:space="preserve"> with their associated woodland and sections of interesting ground flora</w:t>
            </w:r>
          </w:p>
        </w:tc>
        <w:tc>
          <w:tcPr>
            <w:tcW w:w="1984" w:type="dxa"/>
            <w:tcBorders>
              <w:top w:val="single" w:sz="4" w:space="0" w:color="auto"/>
              <w:left w:val="nil"/>
              <w:bottom w:val="single" w:sz="4" w:space="0" w:color="auto"/>
              <w:right w:val="single" w:sz="4" w:space="0" w:color="auto"/>
            </w:tcBorders>
            <w:hideMark/>
          </w:tcPr>
          <w:p w14:paraId="1AE79B3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Larwood</w:t>
            </w:r>
          </w:p>
        </w:tc>
      </w:tr>
      <w:tr w:rsidR="000663FF" w:rsidRPr="000663FF" w14:paraId="29248A5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8BD9AA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EV4wer</w:t>
            </w:r>
          </w:p>
        </w:tc>
        <w:tc>
          <w:tcPr>
            <w:tcW w:w="2388" w:type="dxa"/>
            <w:tcBorders>
              <w:top w:val="nil"/>
              <w:left w:val="nil"/>
              <w:bottom w:val="single" w:sz="4" w:space="0" w:color="auto"/>
              <w:right w:val="single" w:sz="4" w:space="0" w:color="auto"/>
            </w:tcBorders>
            <w:hideMark/>
          </w:tcPr>
          <w:p w14:paraId="4CE40CA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Mawkin Lane Grassland</w:t>
            </w:r>
          </w:p>
        </w:tc>
        <w:tc>
          <w:tcPr>
            <w:tcW w:w="4395" w:type="dxa"/>
            <w:tcBorders>
              <w:top w:val="nil"/>
              <w:left w:val="nil"/>
              <w:bottom w:val="single" w:sz="4" w:space="0" w:color="auto"/>
              <w:right w:val="single" w:sz="4" w:space="0" w:color="auto"/>
            </w:tcBorders>
            <w:hideMark/>
          </w:tcPr>
          <w:p w14:paraId="63C758A2" w14:textId="1E9F6737"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Notable coal-measures grassland</w:t>
            </w:r>
          </w:p>
        </w:tc>
        <w:tc>
          <w:tcPr>
            <w:tcW w:w="1984" w:type="dxa"/>
            <w:tcBorders>
              <w:top w:val="nil"/>
              <w:left w:val="nil"/>
              <w:bottom w:val="single" w:sz="4" w:space="0" w:color="auto"/>
              <w:right w:val="single" w:sz="4" w:space="0" w:color="auto"/>
            </w:tcBorders>
            <w:hideMark/>
          </w:tcPr>
          <w:p w14:paraId="71A02E7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27B185D9"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9DBFB1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EV4wes</w:t>
            </w:r>
          </w:p>
        </w:tc>
        <w:tc>
          <w:tcPr>
            <w:tcW w:w="2388" w:type="dxa"/>
            <w:tcBorders>
              <w:top w:val="nil"/>
              <w:left w:val="nil"/>
              <w:bottom w:val="single" w:sz="4" w:space="0" w:color="auto"/>
              <w:right w:val="single" w:sz="4" w:space="0" w:color="auto"/>
            </w:tcBorders>
            <w:hideMark/>
          </w:tcPr>
          <w:p w14:paraId="073D09F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Mawkin's Lane</w:t>
            </w:r>
          </w:p>
        </w:tc>
        <w:tc>
          <w:tcPr>
            <w:tcW w:w="4395" w:type="dxa"/>
            <w:tcBorders>
              <w:top w:val="nil"/>
              <w:left w:val="nil"/>
              <w:bottom w:val="single" w:sz="4" w:space="0" w:color="auto"/>
              <w:right w:val="single" w:sz="4" w:space="0" w:color="auto"/>
            </w:tcBorders>
            <w:hideMark/>
          </w:tcPr>
          <w:p w14:paraId="4BB2E878" w14:textId="64477A80"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green path with a notable community</w:t>
            </w:r>
          </w:p>
        </w:tc>
        <w:tc>
          <w:tcPr>
            <w:tcW w:w="1984" w:type="dxa"/>
            <w:tcBorders>
              <w:top w:val="nil"/>
              <w:left w:val="nil"/>
              <w:bottom w:val="single" w:sz="4" w:space="0" w:color="auto"/>
              <w:right w:val="single" w:sz="4" w:space="0" w:color="auto"/>
            </w:tcBorders>
            <w:hideMark/>
          </w:tcPr>
          <w:p w14:paraId="298D2AD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30B273BC"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6068A67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EV4wet</w:t>
            </w:r>
          </w:p>
        </w:tc>
        <w:tc>
          <w:tcPr>
            <w:tcW w:w="2388" w:type="dxa"/>
            <w:tcBorders>
              <w:top w:val="nil"/>
              <w:left w:val="nil"/>
              <w:bottom w:val="single" w:sz="4" w:space="0" w:color="auto"/>
              <w:right w:val="single" w:sz="4" w:space="0" w:color="auto"/>
            </w:tcBorders>
            <w:hideMark/>
          </w:tcPr>
          <w:p w14:paraId="29C69B1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Middle Brook and Millington Springs</w:t>
            </w:r>
          </w:p>
        </w:tc>
        <w:tc>
          <w:tcPr>
            <w:tcW w:w="4395" w:type="dxa"/>
            <w:tcBorders>
              <w:top w:val="nil"/>
              <w:left w:val="nil"/>
              <w:bottom w:val="single" w:sz="4" w:space="0" w:color="auto"/>
              <w:right w:val="single" w:sz="4" w:space="0" w:color="auto"/>
            </w:tcBorders>
            <w:hideMark/>
          </w:tcPr>
          <w:p w14:paraId="4337965F" w14:textId="2533725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Large area of replanted woodland with an ancient woodland flora along a stream</w:t>
            </w:r>
          </w:p>
        </w:tc>
        <w:tc>
          <w:tcPr>
            <w:tcW w:w="1984" w:type="dxa"/>
            <w:tcBorders>
              <w:top w:val="nil"/>
              <w:left w:val="nil"/>
              <w:bottom w:val="single" w:sz="4" w:space="0" w:color="auto"/>
              <w:right w:val="single" w:sz="4" w:space="0" w:color="auto"/>
            </w:tcBorders>
            <w:hideMark/>
          </w:tcPr>
          <w:p w14:paraId="4690810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852FD2F"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90EC1B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EV4weu</w:t>
            </w:r>
          </w:p>
        </w:tc>
        <w:tc>
          <w:tcPr>
            <w:tcW w:w="2388" w:type="dxa"/>
            <w:tcBorders>
              <w:top w:val="nil"/>
              <w:left w:val="nil"/>
              <w:bottom w:val="single" w:sz="4" w:space="0" w:color="auto"/>
              <w:right w:val="single" w:sz="4" w:space="0" w:color="auto"/>
            </w:tcBorders>
            <w:hideMark/>
          </w:tcPr>
          <w:p w14:paraId="562B9D0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Middlebrook Grassland</w:t>
            </w:r>
          </w:p>
        </w:tc>
        <w:tc>
          <w:tcPr>
            <w:tcW w:w="4395" w:type="dxa"/>
            <w:tcBorders>
              <w:top w:val="nil"/>
              <w:left w:val="nil"/>
              <w:bottom w:val="single" w:sz="4" w:space="0" w:color="auto"/>
              <w:right w:val="single" w:sz="4" w:space="0" w:color="auto"/>
            </w:tcBorders>
            <w:hideMark/>
          </w:tcPr>
          <w:p w14:paraId="623494F9" w14:textId="41B563E5"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good species-rich example of a Coal Measures type grassland</w:t>
            </w:r>
          </w:p>
        </w:tc>
        <w:tc>
          <w:tcPr>
            <w:tcW w:w="1984" w:type="dxa"/>
            <w:tcBorders>
              <w:top w:val="nil"/>
              <w:left w:val="nil"/>
              <w:bottom w:val="single" w:sz="4" w:space="0" w:color="auto"/>
              <w:right w:val="single" w:sz="4" w:space="0" w:color="auto"/>
            </w:tcBorders>
            <w:hideMark/>
          </w:tcPr>
          <w:p w14:paraId="1643F67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F64DE81"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2C7D8A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EV4wev</w:t>
            </w:r>
          </w:p>
        </w:tc>
        <w:tc>
          <w:tcPr>
            <w:tcW w:w="2388" w:type="dxa"/>
            <w:tcBorders>
              <w:top w:val="nil"/>
              <w:left w:val="nil"/>
              <w:bottom w:val="single" w:sz="4" w:space="0" w:color="auto"/>
              <w:right w:val="single" w:sz="4" w:space="0" w:color="auto"/>
            </w:tcBorders>
            <w:hideMark/>
          </w:tcPr>
          <w:p w14:paraId="37CE693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Middlebrook Meadow</w:t>
            </w:r>
          </w:p>
        </w:tc>
        <w:tc>
          <w:tcPr>
            <w:tcW w:w="4395" w:type="dxa"/>
            <w:tcBorders>
              <w:top w:val="nil"/>
              <w:left w:val="nil"/>
              <w:bottom w:val="single" w:sz="4" w:space="0" w:color="auto"/>
              <w:right w:val="single" w:sz="4" w:space="0" w:color="auto"/>
            </w:tcBorders>
            <w:hideMark/>
          </w:tcPr>
          <w:p w14:paraId="04A621F8" w14:textId="66C6133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classic Coal Measures type community</w:t>
            </w:r>
          </w:p>
        </w:tc>
        <w:tc>
          <w:tcPr>
            <w:tcW w:w="1984" w:type="dxa"/>
            <w:tcBorders>
              <w:top w:val="nil"/>
              <w:left w:val="nil"/>
              <w:bottom w:val="single" w:sz="4" w:space="0" w:color="auto"/>
              <w:right w:val="single" w:sz="4" w:space="0" w:color="auto"/>
            </w:tcBorders>
            <w:hideMark/>
          </w:tcPr>
          <w:p w14:paraId="7471DE2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70148A6F" w14:textId="77777777" w:rsidTr="00DC0D18">
        <w:trPr>
          <w:trHeight w:val="290"/>
        </w:trPr>
        <w:tc>
          <w:tcPr>
            <w:tcW w:w="1009" w:type="dxa"/>
            <w:tcBorders>
              <w:top w:val="single" w:sz="4" w:space="0" w:color="auto"/>
              <w:left w:val="single" w:sz="4" w:space="0" w:color="auto"/>
              <w:bottom w:val="single" w:sz="4" w:space="0" w:color="auto"/>
              <w:right w:val="single" w:sz="4" w:space="0" w:color="auto"/>
            </w:tcBorders>
            <w:hideMark/>
          </w:tcPr>
          <w:p w14:paraId="6BB8CE6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EV4wew</w:t>
            </w:r>
          </w:p>
        </w:tc>
        <w:tc>
          <w:tcPr>
            <w:tcW w:w="2388" w:type="dxa"/>
            <w:tcBorders>
              <w:top w:val="single" w:sz="4" w:space="0" w:color="auto"/>
              <w:left w:val="single" w:sz="4" w:space="0" w:color="auto"/>
              <w:bottom w:val="single" w:sz="4" w:space="0" w:color="auto"/>
              <w:right w:val="single" w:sz="4" w:space="0" w:color="auto"/>
            </w:tcBorders>
            <w:hideMark/>
          </w:tcPr>
          <w:p w14:paraId="2BD359E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Mill Lake Pasture, Bestwood</w:t>
            </w:r>
          </w:p>
        </w:tc>
        <w:tc>
          <w:tcPr>
            <w:tcW w:w="4395" w:type="dxa"/>
            <w:tcBorders>
              <w:top w:val="single" w:sz="4" w:space="0" w:color="auto"/>
              <w:left w:val="single" w:sz="4" w:space="0" w:color="auto"/>
              <w:bottom w:val="single" w:sz="4" w:space="0" w:color="auto"/>
              <w:right w:val="single" w:sz="4" w:space="0" w:color="auto"/>
            </w:tcBorders>
            <w:hideMark/>
          </w:tcPr>
          <w:p w14:paraId="662DB389" w14:textId="57DB382F"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damp riverside pasture</w:t>
            </w:r>
          </w:p>
        </w:tc>
        <w:tc>
          <w:tcPr>
            <w:tcW w:w="1984" w:type="dxa"/>
            <w:tcBorders>
              <w:top w:val="single" w:sz="4" w:space="0" w:color="auto"/>
              <w:left w:val="single" w:sz="4" w:space="0" w:color="auto"/>
              <w:bottom w:val="single" w:sz="4" w:space="0" w:color="auto"/>
              <w:right w:val="single" w:sz="4" w:space="0" w:color="auto"/>
            </w:tcBorders>
            <w:hideMark/>
          </w:tcPr>
          <w:p w14:paraId="024D71D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South</w:t>
            </w:r>
          </w:p>
        </w:tc>
      </w:tr>
      <w:tr w:rsidR="000663FF" w:rsidRPr="000663FF" w14:paraId="0E3B90AD" w14:textId="77777777" w:rsidTr="00DC0D18">
        <w:trPr>
          <w:trHeight w:val="290"/>
        </w:trPr>
        <w:tc>
          <w:tcPr>
            <w:tcW w:w="1009" w:type="dxa"/>
            <w:tcBorders>
              <w:top w:val="single" w:sz="4" w:space="0" w:color="auto"/>
              <w:left w:val="single" w:sz="4" w:space="0" w:color="auto"/>
              <w:bottom w:val="single" w:sz="4" w:space="0" w:color="auto"/>
              <w:right w:val="single" w:sz="4" w:space="0" w:color="auto"/>
            </w:tcBorders>
            <w:hideMark/>
          </w:tcPr>
          <w:p w14:paraId="5F0FBBE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EV4wex</w:t>
            </w:r>
          </w:p>
        </w:tc>
        <w:tc>
          <w:tcPr>
            <w:tcW w:w="2388" w:type="dxa"/>
            <w:tcBorders>
              <w:top w:val="single" w:sz="4" w:space="0" w:color="auto"/>
              <w:left w:val="nil"/>
              <w:bottom w:val="single" w:sz="4" w:space="0" w:color="auto"/>
              <w:right w:val="single" w:sz="4" w:space="0" w:color="auto"/>
            </w:tcBorders>
            <w:hideMark/>
          </w:tcPr>
          <w:p w14:paraId="79A8C6A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Mill Lake Swamp</w:t>
            </w:r>
          </w:p>
        </w:tc>
        <w:tc>
          <w:tcPr>
            <w:tcW w:w="4395" w:type="dxa"/>
            <w:tcBorders>
              <w:top w:val="single" w:sz="4" w:space="0" w:color="auto"/>
              <w:left w:val="nil"/>
              <w:bottom w:val="single" w:sz="4" w:space="0" w:color="auto"/>
              <w:right w:val="single" w:sz="4" w:space="0" w:color="auto"/>
            </w:tcBorders>
            <w:hideMark/>
          </w:tcPr>
          <w:p w14:paraId="5ADA4C9C" w14:textId="100746CF"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tall swamp habitat</w:t>
            </w:r>
          </w:p>
        </w:tc>
        <w:tc>
          <w:tcPr>
            <w:tcW w:w="1984" w:type="dxa"/>
            <w:tcBorders>
              <w:top w:val="single" w:sz="4" w:space="0" w:color="auto"/>
              <w:left w:val="nil"/>
              <w:bottom w:val="single" w:sz="4" w:space="0" w:color="auto"/>
              <w:right w:val="single" w:sz="4" w:space="0" w:color="auto"/>
            </w:tcBorders>
            <w:hideMark/>
          </w:tcPr>
          <w:p w14:paraId="03B9E96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South</w:t>
            </w:r>
          </w:p>
        </w:tc>
      </w:tr>
      <w:tr w:rsidR="000663FF" w:rsidRPr="000663FF" w14:paraId="05BF91F7"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E29ED2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EV4wey</w:t>
            </w:r>
          </w:p>
        </w:tc>
        <w:tc>
          <w:tcPr>
            <w:tcW w:w="2388" w:type="dxa"/>
            <w:tcBorders>
              <w:top w:val="nil"/>
              <w:left w:val="nil"/>
              <w:bottom w:val="single" w:sz="4" w:space="0" w:color="auto"/>
              <w:right w:val="single" w:sz="4" w:space="0" w:color="auto"/>
            </w:tcBorders>
            <w:hideMark/>
          </w:tcPr>
          <w:p w14:paraId="497CB74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Mill Lakes, Bestwood</w:t>
            </w:r>
          </w:p>
        </w:tc>
        <w:tc>
          <w:tcPr>
            <w:tcW w:w="4395" w:type="dxa"/>
            <w:tcBorders>
              <w:top w:val="nil"/>
              <w:left w:val="nil"/>
              <w:bottom w:val="single" w:sz="4" w:space="0" w:color="auto"/>
              <w:right w:val="single" w:sz="4" w:space="0" w:color="auto"/>
            </w:tcBorders>
            <w:hideMark/>
          </w:tcPr>
          <w:p w14:paraId="508F25A2" w14:textId="02341D9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landscaped lake with a good range of species</w:t>
            </w:r>
          </w:p>
        </w:tc>
        <w:tc>
          <w:tcPr>
            <w:tcW w:w="1984" w:type="dxa"/>
            <w:tcBorders>
              <w:top w:val="nil"/>
              <w:left w:val="nil"/>
              <w:bottom w:val="single" w:sz="4" w:space="0" w:color="auto"/>
              <w:right w:val="single" w:sz="4" w:space="0" w:color="auto"/>
            </w:tcBorders>
            <w:hideMark/>
          </w:tcPr>
          <w:p w14:paraId="1EA39CB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South</w:t>
            </w:r>
          </w:p>
        </w:tc>
      </w:tr>
      <w:tr w:rsidR="000663FF" w:rsidRPr="000663FF" w14:paraId="7A1128F9"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14F6BC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EV4wez</w:t>
            </w:r>
          </w:p>
        </w:tc>
        <w:tc>
          <w:tcPr>
            <w:tcW w:w="2388" w:type="dxa"/>
            <w:tcBorders>
              <w:top w:val="nil"/>
              <w:left w:val="nil"/>
              <w:bottom w:val="single" w:sz="4" w:space="0" w:color="auto"/>
              <w:right w:val="single" w:sz="4" w:space="0" w:color="auto"/>
            </w:tcBorders>
            <w:hideMark/>
          </w:tcPr>
          <w:p w14:paraId="7EE669D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Millington Springs Grassland</w:t>
            </w:r>
          </w:p>
        </w:tc>
        <w:tc>
          <w:tcPr>
            <w:tcW w:w="4395" w:type="dxa"/>
            <w:tcBorders>
              <w:top w:val="nil"/>
              <w:left w:val="nil"/>
              <w:bottom w:val="single" w:sz="4" w:space="0" w:color="auto"/>
              <w:right w:val="single" w:sz="4" w:space="0" w:color="auto"/>
            </w:tcBorders>
            <w:hideMark/>
          </w:tcPr>
          <w:p w14:paraId="68782271" w14:textId="2460BC2C"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good species-rich example of a damp Coal Measures type grassland</w:t>
            </w:r>
          </w:p>
        </w:tc>
        <w:tc>
          <w:tcPr>
            <w:tcW w:w="1984" w:type="dxa"/>
            <w:tcBorders>
              <w:top w:val="nil"/>
              <w:left w:val="nil"/>
              <w:bottom w:val="single" w:sz="4" w:space="0" w:color="auto"/>
              <w:right w:val="single" w:sz="4" w:space="0" w:color="auto"/>
            </w:tcBorders>
            <w:hideMark/>
          </w:tcPr>
          <w:p w14:paraId="63CE3D4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65DCA0F9"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7F5DDF6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w:t>
            </w:r>
          </w:p>
        </w:tc>
        <w:tc>
          <w:tcPr>
            <w:tcW w:w="2388" w:type="dxa"/>
            <w:tcBorders>
              <w:top w:val="nil"/>
              <w:left w:val="nil"/>
              <w:bottom w:val="single" w:sz="4" w:space="0" w:color="auto"/>
              <w:right w:val="single" w:sz="4" w:space="0" w:color="auto"/>
            </w:tcBorders>
            <w:hideMark/>
          </w:tcPr>
          <w:p w14:paraId="4F50518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Moor Road Disused Railway, Bestwood</w:t>
            </w:r>
          </w:p>
        </w:tc>
        <w:tc>
          <w:tcPr>
            <w:tcW w:w="4395" w:type="dxa"/>
            <w:tcBorders>
              <w:top w:val="nil"/>
              <w:left w:val="nil"/>
              <w:bottom w:val="single" w:sz="4" w:space="0" w:color="auto"/>
              <w:right w:val="single" w:sz="4" w:space="0" w:color="auto"/>
            </w:tcBorders>
            <w:hideMark/>
          </w:tcPr>
          <w:p w14:paraId="575388AB" w14:textId="2E1F96F0"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length of disused railway vegetated by dense scrub and a notable herb community</w:t>
            </w:r>
          </w:p>
        </w:tc>
        <w:tc>
          <w:tcPr>
            <w:tcW w:w="1984" w:type="dxa"/>
            <w:tcBorders>
              <w:top w:val="nil"/>
              <w:left w:val="nil"/>
              <w:bottom w:val="single" w:sz="4" w:space="0" w:color="auto"/>
              <w:right w:val="single" w:sz="4" w:space="0" w:color="auto"/>
            </w:tcBorders>
            <w:hideMark/>
          </w:tcPr>
          <w:p w14:paraId="3AAEFAE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South</w:t>
            </w:r>
          </w:p>
        </w:tc>
      </w:tr>
      <w:tr w:rsidR="000663FF" w:rsidRPr="000663FF" w14:paraId="054AECB5"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5C18529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EV4wfa</w:t>
            </w:r>
          </w:p>
        </w:tc>
        <w:tc>
          <w:tcPr>
            <w:tcW w:w="2388" w:type="dxa"/>
            <w:tcBorders>
              <w:top w:val="nil"/>
              <w:left w:val="nil"/>
              <w:bottom w:val="single" w:sz="4" w:space="0" w:color="auto"/>
              <w:right w:val="single" w:sz="4" w:space="0" w:color="auto"/>
            </w:tcBorders>
            <w:hideMark/>
          </w:tcPr>
          <w:p w14:paraId="2C2628E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Morning Springs</w:t>
            </w:r>
          </w:p>
        </w:tc>
        <w:tc>
          <w:tcPr>
            <w:tcW w:w="4395" w:type="dxa"/>
            <w:tcBorders>
              <w:top w:val="nil"/>
              <w:left w:val="nil"/>
              <w:bottom w:val="single" w:sz="4" w:space="0" w:color="auto"/>
              <w:right w:val="single" w:sz="4" w:space="0" w:color="auto"/>
            </w:tcBorders>
            <w:hideMark/>
          </w:tcPr>
          <w:p w14:paraId="4EFCE869" w14:textId="0CEE5373"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coniferous plantation with deciduous areas and species-rich pockets</w:t>
            </w:r>
          </w:p>
        </w:tc>
        <w:tc>
          <w:tcPr>
            <w:tcW w:w="1984" w:type="dxa"/>
            <w:tcBorders>
              <w:top w:val="nil"/>
              <w:left w:val="nil"/>
              <w:bottom w:val="single" w:sz="4" w:space="0" w:color="auto"/>
              <w:right w:val="single" w:sz="4" w:space="0" w:color="auto"/>
            </w:tcBorders>
            <w:hideMark/>
          </w:tcPr>
          <w:p w14:paraId="576CD59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74AC446C"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26678FF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EV4wfb</w:t>
            </w:r>
          </w:p>
        </w:tc>
        <w:tc>
          <w:tcPr>
            <w:tcW w:w="2388" w:type="dxa"/>
            <w:tcBorders>
              <w:top w:val="nil"/>
              <w:left w:val="nil"/>
              <w:bottom w:val="single" w:sz="4" w:space="0" w:color="auto"/>
              <w:right w:val="single" w:sz="4" w:space="0" w:color="auto"/>
            </w:tcBorders>
            <w:hideMark/>
          </w:tcPr>
          <w:p w14:paraId="6E0B5AC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Moseley Spring</w:t>
            </w:r>
          </w:p>
        </w:tc>
        <w:tc>
          <w:tcPr>
            <w:tcW w:w="4395" w:type="dxa"/>
            <w:tcBorders>
              <w:top w:val="nil"/>
              <w:left w:val="nil"/>
              <w:bottom w:val="single" w:sz="4" w:space="0" w:color="auto"/>
              <w:right w:val="single" w:sz="4" w:space="0" w:color="auto"/>
            </w:tcBorders>
            <w:hideMark/>
          </w:tcPr>
          <w:p w14:paraId="44A7B41B" w14:textId="2E042996"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damp acid woodland</w:t>
            </w:r>
          </w:p>
        </w:tc>
        <w:tc>
          <w:tcPr>
            <w:tcW w:w="1984" w:type="dxa"/>
            <w:tcBorders>
              <w:top w:val="nil"/>
              <w:left w:val="nil"/>
              <w:bottom w:val="single" w:sz="4" w:space="0" w:color="auto"/>
              <w:right w:val="single" w:sz="4" w:space="0" w:color="auto"/>
            </w:tcBorders>
            <w:hideMark/>
          </w:tcPr>
          <w:p w14:paraId="70B541D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Kingsway</w:t>
            </w:r>
          </w:p>
        </w:tc>
      </w:tr>
      <w:tr w:rsidR="000663FF" w:rsidRPr="000663FF" w14:paraId="14BC0856"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FC9E9B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EV4wfc</w:t>
            </w:r>
          </w:p>
        </w:tc>
        <w:tc>
          <w:tcPr>
            <w:tcW w:w="2388" w:type="dxa"/>
            <w:tcBorders>
              <w:top w:val="nil"/>
              <w:left w:val="nil"/>
              <w:bottom w:val="single" w:sz="4" w:space="0" w:color="auto"/>
              <w:right w:val="single" w:sz="4" w:space="0" w:color="auto"/>
            </w:tcBorders>
            <w:hideMark/>
          </w:tcPr>
          <w:p w14:paraId="5018869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New Hucknall Sidings Grasslands</w:t>
            </w:r>
          </w:p>
        </w:tc>
        <w:tc>
          <w:tcPr>
            <w:tcW w:w="4395" w:type="dxa"/>
            <w:tcBorders>
              <w:top w:val="nil"/>
              <w:left w:val="nil"/>
              <w:bottom w:val="single" w:sz="4" w:space="0" w:color="auto"/>
              <w:right w:val="single" w:sz="4" w:space="0" w:color="auto"/>
            </w:tcBorders>
            <w:hideMark/>
          </w:tcPr>
          <w:p w14:paraId="57EF6E7F" w14:textId="7DEDBAB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series of grasslands with a number of notable species</w:t>
            </w:r>
          </w:p>
        </w:tc>
        <w:tc>
          <w:tcPr>
            <w:tcW w:w="1984" w:type="dxa"/>
            <w:tcBorders>
              <w:top w:val="nil"/>
              <w:left w:val="nil"/>
              <w:bottom w:val="single" w:sz="4" w:space="0" w:color="auto"/>
              <w:right w:val="single" w:sz="4" w:space="0" w:color="auto"/>
            </w:tcBorders>
            <w:hideMark/>
          </w:tcPr>
          <w:p w14:paraId="176EE7B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6908E018"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0C988F3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EV4wfd</w:t>
            </w:r>
          </w:p>
        </w:tc>
        <w:tc>
          <w:tcPr>
            <w:tcW w:w="2388" w:type="dxa"/>
            <w:tcBorders>
              <w:top w:val="single" w:sz="4" w:space="0" w:color="auto"/>
              <w:left w:val="single" w:sz="4" w:space="0" w:color="auto"/>
              <w:bottom w:val="single" w:sz="4" w:space="0" w:color="auto"/>
              <w:right w:val="single" w:sz="4" w:space="0" w:color="auto"/>
            </w:tcBorders>
            <w:hideMark/>
          </w:tcPr>
          <w:p w14:paraId="53BA8E10"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Newboundmill</w:t>
            </w:r>
            <w:proofErr w:type="spellEnd"/>
            <w:r w:rsidRPr="000663FF">
              <w:rPr>
                <w:rFonts w:ascii="Calibri" w:hAnsi="Calibri" w:cs="Calibri"/>
                <w:color w:val="auto"/>
                <w:sz w:val="22"/>
                <w:szCs w:val="22"/>
              </w:rPr>
              <w:t xml:space="preserve"> and </w:t>
            </w:r>
            <w:proofErr w:type="spellStart"/>
            <w:r w:rsidRPr="000663FF">
              <w:rPr>
                <w:rFonts w:ascii="Calibri" w:hAnsi="Calibri" w:cs="Calibri"/>
                <w:color w:val="auto"/>
                <w:sz w:val="22"/>
                <w:szCs w:val="22"/>
              </w:rPr>
              <w:t>Blackholme</w:t>
            </w:r>
            <w:proofErr w:type="spellEnd"/>
            <w:r w:rsidRPr="000663FF">
              <w:rPr>
                <w:rFonts w:ascii="Calibri" w:hAnsi="Calibri" w:cs="Calibri"/>
                <w:color w:val="auto"/>
                <w:sz w:val="22"/>
                <w:szCs w:val="22"/>
              </w:rPr>
              <w:t xml:space="preserve"> Woods</w:t>
            </w:r>
          </w:p>
        </w:tc>
        <w:tc>
          <w:tcPr>
            <w:tcW w:w="4395" w:type="dxa"/>
            <w:tcBorders>
              <w:top w:val="single" w:sz="4" w:space="0" w:color="auto"/>
              <w:left w:val="single" w:sz="4" w:space="0" w:color="auto"/>
              <w:bottom w:val="single" w:sz="4" w:space="0" w:color="auto"/>
              <w:right w:val="single" w:sz="4" w:space="0" w:color="auto"/>
            </w:tcBorders>
            <w:hideMark/>
          </w:tcPr>
          <w:p w14:paraId="36E8E34A" w14:textId="70BC2BE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Wet species-rich deciduous woodland</w:t>
            </w:r>
          </w:p>
        </w:tc>
        <w:tc>
          <w:tcPr>
            <w:tcW w:w="1984" w:type="dxa"/>
            <w:tcBorders>
              <w:top w:val="single" w:sz="4" w:space="0" w:color="auto"/>
              <w:left w:val="single" w:sz="4" w:space="0" w:color="auto"/>
              <w:bottom w:val="single" w:sz="4" w:space="0" w:color="auto"/>
              <w:right w:val="single" w:sz="4" w:space="0" w:color="auto"/>
            </w:tcBorders>
            <w:hideMark/>
          </w:tcPr>
          <w:p w14:paraId="1F6461C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249D2D1D"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1489E4C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EV4wfe</w:t>
            </w:r>
          </w:p>
        </w:tc>
        <w:tc>
          <w:tcPr>
            <w:tcW w:w="2388" w:type="dxa"/>
            <w:tcBorders>
              <w:top w:val="single" w:sz="4" w:space="0" w:color="auto"/>
              <w:left w:val="nil"/>
              <w:bottom w:val="single" w:sz="4" w:space="0" w:color="auto"/>
              <w:right w:val="single" w:sz="4" w:space="0" w:color="auto"/>
            </w:tcBorders>
            <w:hideMark/>
          </w:tcPr>
          <w:p w14:paraId="091A0A3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Newstead Park (including River Leen System)</w:t>
            </w:r>
          </w:p>
        </w:tc>
        <w:tc>
          <w:tcPr>
            <w:tcW w:w="4395" w:type="dxa"/>
            <w:tcBorders>
              <w:top w:val="single" w:sz="4" w:space="0" w:color="auto"/>
              <w:left w:val="nil"/>
              <w:bottom w:val="single" w:sz="4" w:space="0" w:color="auto"/>
              <w:right w:val="single" w:sz="4" w:space="0" w:color="auto"/>
            </w:tcBorders>
            <w:hideMark/>
          </w:tcPr>
          <w:p w14:paraId="4705F595" w14:textId="24204743"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impressive variety of habitats of faunal and floral importance</w:t>
            </w:r>
          </w:p>
        </w:tc>
        <w:tc>
          <w:tcPr>
            <w:tcW w:w="1984" w:type="dxa"/>
            <w:tcBorders>
              <w:top w:val="single" w:sz="4" w:space="0" w:color="auto"/>
              <w:left w:val="nil"/>
              <w:bottom w:val="single" w:sz="4" w:space="0" w:color="auto"/>
              <w:right w:val="single" w:sz="4" w:space="0" w:color="auto"/>
            </w:tcBorders>
            <w:hideMark/>
          </w:tcPr>
          <w:p w14:paraId="4AAB31A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Kingsway</w:t>
            </w:r>
          </w:p>
        </w:tc>
      </w:tr>
      <w:tr w:rsidR="000663FF" w:rsidRPr="000663FF" w14:paraId="6277242C"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CD869A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EV4wff</w:t>
            </w:r>
          </w:p>
        </w:tc>
        <w:tc>
          <w:tcPr>
            <w:tcW w:w="2388" w:type="dxa"/>
            <w:tcBorders>
              <w:top w:val="nil"/>
              <w:left w:val="nil"/>
              <w:bottom w:val="single" w:sz="4" w:space="0" w:color="auto"/>
              <w:right w:val="single" w:sz="4" w:space="0" w:color="auto"/>
            </w:tcBorders>
            <w:hideMark/>
          </w:tcPr>
          <w:p w14:paraId="555A2DB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Newstead Robin Hood Line</w:t>
            </w:r>
          </w:p>
        </w:tc>
        <w:tc>
          <w:tcPr>
            <w:tcW w:w="4395" w:type="dxa"/>
            <w:tcBorders>
              <w:top w:val="nil"/>
              <w:left w:val="nil"/>
              <w:bottom w:val="single" w:sz="4" w:space="0" w:color="auto"/>
              <w:right w:val="single" w:sz="4" w:space="0" w:color="auto"/>
            </w:tcBorders>
            <w:hideMark/>
          </w:tcPr>
          <w:p w14:paraId="7F99B872" w14:textId="055A8DE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site supporting a butterfly species of principle importance</w:t>
            </w:r>
          </w:p>
        </w:tc>
        <w:tc>
          <w:tcPr>
            <w:tcW w:w="1984" w:type="dxa"/>
            <w:tcBorders>
              <w:top w:val="nil"/>
              <w:left w:val="nil"/>
              <w:bottom w:val="single" w:sz="4" w:space="0" w:color="auto"/>
              <w:right w:val="single" w:sz="4" w:space="0" w:color="auto"/>
            </w:tcBorders>
            <w:hideMark/>
          </w:tcPr>
          <w:p w14:paraId="4745F93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642A7A6D" w14:textId="77777777" w:rsidTr="007A1A00">
        <w:trPr>
          <w:trHeight w:val="824"/>
        </w:trPr>
        <w:tc>
          <w:tcPr>
            <w:tcW w:w="1009" w:type="dxa"/>
            <w:tcBorders>
              <w:top w:val="nil"/>
              <w:left w:val="single" w:sz="4" w:space="0" w:color="auto"/>
              <w:bottom w:val="single" w:sz="4" w:space="0" w:color="auto"/>
              <w:right w:val="single" w:sz="4" w:space="0" w:color="auto"/>
            </w:tcBorders>
            <w:hideMark/>
          </w:tcPr>
          <w:p w14:paraId="0FB3A0B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EV4wfg</w:t>
            </w:r>
          </w:p>
        </w:tc>
        <w:tc>
          <w:tcPr>
            <w:tcW w:w="2388" w:type="dxa"/>
            <w:tcBorders>
              <w:top w:val="nil"/>
              <w:left w:val="nil"/>
              <w:bottom w:val="single" w:sz="4" w:space="0" w:color="auto"/>
              <w:right w:val="single" w:sz="4" w:space="0" w:color="auto"/>
            </w:tcBorders>
            <w:hideMark/>
          </w:tcPr>
          <w:p w14:paraId="7929B2E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Norwood Plantation</w:t>
            </w:r>
          </w:p>
        </w:tc>
        <w:tc>
          <w:tcPr>
            <w:tcW w:w="4395" w:type="dxa"/>
            <w:tcBorders>
              <w:top w:val="nil"/>
              <w:left w:val="nil"/>
              <w:bottom w:val="single" w:sz="4" w:space="0" w:color="auto"/>
              <w:right w:val="single" w:sz="4" w:space="0" w:color="auto"/>
            </w:tcBorders>
            <w:hideMark/>
          </w:tcPr>
          <w:p w14:paraId="4FC0E54A" w14:textId="12E0ABB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sizeable deciduous woodland, grassland, streamside flush communities and some noteworthy species</w:t>
            </w:r>
          </w:p>
        </w:tc>
        <w:tc>
          <w:tcPr>
            <w:tcW w:w="1984" w:type="dxa"/>
            <w:tcBorders>
              <w:top w:val="nil"/>
              <w:left w:val="nil"/>
              <w:bottom w:val="single" w:sz="4" w:space="0" w:color="auto"/>
              <w:right w:val="single" w:sz="4" w:space="0" w:color="auto"/>
            </w:tcBorders>
            <w:hideMark/>
          </w:tcPr>
          <w:p w14:paraId="3629298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52C8B360" w14:textId="77777777" w:rsidTr="007A1A00">
        <w:trPr>
          <w:trHeight w:val="580"/>
        </w:trPr>
        <w:tc>
          <w:tcPr>
            <w:tcW w:w="1009" w:type="dxa"/>
            <w:tcBorders>
              <w:top w:val="single" w:sz="4" w:space="0" w:color="auto"/>
              <w:left w:val="single" w:sz="4" w:space="0" w:color="auto"/>
              <w:bottom w:val="single" w:sz="4" w:space="0" w:color="auto"/>
              <w:right w:val="single" w:sz="4" w:space="0" w:color="auto"/>
            </w:tcBorders>
            <w:hideMark/>
          </w:tcPr>
          <w:p w14:paraId="4CA7A0C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EV4wfh</w:t>
            </w:r>
          </w:p>
        </w:tc>
        <w:tc>
          <w:tcPr>
            <w:tcW w:w="2388" w:type="dxa"/>
            <w:tcBorders>
              <w:top w:val="single" w:sz="4" w:space="0" w:color="auto"/>
              <w:left w:val="nil"/>
              <w:bottom w:val="single" w:sz="4" w:space="0" w:color="auto"/>
              <w:right w:val="single" w:sz="4" w:space="0" w:color="auto"/>
            </w:tcBorders>
            <w:hideMark/>
          </w:tcPr>
          <w:p w14:paraId="55CF014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Oak Plantation, Annesley</w:t>
            </w:r>
          </w:p>
        </w:tc>
        <w:tc>
          <w:tcPr>
            <w:tcW w:w="4395" w:type="dxa"/>
            <w:tcBorders>
              <w:top w:val="single" w:sz="4" w:space="0" w:color="auto"/>
              <w:left w:val="nil"/>
              <w:bottom w:val="single" w:sz="4" w:space="0" w:color="auto"/>
              <w:right w:val="single" w:sz="4" w:space="0" w:color="auto"/>
            </w:tcBorders>
            <w:hideMark/>
          </w:tcPr>
          <w:p w14:paraId="0171C41D" w14:textId="50277506"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woodland with a noteworthy ground flora</w:t>
            </w:r>
          </w:p>
        </w:tc>
        <w:tc>
          <w:tcPr>
            <w:tcW w:w="1984" w:type="dxa"/>
            <w:tcBorders>
              <w:top w:val="single" w:sz="4" w:space="0" w:color="auto"/>
              <w:left w:val="nil"/>
              <w:bottom w:val="single" w:sz="4" w:space="0" w:color="auto"/>
              <w:right w:val="single" w:sz="4" w:space="0" w:color="auto"/>
            </w:tcBorders>
            <w:hideMark/>
          </w:tcPr>
          <w:p w14:paraId="047D378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71CC3FB7"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7896541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EV4wfi</w:t>
            </w:r>
          </w:p>
        </w:tc>
        <w:tc>
          <w:tcPr>
            <w:tcW w:w="2388" w:type="dxa"/>
            <w:tcBorders>
              <w:top w:val="single" w:sz="4" w:space="0" w:color="auto"/>
              <w:left w:val="nil"/>
              <w:bottom w:val="single" w:sz="4" w:space="0" w:color="auto"/>
              <w:right w:val="single" w:sz="4" w:space="0" w:color="auto"/>
            </w:tcBorders>
            <w:hideMark/>
          </w:tcPr>
          <w:p w14:paraId="3A247AE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Papplewick Ponds</w:t>
            </w:r>
          </w:p>
        </w:tc>
        <w:tc>
          <w:tcPr>
            <w:tcW w:w="4395" w:type="dxa"/>
            <w:tcBorders>
              <w:top w:val="single" w:sz="4" w:space="0" w:color="auto"/>
              <w:left w:val="nil"/>
              <w:bottom w:val="single" w:sz="4" w:space="0" w:color="auto"/>
              <w:right w:val="single" w:sz="4" w:space="0" w:color="auto"/>
            </w:tcBorders>
            <w:hideMark/>
          </w:tcPr>
          <w:p w14:paraId="248CB316" w14:textId="5187FC9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Interesting subsidence ponds with some valuable peripheral habitats</w:t>
            </w:r>
          </w:p>
        </w:tc>
        <w:tc>
          <w:tcPr>
            <w:tcW w:w="1984" w:type="dxa"/>
            <w:tcBorders>
              <w:top w:val="single" w:sz="4" w:space="0" w:color="auto"/>
              <w:left w:val="nil"/>
              <w:bottom w:val="single" w:sz="4" w:space="0" w:color="auto"/>
              <w:right w:val="single" w:sz="4" w:space="0" w:color="auto"/>
            </w:tcBorders>
            <w:hideMark/>
          </w:tcPr>
          <w:p w14:paraId="44BF166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North</w:t>
            </w:r>
          </w:p>
        </w:tc>
      </w:tr>
      <w:tr w:rsidR="000663FF" w:rsidRPr="000663FF" w14:paraId="02F0AB46"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43B553C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EV4wfj</w:t>
            </w:r>
          </w:p>
        </w:tc>
        <w:tc>
          <w:tcPr>
            <w:tcW w:w="2388" w:type="dxa"/>
            <w:tcBorders>
              <w:top w:val="single" w:sz="4" w:space="0" w:color="auto"/>
              <w:left w:val="nil"/>
              <w:bottom w:val="single" w:sz="4" w:space="0" w:color="auto"/>
              <w:right w:val="single" w:sz="4" w:space="0" w:color="auto"/>
            </w:tcBorders>
            <w:hideMark/>
          </w:tcPr>
          <w:p w14:paraId="1E5CD74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Park Forest, Annesley</w:t>
            </w:r>
          </w:p>
        </w:tc>
        <w:tc>
          <w:tcPr>
            <w:tcW w:w="4395" w:type="dxa"/>
            <w:tcBorders>
              <w:top w:val="single" w:sz="4" w:space="0" w:color="auto"/>
              <w:left w:val="nil"/>
              <w:bottom w:val="single" w:sz="4" w:space="0" w:color="auto"/>
              <w:right w:val="single" w:sz="4" w:space="0" w:color="auto"/>
            </w:tcBorders>
            <w:hideMark/>
          </w:tcPr>
          <w:p w14:paraId="6ABBD000" w14:textId="68F15AF5"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 xml:space="preserve">A mixed forestry plantation on </w:t>
            </w:r>
            <w:proofErr w:type="spellStart"/>
            <w:r w:rsidR="00FA2CC6" w:rsidRPr="000663FF">
              <w:rPr>
                <w:rFonts w:ascii="Calibri" w:hAnsi="Calibri" w:cs="Calibri"/>
                <w:color w:val="auto"/>
                <w:sz w:val="22"/>
                <w:szCs w:val="22"/>
              </w:rPr>
              <w:t>a</w:t>
            </w:r>
            <w:proofErr w:type="spellEnd"/>
            <w:r w:rsidR="00FA2CC6" w:rsidRPr="000663FF">
              <w:rPr>
                <w:rFonts w:ascii="Calibri" w:hAnsi="Calibri" w:cs="Calibri"/>
                <w:color w:val="auto"/>
                <w:sz w:val="22"/>
                <w:szCs w:val="22"/>
              </w:rPr>
              <w:t xml:space="preserve"> ancient woodland site</w:t>
            </w:r>
          </w:p>
        </w:tc>
        <w:tc>
          <w:tcPr>
            <w:tcW w:w="1984" w:type="dxa"/>
            <w:tcBorders>
              <w:top w:val="single" w:sz="4" w:space="0" w:color="auto"/>
              <w:left w:val="nil"/>
              <w:bottom w:val="single" w:sz="4" w:space="0" w:color="auto"/>
              <w:right w:val="single" w:sz="4" w:space="0" w:color="auto"/>
            </w:tcBorders>
            <w:hideMark/>
          </w:tcPr>
          <w:p w14:paraId="422790F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2F1EDB4E"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65E74C9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EV4wfk</w:t>
            </w:r>
          </w:p>
        </w:tc>
        <w:tc>
          <w:tcPr>
            <w:tcW w:w="2388" w:type="dxa"/>
            <w:tcBorders>
              <w:top w:val="single" w:sz="4" w:space="0" w:color="auto"/>
              <w:left w:val="nil"/>
              <w:bottom w:val="single" w:sz="4" w:space="0" w:color="auto"/>
              <w:right w:val="single" w:sz="4" w:space="0" w:color="auto"/>
            </w:tcBorders>
            <w:hideMark/>
          </w:tcPr>
          <w:p w14:paraId="7572CEA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Pinxton Lane</w:t>
            </w:r>
          </w:p>
        </w:tc>
        <w:tc>
          <w:tcPr>
            <w:tcW w:w="4395" w:type="dxa"/>
            <w:tcBorders>
              <w:top w:val="single" w:sz="4" w:space="0" w:color="auto"/>
              <w:left w:val="nil"/>
              <w:bottom w:val="single" w:sz="4" w:space="0" w:color="auto"/>
              <w:right w:val="single" w:sz="4" w:space="0" w:color="auto"/>
            </w:tcBorders>
            <w:hideMark/>
          </w:tcPr>
          <w:p w14:paraId="506E75D8" w14:textId="0E3B54C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roadside verge supporting an interesting flora</w:t>
            </w:r>
          </w:p>
        </w:tc>
        <w:tc>
          <w:tcPr>
            <w:tcW w:w="1984" w:type="dxa"/>
            <w:tcBorders>
              <w:top w:val="single" w:sz="4" w:space="0" w:color="auto"/>
              <w:left w:val="nil"/>
              <w:bottom w:val="single" w:sz="4" w:space="0" w:color="auto"/>
              <w:right w:val="single" w:sz="4" w:space="0" w:color="auto"/>
            </w:tcBorders>
            <w:hideMark/>
          </w:tcPr>
          <w:p w14:paraId="38ABBA8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267F536F"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DCFFD2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EV4wfl</w:t>
            </w:r>
          </w:p>
        </w:tc>
        <w:tc>
          <w:tcPr>
            <w:tcW w:w="2388" w:type="dxa"/>
            <w:tcBorders>
              <w:top w:val="nil"/>
              <w:left w:val="nil"/>
              <w:bottom w:val="single" w:sz="4" w:space="0" w:color="auto"/>
              <w:right w:val="single" w:sz="4" w:space="0" w:color="auto"/>
            </w:tcBorders>
            <w:hideMark/>
          </w:tcPr>
          <w:p w14:paraId="3F2F9563" w14:textId="3D768213"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Pinxton Road Grasslands, Bentinck</w:t>
            </w:r>
          </w:p>
        </w:tc>
        <w:tc>
          <w:tcPr>
            <w:tcW w:w="4395" w:type="dxa"/>
            <w:tcBorders>
              <w:top w:val="nil"/>
              <w:left w:val="nil"/>
              <w:bottom w:val="single" w:sz="4" w:space="0" w:color="auto"/>
              <w:right w:val="single" w:sz="4" w:space="0" w:color="auto"/>
            </w:tcBorders>
            <w:hideMark/>
          </w:tcPr>
          <w:p w14:paraId="1F82D71A" w14:textId="152F2B3C"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group of species-rich grasslands</w:t>
            </w:r>
          </w:p>
        </w:tc>
        <w:tc>
          <w:tcPr>
            <w:tcW w:w="1984" w:type="dxa"/>
            <w:tcBorders>
              <w:top w:val="nil"/>
              <w:left w:val="nil"/>
              <w:bottom w:val="single" w:sz="4" w:space="0" w:color="auto"/>
              <w:right w:val="single" w:sz="4" w:space="0" w:color="auto"/>
            </w:tcBorders>
            <w:hideMark/>
          </w:tcPr>
          <w:p w14:paraId="7982B5A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5AE35515"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DB090B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EV4wfm</w:t>
            </w:r>
          </w:p>
        </w:tc>
        <w:tc>
          <w:tcPr>
            <w:tcW w:w="2388" w:type="dxa"/>
            <w:tcBorders>
              <w:top w:val="nil"/>
              <w:left w:val="nil"/>
              <w:bottom w:val="single" w:sz="4" w:space="0" w:color="auto"/>
              <w:right w:val="single" w:sz="4" w:space="0" w:color="auto"/>
            </w:tcBorders>
            <w:hideMark/>
          </w:tcPr>
          <w:p w14:paraId="79AD33B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Pleasley Road Grassland</w:t>
            </w:r>
          </w:p>
        </w:tc>
        <w:tc>
          <w:tcPr>
            <w:tcW w:w="4395" w:type="dxa"/>
            <w:tcBorders>
              <w:top w:val="nil"/>
              <w:left w:val="nil"/>
              <w:bottom w:val="single" w:sz="4" w:space="0" w:color="auto"/>
              <w:right w:val="single" w:sz="4" w:space="0" w:color="auto"/>
            </w:tcBorders>
            <w:hideMark/>
          </w:tcPr>
          <w:p w14:paraId="04A6E9C0" w14:textId="4D9A5C56"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damp neutral grassland with notable species</w:t>
            </w:r>
          </w:p>
        </w:tc>
        <w:tc>
          <w:tcPr>
            <w:tcW w:w="1984" w:type="dxa"/>
            <w:tcBorders>
              <w:top w:val="nil"/>
              <w:left w:val="nil"/>
              <w:bottom w:val="single" w:sz="4" w:space="0" w:color="auto"/>
              <w:right w:val="single" w:sz="4" w:space="0" w:color="auto"/>
            </w:tcBorders>
            <w:hideMark/>
          </w:tcPr>
          <w:p w14:paraId="1262299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306E134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E43F9C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EV4wfn</w:t>
            </w:r>
          </w:p>
        </w:tc>
        <w:tc>
          <w:tcPr>
            <w:tcW w:w="2388" w:type="dxa"/>
            <w:tcBorders>
              <w:top w:val="nil"/>
              <w:left w:val="nil"/>
              <w:bottom w:val="single" w:sz="4" w:space="0" w:color="auto"/>
              <w:right w:val="single" w:sz="4" w:space="0" w:color="auto"/>
            </w:tcBorders>
            <w:hideMark/>
          </w:tcPr>
          <w:p w14:paraId="70D2C18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Pye Hill Marshy Grassland</w:t>
            </w:r>
          </w:p>
        </w:tc>
        <w:tc>
          <w:tcPr>
            <w:tcW w:w="4395" w:type="dxa"/>
            <w:tcBorders>
              <w:top w:val="nil"/>
              <w:left w:val="nil"/>
              <w:bottom w:val="single" w:sz="4" w:space="0" w:color="auto"/>
              <w:right w:val="single" w:sz="4" w:space="0" w:color="auto"/>
            </w:tcBorders>
            <w:hideMark/>
          </w:tcPr>
          <w:p w14:paraId="60583223" w14:textId="35D52A48"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marshy field with locally characteristic grassland species</w:t>
            </w:r>
          </w:p>
        </w:tc>
        <w:tc>
          <w:tcPr>
            <w:tcW w:w="1984" w:type="dxa"/>
            <w:tcBorders>
              <w:top w:val="nil"/>
              <w:left w:val="nil"/>
              <w:bottom w:val="single" w:sz="4" w:space="0" w:color="auto"/>
              <w:right w:val="single" w:sz="4" w:space="0" w:color="auto"/>
            </w:tcBorders>
            <w:hideMark/>
          </w:tcPr>
          <w:p w14:paraId="3288428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&amp; Westwood</w:t>
            </w:r>
          </w:p>
        </w:tc>
      </w:tr>
      <w:tr w:rsidR="000663FF" w:rsidRPr="000663FF" w14:paraId="0CFAE81E" w14:textId="77777777" w:rsidTr="00DC0D18">
        <w:trPr>
          <w:trHeight w:val="363"/>
        </w:trPr>
        <w:tc>
          <w:tcPr>
            <w:tcW w:w="1009" w:type="dxa"/>
            <w:tcBorders>
              <w:top w:val="nil"/>
              <w:left w:val="single" w:sz="4" w:space="0" w:color="auto"/>
              <w:bottom w:val="single" w:sz="4" w:space="0" w:color="auto"/>
              <w:right w:val="single" w:sz="4" w:space="0" w:color="auto"/>
            </w:tcBorders>
            <w:hideMark/>
          </w:tcPr>
          <w:p w14:paraId="09E5A45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EV4wfo</w:t>
            </w:r>
          </w:p>
        </w:tc>
        <w:tc>
          <w:tcPr>
            <w:tcW w:w="2388" w:type="dxa"/>
            <w:tcBorders>
              <w:top w:val="nil"/>
              <w:left w:val="nil"/>
              <w:bottom w:val="single" w:sz="4" w:space="0" w:color="auto"/>
              <w:right w:val="single" w:sz="4" w:space="0" w:color="auto"/>
            </w:tcBorders>
            <w:hideMark/>
          </w:tcPr>
          <w:p w14:paraId="49DF786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River Leen</w:t>
            </w:r>
          </w:p>
        </w:tc>
        <w:tc>
          <w:tcPr>
            <w:tcW w:w="4395" w:type="dxa"/>
            <w:tcBorders>
              <w:top w:val="nil"/>
              <w:left w:val="nil"/>
              <w:bottom w:val="single" w:sz="4" w:space="0" w:color="auto"/>
              <w:right w:val="single" w:sz="4" w:space="0" w:color="auto"/>
            </w:tcBorders>
            <w:hideMark/>
          </w:tcPr>
          <w:p w14:paraId="1D19C6A1" w14:textId="4DC3DA3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stretch of river of zoological importance</w:t>
            </w:r>
          </w:p>
        </w:tc>
        <w:tc>
          <w:tcPr>
            <w:tcW w:w="1984" w:type="dxa"/>
            <w:tcBorders>
              <w:top w:val="nil"/>
              <w:left w:val="nil"/>
              <w:bottom w:val="single" w:sz="4" w:space="0" w:color="auto"/>
              <w:right w:val="single" w:sz="4" w:space="0" w:color="auto"/>
            </w:tcBorders>
            <w:hideMark/>
          </w:tcPr>
          <w:p w14:paraId="00E5DA7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North</w:t>
            </w:r>
          </w:p>
        </w:tc>
      </w:tr>
      <w:tr w:rsidR="000663FF" w:rsidRPr="000663FF" w14:paraId="7AF24A00"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10A7750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EV4wfp</w:t>
            </w:r>
          </w:p>
        </w:tc>
        <w:tc>
          <w:tcPr>
            <w:tcW w:w="2388" w:type="dxa"/>
            <w:tcBorders>
              <w:top w:val="single" w:sz="4" w:space="0" w:color="auto"/>
              <w:left w:val="single" w:sz="4" w:space="0" w:color="auto"/>
              <w:bottom w:val="single" w:sz="4" w:space="0" w:color="auto"/>
              <w:right w:val="single" w:sz="4" w:space="0" w:color="auto"/>
            </w:tcBorders>
            <w:hideMark/>
          </w:tcPr>
          <w:p w14:paraId="03427B3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River Leen (Part)</w:t>
            </w:r>
          </w:p>
        </w:tc>
        <w:tc>
          <w:tcPr>
            <w:tcW w:w="4395" w:type="dxa"/>
            <w:tcBorders>
              <w:top w:val="single" w:sz="4" w:space="0" w:color="auto"/>
              <w:left w:val="single" w:sz="4" w:space="0" w:color="auto"/>
              <w:bottom w:val="single" w:sz="4" w:space="0" w:color="auto"/>
              <w:right w:val="single" w:sz="4" w:space="0" w:color="auto"/>
            </w:tcBorders>
            <w:hideMark/>
          </w:tcPr>
          <w:p w14:paraId="287E6029" w14:textId="6D97ED9C"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City section of a river with important plant and animal communities</w:t>
            </w:r>
          </w:p>
        </w:tc>
        <w:tc>
          <w:tcPr>
            <w:tcW w:w="1984" w:type="dxa"/>
            <w:tcBorders>
              <w:top w:val="single" w:sz="4" w:space="0" w:color="auto"/>
              <w:left w:val="single" w:sz="4" w:space="0" w:color="auto"/>
              <w:bottom w:val="single" w:sz="4" w:space="0" w:color="auto"/>
              <w:right w:val="single" w:sz="4" w:space="0" w:color="auto"/>
            </w:tcBorders>
            <w:hideMark/>
          </w:tcPr>
          <w:p w14:paraId="133BDF4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South</w:t>
            </w:r>
          </w:p>
        </w:tc>
      </w:tr>
      <w:tr w:rsidR="000663FF" w:rsidRPr="000663FF" w14:paraId="68B48E24"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3C0DCCF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EV4wfq</w:t>
            </w:r>
          </w:p>
        </w:tc>
        <w:tc>
          <w:tcPr>
            <w:tcW w:w="2388" w:type="dxa"/>
            <w:tcBorders>
              <w:top w:val="single" w:sz="4" w:space="0" w:color="auto"/>
              <w:left w:val="nil"/>
              <w:bottom w:val="single" w:sz="4" w:space="0" w:color="auto"/>
              <w:right w:val="single" w:sz="4" w:space="0" w:color="auto"/>
            </w:tcBorders>
            <w:hideMark/>
          </w:tcPr>
          <w:p w14:paraId="787CCB4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River Leen Pastures, Bestwood</w:t>
            </w:r>
          </w:p>
        </w:tc>
        <w:tc>
          <w:tcPr>
            <w:tcW w:w="4395" w:type="dxa"/>
            <w:tcBorders>
              <w:top w:val="single" w:sz="4" w:space="0" w:color="auto"/>
              <w:left w:val="nil"/>
              <w:bottom w:val="single" w:sz="4" w:space="0" w:color="auto"/>
              <w:right w:val="single" w:sz="4" w:space="0" w:color="auto"/>
            </w:tcBorders>
            <w:hideMark/>
          </w:tcPr>
          <w:p w14:paraId="668EB7A2" w14:textId="78837440"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Fine pastures with an unusual and valuable species composition</w:t>
            </w:r>
          </w:p>
        </w:tc>
        <w:tc>
          <w:tcPr>
            <w:tcW w:w="1984" w:type="dxa"/>
            <w:tcBorders>
              <w:top w:val="single" w:sz="4" w:space="0" w:color="auto"/>
              <w:left w:val="nil"/>
              <w:bottom w:val="single" w:sz="4" w:space="0" w:color="auto"/>
              <w:right w:val="single" w:sz="4" w:space="0" w:color="auto"/>
            </w:tcBorders>
            <w:hideMark/>
          </w:tcPr>
          <w:p w14:paraId="0C27AA1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South</w:t>
            </w:r>
          </w:p>
        </w:tc>
      </w:tr>
      <w:tr w:rsidR="000663FF" w:rsidRPr="000663FF" w14:paraId="48B62A30"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1BDE2D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EV4wfr</w:t>
            </w:r>
          </w:p>
        </w:tc>
        <w:tc>
          <w:tcPr>
            <w:tcW w:w="2388" w:type="dxa"/>
            <w:tcBorders>
              <w:top w:val="nil"/>
              <w:left w:val="nil"/>
              <w:bottom w:val="single" w:sz="4" w:space="0" w:color="auto"/>
              <w:right w:val="single" w:sz="4" w:space="0" w:color="auto"/>
            </w:tcBorders>
            <w:hideMark/>
          </w:tcPr>
          <w:p w14:paraId="1CB4B4F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River Meden - </w:t>
            </w:r>
            <w:proofErr w:type="spellStart"/>
            <w:r w:rsidRPr="000663FF">
              <w:rPr>
                <w:rFonts w:ascii="Calibri" w:hAnsi="Calibri" w:cs="Calibri"/>
                <w:color w:val="auto"/>
                <w:sz w:val="22"/>
                <w:szCs w:val="22"/>
              </w:rPr>
              <w:t>Newboundmill</w:t>
            </w:r>
            <w:proofErr w:type="spellEnd"/>
            <w:r w:rsidRPr="000663FF">
              <w:rPr>
                <w:rFonts w:ascii="Calibri" w:hAnsi="Calibri" w:cs="Calibri"/>
                <w:color w:val="auto"/>
                <w:sz w:val="22"/>
                <w:szCs w:val="22"/>
              </w:rPr>
              <w:t xml:space="preserve"> Bridge</w:t>
            </w:r>
          </w:p>
        </w:tc>
        <w:tc>
          <w:tcPr>
            <w:tcW w:w="4395" w:type="dxa"/>
            <w:tcBorders>
              <w:top w:val="nil"/>
              <w:left w:val="nil"/>
              <w:bottom w:val="single" w:sz="4" w:space="0" w:color="auto"/>
              <w:right w:val="single" w:sz="4" w:space="0" w:color="auto"/>
            </w:tcBorders>
            <w:hideMark/>
          </w:tcPr>
          <w:p w14:paraId="5B90280C" w14:textId="660FC1BF"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section of the River Meden of interest for Water beetles</w:t>
            </w:r>
          </w:p>
        </w:tc>
        <w:tc>
          <w:tcPr>
            <w:tcW w:w="1984" w:type="dxa"/>
            <w:tcBorders>
              <w:top w:val="nil"/>
              <w:left w:val="nil"/>
              <w:bottom w:val="single" w:sz="4" w:space="0" w:color="auto"/>
              <w:right w:val="single" w:sz="4" w:space="0" w:color="auto"/>
            </w:tcBorders>
            <w:hideMark/>
          </w:tcPr>
          <w:p w14:paraId="445D41E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254663DA"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F7D432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EV4wfs</w:t>
            </w:r>
          </w:p>
        </w:tc>
        <w:tc>
          <w:tcPr>
            <w:tcW w:w="2388" w:type="dxa"/>
            <w:tcBorders>
              <w:top w:val="nil"/>
              <w:left w:val="nil"/>
              <w:bottom w:val="single" w:sz="4" w:space="0" w:color="auto"/>
              <w:right w:val="single" w:sz="4" w:space="0" w:color="auto"/>
            </w:tcBorders>
            <w:hideMark/>
          </w:tcPr>
          <w:p w14:paraId="53865FE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River Meden Grassland, Skegby</w:t>
            </w:r>
          </w:p>
        </w:tc>
        <w:tc>
          <w:tcPr>
            <w:tcW w:w="4395" w:type="dxa"/>
            <w:tcBorders>
              <w:top w:val="nil"/>
              <w:left w:val="nil"/>
              <w:bottom w:val="single" w:sz="4" w:space="0" w:color="auto"/>
              <w:right w:val="single" w:sz="4" w:space="0" w:color="auto"/>
            </w:tcBorders>
            <w:hideMark/>
          </w:tcPr>
          <w:p w14:paraId="651ACD61" w14:textId="05889807"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Sloping grassland with species-rich calcareous banks</w:t>
            </w:r>
          </w:p>
        </w:tc>
        <w:tc>
          <w:tcPr>
            <w:tcW w:w="1984" w:type="dxa"/>
            <w:tcBorders>
              <w:top w:val="nil"/>
              <w:left w:val="nil"/>
              <w:bottom w:val="single" w:sz="4" w:space="0" w:color="auto"/>
              <w:right w:val="single" w:sz="4" w:space="0" w:color="auto"/>
            </w:tcBorders>
            <w:hideMark/>
          </w:tcPr>
          <w:p w14:paraId="5045EA9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5193642A"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18715B5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EV4wft</w:t>
            </w:r>
          </w:p>
        </w:tc>
        <w:tc>
          <w:tcPr>
            <w:tcW w:w="2388" w:type="dxa"/>
            <w:tcBorders>
              <w:top w:val="nil"/>
              <w:left w:val="nil"/>
              <w:bottom w:val="single" w:sz="4" w:space="0" w:color="auto"/>
              <w:right w:val="single" w:sz="4" w:space="0" w:color="auto"/>
            </w:tcBorders>
            <w:hideMark/>
          </w:tcPr>
          <w:p w14:paraId="4FCAEF5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Robin Hood Hills</w:t>
            </w:r>
          </w:p>
        </w:tc>
        <w:tc>
          <w:tcPr>
            <w:tcW w:w="4395" w:type="dxa"/>
            <w:tcBorders>
              <w:top w:val="nil"/>
              <w:left w:val="nil"/>
              <w:bottom w:val="single" w:sz="4" w:space="0" w:color="auto"/>
              <w:right w:val="single" w:sz="4" w:space="0" w:color="auto"/>
            </w:tcBorders>
            <w:hideMark/>
          </w:tcPr>
          <w:p w14:paraId="374C3C9D" w14:textId="23690A5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large area of acidic woodland, extensive bracken and notable heath communities on South facing slo</w:t>
            </w:r>
            <w:r w:rsidR="007A34B9" w:rsidRPr="000663FF">
              <w:rPr>
                <w:rFonts w:ascii="Calibri" w:hAnsi="Calibri" w:cs="Calibri"/>
                <w:color w:val="auto"/>
                <w:sz w:val="22"/>
                <w:szCs w:val="22"/>
              </w:rPr>
              <w:t>pe</w:t>
            </w:r>
          </w:p>
        </w:tc>
        <w:tc>
          <w:tcPr>
            <w:tcW w:w="1984" w:type="dxa"/>
            <w:tcBorders>
              <w:top w:val="nil"/>
              <w:left w:val="nil"/>
              <w:bottom w:val="single" w:sz="4" w:space="0" w:color="auto"/>
              <w:right w:val="single" w:sz="4" w:space="0" w:color="auto"/>
            </w:tcBorders>
            <w:hideMark/>
          </w:tcPr>
          <w:p w14:paraId="02BE176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3D7C2C0B"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E76722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EV4wfu</w:t>
            </w:r>
          </w:p>
        </w:tc>
        <w:tc>
          <w:tcPr>
            <w:tcW w:w="2388" w:type="dxa"/>
            <w:tcBorders>
              <w:top w:val="nil"/>
              <w:left w:val="nil"/>
              <w:bottom w:val="single" w:sz="4" w:space="0" w:color="auto"/>
              <w:right w:val="single" w:sz="4" w:space="0" w:color="auto"/>
            </w:tcBorders>
            <w:hideMark/>
          </w:tcPr>
          <w:p w14:paraId="410548C9" w14:textId="039E20D8" w:rsidR="00FA2CC6" w:rsidRPr="000663FF" w:rsidRDefault="00E44914"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Dismantled Railway</w:t>
            </w:r>
          </w:p>
        </w:tc>
        <w:tc>
          <w:tcPr>
            <w:tcW w:w="4395" w:type="dxa"/>
            <w:tcBorders>
              <w:top w:val="nil"/>
              <w:left w:val="nil"/>
              <w:bottom w:val="single" w:sz="4" w:space="0" w:color="auto"/>
              <w:right w:val="single" w:sz="4" w:space="0" w:color="auto"/>
            </w:tcBorders>
            <w:hideMark/>
          </w:tcPr>
          <w:p w14:paraId="02C616F9" w14:textId="113A9397"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w:t>
            </w:r>
            <w:r w:rsidR="007A34B9" w:rsidRPr="000663FF">
              <w:rPr>
                <w:rFonts w:ascii="Calibri" w:hAnsi="Calibri" w:cs="Calibri"/>
                <w:color w:val="auto"/>
                <w:sz w:val="22"/>
                <w:szCs w:val="22"/>
              </w:rPr>
              <w:t>–</w:t>
            </w:r>
            <w:r w:rsidRPr="000663FF">
              <w:rPr>
                <w:rFonts w:ascii="Calibri" w:hAnsi="Calibri" w:cs="Calibri"/>
                <w:color w:val="auto"/>
                <w:sz w:val="22"/>
                <w:szCs w:val="22"/>
              </w:rPr>
              <w:t xml:space="preserve"> </w:t>
            </w:r>
            <w:r w:rsidR="007A34B9" w:rsidRPr="000663FF">
              <w:rPr>
                <w:rFonts w:ascii="Calibri" w:hAnsi="Calibri" w:cs="Calibri"/>
                <w:color w:val="auto"/>
                <w:sz w:val="22"/>
                <w:szCs w:val="22"/>
              </w:rPr>
              <w:t>A dismantled railway with a characteristic flora</w:t>
            </w:r>
          </w:p>
        </w:tc>
        <w:tc>
          <w:tcPr>
            <w:tcW w:w="1984" w:type="dxa"/>
            <w:tcBorders>
              <w:top w:val="nil"/>
              <w:left w:val="nil"/>
              <w:bottom w:val="single" w:sz="4" w:space="0" w:color="auto"/>
              <w:right w:val="single" w:sz="4" w:space="0" w:color="auto"/>
            </w:tcBorders>
            <w:hideMark/>
          </w:tcPr>
          <w:p w14:paraId="046BFAA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4F1126E3" w14:textId="77777777" w:rsidTr="00DC0D18">
        <w:trPr>
          <w:trHeight w:val="423"/>
        </w:trPr>
        <w:tc>
          <w:tcPr>
            <w:tcW w:w="1009" w:type="dxa"/>
            <w:tcBorders>
              <w:top w:val="nil"/>
              <w:left w:val="single" w:sz="4" w:space="0" w:color="auto"/>
              <w:bottom w:val="single" w:sz="4" w:space="0" w:color="auto"/>
              <w:right w:val="single" w:sz="4" w:space="0" w:color="auto"/>
            </w:tcBorders>
            <w:hideMark/>
          </w:tcPr>
          <w:p w14:paraId="5FB27C2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EV4wfv</w:t>
            </w:r>
          </w:p>
        </w:tc>
        <w:tc>
          <w:tcPr>
            <w:tcW w:w="2388" w:type="dxa"/>
            <w:tcBorders>
              <w:top w:val="nil"/>
              <w:left w:val="nil"/>
              <w:bottom w:val="single" w:sz="4" w:space="0" w:color="auto"/>
              <w:right w:val="single" w:sz="4" w:space="0" w:color="auto"/>
            </w:tcBorders>
            <w:hideMark/>
          </w:tcPr>
          <w:p w14:paraId="5D50B5E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Rosemary Hill Pasture</w:t>
            </w:r>
          </w:p>
        </w:tc>
        <w:tc>
          <w:tcPr>
            <w:tcW w:w="4395" w:type="dxa"/>
            <w:tcBorders>
              <w:top w:val="nil"/>
              <w:left w:val="nil"/>
              <w:bottom w:val="single" w:sz="4" w:space="0" w:color="auto"/>
              <w:right w:val="single" w:sz="4" w:space="0" w:color="auto"/>
            </w:tcBorders>
            <w:hideMark/>
          </w:tcPr>
          <w:p w14:paraId="7C5E8C45" w14:textId="002AFF9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Notable pastures with a basic influence</w:t>
            </w:r>
          </w:p>
        </w:tc>
        <w:tc>
          <w:tcPr>
            <w:tcW w:w="1984" w:type="dxa"/>
            <w:tcBorders>
              <w:top w:val="nil"/>
              <w:left w:val="nil"/>
              <w:bottom w:val="single" w:sz="4" w:space="0" w:color="auto"/>
              <w:right w:val="single" w:sz="4" w:space="0" w:color="auto"/>
            </w:tcBorders>
            <w:hideMark/>
          </w:tcPr>
          <w:p w14:paraId="523825D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6C4EBE55" w14:textId="77777777" w:rsidTr="00DC0D18">
        <w:trPr>
          <w:trHeight w:val="637"/>
        </w:trPr>
        <w:tc>
          <w:tcPr>
            <w:tcW w:w="1009" w:type="dxa"/>
            <w:tcBorders>
              <w:top w:val="single" w:sz="4" w:space="0" w:color="auto"/>
              <w:left w:val="single" w:sz="4" w:space="0" w:color="auto"/>
              <w:bottom w:val="single" w:sz="4" w:space="0" w:color="auto"/>
              <w:right w:val="single" w:sz="4" w:space="0" w:color="auto"/>
            </w:tcBorders>
            <w:hideMark/>
          </w:tcPr>
          <w:p w14:paraId="600DB49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EV4wfw</w:t>
            </w:r>
          </w:p>
        </w:tc>
        <w:tc>
          <w:tcPr>
            <w:tcW w:w="2388" w:type="dxa"/>
            <w:tcBorders>
              <w:top w:val="single" w:sz="4" w:space="0" w:color="auto"/>
              <w:left w:val="single" w:sz="4" w:space="0" w:color="auto"/>
              <w:bottom w:val="single" w:sz="4" w:space="0" w:color="auto"/>
              <w:right w:val="single" w:sz="4" w:space="0" w:color="auto"/>
            </w:tcBorders>
            <w:hideMark/>
          </w:tcPr>
          <w:p w14:paraId="08D70FA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School Road Pasture, Bagthorpe</w:t>
            </w:r>
          </w:p>
        </w:tc>
        <w:tc>
          <w:tcPr>
            <w:tcW w:w="4395" w:type="dxa"/>
            <w:tcBorders>
              <w:top w:val="single" w:sz="4" w:space="0" w:color="auto"/>
              <w:left w:val="single" w:sz="4" w:space="0" w:color="auto"/>
              <w:bottom w:val="single" w:sz="4" w:space="0" w:color="auto"/>
              <w:right w:val="single" w:sz="4" w:space="0" w:color="auto"/>
            </w:tcBorders>
            <w:hideMark/>
          </w:tcPr>
          <w:p w14:paraId="3D8055FB" w14:textId="0C9C7AE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pasture and stream,</w:t>
            </w:r>
            <w:r w:rsidR="00DC0D18" w:rsidRPr="000663FF">
              <w:rPr>
                <w:rFonts w:ascii="Calibri" w:hAnsi="Calibri" w:cs="Calibri"/>
                <w:color w:val="auto"/>
                <w:sz w:val="22"/>
                <w:szCs w:val="22"/>
              </w:rPr>
              <w:t xml:space="preserve"> </w:t>
            </w:r>
            <w:r w:rsidR="00FA2CC6" w:rsidRPr="000663FF">
              <w:rPr>
                <w:rFonts w:ascii="Calibri" w:hAnsi="Calibri" w:cs="Calibri"/>
                <w:color w:val="auto"/>
                <w:sz w:val="22"/>
                <w:szCs w:val="22"/>
              </w:rPr>
              <w:t>showing an excellent species-diversity</w:t>
            </w:r>
          </w:p>
        </w:tc>
        <w:tc>
          <w:tcPr>
            <w:tcW w:w="1984" w:type="dxa"/>
            <w:tcBorders>
              <w:top w:val="single" w:sz="4" w:space="0" w:color="auto"/>
              <w:left w:val="single" w:sz="4" w:space="0" w:color="auto"/>
              <w:bottom w:val="single" w:sz="4" w:space="0" w:color="auto"/>
              <w:right w:val="single" w:sz="4" w:space="0" w:color="auto"/>
            </w:tcBorders>
            <w:hideMark/>
          </w:tcPr>
          <w:p w14:paraId="7F6F4FA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FCF6E79"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23E8C3F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EV4wfx</w:t>
            </w:r>
          </w:p>
        </w:tc>
        <w:tc>
          <w:tcPr>
            <w:tcW w:w="2388" w:type="dxa"/>
            <w:tcBorders>
              <w:top w:val="single" w:sz="4" w:space="0" w:color="auto"/>
              <w:left w:val="nil"/>
              <w:bottom w:val="single" w:sz="4" w:space="0" w:color="auto"/>
              <w:right w:val="single" w:sz="4" w:space="0" w:color="auto"/>
            </w:tcBorders>
            <w:hideMark/>
          </w:tcPr>
          <w:p w14:paraId="33B34CD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 Common Grasslands</w:t>
            </w:r>
          </w:p>
        </w:tc>
        <w:tc>
          <w:tcPr>
            <w:tcW w:w="4395" w:type="dxa"/>
            <w:tcBorders>
              <w:top w:val="single" w:sz="4" w:space="0" w:color="auto"/>
              <w:left w:val="nil"/>
              <w:bottom w:val="single" w:sz="4" w:space="0" w:color="auto"/>
              <w:right w:val="single" w:sz="4" w:space="0" w:color="auto"/>
            </w:tcBorders>
            <w:hideMark/>
          </w:tcPr>
          <w:p w14:paraId="00970FED" w14:textId="6A23E674"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pocket of grasslands with especially notable flush communities</w:t>
            </w:r>
          </w:p>
        </w:tc>
        <w:tc>
          <w:tcPr>
            <w:tcW w:w="1984" w:type="dxa"/>
            <w:tcBorders>
              <w:top w:val="single" w:sz="4" w:space="0" w:color="auto"/>
              <w:left w:val="nil"/>
              <w:bottom w:val="single" w:sz="4" w:space="0" w:color="auto"/>
              <w:right w:val="single" w:sz="4" w:space="0" w:color="auto"/>
            </w:tcBorders>
            <w:hideMark/>
          </w:tcPr>
          <w:p w14:paraId="3E4A9F5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061200B5"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3CE012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EV4wfy</w:t>
            </w:r>
          </w:p>
        </w:tc>
        <w:tc>
          <w:tcPr>
            <w:tcW w:w="2388" w:type="dxa"/>
            <w:tcBorders>
              <w:top w:val="nil"/>
              <w:left w:val="nil"/>
              <w:bottom w:val="single" w:sz="4" w:space="0" w:color="auto"/>
              <w:right w:val="single" w:sz="4" w:space="0" w:color="auto"/>
            </w:tcBorders>
            <w:hideMark/>
          </w:tcPr>
          <w:p w14:paraId="710F364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 Golf Course</w:t>
            </w:r>
          </w:p>
        </w:tc>
        <w:tc>
          <w:tcPr>
            <w:tcW w:w="4395" w:type="dxa"/>
            <w:tcBorders>
              <w:top w:val="nil"/>
              <w:left w:val="nil"/>
              <w:bottom w:val="single" w:sz="4" w:space="0" w:color="auto"/>
              <w:right w:val="single" w:sz="4" w:space="0" w:color="auto"/>
            </w:tcBorders>
            <w:hideMark/>
          </w:tcPr>
          <w:p w14:paraId="6FA1CDA1" w14:textId="7E4CE5FD"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Grassland, scrub and wetland communities of conservation interest</w:t>
            </w:r>
          </w:p>
        </w:tc>
        <w:tc>
          <w:tcPr>
            <w:tcW w:w="1984" w:type="dxa"/>
            <w:tcBorders>
              <w:top w:val="nil"/>
              <w:left w:val="nil"/>
              <w:bottom w:val="single" w:sz="4" w:space="0" w:color="auto"/>
              <w:right w:val="single" w:sz="4" w:space="0" w:color="auto"/>
            </w:tcBorders>
            <w:hideMark/>
          </w:tcPr>
          <w:p w14:paraId="2D5A8E4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3DDE4FB9"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BB1E65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EV4wfz</w:t>
            </w:r>
          </w:p>
        </w:tc>
        <w:tc>
          <w:tcPr>
            <w:tcW w:w="2388" w:type="dxa"/>
            <w:tcBorders>
              <w:top w:val="nil"/>
              <w:left w:val="nil"/>
              <w:bottom w:val="single" w:sz="4" w:space="0" w:color="auto"/>
              <w:right w:val="single" w:sz="4" w:space="0" w:color="auto"/>
            </w:tcBorders>
            <w:hideMark/>
          </w:tcPr>
          <w:p w14:paraId="72DE4F2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 Grassland (I)</w:t>
            </w:r>
          </w:p>
        </w:tc>
        <w:tc>
          <w:tcPr>
            <w:tcW w:w="4395" w:type="dxa"/>
            <w:tcBorders>
              <w:top w:val="nil"/>
              <w:left w:val="nil"/>
              <w:bottom w:val="single" w:sz="4" w:space="0" w:color="auto"/>
              <w:right w:val="single" w:sz="4" w:space="0" w:color="auto"/>
            </w:tcBorders>
            <w:hideMark/>
          </w:tcPr>
          <w:p w14:paraId="558E6F64" w14:textId="6720277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little-managed, species-rich grassland</w:t>
            </w:r>
          </w:p>
        </w:tc>
        <w:tc>
          <w:tcPr>
            <w:tcW w:w="1984" w:type="dxa"/>
            <w:tcBorders>
              <w:top w:val="nil"/>
              <w:left w:val="nil"/>
              <w:bottom w:val="single" w:sz="4" w:space="0" w:color="auto"/>
              <w:right w:val="single" w:sz="4" w:space="0" w:color="auto"/>
            </w:tcBorders>
            <w:hideMark/>
          </w:tcPr>
          <w:p w14:paraId="5454376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A3B9ACB"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14A535D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w:t>
            </w:r>
          </w:p>
        </w:tc>
        <w:tc>
          <w:tcPr>
            <w:tcW w:w="2388" w:type="dxa"/>
            <w:tcBorders>
              <w:top w:val="nil"/>
              <w:left w:val="nil"/>
              <w:bottom w:val="single" w:sz="4" w:space="0" w:color="auto"/>
              <w:right w:val="single" w:sz="4" w:space="0" w:color="auto"/>
            </w:tcBorders>
            <w:hideMark/>
          </w:tcPr>
          <w:p w14:paraId="211027F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 Grassland (II)</w:t>
            </w:r>
          </w:p>
        </w:tc>
        <w:tc>
          <w:tcPr>
            <w:tcW w:w="4395" w:type="dxa"/>
            <w:tcBorders>
              <w:top w:val="nil"/>
              <w:left w:val="nil"/>
              <w:bottom w:val="single" w:sz="4" w:space="0" w:color="auto"/>
              <w:right w:val="single" w:sz="4" w:space="0" w:color="auto"/>
            </w:tcBorders>
            <w:hideMark/>
          </w:tcPr>
          <w:p w14:paraId="03DA0FEB" w14:textId="579743DE"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grassland community</w:t>
            </w:r>
          </w:p>
        </w:tc>
        <w:tc>
          <w:tcPr>
            <w:tcW w:w="1984" w:type="dxa"/>
            <w:tcBorders>
              <w:top w:val="nil"/>
              <w:left w:val="nil"/>
              <w:bottom w:val="single" w:sz="4" w:space="0" w:color="auto"/>
              <w:right w:val="single" w:sz="4" w:space="0" w:color="auto"/>
            </w:tcBorders>
            <w:hideMark/>
          </w:tcPr>
          <w:p w14:paraId="5FA14E0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8BE8BBD"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6BAE2A5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EV4wga</w:t>
            </w:r>
          </w:p>
        </w:tc>
        <w:tc>
          <w:tcPr>
            <w:tcW w:w="2388" w:type="dxa"/>
            <w:tcBorders>
              <w:top w:val="nil"/>
              <w:left w:val="nil"/>
              <w:bottom w:val="single" w:sz="4" w:space="0" w:color="auto"/>
              <w:right w:val="single" w:sz="4" w:space="0" w:color="auto"/>
            </w:tcBorders>
            <w:hideMark/>
          </w:tcPr>
          <w:p w14:paraId="139A7E0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 Meadow</w:t>
            </w:r>
          </w:p>
        </w:tc>
        <w:tc>
          <w:tcPr>
            <w:tcW w:w="4395" w:type="dxa"/>
            <w:tcBorders>
              <w:top w:val="nil"/>
              <w:left w:val="nil"/>
              <w:bottom w:val="single" w:sz="4" w:space="0" w:color="auto"/>
              <w:right w:val="single" w:sz="4" w:space="0" w:color="auto"/>
            </w:tcBorders>
            <w:hideMark/>
          </w:tcPr>
          <w:p w14:paraId="28E2B914" w14:textId="61137F9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traditionally managed species-rich coal measures type grassland</w:t>
            </w:r>
          </w:p>
        </w:tc>
        <w:tc>
          <w:tcPr>
            <w:tcW w:w="1984" w:type="dxa"/>
            <w:tcBorders>
              <w:top w:val="nil"/>
              <w:left w:val="nil"/>
              <w:bottom w:val="single" w:sz="4" w:space="0" w:color="auto"/>
              <w:right w:val="single" w:sz="4" w:space="0" w:color="auto"/>
            </w:tcBorders>
            <w:hideMark/>
          </w:tcPr>
          <w:p w14:paraId="1CE2ED8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Selston</w:t>
            </w:r>
          </w:p>
        </w:tc>
      </w:tr>
      <w:tr w:rsidR="000663FF" w:rsidRPr="000663FF" w14:paraId="2D39D5B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103A0A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EV4wgb</w:t>
            </w:r>
          </w:p>
        </w:tc>
        <w:tc>
          <w:tcPr>
            <w:tcW w:w="2388" w:type="dxa"/>
            <w:tcBorders>
              <w:top w:val="nil"/>
              <w:left w:val="nil"/>
              <w:bottom w:val="single" w:sz="4" w:space="0" w:color="auto"/>
              <w:right w:val="single" w:sz="4" w:space="0" w:color="auto"/>
            </w:tcBorders>
            <w:hideMark/>
          </w:tcPr>
          <w:p w14:paraId="133651E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Silverhill Colliery</w:t>
            </w:r>
          </w:p>
        </w:tc>
        <w:tc>
          <w:tcPr>
            <w:tcW w:w="4395" w:type="dxa"/>
            <w:tcBorders>
              <w:top w:val="nil"/>
              <w:left w:val="nil"/>
              <w:bottom w:val="single" w:sz="4" w:space="0" w:color="auto"/>
              <w:right w:val="single" w:sz="4" w:space="0" w:color="auto"/>
            </w:tcBorders>
            <w:hideMark/>
          </w:tcPr>
          <w:p w14:paraId="25F1BA3B" w14:textId="44131CA0"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Former colliery site of botanical and zoological interest</w:t>
            </w:r>
          </w:p>
        </w:tc>
        <w:tc>
          <w:tcPr>
            <w:tcW w:w="1984" w:type="dxa"/>
            <w:tcBorders>
              <w:top w:val="nil"/>
              <w:left w:val="nil"/>
              <w:bottom w:val="single" w:sz="4" w:space="0" w:color="auto"/>
              <w:right w:val="single" w:sz="4" w:space="0" w:color="auto"/>
            </w:tcBorders>
            <w:hideMark/>
          </w:tcPr>
          <w:p w14:paraId="458227B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19C1211D" w14:textId="77777777" w:rsidTr="007A1A00">
        <w:trPr>
          <w:trHeight w:val="580"/>
        </w:trPr>
        <w:tc>
          <w:tcPr>
            <w:tcW w:w="1009" w:type="dxa"/>
            <w:tcBorders>
              <w:top w:val="nil"/>
              <w:left w:val="single" w:sz="4" w:space="0" w:color="auto"/>
              <w:bottom w:val="single" w:sz="4" w:space="0" w:color="auto"/>
              <w:right w:val="single" w:sz="4" w:space="0" w:color="auto"/>
            </w:tcBorders>
            <w:hideMark/>
          </w:tcPr>
          <w:p w14:paraId="1EC7D51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EV4wgc</w:t>
            </w:r>
          </w:p>
        </w:tc>
        <w:tc>
          <w:tcPr>
            <w:tcW w:w="2388" w:type="dxa"/>
            <w:tcBorders>
              <w:top w:val="nil"/>
              <w:left w:val="nil"/>
              <w:bottom w:val="single" w:sz="4" w:space="0" w:color="auto"/>
              <w:right w:val="single" w:sz="4" w:space="0" w:color="auto"/>
            </w:tcBorders>
            <w:hideMark/>
          </w:tcPr>
          <w:p w14:paraId="7345F15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Silverhill Lane</w:t>
            </w:r>
          </w:p>
        </w:tc>
        <w:tc>
          <w:tcPr>
            <w:tcW w:w="4395" w:type="dxa"/>
            <w:tcBorders>
              <w:top w:val="nil"/>
              <w:left w:val="nil"/>
              <w:bottom w:val="single" w:sz="4" w:space="0" w:color="auto"/>
              <w:right w:val="single" w:sz="4" w:space="0" w:color="auto"/>
            </w:tcBorders>
            <w:hideMark/>
          </w:tcPr>
          <w:p w14:paraId="5D48CD0E" w14:textId="2C3DEC42"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 xml:space="preserve">An attractive cutting with tall, botanically interesting, </w:t>
            </w:r>
            <w:proofErr w:type="spellStart"/>
            <w:r w:rsidR="00FA2CC6" w:rsidRPr="000663FF">
              <w:rPr>
                <w:rFonts w:ascii="Calibri" w:hAnsi="Calibri" w:cs="Calibri"/>
                <w:color w:val="auto"/>
                <w:sz w:val="22"/>
                <w:szCs w:val="22"/>
              </w:rPr>
              <w:t>hedgebanks</w:t>
            </w:r>
            <w:proofErr w:type="spellEnd"/>
          </w:p>
        </w:tc>
        <w:tc>
          <w:tcPr>
            <w:tcW w:w="1984" w:type="dxa"/>
            <w:tcBorders>
              <w:top w:val="nil"/>
              <w:left w:val="nil"/>
              <w:bottom w:val="single" w:sz="4" w:space="0" w:color="auto"/>
              <w:right w:val="single" w:sz="4" w:space="0" w:color="auto"/>
            </w:tcBorders>
            <w:hideMark/>
          </w:tcPr>
          <w:p w14:paraId="4CEF775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395839DE" w14:textId="77777777" w:rsidTr="007A1A00">
        <w:trPr>
          <w:trHeight w:val="569"/>
        </w:trPr>
        <w:tc>
          <w:tcPr>
            <w:tcW w:w="1009" w:type="dxa"/>
            <w:tcBorders>
              <w:top w:val="single" w:sz="4" w:space="0" w:color="auto"/>
              <w:left w:val="single" w:sz="4" w:space="0" w:color="auto"/>
              <w:bottom w:val="single" w:sz="4" w:space="0" w:color="auto"/>
              <w:right w:val="single" w:sz="4" w:space="0" w:color="auto"/>
            </w:tcBorders>
            <w:hideMark/>
          </w:tcPr>
          <w:p w14:paraId="2120225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EV4wgd</w:t>
            </w:r>
          </w:p>
        </w:tc>
        <w:tc>
          <w:tcPr>
            <w:tcW w:w="2388" w:type="dxa"/>
            <w:tcBorders>
              <w:top w:val="single" w:sz="4" w:space="0" w:color="auto"/>
              <w:left w:val="nil"/>
              <w:bottom w:val="single" w:sz="4" w:space="0" w:color="auto"/>
              <w:right w:val="single" w:sz="4" w:space="0" w:color="auto"/>
            </w:tcBorders>
            <w:hideMark/>
          </w:tcPr>
          <w:p w14:paraId="68D21E0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Disused Quarry I</w:t>
            </w:r>
          </w:p>
        </w:tc>
        <w:tc>
          <w:tcPr>
            <w:tcW w:w="4395" w:type="dxa"/>
            <w:tcBorders>
              <w:top w:val="single" w:sz="4" w:space="0" w:color="auto"/>
              <w:left w:val="nil"/>
              <w:bottom w:val="single" w:sz="4" w:space="0" w:color="auto"/>
              <w:right w:val="single" w:sz="4" w:space="0" w:color="auto"/>
            </w:tcBorders>
            <w:hideMark/>
          </w:tcPr>
          <w:p w14:paraId="5FD7A646" w14:textId="5E9D7A6A"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Species-rich calcareous community on the lower exposures of a disused quarry</w:t>
            </w:r>
          </w:p>
        </w:tc>
        <w:tc>
          <w:tcPr>
            <w:tcW w:w="1984" w:type="dxa"/>
            <w:tcBorders>
              <w:top w:val="single" w:sz="4" w:space="0" w:color="auto"/>
              <w:left w:val="nil"/>
              <w:bottom w:val="single" w:sz="4" w:space="0" w:color="auto"/>
              <w:right w:val="single" w:sz="4" w:space="0" w:color="auto"/>
            </w:tcBorders>
            <w:hideMark/>
          </w:tcPr>
          <w:p w14:paraId="6F12A53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The Dales</w:t>
            </w:r>
          </w:p>
        </w:tc>
      </w:tr>
      <w:tr w:rsidR="000663FF" w:rsidRPr="000663FF" w14:paraId="0F526A48" w14:textId="77777777" w:rsidTr="007A1A00">
        <w:trPr>
          <w:trHeight w:val="549"/>
        </w:trPr>
        <w:tc>
          <w:tcPr>
            <w:tcW w:w="1009" w:type="dxa"/>
            <w:tcBorders>
              <w:top w:val="single" w:sz="4" w:space="0" w:color="auto"/>
              <w:left w:val="single" w:sz="4" w:space="0" w:color="auto"/>
              <w:bottom w:val="single" w:sz="4" w:space="0" w:color="auto"/>
              <w:right w:val="single" w:sz="4" w:space="0" w:color="auto"/>
            </w:tcBorders>
            <w:hideMark/>
          </w:tcPr>
          <w:p w14:paraId="08B0D73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EV4wge</w:t>
            </w:r>
          </w:p>
        </w:tc>
        <w:tc>
          <w:tcPr>
            <w:tcW w:w="2388" w:type="dxa"/>
            <w:tcBorders>
              <w:top w:val="single" w:sz="4" w:space="0" w:color="auto"/>
              <w:left w:val="nil"/>
              <w:bottom w:val="single" w:sz="4" w:space="0" w:color="auto"/>
              <w:right w:val="single" w:sz="4" w:space="0" w:color="auto"/>
            </w:tcBorders>
            <w:hideMark/>
          </w:tcPr>
          <w:p w14:paraId="033DED9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Disused Quarry III</w:t>
            </w:r>
          </w:p>
        </w:tc>
        <w:tc>
          <w:tcPr>
            <w:tcW w:w="4395" w:type="dxa"/>
            <w:tcBorders>
              <w:top w:val="single" w:sz="4" w:space="0" w:color="auto"/>
              <w:left w:val="nil"/>
              <w:bottom w:val="single" w:sz="4" w:space="0" w:color="auto"/>
              <w:right w:val="single" w:sz="4" w:space="0" w:color="auto"/>
            </w:tcBorders>
            <w:hideMark/>
          </w:tcPr>
          <w:p w14:paraId="79D1918C" w14:textId="2842AFC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 xml:space="preserve">A mosaic of neutral and species-rich calcareous grassland in </w:t>
            </w:r>
            <w:proofErr w:type="spellStart"/>
            <w:r w:rsidR="00FA2CC6" w:rsidRPr="000663FF">
              <w:rPr>
                <w:rFonts w:ascii="Calibri" w:hAnsi="Calibri" w:cs="Calibri"/>
                <w:color w:val="auto"/>
                <w:sz w:val="22"/>
                <w:szCs w:val="22"/>
              </w:rPr>
              <w:t>a</w:t>
            </w:r>
            <w:proofErr w:type="spellEnd"/>
            <w:r w:rsidR="00FA2CC6" w:rsidRPr="000663FF">
              <w:rPr>
                <w:rFonts w:ascii="Calibri" w:hAnsi="Calibri" w:cs="Calibri"/>
                <w:color w:val="auto"/>
                <w:sz w:val="22"/>
                <w:szCs w:val="22"/>
              </w:rPr>
              <w:t xml:space="preserve"> abandoned quarry</w:t>
            </w:r>
          </w:p>
        </w:tc>
        <w:tc>
          <w:tcPr>
            <w:tcW w:w="1984" w:type="dxa"/>
            <w:tcBorders>
              <w:top w:val="single" w:sz="4" w:space="0" w:color="auto"/>
              <w:left w:val="nil"/>
              <w:bottom w:val="single" w:sz="4" w:space="0" w:color="auto"/>
              <w:right w:val="single" w:sz="4" w:space="0" w:color="auto"/>
            </w:tcBorders>
            <w:hideMark/>
          </w:tcPr>
          <w:p w14:paraId="77C9AF2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The Dales</w:t>
            </w:r>
          </w:p>
        </w:tc>
      </w:tr>
      <w:tr w:rsidR="000663FF" w:rsidRPr="000663FF" w14:paraId="15BE1730" w14:textId="77777777" w:rsidTr="000663FF">
        <w:trPr>
          <w:trHeight w:val="580"/>
        </w:trPr>
        <w:tc>
          <w:tcPr>
            <w:tcW w:w="1009" w:type="dxa"/>
            <w:tcBorders>
              <w:top w:val="nil"/>
              <w:left w:val="single" w:sz="4" w:space="0" w:color="auto"/>
              <w:bottom w:val="single" w:sz="4" w:space="0" w:color="auto"/>
              <w:right w:val="single" w:sz="4" w:space="0" w:color="auto"/>
            </w:tcBorders>
            <w:hideMark/>
          </w:tcPr>
          <w:p w14:paraId="67C3F54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EV4wgf</w:t>
            </w:r>
          </w:p>
        </w:tc>
        <w:tc>
          <w:tcPr>
            <w:tcW w:w="2388" w:type="dxa"/>
            <w:tcBorders>
              <w:top w:val="nil"/>
              <w:left w:val="nil"/>
              <w:bottom w:val="single" w:sz="4" w:space="0" w:color="auto"/>
              <w:right w:val="single" w:sz="4" w:space="0" w:color="auto"/>
            </w:tcBorders>
            <w:hideMark/>
          </w:tcPr>
          <w:p w14:paraId="63A60D5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Grassland II</w:t>
            </w:r>
          </w:p>
        </w:tc>
        <w:tc>
          <w:tcPr>
            <w:tcW w:w="4395" w:type="dxa"/>
            <w:tcBorders>
              <w:top w:val="nil"/>
              <w:left w:val="nil"/>
              <w:bottom w:val="single" w:sz="4" w:space="0" w:color="auto"/>
              <w:right w:val="single" w:sz="4" w:space="0" w:color="auto"/>
            </w:tcBorders>
            <w:hideMark/>
          </w:tcPr>
          <w:p w14:paraId="745BC828" w14:textId="215EC2EF"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damp grassland with a valuable collection of herbs</w:t>
            </w:r>
          </w:p>
        </w:tc>
        <w:tc>
          <w:tcPr>
            <w:tcW w:w="1984" w:type="dxa"/>
            <w:tcBorders>
              <w:top w:val="nil"/>
              <w:left w:val="nil"/>
              <w:bottom w:val="single" w:sz="4" w:space="0" w:color="auto"/>
              <w:right w:val="single" w:sz="4" w:space="0" w:color="auto"/>
            </w:tcBorders>
            <w:hideMark/>
          </w:tcPr>
          <w:p w14:paraId="001A8DC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305E3035" w14:textId="77777777" w:rsidTr="000663FF">
        <w:trPr>
          <w:trHeight w:val="290"/>
        </w:trPr>
        <w:tc>
          <w:tcPr>
            <w:tcW w:w="1009" w:type="dxa"/>
            <w:tcBorders>
              <w:top w:val="single" w:sz="4" w:space="0" w:color="auto"/>
              <w:left w:val="single" w:sz="4" w:space="0" w:color="auto"/>
              <w:bottom w:val="single" w:sz="4" w:space="0" w:color="auto"/>
              <w:right w:val="single" w:sz="4" w:space="0" w:color="auto"/>
            </w:tcBorders>
            <w:hideMark/>
          </w:tcPr>
          <w:p w14:paraId="388C44A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EV4wgg</w:t>
            </w:r>
          </w:p>
        </w:tc>
        <w:tc>
          <w:tcPr>
            <w:tcW w:w="2388" w:type="dxa"/>
            <w:tcBorders>
              <w:top w:val="single" w:sz="4" w:space="0" w:color="auto"/>
              <w:left w:val="nil"/>
              <w:bottom w:val="single" w:sz="4" w:space="0" w:color="auto"/>
              <w:right w:val="single" w:sz="4" w:space="0" w:color="auto"/>
            </w:tcBorders>
            <w:hideMark/>
          </w:tcPr>
          <w:p w14:paraId="7831EBE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Grassland III</w:t>
            </w:r>
          </w:p>
        </w:tc>
        <w:tc>
          <w:tcPr>
            <w:tcW w:w="4395" w:type="dxa"/>
            <w:tcBorders>
              <w:top w:val="single" w:sz="4" w:space="0" w:color="auto"/>
              <w:left w:val="nil"/>
              <w:bottom w:val="single" w:sz="4" w:space="0" w:color="auto"/>
              <w:right w:val="single" w:sz="4" w:space="0" w:color="auto"/>
            </w:tcBorders>
            <w:hideMark/>
          </w:tcPr>
          <w:p w14:paraId="2E33BBEF" w14:textId="058BF6A6"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valuable wet meadow</w:t>
            </w:r>
          </w:p>
        </w:tc>
        <w:tc>
          <w:tcPr>
            <w:tcW w:w="1984" w:type="dxa"/>
            <w:tcBorders>
              <w:top w:val="single" w:sz="4" w:space="0" w:color="auto"/>
              <w:left w:val="nil"/>
              <w:bottom w:val="single" w:sz="4" w:space="0" w:color="auto"/>
              <w:right w:val="single" w:sz="4" w:space="0" w:color="auto"/>
            </w:tcBorders>
            <w:hideMark/>
          </w:tcPr>
          <w:p w14:paraId="11BD908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199F9702"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286C3EB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EV4wgh</w:t>
            </w:r>
          </w:p>
        </w:tc>
        <w:tc>
          <w:tcPr>
            <w:tcW w:w="2388" w:type="dxa"/>
            <w:tcBorders>
              <w:top w:val="single" w:sz="4" w:space="0" w:color="auto"/>
              <w:left w:val="nil"/>
              <w:bottom w:val="single" w:sz="4" w:space="0" w:color="auto"/>
              <w:right w:val="single" w:sz="4" w:space="0" w:color="auto"/>
            </w:tcBorders>
            <w:hideMark/>
          </w:tcPr>
          <w:p w14:paraId="5BADD32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Junction Grassland</w:t>
            </w:r>
          </w:p>
        </w:tc>
        <w:tc>
          <w:tcPr>
            <w:tcW w:w="4395" w:type="dxa"/>
            <w:tcBorders>
              <w:top w:val="single" w:sz="4" w:space="0" w:color="auto"/>
              <w:left w:val="nil"/>
              <w:bottom w:val="single" w:sz="4" w:space="0" w:color="auto"/>
              <w:right w:val="single" w:sz="4" w:space="0" w:color="auto"/>
            </w:tcBorders>
            <w:hideMark/>
          </w:tcPr>
          <w:p w14:paraId="368B8578" w14:textId="6581DF92"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linear hay meadow with characteristic species</w:t>
            </w:r>
          </w:p>
        </w:tc>
        <w:tc>
          <w:tcPr>
            <w:tcW w:w="1984" w:type="dxa"/>
            <w:tcBorders>
              <w:top w:val="single" w:sz="4" w:space="0" w:color="auto"/>
              <w:left w:val="nil"/>
              <w:bottom w:val="single" w:sz="4" w:space="0" w:color="auto"/>
              <w:right w:val="single" w:sz="4" w:space="0" w:color="auto"/>
            </w:tcBorders>
            <w:hideMark/>
          </w:tcPr>
          <w:p w14:paraId="218C2CC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1B4BC638"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A70D5B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EV4wgi</w:t>
            </w:r>
          </w:p>
        </w:tc>
        <w:tc>
          <w:tcPr>
            <w:tcW w:w="2388" w:type="dxa"/>
            <w:tcBorders>
              <w:top w:val="nil"/>
              <w:left w:val="nil"/>
              <w:bottom w:val="single" w:sz="4" w:space="0" w:color="auto"/>
              <w:right w:val="single" w:sz="4" w:space="0" w:color="auto"/>
            </w:tcBorders>
            <w:hideMark/>
          </w:tcPr>
          <w:p w14:paraId="75C4550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Railway Cutting</w:t>
            </w:r>
          </w:p>
        </w:tc>
        <w:tc>
          <w:tcPr>
            <w:tcW w:w="4395" w:type="dxa"/>
            <w:tcBorders>
              <w:top w:val="nil"/>
              <w:left w:val="nil"/>
              <w:bottom w:val="single" w:sz="4" w:space="0" w:color="auto"/>
              <w:right w:val="single" w:sz="4" w:space="0" w:color="auto"/>
            </w:tcBorders>
            <w:hideMark/>
          </w:tcPr>
          <w:p w14:paraId="07FDDAB0" w14:textId="19EA97D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&amp; LGS - </w:t>
            </w:r>
            <w:r w:rsidR="00FA2CC6" w:rsidRPr="000663FF">
              <w:rPr>
                <w:rFonts w:ascii="Calibri" w:hAnsi="Calibri" w:cs="Calibri"/>
                <w:color w:val="auto"/>
                <w:sz w:val="22"/>
                <w:szCs w:val="22"/>
              </w:rPr>
              <w:t>A good exposure of Lower Magnesian Limestone with botanical interest</w:t>
            </w:r>
          </w:p>
        </w:tc>
        <w:tc>
          <w:tcPr>
            <w:tcW w:w="1984" w:type="dxa"/>
            <w:tcBorders>
              <w:top w:val="nil"/>
              <w:left w:val="nil"/>
              <w:bottom w:val="single" w:sz="4" w:space="0" w:color="auto"/>
              <w:right w:val="single" w:sz="4" w:space="0" w:color="auto"/>
            </w:tcBorders>
            <w:hideMark/>
          </w:tcPr>
          <w:p w14:paraId="30BB44D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The Dales</w:t>
            </w:r>
          </w:p>
        </w:tc>
      </w:tr>
      <w:tr w:rsidR="000663FF" w:rsidRPr="000663FF" w14:paraId="45EEEE5D"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44FFFFF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EV4wgj</w:t>
            </w:r>
          </w:p>
        </w:tc>
        <w:tc>
          <w:tcPr>
            <w:tcW w:w="2388" w:type="dxa"/>
            <w:tcBorders>
              <w:top w:val="single" w:sz="4" w:space="0" w:color="auto"/>
              <w:left w:val="single" w:sz="4" w:space="0" w:color="auto"/>
              <w:bottom w:val="single" w:sz="4" w:space="0" w:color="auto"/>
              <w:right w:val="single" w:sz="4" w:space="0" w:color="auto"/>
            </w:tcBorders>
            <w:hideMark/>
          </w:tcPr>
          <w:p w14:paraId="2C0BE50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Railway Grassland</w:t>
            </w:r>
          </w:p>
        </w:tc>
        <w:tc>
          <w:tcPr>
            <w:tcW w:w="4395" w:type="dxa"/>
            <w:tcBorders>
              <w:top w:val="single" w:sz="4" w:space="0" w:color="auto"/>
              <w:left w:val="single" w:sz="4" w:space="0" w:color="auto"/>
              <w:bottom w:val="single" w:sz="4" w:space="0" w:color="auto"/>
              <w:right w:val="single" w:sz="4" w:space="0" w:color="auto"/>
            </w:tcBorders>
            <w:hideMark/>
          </w:tcPr>
          <w:p w14:paraId="5F5EE549" w14:textId="426AD6C1"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grassland with an impressive herb content</w:t>
            </w:r>
          </w:p>
        </w:tc>
        <w:tc>
          <w:tcPr>
            <w:tcW w:w="1984" w:type="dxa"/>
            <w:tcBorders>
              <w:top w:val="single" w:sz="4" w:space="0" w:color="auto"/>
              <w:left w:val="single" w:sz="4" w:space="0" w:color="auto"/>
              <w:bottom w:val="single" w:sz="4" w:space="0" w:color="auto"/>
              <w:right w:val="single" w:sz="4" w:space="0" w:color="auto"/>
            </w:tcBorders>
            <w:hideMark/>
          </w:tcPr>
          <w:p w14:paraId="568EF8E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4369F906" w14:textId="77777777" w:rsidTr="00DC0D18">
        <w:trPr>
          <w:trHeight w:val="290"/>
        </w:trPr>
        <w:tc>
          <w:tcPr>
            <w:tcW w:w="1009" w:type="dxa"/>
            <w:tcBorders>
              <w:top w:val="single" w:sz="4" w:space="0" w:color="auto"/>
              <w:left w:val="single" w:sz="4" w:space="0" w:color="auto"/>
              <w:bottom w:val="single" w:sz="4" w:space="0" w:color="auto"/>
              <w:right w:val="single" w:sz="4" w:space="0" w:color="auto"/>
            </w:tcBorders>
            <w:hideMark/>
          </w:tcPr>
          <w:p w14:paraId="7A3B2DB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EV4wgk</w:t>
            </w:r>
          </w:p>
        </w:tc>
        <w:tc>
          <w:tcPr>
            <w:tcW w:w="2388" w:type="dxa"/>
            <w:tcBorders>
              <w:top w:val="single" w:sz="4" w:space="0" w:color="auto"/>
              <w:left w:val="nil"/>
              <w:bottom w:val="single" w:sz="4" w:space="0" w:color="auto"/>
              <w:right w:val="single" w:sz="4" w:space="0" w:color="auto"/>
            </w:tcBorders>
            <w:hideMark/>
          </w:tcPr>
          <w:p w14:paraId="4B55ADB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Railway Grassland III</w:t>
            </w:r>
          </w:p>
        </w:tc>
        <w:tc>
          <w:tcPr>
            <w:tcW w:w="4395" w:type="dxa"/>
            <w:tcBorders>
              <w:top w:val="single" w:sz="4" w:space="0" w:color="auto"/>
              <w:left w:val="nil"/>
              <w:bottom w:val="single" w:sz="4" w:space="0" w:color="auto"/>
              <w:right w:val="single" w:sz="4" w:space="0" w:color="auto"/>
            </w:tcBorders>
            <w:hideMark/>
          </w:tcPr>
          <w:p w14:paraId="30F5C5B5" w14:textId="17BD877A"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noteworthy calcareous grassland.</w:t>
            </w:r>
          </w:p>
        </w:tc>
        <w:tc>
          <w:tcPr>
            <w:tcW w:w="1984" w:type="dxa"/>
            <w:tcBorders>
              <w:top w:val="single" w:sz="4" w:space="0" w:color="auto"/>
              <w:left w:val="nil"/>
              <w:bottom w:val="single" w:sz="4" w:space="0" w:color="auto"/>
              <w:right w:val="single" w:sz="4" w:space="0" w:color="auto"/>
            </w:tcBorders>
            <w:hideMark/>
          </w:tcPr>
          <w:p w14:paraId="5FAE792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6F94ECD7"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538335B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EV4wgl</w:t>
            </w:r>
          </w:p>
        </w:tc>
        <w:tc>
          <w:tcPr>
            <w:tcW w:w="2388" w:type="dxa"/>
            <w:tcBorders>
              <w:top w:val="nil"/>
              <w:left w:val="nil"/>
              <w:bottom w:val="single" w:sz="4" w:space="0" w:color="auto"/>
              <w:right w:val="single" w:sz="4" w:space="0" w:color="auto"/>
            </w:tcBorders>
            <w:hideMark/>
          </w:tcPr>
          <w:p w14:paraId="6BAFB15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Riparian Woodland</w:t>
            </w:r>
          </w:p>
        </w:tc>
        <w:tc>
          <w:tcPr>
            <w:tcW w:w="4395" w:type="dxa"/>
            <w:tcBorders>
              <w:top w:val="nil"/>
              <w:left w:val="nil"/>
              <w:bottom w:val="single" w:sz="4" w:space="0" w:color="auto"/>
              <w:right w:val="single" w:sz="4" w:space="0" w:color="auto"/>
            </w:tcBorders>
            <w:hideMark/>
          </w:tcPr>
          <w:p w14:paraId="4E3297D1" w14:textId="607F407C"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 xml:space="preserve">A grassland, short length of stream and a pond with a </w:t>
            </w:r>
            <w:r w:rsidR="000663FF" w:rsidRPr="000663FF">
              <w:rPr>
                <w:rFonts w:ascii="Calibri" w:hAnsi="Calibri" w:cs="Calibri"/>
                <w:color w:val="auto"/>
                <w:sz w:val="22"/>
                <w:szCs w:val="22"/>
              </w:rPr>
              <w:t>well-developed</w:t>
            </w:r>
            <w:r w:rsidR="00FA2CC6" w:rsidRPr="000663FF">
              <w:rPr>
                <w:rFonts w:ascii="Calibri" w:hAnsi="Calibri" w:cs="Calibri"/>
                <w:color w:val="auto"/>
                <w:sz w:val="22"/>
                <w:szCs w:val="22"/>
              </w:rPr>
              <w:t xml:space="preserve"> submerged and marginal aquatic</w:t>
            </w:r>
          </w:p>
        </w:tc>
        <w:tc>
          <w:tcPr>
            <w:tcW w:w="1984" w:type="dxa"/>
            <w:tcBorders>
              <w:top w:val="nil"/>
              <w:left w:val="nil"/>
              <w:bottom w:val="single" w:sz="4" w:space="0" w:color="auto"/>
              <w:right w:val="single" w:sz="4" w:space="0" w:color="auto"/>
            </w:tcBorders>
            <w:hideMark/>
          </w:tcPr>
          <w:p w14:paraId="05F6FEA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40D130E8"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3F4EE49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EV4wgm</w:t>
            </w:r>
          </w:p>
        </w:tc>
        <w:tc>
          <w:tcPr>
            <w:tcW w:w="2388" w:type="dxa"/>
            <w:tcBorders>
              <w:top w:val="nil"/>
              <w:left w:val="nil"/>
              <w:bottom w:val="single" w:sz="4" w:space="0" w:color="auto"/>
              <w:right w:val="single" w:sz="4" w:space="0" w:color="auto"/>
            </w:tcBorders>
            <w:hideMark/>
          </w:tcPr>
          <w:p w14:paraId="50A3A79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 to Pleasley Railway</w:t>
            </w:r>
          </w:p>
        </w:tc>
        <w:tc>
          <w:tcPr>
            <w:tcW w:w="4395" w:type="dxa"/>
            <w:tcBorders>
              <w:top w:val="nil"/>
              <w:left w:val="nil"/>
              <w:bottom w:val="single" w:sz="4" w:space="0" w:color="auto"/>
              <w:right w:val="single" w:sz="4" w:space="0" w:color="auto"/>
            </w:tcBorders>
            <w:hideMark/>
          </w:tcPr>
          <w:p w14:paraId="3161B4BC" w14:textId="5A05BC50"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range of habitats developed on a disused railway, including some excellent species-rich grassland</w:t>
            </w:r>
          </w:p>
        </w:tc>
        <w:tc>
          <w:tcPr>
            <w:tcW w:w="1984" w:type="dxa"/>
            <w:tcBorders>
              <w:top w:val="nil"/>
              <w:left w:val="nil"/>
              <w:bottom w:val="single" w:sz="4" w:space="0" w:color="auto"/>
              <w:right w:val="single" w:sz="4" w:space="0" w:color="auto"/>
            </w:tcBorders>
            <w:hideMark/>
          </w:tcPr>
          <w:p w14:paraId="0C5F587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786EB135"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44E1B2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EV4wgn</w:t>
            </w:r>
          </w:p>
        </w:tc>
        <w:tc>
          <w:tcPr>
            <w:tcW w:w="2388" w:type="dxa"/>
            <w:tcBorders>
              <w:top w:val="nil"/>
              <w:left w:val="nil"/>
              <w:bottom w:val="single" w:sz="4" w:space="0" w:color="auto"/>
              <w:right w:val="single" w:sz="4" w:space="0" w:color="auto"/>
            </w:tcBorders>
            <w:hideMark/>
          </w:tcPr>
          <w:p w14:paraId="3374B66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Spring Farm Meadows, Huthwaite</w:t>
            </w:r>
          </w:p>
        </w:tc>
        <w:tc>
          <w:tcPr>
            <w:tcW w:w="4395" w:type="dxa"/>
            <w:tcBorders>
              <w:top w:val="nil"/>
              <w:left w:val="nil"/>
              <w:bottom w:val="single" w:sz="4" w:space="0" w:color="auto"/>
              <w:right w:val="single" w:sz="4" w:space="0" w:color="auto"/>
            </w:tcBorders>
            <w:hideMark/>
          </w:tcPr>
          <w:p w14:paraId="1F877F31" w14:textId="291628E6"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sequence of species-rich hay meadows</w:t>
            </w:r>
          </w:p>
        </w:tc>
        <w:tc>
          <w:tcPr>
            <w:tcW w:w="1984" w:type="dxa"/>
            <w:tcBorders>
              <w:top w:val="nil"/>
              <w:left w:val="nil"/>
              <w:bottom w:val="single" w:sz="4" w:space="0" w:color="auto"/>
              <w:right w:val="single" w:sz="4" w:space="0" w:color="auto"/>
            </w:tcBorders>
            <w:hideMark/>
          </w:tcPr>
          <w:p w14:paraId="2C273D7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09979C8A"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991456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EV4wgo</w:t>
            </w:r>
          </w:p>
        </w:tc>
        <w:tc>
          <w:tcPr>
            <w:tcW w:w="2388" w:type="dxa"/>
            <w:tcBorders>
              <w:top w:val="nil"/>
              <w:left w:val="nil"/>
              <w:bottom w:val="single" w:sz="4" w:space="0" w:color="auto"/>
              <w:right w:val="single" w:sz="4" w:space="0" w:color="auto"/>
            </w:tcBorders>
            <w:hideMark/>
          </w:tcPr>
          <w:p w14:paraId="6521342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Spring Farm Pasture, Huthwaite</w:t>
            </w:r>
          </w:p>
        </w:tc>
        <w:tc>
          <w:tcPr>
            <w:tcW w:w="4395" w:type="dxa"/>
            <w:tcBorders>
              <w:top w:val="nil"/>
              <w:left w:val="nil"/>
              <w:bottom w:val="single" w:sz="4" w:space="0" w:color="auto"/>
              <w:right w:val="single" w:sz="4" w:space="0" w:color="auto"/>
            </w:tcBorders>
            <w:hideMark/>
          </w:tcPr>
          <w:p w14:paraId="45DA6F92" w14:textId="522BBF3E"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long-established and notably species-rich grassland community</w:t>
            </w:r>
          </w:p>
        </w:tc>
        <w:tc>
          <w:tcPr>
            <w:tcW w:w="1984" w:type="dxa"/>
            <w:tcBorders>
              <w:top w:val="nil"/>
              <w:left w:val="nil"/>
              <w:bottom w:val="single" w:sz="4" w:space="0" w:color="auto"/>
              <w:right w:val="single" w:sz="4" w:space="0" w:color="auto"/>
            </w:tcBorders>
            <w:hideMark/>
          </w:tcPr>
          <w:p w14:paraId="67F6FEB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71BF9404" w14:textId="77777777" w:rsidTr="00DC0D18">
        <w:trPr>
          <w:trHeight w:val="559"/>
        </w:trPr>
        <w:tc>
          <w:tcPr>
            <w:tcW w:w="1009" w:type="dxa"/>
            <w:tcBorders>
              <w:top w:val="nil"/>
              <w:left w:val="single" w:sz="4" w:space="0" w:color="auto"/>
              <w:bottom w:val="single" w:sz="4" w:space="0" w:color="auto"/>
              <w:right w:val="single" w:sz="4" w:space="0" w:color="auto"/>
            </w:tcBorders>
            <w:hideMark/>
          </w:tcPr>
          <w:p w14:paraId="185D019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EV4wgp</w:t>
            </w:r>
          </w:p>
        </w:tc>
        <w:tc>
          <w:tcPr>
            <w:tcW w:w="2388" w:type="dxa"/>
            <w:tcBorders>
              <w:top w:val="nil"/>
              <w:left w:val="nil"/>
              <w:bottom w:val="single" w:sz="4" w:space="0" w:color="auto"/>
              <w:right w:val="single" w:sz="4" w:space="0" w:color="auto"/>
            </w:tcBorders>
            <w:hideMark/>
          </w:tcPr>
          <w:p w14:paraId="4314000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Spring Wood, Stanton Hill</w:t>
            </w:r>
          </w:p>
        </w:tc>
        <w:tc>
          <w:tcPr>
            <w:tcW w:w="4395" w:type="dxa"/>
            <w:tcBorders>
              <w:top w:val="nil"/>
              <w:left w:val="nil"/>
              <w:bottom w:val="single" w:sz="4" w:space="0" w:color="auto"/>
              <w:right w:val="single" w:sz="4" w:space="0" w:color="auto"/>
            </w:tcBorders>
            <w:hideMark/>
          </w:tcPr>
          <w:p w14:paraId="715239D9" w14:textId="7354967F"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Deciduous woodland and scrub in a shallow valley with noteworthy wet areas and ponds</w:t>
            </w:r>
          </w:p>
        </w:tc>
        <w:tc>
          <w:tcPr>
            <w:tcW w:w="1984" w:type="dxa"/>
            <w:tcBorders>
              <w:top w:val="nil"/>
              <w:left w:val="nil"/>
              <w:bottom w:val="single" w:sz="4" w:space="0" w:color="auto"/>
              <w:right w:val="single" w:sz="4" w:space="0" w:color="auto"/>
            </w:tcBorders>
            <w:hideMark/>
          </w:tcPr>
          <w:p w14:paraId="7A823F3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7AE3F55A"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D9E4D7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EV4wgq</w:t>
            </w:r>
          </w:p>
        </w:tc>
        <w:tc>
          <w:tcPr>
            <w:tcW w:w="2388" w:type="dxa"/>
            <w:tcBorders>
              <w:top w:val="nil"/>
              <w:left w:val="nil"/>
              <w:bottom w:val="single" w:sz="4" w:space="0" w:color="auto"/>
              <w:right w:val="single" w:sz="4" w:space="0" w:color="auto"/>
            </w:tcBorders>
            <w:hideMark/>
          </w:tcPr>
          <w:p w14:paraId="1D0EE3B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Springfield Cottage Grasslands</w:t>
            </w:r>
          </w:p>
        </w:tc>
        <w:tc>
          <w:tcPr>
            <w:tcW w:w="4395" w:type="dxa"/>
            <w:tcBorders>
              <w:top w:val="nil"/>
              <w:left w:val="nil"/>
              <w:bottom w:val="single" w:sz="4" w:space="0" w:color="auto"/>
              <w:right w:val="single" w:sz="4" w:space="0" w:color="auto"/>
            </w:tcBorders>
            <w:hideMark/>
          </w:tcPr>
          <w:p w14:paraId="5F42A544" w14:textId="0F1E7256"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fine series of little-improved, species-rich grasslands</w:t>
            </w:r>
          </w:p>
        </w:tc>
        <w:tc>
          <w:tcPr>
            <w:tcW w:w="1984" w:type="dxa"/>
            <w:tcBorders>
              <w:top w:val="nil"/>
              <w:left w:val="nil"/>
              <w:bottom w:val="single" w:sz="4" w:space="0" w:color="auto"/>
              <w:right w:val="single" w:sz="4" w:space="0" w:color="auto"/>
            </w:tcBorders>
            <w:hideMark/>
          </w:tcPr>
          <w:p w14:paraId="1ACB0DF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72803EC2"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6486D1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EV4wgr</w:t>
            </w:r>
          </w:p>
        </w:tc>
        <w:tc>
          <w:tcPr>
            <w:tcW w:w="2388" w:type="dxa"/>
            <w:tcBorders>
              <w:top w:val="nil"/>
              <w:left w:val="nil"/>
              <w:bottom w:val="single" w:sz="4" w:space="0" w:color="auto"/>
              <w:right w:val="single" w:sz="4" w:space="0" w:color="auto"/>
            </w:tcBorders>
            <w:hideMark/>
          </w:tcPr>
          <w:p w14:paraId="738ECF4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Springfield Grassland Ext</w:t>
            </w:r>
          </w:p>
        </w:tc>
        <w:tc>
          <w:tcPr>
            <w:tcW w:w="4395" w:type="dxa"/>
            <w:tcBorders>
              <w:top w:val="nil"/>
              <w:left w:val="nil"/>
              <w:bottom w:val="single" w:sz="4" w:space="0" w:color="auto"/>
              <w:right w:val="single" w:sz="4" w:space="0" w:color="auto"/>
            </w:tcBorders>
            <w:hideMark/>
          </w:tcPr>
          <w:p w14:paraId="48B26CD2" w14:textId="1E150BCF"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Neutral grassland of note</w:t>
            </w:r>
          </w:p>
        </w:tc>
        <w:tc>
          <w:tcPr>
            <w:tcW w:w="1984" w:type="dxa"/>
            <w:tcBorders>
              <w:top w:val="nil"/>
              <w:left w:val="nil"/>
              <w:bottom w:val="single" w:sz="4" w:space="0" w:color="auto"/>
              <w:right w:val="single" w:sz="4" w:space="0" w:color="auto"/>
            </w:tcBorders>
            <w:hideMark/>
          </w:tcPr>
          <w:p w14:paraId="00059DB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35FFCF1C"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3CF48B0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EV4wgs</w:t>
            </w:r>
          </w:p>
        </w:tc>
        <w:tc>
          <w:tcPr>
            <w:tcW w:w="2388" w:type="dxa"/>
            <w:tcBorders>
              <w:top w:val="single" w:sz="4" w:space="0" w:color="auto"/>
              <w:left w:val="single" w:sz="4" w:space="0" w:color="auto"/>
              <w:bottom w:val="single" w:sz="4" w:space="0" w:color="auto"/>
              <w:right w:val="single" w:sz="4" w:space="0" w:color="auto"/>
            </w:tcBorders>
            <w:hideMark/>
          </w:tcPr>
          <w:p w14:paraId="0C87024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 Helen's Grassland</w:t>
            </w:r>
          </w:p>
        </w:tc>
        <w:tc>
          <w:tcPr>
            <w:tcW w:w="4395" w:type="dxa"/>
            <w:tcBorders>
              <w:top w:val="single" w:sz="4" w:space="0" w:color="auto"/>
              <w:left w:val="single" w:sz="4" w:space="0" w:color="auto"/>
              <w:bottom w:val="single" w:sz="4" w:space="0" w:color="auto"/>
              <w:right w:val="single" w:sz="4" w:space="0" w:color="auto"/>
            </w:tcBorders>
            <w:hideMark/>
          </w:tcPr>
          <w:p w14:paraId="326F6377" w14:textId="2872D161"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noteworthy horse grazed semi-improved neutral grassland</w:t>
            </w:r>
          </w:p>
        </w:tc>
        <w:tc>
          <w:tcPr>
            <w:tcW w:w="1984" w:type="dxa"/>
            <w:tcBorders>
              <w:top w:val="single" w:sz="4" w:space="0" w:color="auto"/>
              <w:left w:val="single" w:sz="4" w:space="0" w:color="auto"/>
              <w:bottom w:val="single" w:sz="4" w:space="0" w:color="auto"/>
              <w:right w:val="single" w:sz="4" w:space="0" w:color="auto"/>
            </w:tcBorders>
            <w:hideMark/>
          </w:tcPr>
          <w:p w14:paraId="7647A7D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Kirkby Cross &amp; Portland</w:t>
            </w:r>
          </w:p>
        </w:tc>
      </w:tr>
      <w:tr w:rsidR="000663FF" w:rsidRPr="000663FF" w14:paraId="264E9273"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31B9288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EV4wgt</w:t>
            </w:r>
          </w:p>
        </w:tc>
        <w:tc>
          <w:tcPr>
            <w:tcW w:w="2388" w:type="dxa"/>
            <w:tcBorders>
              <w:top w:val="single" w:sz="4" w:space="0" w:color="auto"/>
              <w:left w:val="nil"/>
              <w:bottom w:val="single" w:sz="4" w:space="0" w:color="auto"/>
              <w:right w:val="single" w:sz="4" w:space="0" w:color="auto"/>
            </w:tcBorders>
            <w:hideMark/>
          </w:tcPr>
          <w:p w14:paraId="2754CE9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Stanley Farm Grasslands</w:t>
            </w:r>
          </w:p>
        </w:tc>
        <w:tc>
          <w:tcPr>
            <w:tcW w:w="4395" w:type="dxa"/>
            <w:tcBorders>
              <w:top w:val="single" w:sz="4" w:space="0" w:color="auto"/>
              <w:left w:val="nil"/>
              <w:bottom w:val="single" w:sz="4" w:space="0" w:color="auto"/>
              <w:right w:val="single" w:sz="4" w:space="0" w:color="auto"/>
            </w:tcBorders>
            <w:hideMark/>
          </w:tcPr>
          <w:p w14:paraId="7B852607" w14:textId="57D72D29"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Species-rich Coal Measures grasslands along a tree-lined stream</w:t>
            </w:r>
          </w:p>
        </w:tc>
        <w:tc>
          <w:tcPr>
            <w:tcW w:w="1984" w:type="dxa"/>
            <w:tcBorders>
              <w:top w:val="single" w:sz="4" w:space="0" w:color="auto"/>
              <w:left w:val="nil"/>
              <w:bottom w:val="single" w:sz="4" w:space="0" w:color="auto"/>
              <w:right w:val="single" w:sz="4" w:space="0" w:color="auto"/>
            </w:tcBorders>
            <w:hideMark/>
          </w:tcPr>
          <w:p w14:paraId="3E10D1D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0FC94285"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2F5516D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EV4wgu</w:t>
            </w:r>
          </w:p>
        </w:tc>
        <w:tc>
          <w:tcPr>
            <w:tcW w:w="2388" w:type="dxa"/>
            <w:tcBorders>
              <w:top w:val="nil"/>
              <w:left w:val="nil"/>
              <w:bottom w:val="single" w:sz="4" w:space="0" w:color="auto"/>
              <w:right w:val="single" w:sz="4" w:space="0" w:color="auto"/>
            </w:tcBorders>
            <w:hideMark/>
          </w:tcPr>
          <w:p w14:paraId="6E5A713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Stanley Grange Grassland</w:t>
            </w:r>
          </w:p>
        </w:tc>
        <w:tc>
          <w:tcPr>
            <w:tcW w:w="4395" w:type="dxa"/>
            <w:tcBorders>
              <w:top w:val="nil"/>
              <w:left w:val="nil"/>
              <w:bottom w:val="single" w:sz="4" w:space="0" w:color="auto"/>
              <w:right w:val="single" w:sz="4" w:space="0" w:color="auto"/>
            </w:tcBorders>
            <w:hideMark/>
          </w:tcPr>
          <w:p w14:paraId="1EB5A0B9" w14:textId="74EC5D33"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Species-rich coal-measures grassland</w:t>
            </w:r>
          </w:p>
        </w:tc>
        <w:tc>
          <w:tcPr>
            <w:tcW w:w="1984" w:type="dxa"/>
            <w:tcBorders>
              <w:top w:val="nil"/>
              <w:left w:val="nil"/>
              <w:bottom w:val="single" w:sz="4" w:space="0" w:color="auto"/>
              <w:right w:val="single" w:sz="4" w:space="0" w:color="auto"/>
            </w:tcBorders>
            <w:hideMark/>
          </w:tcPr>
          <w:p w14:paraId="38E3A1F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324A2134"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709AE3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EV4wgv</w:t>
            </w:r>
          </w:p>
        </w:tc>
        <w:tc>
          <w:tcPr>
            <w:tcW w:w="2388" w:type="dxa"/>
            <w:tcBorders>
              <w:top w:val="nil"/>
              <w:left w:val="nil"/>
              <w:bottom w:val="single" w:sz="4" w:space="0" w:color="auto"/>
              <w:right w:val="single" w:sz="4" w:space="0" w:color="auto"/>
            </w:tcBorders>
            <w:hideMark/>
          </w:tcPr>
          <w:p w14:paraId="096DAC9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Stanley Grasslands</w:t>
            </w:r>
          </w:p>
        </w:tc>
        <w:tc>
          <w:tcPr>
            <w:tcW w:w="4395" w:type="dxa"/>
            <w:tcBorders>
              <w:top w:val="nil"/>
              <w:left w:val="nil"/>
              <w:bottom w:val="single" w:sz="4" w:space="0" w:color="auto"/>
              <w:right w:val="single" w:sz="4" w:space="0" w:color="auto"/>
            </w:tcBorders>
            <w:hideMark/>
          </w:tcPr>
          <w:p w14:paraId="4F837F5D" w14:textId="2AC06F88"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unimproved coal measures type grassland</w:t>
            </w:r>
          </w:p>
        </w:tc>
        <w:tc>
          <w:tcPr>
            <w:tcW w:w="1984" w:type="dxa"/>
            <w:tcBorders>
              <w:top w:val="nil"/>
              <w:left w:val="nil"/>
              <w:bottom w:val="single" w:sz="4" w:space="0" w:color="auto"/>
              <w:right w:val="single" w:sz="4" w:space="0" w:color="auto"/>
            </w:tcBorders>
            <w:hideMark/>
          </w:tcPr>
          <w:p w14:paraId="02B9F07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690399FF" w14:textId="77777777" w:rsidTr="00D15A9D">
        <w:trPr>
          <w:trHeight w:val="870"/>
        </w:trPr>
        <w:tc>
          <w:tcPr>
            <w:tcW w:w="1009" w:type="dxa"/>
            <w:tcBorders>
              <w:top w:val="nil"/>
              <w:left w:val="single" w:sz="4" w:space="0" w:color="auto"/>
              <w:bottom w:val="single" w:sz="4" w:space="0" w:color="auto"/>
              <w:right w:val="single" w:sz="4" w:space="0" w:color="auto"/>
            </w:tcBorders>
            <w:hideMark/>
          </w:tcPr>
          <w:p w14:paraId="60E88EE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EV4wgw</w:t>
            </w:r>
          </w:p>
        </w:tc>
        <w:tc>
          <w:tcPr>
            <w:tcW w:w="2388" w:type="dxa"/>
            <w:tcBorders>
              <w:top w:val="nil"/>
              <w:left w:val="nil"/>
              <w:bottom w:val="single" w:sz="4" w:space="0" w:color="auto"/>
              <w:right w:val="single" w:sz="4" w:space="0" w:color="auto"/>
            </w:tcBorders>
            <w:hideMark/>
          </w:tcPr>
          <w:p w14:paraId="54BFEC1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Colliery Dismantled Railway Line</w:t>
            </w:r>
          </w:p>
        </w:tc>
        <w:tc>
          <w:tcPr>
            <w:tcW w:w="4395" w:type="dxa"/>
            <w:tcBorders>
              <w:top w:val="nil"/>
              <w:left w:val="nil"/>
              <w:bottom w:val="single" w:sz="4" w:space="0" w:color="auto"/>
              <w:right w:val="single" w:sz="4" w:space="0" w:color="auto"/>
            </w:tcBorders>
            <w:hideMark/>
          </w:tcPr>
          <w:p w14:paraId="61D03D70" w14:textId="33836D94"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mosaic of scrub, relict grassland and track-bed flora along a dismantled railway line</w:t>
            </w:r>
          </w:p>
        </w:tc>
        <w:tc>
          <w:tcPr>
            <w:tcW w:w="1984" w:type="dxa"/>
            <w:tcBorders>
              <w:top w:val="nil"/>
              <w:left w:val="nil"/>
              <w:bottom w:val="single" w:sz="4" w:space="0" w:color="auto"/>
              <w:right w:val="single" w:sz="4" w:space="0" w:color="auto"/>
            </w:tcBorders>
            <w:hideMark/>
          </w:tcPr>
          <w:p w14:paraId="0CD1D5C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10EB6D98" w14:textId="77777777" w:rsidTr="00D15A9D">
        <w:trPr>
          <w:trHeight w:val="580"/>
        </w:trPr>
        <w:tc>
          <w:tcPr>
            <w:tcW w:w="1009" w:type="dxa"/>
            <w:tcBorders>
              <w:top w:val="single" w:sz="4" w:space="0" w:color="auto"/>
              <w:left w:val="single" w:sz="4" w:space="0" w:color="auto"/>
              <w:bottom w:val="single" w:sz="4" w:space="0" w:color="auto"/>
              <w:right w:val="single" w:sz="4" w:space="0" w:color="auto"/>
            </w:tcBorders>
            <w:hideMark/>
          </w:tcPr>
          <w:p w14:paraId="4A37AFE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EV4wgx</w:t>
            </w:r>
          </w:p>
        </w:tc>
        <w:tc>
          <w:tcPr>
            <w:tcW w:w="2388" w:type="dxa"/>
            <w:tcBorders>
              <w:top w:val="single" w:sz="4" w:space="0" w:color="auto"/>
              <w:left w:val="nil"/>
              <w:bottom w:val="single" w:sz="4" w:space="0" w:color="auto"/>
              <w:right w:val="single" w:sz="4" w:space="0" w:color="auto"/>
            </w:tcBorders>
            <w:hideMark/>
          </w:tcPr>
          <w:p w14:paraId="5563990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Colliery Spoil</w:t>
            </w:r>
          </w:p>
        </w:tc>
        <w:tc>
          <w:tcPr>
            <w:tcW w:w="4395" w:type="dxa"/>
            <w:tcBorders>
              <w:top w:val="single" w:sz="4" w:space="0" w:color="auto"/>
              <w:left w:val="nil"/>
              <w:bottom w:val="single" w:sz="4" w:space="0" w:color="auto"/>
              <w:right w:val="single" w:sz="4" w:space="0" w:color="auto"/>
            </w:tcBorders>
            <w:hideMark/>
          </w:tcPr>
          <w:p w14:paraId="68F20A77" w14:textId="540F90F2"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Colliery spoil with a collection of rare and notable species</w:t>
            </w:r>
          </w:p>
        </w:tc>
        <w:tc>
          <w:tcPr>
            <w:tcW w:w="1984" w:type="dxa"/>
            <w:tcBorders>
              <w:top w:val="single" w:sz="4" w:space="0" w:color="auto"/>
              <w:left w:val="nil"/>
              <w:bottom w:val="single" w:sz="4" w:space="0" w:color="auto"/>
              <w:right w:val="single" w:sz="4" w:space="0" w:color="auto"/>
            </w:tcBorders>
            <w:hideMark/>
          </w:tcPr>
          <w:p w14:paraId="2888532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Carsic</w:t>
            </w:r>
          </w:p>
        </w:tc>
      </w:tr>
      <w:tr w:rsidR="000663FF" w:rsidRPr="000663FF" w14:paraId="4FA09754" w14:textId="77777777" w:rsidTr="00D15A9D">
        <w:trPr>
          <w:trHeight w:val="580"/>
        </w:trPr>
        <w:tc>
          <w:tcPr>
            <w:tcW w:w="1009" w:type="dxa"/>
            <w:tcBorders>
              <w:top w:val="single" w:sz="4" w:space="0" w:color="auto"/>
              <w:left w:val="single" w:sz="4" w:space="0" w:color="auto"/>
              <w:bottom w:val="single" w:sz="4" w:space="0" w:color="auto"/>
              <w:right w:val="single" w:sz="4" w:space="0" w:color="auto"/>
            </w:tcBorders>
            <w:hideMark/>
          </w:tcPr>
          <w:p w14:paraId="32D812F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EV4wgy</w:t>
            </w:r>
          </w:p>
        </w:tc>
        <w:tc>
          <w:tcPr>
            <w:tcW w:w="2388" w:type="dxa"/>
            <w:tcBorders>
              <w:top w:val="single" w:sz="4" w:space="0" w:color="auto"/>
              <w:left w:val="nil"/>
              <w:bottom w:val="single" w:sz="4" w:space="0" w:color="auto"/>
              <w:right w:val="single" w:sz="4" w:space="0" w:color="auto"/>
            </w:tcBorders>
            <w:hideMark/>
          </w:tcPr>
          <w:p w14:paraId="265BA6A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EV4whGrasslands</w:t>
            </w:r>
          </w:p>
        </w:tc>
        <w:tc>
          <w:tcPr>
            <w:tcW w:w="4395" w:type="dxa"/>
            <w:tcBorders>
              <w:top w:val="single" w:sz="4" w:space="0" w:color="auto"/>
              <w:left w:val="nil"/>
              <w:bottom w:val="single" w:sz="4" w:space="0" w:color="auto"/>
              <w:right w:val="single" w:sz="4" w:space="0" w:color="auto"/>
            </w:tcBorders>
            <w:hideMark/>
          </w:tcPr>
          <w:p w14:paraId="25144ABA" w14:textId="74386702" w:rsidR="00FA2CC6" w:rsidRPr="000663FF" w:rsidRDefault="00D15A9D"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Grasslands with a number of notable species</w:t>
            </w:r>
          </w:p>
        </w:tc>
        <w:tc>
          <w:tcPr>
            <w:tcW w:w="1984" w:type="dxa"/>
            <w:tcBorders>
              <w:top w:val="single" w:sz="4" w:space="0" w:color="auto"/>
              <w:left w:val="nil"/>
              <w:bottom w:val="single" w:sz="4" w:space="0" w:color="auto"/>
              <w:right w:val="single" w:sz="4" w:space="0" w:color="auto"/>
            </w:tcBorders>
            <w:hideMark/>
          </w:tcPr>
          <w:p w14:paraId="16838C0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The Dales</w:t>
            </w:r>
          </w:p>
        </w:tc>
      </w:tr>
      <w:tr w:rsidR="000663FF" w:rsidRPr="000663FF" w14:paraId="26E76594" w14:textId="77777777" w:rsidTr="00D15A9D">
        <w:trPr>
          <w:trHeight w:val="618"/>
        </w:trPr>
        <w:tc>
          <w:tcPr>
            <w:tcW w:w="1009" w:type="dxa"/>
            <w:tcBorders>
              <w:top w:val="single" w:sz="4" w:space="0" w:color="auto"/>
              <w:left w:val="single" w:sz="4" w:space="0" w:color="auto"/>
              <w:bottom w:val="single" w:sz="4" w:space="0" w:color="auto"/>
              <w:right w:val="single" w:sz="4" w:space="0" w:color="auto"/>
            </w:tcBorders>
            <w:hideMark/>
          </w:tcPr>
          <w:p w14:paraId="5EDA4BB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EV4wgz</w:t>
            </w:r>
          </w:p>
        </w:tc>
        <w:tc>
          <w:tcPr>
            <w:tcW w:w="2388" w:type="dxa"/>
            <w:tcBorders>
              <w:top w:val="single" w:sz="4" w:space="0" w:color="auto"/>
              <w:left w:val="nil"/>
              <w:bottom w:val="single" w:sz="4" w:space="0" w:color="auto"/>
              <w:right w:val="single" w:sz="4" w:space="0" w:color="auto"/>
            </w:tcBorders>
            <w:hideMark/>
          </w:tcPr>
          <w:p w14:paraId="7798131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Grassland I</w:t>
            </w:r>
          </w:p>
        </w:tc>
        <w:tc>
          <w:tcPr>
            <w:tcW w:w="4395" w:type="dxa"/>
            <w:tcBorders>
              <w:top w:val="single" w:sz="4" w:space="0" w:color="auto"/>
              <w:left w:val="nil"/>
              <w:bottom w:val="single" w:sz="4" w:space="0" w:color="auto"/>
              <w:right w:val="single" w:sz="4" w:space="0" w:color="auto"/>
            </w:tcBorders>
            <w:hideMark/>
          </w:tcPr>
          <w:p w14:paraId="2020F7C7" w14:textId="4AB7F17C"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Damp and wet neutral grassland with notable herbs characteristic of inundation communities</w:t>
            </w:r>
          </w:p>
        </w:tc>
        <w:tc>
          <w:tcPr>
            <w:tcW w:w="1984" w:type="dxa"/>
            <w:tcBorders>
              <w:top w:val="single" w:sz="4" w:space="0" w:color="auto"/>
              <w:left w:val="nil"/>
              <w:bottom w:val="single" w:sz="4" w:space="0" w:color="auto"/>
              <w:right w:val="single" w:sz="4" w:space="0" w:color="auto"/>
            </w:tcBorders>
            <w:hideMark/>
          </w:tcPr>
          <w:p w14:paraId="2BCE5D8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4910A6CC" w14:textId="77777777" w:rsidTr="000663FF">
        <w:trPr>
          <w:trHeight w:val="580"/>
        </w:trPr>
        <w:tc>
          <w:tcPr>
            <w:tcW w:w="1009" w:type="dxa"/>
            <w:tcBorders>
              <w:top w:val="nil"/>
              <w:left w:val="single" w:sz="4" w:space="0" w:color="auto"/>
              <w:bottom w:val="single" w:sz="4" w:space="0" w:color="auto"/>
              <w:right w:val="single" w:sz="4" w:space="0" w:color="auto"/>
            </w:tcBorders>
            <w:hideMark/>
          </w:tcPr>
          <w:p w14:paraId="1630AE9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w:t>
            </w:r>
          </w:p>
        </w:tc>
        <w:tc>
          <w:tcPr>
            <w:tcW w:w="2388" w:type="dxa"/>
            <w:tcBorders>
              <w:top w:val="nil"/>
              <w:left w:val="nil"/>
              <w:bottom w:val="single" w:sz="4" w:space="0" w:color="auto"/>
              <w:right w:val="single" w:sz="4" w:space="0" w:color="auto"/>
            </w:tcBorders>
            <w:hideMark/>
          </w:tcPr>
          <w:p w14:paraId="64A5B54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Relict Grassland</w:t>
            </w:r>
          </w:p>
        </w:tc>
        <w:tc>
          <w:tcPr>
            <w:tcW w:w="4395" w:type="dxa"/>
            <w:tcBorders>
              <w:top w:val="nil"/>
              <w:left w:val="nil"/>
              <w:bottom w:val="single" w:sz="4" w:space="0" w:color="auto"/>
              <w:right w:val="single" w:sz="4" w:space="0" w:color="auto"/>
            </w:tcBorders>
            <w:hideMark/>
          </w:tcPr>
          <w:p w14:paraId="44298039" w14:textId="2122FEBE"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unimproved calcareous grassland with a noteworthy flora</w:t>
            </w:r>
          </w:p>
        </w:tc>
        <w:tc>
          <w:tcPr>
            <w:tcW w:w="1984" w:type="dxa"/>
            <w:tcBorders>
              <w:top w:val="nil"/>
              <w:left w:val="nil"/>
              <w:bottom w:val="single" w:sz="4" w:space="0" w:color="auto"/>
              <w:right w:val="single" w:sz="4" w:space="0" w:color="auto"/>
            </w:tcBorders>
            <w:hideMark/>
          </w:tcPr>
          <w:p w14:paraId="0728F37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Carsic</w:t>
            </w:r>
          </w:p>
        </w:tc>
      </w:tr>
      <w:tr w:rsidR="000663FF" w:rsidRPr="000663FF" w14:paraId="12663866" w14:textId="77777777" w:rsidTr="000663FF">
        <w:trPr>
          <w:trHeight w:val="396"/>
        </w:trPr>
        <w:tc>
          <w:tcPr>
            <w:tcW w:w="1009" w:type="dxa"/>
            <w:tcBorders>
              <w:top w:val="single" w:sz="4" w:space="0" w:color="auto"/>
              <w:left w:val="single" w:sz="4" w:space="0" w:color="auto"/>
              <w:bottom w:val="single" w:sz="4" w:space="0" w:color="auto"/>
              <w:right w:val="single" w:sz="4" w:space="0" w:color="auto"/>
            </w:tcBorders>
            <w:hideMark/>
          </w:tcPr>
          <w:p w14:paraId="1EDBAB0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EV4wha</w:t>
            </w:r>
          </w:p>
        </w:tc>
        <w:tc>
          <w:tcPr>
            <w:tcW w:w="2388" w:type="dxa"/>
            <w:tcBorders>
              <w:top w:val="single" w:sz="4" w:space="0" w:color="auto"/>
              <w:left w:val="nil"/>
              <w:bottom w:val="single" w:sz="4" w:space="0" w:color="auto"/>
              <w:right w:val="single" w:sz="4" w:space="0" w:color="auto"/>
            </w:tcBorders>
            <w:hideMark/>
          </w:tcPr>
          <w:p w14:paraId="6C3D6AA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Starth Wood</w:t>
            </w:r>
          </w:p>
        </w:tc>
        <w:tc>
          <w:tcPr>
            <w:tcW w:w="4395" w:type="dxa"/>
            <w:tcBorders>
              <w:top w:val="single" w:sz="4" w:space="0" w:color="auto"/>
              <w:left w:val="nil"/>
              <w:bottom w:val="single" w:sz="4" w:space="0" w:color="auto"/>
              <w:right w:val="single" w:sz="4" w:space="0" w:color="auto"/>
            </w:tcBorders>
            <w:hideMark/>
          </w:tcPr>
          <w:p w14:paraId="0B32A36E" w14:textId="56937186"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Species-rich deciduous coppice with standards</w:t>
            </w:r>
          </w:p>
        </w:tc>
        <w:tc>
          <w:tcPr>
            <w:tcW w:w="1984" w:type="dxa"/>
            <w:tcBorders>
              <w:top w:val="single" w:sz="4" w:space="0" w:color="auto"/>
              <w:left w:val="nil"/>
              <w:bottom w:val="single" w:sz="4" w:space="0" w:color="auto"/>
              <w:right w:val="single" w:sz="4" w:space="0" w:color="auto"/>
            </w:tcBorders>
            <w:hideMark/>
          </w:tcPr>
          <w:p w14:paraId="30B45D2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5ACEF607" w14:textId="77777777" w:rsidTr="000663FF">
        <w:trPr>
          <w:trHeight w:val="290"/>
        </w:trPr>
        <w:tc>
          <w:tcPr>
            <w:tcW w:w="1009" w:type="dxa"/>
            <w:tcBorders>
              <w:top w:val="single" w:sz="4" w:space="0" w:color="auto"/>
              <w:left w:val="single" w:sz="4" w:space="0" w:color="auto"/>
              <w:bottom w:val="single" w:sz="4" w:space="0" w:color="auto"/>
              <w:right w:val="single" w:sz="4" w:space="0" w:color="auto"/>
            </w:tcBorders>
            <w:hideMark/>
          </w:tcPr>
          <w:p w14:paraId="768E605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EV4whb</w:t>
            </w:r>
          </w:p>
        </w:tc>
        <w:tc>
          <w:tcPr>
            <w:tcW w:w="2388" w:type="dxa"/>
            <w:tcBorders>
              <w:top w:val="single" w:sz="4" w:space="0" w:color="auto"/>
              <w:left w:val="nil"/>
              <w:bottom w:val="single" w:sz="4" w:space="0" w:color="auto"/>
              <w:right w:val="single" w:sz="4" w:space="0" w:color="auto"/>
            </w:tcBorders>
            <w:hideMark/>
          </w:tcPr>
          <w:p w14:paraId="4F13E2A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Strawberry Bank Meadow</w:t>
            </w:r>
          </w:p>
        </w:tc>
        <w:tc>
          <w:tcPr>
            <w:tcW w:w="4395" w:type="dxa"/>
            <w:tcBorders>
              <w:top w:val="single" w:sz="4" w:space="0" w:color="auto"/>
              <w:left w:val="nil"/>
              <w:bottom w:val="single" w:sz="4" w:space="0" w:color="auto"/>
              <w:right w:val="single" w:sz="4" w:space="0" w:color="auto"/>
            </w:tcBorders>
            <w:hideMark/>
          </w:tcPr>
          <w:p w14:paraId="48EAAE61" w14:textId="71770BDA"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hay meadow</w:t>
            </w:r>
          </w:p>
        </w:tc>
        <w:tc>
          <w:tcPr>
            <w:tcW w:w="1984" w:type="dxa"/>
            <w:tcBorders>
              <w:top w:val="single" w:sz="4" w:space="0" w:color="auto"/>
              <w:left w:val="nil"/>
              <w:bottom w:val="single" w:sz="4" w:space="0" w:color="auto"/>
              <w:right w:val="single" w:sz="4" w:space="0" w:color="auto"/>
            </w:tcBorders>
            <w:hideMark/>
          </w:tcPr>
          <w:p w14:paraId="6E30A24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0BEF6592"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50C1623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EV4whc</w:t>
            </w:r>
          </w:p>
        </w:tc>
        <w:tc>
          <w:tcPr>
            <w:tcW w:w="2388" w:type="dxa"/>
            <w:tcBorders>
              <w:top w:val="single" w:sz="4" w:space="0" w:color="auto"/>
              <w:left w:val="single" w:sz="4" w:space="0" w:color="auto"/>
              <w:bottom w:val="single" w:sz="4" w:space="0" w:color="auto"/>
              <w:right w:val="single" w:sz="4" w:space="0" w:color="auto"/>
            </w:tcBorders>
            <w:hideMark/>
          </w:tcPr>
          <w:p w14:paraId="25E141CE"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Stubbinghill</w:t>
            </w:r>
            <w:proofErr w:type="spellEnd"/>
            <w:r w:rsidRPr="000663FF">
              <w:rPr>
                <w:rFonts w:ascii="Calibri" w:hAnsi="Calibri" w:cs="Calibri"/>
                <w:color w:val="auto"/>
                <w:sz w:val="22"/>
                <w:szCs w:val="22"/>
              </w:rPr>
              <w:t xml:space="preserve"> Farm Meadow</w:t>
            </w:r>
          </w:p>
        </w:tc>
        <w:tc>
          <w:tcPr>
            <w:tcW w:w="4395" w:type="dxa"/>
            <w:tcBorders>
              <w:top w:val="single" w:sz="4" w:space="0" w:color="auto"/>
              <w:left w:val="single" w:sz="4" w:space="0" w:color="auto"/>
              <w:bottom w:val="single" w:sz="4" w:space="0" w:color="auto"/>
              <w:right w:val="single" w:sz="4" w:space="0" w:color="auto"/>
            </w:tcBorders>
            <w:hideMark/>
          </w:tcPr>
          <w:p w14:paraId="4DA6384D" w14:textId="7F0E92CB"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meadow with a particularly valuable sloping portion</w:t>
            </w:r>
          </w:p>
        </w:tc>
        <w:tc>
          <w:tcPr>
            <w:tcW w:w="1984" w:type="dxa"/>
            <w:tcBorders>
              <w:top w:val="single" w:sz="4" w:space="0" w:color="auto"/>
              <w:left w:val="single" w:sz="4" w:space="0" w:color="auto"/>
              <w:bottom w:val="single" w:sz="4" w:space="0" w:color="auto"/>
              <w:right w:val="single" w:sz="4" w:space="0" w:color="auto"/>
            </w:tcBorders>
            <w:hideMark/>
          </w:tcPr>
          <w:p w14:paraId="7CCAD23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2F25A51C"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7A18409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EV4whd</w:t>
            </w:r>
          </w:p>
        </w:tc>
        <w:tc>
          <w:tcPr>
            <w:tcW w:w="2388" w:type="dxa"/>
            <w:tcBorders>
              <w:top w:val="single" w:sz="4" w:space="0" w:color="auto"/>
              <w:left w:val="nil"/>
              <w:bottom w:val="single" w:sz="4" w:space="0" w:color="auto"/>
              <w:right w:val="single" w:sz="4" w:space="0" w:color="auto"/>
            </w:tcBorders>
            <w:hideMark/>
          </w:tcPr>
          <w:p w14:paraId="0F71F32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Sunnyside Farm Meadows</w:t>
            </w:r>
          </w:p>
        </w:tc>
        <w:tc>
          <w:tcPr>
            <w:tcW w:w="4395" w:type="dxa"/>
            <w:tcBorders>
              <w:top w:val="single" w:sz="4" w:space="0" w:color="auto"/>
              <w:left w:val="nil"/>
              <w:bottom w:val="single" w:sz="4" w:space="0" w:color="auto"/>
              <w:right w:val="single" w:sz="4" w:space="0" w:color="auto"/>
            </w:tcBorders>
            <w:hideMark/>
          </w:tcPr>
          <w:p w14:paraId="218A48BC" w14:textId="56250426"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fine sequence of variously wet and dry grasslands</w:t>
            </w:r>
          </w:p>
        </w:tc>
        <w:tc>
          <w:tcPr>
            <w:tcW w:w="1984" w:type="dxa"/>
            <w:tcBorders>
              <w:top w:val="single" w:sz="4" w:space="0" w:color="auto"/>
              <w:left w:val="nil"/>
              <w:bottom w:val="single" w:sz="4" w:space="0" w:color="auto"/>
              <w:right w:val="single" w:sz="4" w:space="0" w:color="auto"/>
            </w:tcBorders>
            <w:hideMark/>
          </w:tcPr>
          <w:p w14:paraId="511509C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7A3FEEC0"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523C006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EV4whe</w:t>
            </w:r>
          </w:p>
        </w:tc>
        <w:tc>
          <w:tcPr>
            <w:tcW w:w="2388" w:type="dxa"/>
            <w:tcBorders>
              <w:top w:val="nil"/>
              <w:left w:val="nil"/>
              <w:bottom w:val="single" w:sz="4" w:space="0" w:color="auto"/>
              <w:right w:val="single" w:sz="4" w:space="0" w:color="auto"/>
            </w:tcBorders>
            <w:hideMark/>
          </w:tcPr>
          <w:p w14:paraId="62E787F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Sutton-in-Ashfield District Grassland</w:t>
            </w:r>
          </w:p>
        </w:tc>
        <w:tc>
          <w:tcPr>
            <w:tcW w:w="4395" w:type="dxa"/>
            <w:tcBorders>
              <w:top w:val="nil"/>
              <w:left w:val="nil"/>
              <w:bottom w:val="single" w:sz="4" w:space="0" w:color="auto"/>
              <w:right w:val="single" w:sz="4" w:space="0" w:color="auto"/>
            </w:tcBorders>
            <w:hideMark/>
          </w:tcPr>
          <w:p w14:paraId="6757084F" w14:textId="651D02DD"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grassland with damp and dry parts</w:t>
            </w:r>
          </w:p>
        </w:tc>
        <w:tc>
          <w:tcPr>
            <w:tcW w:w="1984" w:type="dxa"/>
            <w:tcBorders>
              <w:top w:val="nil"/>
              <w:left w:val="nil"/>
              <w:bottom w:val="single" w:sz="4" w:space="0" w:color="auto"/>
              <w:right w:val="single" w:sz="4" w:space="0" w:color="auto"/>
            </w:tcBorders>
            <w:hideMark/>
          </w:tcPr>
          <w:p w14:paraId="10E69DC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Huthwaite &amp; Brierley</w:t>
            </w:r>
          </w:p>
        </w:tc>
      </w:tr>
      <w:tr w:rsidR="000663FF" w:rsidRPr="000663FF" w14:paraId="14656109"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1B7279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EV4whf</w:t>
            </w:r>
          </w:p>
        </w:tc>
        <w:tc>
          <w:tcPr>
            <w:tcW w:w="2388" w:type="dxa"/>
            <w:tcBorders>
              <w:top w:val="nil"/>
              <w:left w:val="nil"/>
              <w:bottom w:val="single" w:sz="4" w:space="0" w:color="auto"/>
              <w:right w:val="single" w:sz="4" w:space="0" w:color="auto"/>
            </w:tcBorders>
            <w:hideMark/>
          </w:tcPr>
          <w:p w14:paraId="6A75F49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Teversal Cemetery</w:t>
            </w:r>
          </w:p>
        </w:tc>
        <w:tc>
          <w:tcPr>
            <w:tcW w:w="4395" w:type="dxa"/>
            <w:tcBorders>
              <w:top w:val="nil"/>
              <w:left w:val="nil"/>
              <w:bottom w:val="single" w:sz="4" w:space="0" w:color="auto"/>
              <w:right w:val="single" w:sz="4" w:space="0" w:color="auto"/>
            </w:tcBorders>
            <w:hideMark/>
          </w:tcPr>
          <w:p w14:paraId="4A342110" w14:textId="2503C90E"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species-rich calcareous grassland within a cemetery</w:t>
            </w:r>
          </w:p>
        </w:tc>
        <w:tc>
          <w:tcPr>
            <w:tcW w:w="1984" w:type="dxa"/>
            <w:tcBorders>
              <w:top w:val="nil"/>
              <w:left w:val="nil"/>
              <w:bottom w:val="single" w:sz="4" w:space="0" w:color="auto"/>
              <w:right w:val="single" w:sz="4" w:space="0" w:color="auto"/>
            </w:tcBorders>
            <w:hideMark/>
          </w:tcPr>
          <w:p w14:paraId="4CE5511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47618EB9" w14:textId="77777777" w:rsidTr="00DC0D18">
        <w:trPr>
          <w:trHeight w:val="563"/>
        </w:trPr>
        <w:tc>
          <w:tcPr>
            <w:tcW w:w="1009" w:type="dxa"/>
            <w:tcBorders>
              <w:top w:val="nil"/>
              <w:left w:val="single" w:sz="4" w:space="0" w:color="auto"/>
              <w:bottom w:val="single" w:sz="4" w:space="0" w:color="auto"/>
              <w:right w:val="single" w:sz="4" w:space="0" w:color="auto"/>
            </w:tcBorders>
            <w:hideMark/>
          </w:tcPr>
          <w:p w14:paraId="1048632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EV4whg</w:t>
            </w:r>
          </w:p>
        </w:tc>
        <w:tc>
          <w:tcPr>
            <w:tcW w:w="2388" w:type="dxa"/>
            <w:tcBorders>
              <w:top w:val="nil"/>
              <w:left w:val="nil"/>
              <w:bottom w:val="single" w:sz="4" w:space="0" w:color="auto"/>
              <w:right w:val="single" w:sz="4" w:space="0" w:color="auto"/>
            </w:tcBorders>
            <w:hideMark/>
          </w:tcPr>
          <w:p w14:paraId="44106A3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Teversal Disused Railway</w:t>
            </w:r>
          </w:p>
        </w:tc>
        <w:tc>
          <w:tcPr>
            <w:tcW w:w="4395" w:type="dxa"/>
            <w:tcBorders>
              <w:top w:val="nil"/>
              <w:left w:val="nil"/>
              <w:bottom w:val="single" w:sz="4" w:space="0" w:color="auto"/>
              <w:right w:val="single" w:sz="4" w:space="0" w:color="auto"/>
            </w:tcBorders>
            <w:hideMark/>
          </w:tcPr>
          <w:p w14:paraId="44C7AFC6" w14:textId="0B17672B"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stretch of disused railway with a particularly notable calcicolous community</w:t>
            </w:r>
          </w:p>
        </w:tc>
        <w:tc>
          <w:tcPr>
            <w:tcW w:w="1984" w:type="dxa"/>
            <w:tcBorders>
              <w:top w:val="nil"/>
              <w:left w:val="nil"/>
              <w:bottom w:val="single" w:sz="4" w:space="0" w:color="auto"/>
              <w:right w:val="single" w:sz="4" w:space="0" w:color="auto"/>
            </w:tcBorders>
            <w:hideMark/>
          </w:tcPr>
          <w:p w14:paraId="3BAF191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0ABB63FA"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04AD181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EV4whh</w:t>
            </w:r>
          </w:p>
        </w:tc>
        <w:tc>
          <w:tcPr>
            <w:tcW w:w="2388" w:type="dxa"/>
            <w:tcBorders>
              <w:top w:val="nil"/>
              <w:left w:val="nil"/>
              <w:bottom w:val="single" w:sz="4" w:space="0" w:color="auto"/>
              <w:right w:val="single" w:sz="4" w:space="0" w:color="auto"/>
            </w:tcBorders>
            <w:hideMark/>
          </w:tcPr>
          <w:p w14:paraId="7F82E04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Teversal Flush</w:t>
            </w:r>
          </w:p>
        </w:tc>
        <w:tc>
          <w:tcPr>
            <w:tcW w:w="4395" w:type="dxa"/>
            <w:tcBorders>
              <w:top w:val="nil"/>
              <w:left w:val="nil"/>
              <w:bottom w:val="single" w:sz="4" w:space="0" w:color="auto"/>
              <w:right w:val="single" w:sz="4" w:space="0" w:color="auto"/>
            </w:tcBorders>
            <w:hideMark/>
          </w:tcPr>
          <w:p w14:paraId="5AE22801" w14:textId="1BDD90B3"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base-rich wet flush community</w:t>
            </w:r>
          </w:p>
        </w:tc>
        <w:tc>
          <w:tcPr>
            <w:tcW w:w="1984" w:type="dxa"/>
            <w:tcBorders>
              <w:top w:val="nil"/>
              <w:left w:val="nil"/>
              <w:bottom w:val="single" w:sz="4" w:space="0" w:color="auto"/>
              <w:right w:val="single" w:sz="4" w:space="0" w:color="auto"/>
            </w:tcBorders>
            <w:hideMark/>
          </w:tcPr>
          <w:p w14:paraId="31259B1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5298BC3F" w14:textId="77777777" w:rsidTr="00DC0D18">
        <w:trPr>
          <w:trHeight w:val="513"/>
        </w:trPr>
        <w:tc>
          <w:tcPr>
            <w:tcW w:w="1009" w:type="dxa"/>
            <w:tcBorders>
              <w:top w:val="nil"/>
              <w:left w:val="single" w:sz="4" w:space="0" w:color="auto"/>
              <w:bottom w:val="single" w:sz="4" w:space="0" w:color="auto"/>
              <w:right w:val="single" w:sz="4" w:space="0" w:color="auto"/>
            </w:tcBorders>
            <w:hideMark/>
          </w:tcPr>
          <w:p w14:paraId="51F71E2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EV4whi</w:t>
            </w:r>
          </w:p>
        </w:tc>
        <w:tc>
          <w:tcPr>
            <w:tcW w:w="2388" w:type="dxa"/>
            <w:tcBorders>
              <w:top w:val="nil"/>
              <w:left w:val="nil"/>
              <w:bottom w:val="single" w:sz="4" w:space="0" w:color="auto"/>
              <w:right w:val="single" w:sz="4" w:space="0" w:color="auto"/>
            </w:tcBorders>
            <w:hideMark/>
          </w:tcPr>
          <w:p w14:paraId="104C77B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Teversal Pastures</w:t>
            </w:r>
          </w:p>
        </w:tc>
        <w:tc>
          <w:tcPr>
            <w:tcW w:w="4395" w:type="dxa"/>
            <w:tcBorders>
              <w:top w:val="nil"/>
              <w:left w:val="nil"/>
              <w:bottom w:val="single" w:sz="4" w:space="0" w:color="auto"/>
              <w:right w:val="single" w:sz="4" w:space="0" w:color="auto"/>
            </w:tcBorders>
            <w:hideMark/>
          </w:tcPr>
          <w:p w14:paraId="60996E23" w14:textId="1E04DFB9"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Excellent neutral grasslands with marsh and wet woodland - of botanical and zoological interest</w:t>
            </w:r>
          </w:p>
        </w:tc>
        <w:tc>
          <w:tcPr>
            <w:tcW w:w="1984" w:type="dxa"/>
            <w:tcBorders>
              <w:top w:val="nil"/>
              <w:left w:val="nil"/>
              <w:bottom w:val="single" w:sz="4" w:space="0" w:color="auto"/>
              <w:right w:val="single" w:sz="4" w:space="0" w:color="auto"/>
            </w:tcBorders>
            <w:hideMark/>
          </w:tcPr>
          <w:p w14:paraId="7923199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r w:rsidR="000663FF" w:rsidRPr="000663FF" w14:paraId="6764022F" w14:textId="77777777" w:rsidTr="00DC0D18">
        <w:trPr>
          <w:trHeight w:val="625"/>
        </w:trPr>
        <w:tc>
          <w:tcPr>
            <w:tcW w:w="1009" w:type="dxa"/>
            <w:tcBorders>
              <w:top w:val="nil"/>
              <w:left w:val="single" w:sz="4" w:space="0" w:color="auto"/>
              <w:bottom w:val="single" w:sz="4" w:space="0" w:color="auto"/>
              <w:right w:val="single" w:sz="4" w:space="0" w:color="auto"/>
            </w:tcBorders>
            <w:hideMark/>
          </w:tcPr>
          <w:p w14:paraId="487A9E5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EV4whj</w:t>
            </w:r>
          </w:p>
        </w:tc>
        <w:tc>
          <w:tcPr>
            <w:tcW w:w="2388" w:type="dxa"/>
            <w:tcBorders>
              <w:top w:val="nil"/>
              <w:left w:val="nil"/>
              <w:bottom w:val="single" w:sz="4" w:space="0" w:color="auto"/>
              <w:right w:val="single" w:sz="4" w:space="0" w:color="auto"/>
            </w:tcBorders>
            <w:hideMark/>
          </w:tcPr>
          <w:p w14:paraId="231A620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Teversal to Pleasley Railway</w:t>
            </w:r>
          </w:p>
        </w:tc>
        <w:tc>
          <w:tcPr>
            <w:tcW w:w="4395" w:type="dxa"/>
            <w:tcBorders>
              <w:top w:val="nil"/>
              <w:left w:val="nil"/>
              <w:bottom w:val="single" w:sz="4" w:space="0" w:color="auto"/>
              <w:right w:val="single" w:sz="4" w:space="0" w:color="auto"/>
            </w:tcBorders>
            <w:hideMark/>
          </w:tcPr>
          <w:p w14:paraId="463067C3" w14:textId="3C0774A1"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range of habitats, with especially valuable calcareous grassland, along a length of railway</w:t>
            </w:r>
          </w:p>
        </w:tc>
        <w:tc>
          <w:tcPr>
            <w:tcW w:w="1984" w:type="dxa"/>
            <w:tcBorders>
              <w:top w:val="nil"/>
              <w:left w:val="nil"/>
              <w:bottom w:val="single" w:sz="4" w:space="0" w:color="auto"/>
              <w:right w:val="single" w:sz="4" w:space="0" w:color="auto"/>
            </w:tcBorders>
            <w:hideMark/>
          </w:tcPr>
          <w:p w14:paraId="4A0971E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17FF2E29" w14:textId="77777777" w:rsidTr="00DC0D18">
        <w:trPr>
          <w:trHeight w:val="870"/>
        </w:trPr>
        <w:tc>
          <w:tcPr>
            <w:tcW w:w="1009" w:type="dxa"/>
            <w:tcBorders>
              <w:top w:val="nil"/>
              <w:left w:val="single" w:sz="4" w:space="0" w:color="auto"/>
              <w:bottom w:val="single" w:sz="4" w:space="0" w:color="auto"/>
              <w:right w:val="single" w:sz="4" w:space="0" w:color="auto"/>
            </w:tcBorders>
            <w:hideMark/>
          </w:tcPr>
          <w:p w14:paraId="02B4BFA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EV4whk</w:t>
            </w:r>
          </w:p>
        </w:tc>
        <w:tc>
          <w:tcPr>
            <w:tcW w:w="2388" w:type="dxa"/>
            <w:tcBorders>
              <w:top w:val="nil"/>
              <w:left w:val="nil"/>
              <w:bottom w:val="single" w:sz="4" w:space="0" w:color="auto"/>
              <w:right w:val="single" w:sz="4" w:space="0" w:color="auto"/>
            </w:tcBorders>
            <w:hideMark/>
          </w:tcPr>
          <w:p w14:paraId="6B29702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Thieves Wood</w:t>
            </w:r>
          </w:p>
        </w:tc>
        <w:tc>
          <w:tcPr>
            <w:tcW w:w="4395" w:type="dxa"/>
            <w:tcBorders>
              <w:top w:val="nil"/>
              <w:left w:val="nil"/>
              <w:bottom w:val="single" w:sz="4" w:space="0" w:color="auto"/>
              <w:right w:val="single" w:sz="4" w:space="0" w:color="auto"/>
            </w:tcBorders>
            <w:hideMark/>
          </w:tcPr>
          <w:p w14:paraId="2FC0D6D3" w14:textId="051215B7"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extensive coniferous plantation with ancient deciduous portions and an interesting flora and fau</w:t>
            </w:r>
            <w:r w:rsidR="00005C63" w:rsidRPr="000663FF">
              <w:rPr>
                <w:rFonts w:ascii="Calibri" w:hAnsi="Calibri" w:cs="Calibri"/>
                <w:color w:val="auto"/>
                <w:sz w:val="22"/>
                <w:szCs w:val="22"/>
              </w:rPr>
              <w:t>na</w:t>
            </w:r>
          </w:p>
        </w:tc>
        <w:tc>
          <w:tcPr>
            <w:tcW w:w="1984" w:type="dxa"/>
            <w:tcBorders>
              <w:top w:val="nil"/>
              <w:left w:val="nil"/>
              <w:bottom w:val="single" w:sz="4" w:space="0" w:color="auto"/>
              <w:right w:val="single" w:sz="4" w:space="0" w:color="auto"/>
            </w:tcBorders>
            <w:hideMark/>
          </w:tcPr>
          <w:p w14:paraId="13FE25D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27641843"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39A881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EV4whl</w:t>
            </w:r>
          </w:p>
        </w:tc>
        <w:tc>
          <w:tcPr>
            <w:tcW w:w="2388" w:type="dxa"/>
            <w:tcBorders>
              <w:top w:val="nil"/>
              <w:left w:val="nil"/>
              <w:bottom w:val="single" w:sz="4" w:space="0" w:color="auto"/>
              <w:right w:val="single" w:sz="4" w:space="0" w:color="auto"/>
            </w:tcBorders>
            <w:hideMark/>
          </w:tcPr>
          <w:p w14:paraId="4A632F0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 Football Ground</w:t>
            </w:r>
          </w:p>
        </w:tc>
        <w:tc>
          <w:tcPr>
            <w:tcW w:w="4395" w:type="dxa"/>
            <w:tcBorders>
              <w:top w:val="nil"/>
              <w:left w:val="nil"/>
              <w:bottom w:val="single" w:sz="4" w:space="0" w:color="auto"/>
              <w:right w:val="single" w:sz="4" w:space="0" w:color="auto"/>
            </w:tcBorders>
            <w:hideMark/>
          </w:tcPr>
          <w:p w14:paraId="5A10B9A6" w14:textId="21D7BD10"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football pitch flanked by notable damp areas</w:t>
            </w:r>
          </w:p>
        </w:tc>
        <w:tc>
          <w:tcPr>
            <w:tcW w:w="1984" w:type="dxa"/>
            <w:tcBorders>
              <w:top w:val="nil"/>
              <w:left w:val="nil"/>
              <w:bottom w:val="single" w:sz="4" w:space="0" w:color="auto"/>
              <w:right w:val="single" w:sz="4" w:space="0" w:color="auto"/>
            </w:tcBorders>
            <w:hideMark/>
          </w:tcPr>
          <w:p w14:paraId="4EAEEA6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41C8C0FE" w14:textId="77777777" w:rsidTr="00DC0D18">
        <w:trPr>
          <w:trHeight w:val="290"/>
        </w:trPr>
        <w:tc>
          <w:tcPr>
            <w:tcW w:w="1009" w:type="dxa"/>
            <w:tcBorders>
              <w:top w:val="nil"/>
              <w:left w:val="single" w:sz="4" w:space="0" w:color="auto"/>
              <w:bottom w:val="single" w:sz="4" w:space="0" w:color="auto"/>
              <w:right w:val="single" w:sz="4" w:space="0" w:color="auto"/>
            </w:tcBorders>
          </w:tcPr>
          <w:p w14:paraId="1C884488" w14:textId="475F46A5" w:rsidR="00315937" w:rsidRPr="000663FF" w:rsidRDefault="00315937"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EV4whm</w:t>
            </w:r>
          </w:p>
        </w:tc>
        <w:tc>
          <w:tcPr>
            <w:tcW w:w="2388" w:type="dxa"/>
            <w:tcBorders>
              <w:top w:val="nil"/>
              <w:left w:val="nil"/>
              <w:bottom w:val="single" w:sz="4" w:space="0" w:color="auto"/>
              <w:right w:val="single" w:sz="4" w:space="0" w:color="auto"/>
            </w:tcBorders>
          </w:tcPr>
          <w:p w14:paraId="32B9DDF0" w14:textId="2DE20B67" w:rsidR="00315937" w:rsidRPr="000663FF" w:rsidRDefault="00315937"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Sheepwash</w:t>
            </w:r>
            <w:proofErr w:type="spellEnd"/>
            <w:r w:rsidRPr="000663FF">
              <w:rPr>
                <w:rFonts w:ascii="Calibri" w:hAnsi="Calibri" w:cs="Calibri"/>
                <w:color w:val="auto"/>
                <w:sz w:val="22"/>
                <w:szCs w:val="22"/>
              </w:rPr>
              <w:t xml:space="preserve"> </w:t>
            </w:r>
            <w:r w:rsidR="000123E5" w:rsidRPr="000663FF">
              <w:rPr>
                <w:rFonts w:ascii="Calibri" w:hAnsi="Calibri" w:cs="Calibri"/>
                <w:color w:val="auto"/>
                <w:sz w:val="22"/>
                <w:szCs w:val="22"/>
              </w:rPr>
              <w:t>Lane</w:t>
            </w:r>
          </w:p>
        </w:tc>
        <w:tc>
          <w:tcPr>
            <w:tcW w:w="4395" w:type="dxa"/>
            <w:tcBorders>
              <w:top w:val="nil"/>
              <w:left w:val="nil"/>
              <w:bottom w:val="single" w:sz="4" w:space="0" w:color="auto"/>
              <w:right w:val="single" w:sz="4" w:space="0" w:color="auto"/>
            </w:tcBorders>
          </w:tcPr>
          <w:p w14:paraId="1F84136F" w14:textId="257119DA" w:rsidR="00315937" w:rsidRPr="000663FF" w:rsidRDefault="00315937"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LGS </w:t>
            </w:r>
            <w:r w:rsidR="000123E5" w:rsidRPr="000663FF">
              <w:rPr>
                <w:rFonts w:ascii="Calibri" w:hAnsi="Calibri" w:cs="Calibri"/>
                <w:color w:val="auto"/>
                <w:sz w:val="22"/>
                <w:szCs w:val="22"/>
              </w:rPr>
              <w:t>–</w:t>
            </w:r>
            <w:r w:rsidRPr="000663FF">
              <w:rPr>
                <w:rFonts w:ascii="Calibri" w:hAnsi="Calibri" w:cs="Calibri"/>
                <w:color w:val="auto"/>
                <w:sz w:val="22"/>
                <w:szCs w:val="22"/>
              </w:rPr>
              <w:t xml:space="preserve"> </w:t>
            </w:r>
            <w:r w:rsidR="00042D67" w:rsidRPr="000663FF">
              <w:rPr>
                <w:rFonts w:ascii="Calibri" w:hAnsi="Calibri" w:cs="Calibri"/>
                <w:color w:val="auto"/>
                <w:sz w:val="22"/>
                <w:szCs w:val="22"/>
              </w:rPr>
              <w:t xml:space="preserve">An old disused quarry and road cutting. The exposure is composed of buff/pink sandy dolostone, parallel bedded and nodular in places.  </w:t>
            </w:r>
          </w:p>
        </w:tc>
        <w:tc>
          <w:tcPr>
            <w:tcW w:w="1984" w:type="dxa"/>
            <w:tcBorders>
              <w:top w:val="nil"/>
              <w:left w:val="nil"/>
              <w:bottom w:val="single" w:sz="4" w:space="0" w:color="auto"/>
              <w:right w:val="single" w:sz="4" w:space="0" w:color="auto"/>
            </w:tcBorders>
          </w:tcPr>
          <w:p w14:paraId="28EA5B99" w14:textId="51F3F577" w:rsidR="00315937" w:rsidRPr="000663FF" w:rsidRDefault="000123E5" w:rsidP="00FA2CC6">
            <w:pPr>
              <w:keepNext w:val="0"/>
              <w:spacing w:before="0"/>
              <w:rPr>
                <w:rFonts w:ascii="Calibri" w:hAnsi="Calibri" w:cs="Calibri"/>
                <w:color w:val="auto"/>
                <w:sz w:val="22"/>
                <w:szCs w:val="22"/>
              </w:rPr>
            </w:pPr>
            <w:r w:rsidRPr="000663FF">
              <w:rPr>
                <w:rFonts w:ascii="Calibri" w:hAnsi="Calibri" w:cs="Calibri"/>
                <w:color w:val="auto"/>
                <w:sz w:val="22"/>
                <w:szCs w:val="22"/>
              </w:rPr>
              <w:t>Sutton Junction &amp; Harlow Wood</w:t>
            </w:r>
          </w:p>
        </w:tc>
      </w:tr>
      <w:tr w:rsidR="000663FF" w:rsidRPr="000663FF" w14:paraId="6D542920"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460392D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EV4wi</w:t>
            </w:r>
          </w:p>
        </w:tc>
        <w:tc>
          <w:tcPr>
            <w:tcW w:w="2388" w:type="dxa"/>
            <w:tcBorders>
              <w:top w:val="nil"/>
              <w:left w:val="nil"/>
              <w:bottom w:val="single" w:sz="4" w:space="0" w:color="auto"/>
              <w:right w:val="single" w:sz="4" w:space="0" w:color="auto"/>
            </w:tcBorders>
            <w:hideMark/>
          </w:tcPr>
          <w:p w14:paraId="1224128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 Grassland</w:t>
            </w:r>
          </w:p>
        </w:tc>
        <w:tc>
          <w:tcPr>
            <w:tcW w:w="4395" w:type="dxa"/>
            <w:tcBorders>
              <w:top w:val="nil"/>
              <w:left w:val="nil"/>
              <w:bottom w:val="single" w:sz="4" w:space="0" w:color="auto"/>
              <w:right w:val="single" w:sz="4" w:space="0" w:color="auto"/>
            </w:tcBorders>
            <w:hideMark/>
          </w:tcPr>
          <w:p w14:paraId="0CE86EA9" w14:textId="6C7CCF66"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Grasslands with a noteworthy sward</w:t>
            </w:r>
          </w:p>
        </w:tc>
        <w:tc>
          <w:tcPr>
            <w:tcW w:w="1984" w:type="dxa"/>
            <w:tcBorders>
              <w:top w:val="nil"/>
              <w:left w:val="nil"/>
              <w:bottom w:val="single" w:sz="4" w:space="0" w:color="auto"/>
              <w:right w:val="single" w:sz="4" w:space="0" w:color="auto"/>
            </w:tcBorders>
            <w:hideMark/>
          </w:tcPr>
          <w:p w14:paraId="4BEA0F2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1A105FEA"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50BAA84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EV4wj</w:t>
            </w:r>
          </w:p>
        </w:tc>
        <w:tc>
          <w:tcPr>
            <w:tcW w:w="2388" w:type="dxa"/>
            <w:tcBorders>
              <w:top w:val="single" w:sz="4" w:space="0" w:color="auto"/>
              <w:left w:val="single" w:sz="4" w:space="0" w:color="auto"/>
              <w:bottom w:val="single" w:sz="4" w:space="0" w:color="auto"/>
              <w:right w:val="single" w:sz="4" w:space="0" w:color="auto"/>
            </w:tcBorders>
            <w:hideMark/>
          </w:tcPr>
          <w:p w14:paraId="23D6D58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 Meadow</w:t>
            </w:r>
          </w:p>
        </w:tc>
        <w:tc>
          <w:tcPr>
            <w:tcW w:w="4395" w:type="dxa"/>
            <w:tcBorders>
              <w:top w:val="single" w:sz="4" w:space="0" w:color="auto"/>
              <w:left w:val="single" w:sz="4" w:space="0" w:color="auto"/>
              <w:bottom w:val="single" w:sz="4" w:space="0" w:color="auto"/>
              <w:right w:val="single" w:sz="4" w:space="0" w:color="auto"/>
            </w:tcBorders>
            <w:hideMark/>
          </w:tcPr>
          <w:p w14:paraId="03C99FAB" w14:textId="0B2D6BED"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small unimproved hay meadow with a rich diversity of characteristic species</w:t>
            </w:r>
          </w:p>
        </w:tc>
        <w:tc>
          <w:tcPr>
            <w:tcW w:w="1984" w:type="dxa"/>
            <w:tcBorders>
              <w:top w:val="single" w:sz="4" w:space="0" w:color="auto"/>
              <w:left w:val="single" w:sz="4" w:space="0" w:color="auto"/>
              <w:bottom w:val="single" w:sz="4" w:space="0" w:color="auto"/>
              <w:right w:val="single" w:sz="4" w:space="0" w:color="auto"/>
            </w:tcBorders>
            <w:hideMark/>
          </w:tcPr>
          <w:p w14:paraId="68FF028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009571F5"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013C654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EV4wk</w:t>
            </w:r>
          </w:p>
        </w:tc>
        <w:tc>
          <w:tcPr>
            <w:tcW w:w="2388" w:type="dxa"/>
            <w:tcBorders>
              <w:top w:val="single" w:sz="4" w:space="0" w:color="auto"/>
              <w:left w:val="nil"/>
              <w:bottom w:val="single" w:sz="4" w:space="0" w:color="auto"/>
              <w:right w:val="single" w:sz="4" w:space="0" w:color="auto"/>
            </w:tcBorders>
            <w:hideMark/>
          </w:tcPr>
          <w:p w14:paraId="05073E40"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 Meadows</w:t>
            </w:r>
          </w:p>
        </w:tc>
        <w:tc>
          <w:tcPr>
            <w:tcW w:w="4395" w:type="dxa"/>
            <w:tcBorders>
              <w:top w:val="single" w:sz="4" w:space="0" w:color="auto"/>
              <w:left w:val="nil"/>
              <w:bottom w:val="single" w:sz="4" w:space="0" w:color="auto"/>
              <w:right w:val="single" w:sz="4" w:space="0" w:color="auto"/>
            </w:tcBorders>
            <w:hideMark/>
          </w:tcPr>
          <w:p w14:paraId="01EBD9B9" w14:textId="68921DEA"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Herb-rich meadows with an especially important stream</w:t>
            </w:r>
          </w:p>
        </w:tc>
        <w:tc>
          <w:tcPr>
            <w:tcW w:w="1984" w:type="dxa"/>
            <w:tcBorders>
              <w:top w:val="single" w:sz="4" w:space="0" w:color="auto"/>
              <w:left w:val="nil"/>
              <w:bottom w:val="single" w:sz="4" w:space="0" w:color="auto"/>
              <w:right w:val="single" w:sz="4" w:space="0" w:color="auto"/>
            </w:tcBorders>
            <w:hideMark/>
          </w:tcPr>
          <w:p w14:paraId="500C3D3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02CBB1D3" w14:textId="77777777" w:rsidTr="00DC0D18">
        <w:trPr>
          <w:trHeight w:val="622"/>
        </w:trPr>
        <w:tc>
          <w:tcPr>
            <w:tcW w:w="1009" w:type="dxa"/>
            <w:tcBorders>
              <w:top w:val="nil"/>
              <w:left w:val="single" w:sz="4" w:space="0" w:color="auto"/>
              <w:bottom w:val="single" w:sz="4" w:space="0" w:color="auto"/>
              <w:right w:val="single" w:sz="4" w:space="0" w:color="auto"/>
            </w:tcBorders>
            <w:hideMark/>
          </w:tcPr>
          <w:p w14:paraId="0041662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EV4wl</w:t>
            </w:r>
          </w:p>
        </w:tc>
        <w:tc>
          <w:tcPr>
            <w:tcW w:w="2388" w:type="dxa"/>
            <w:tcBorders>
              <w:top w:val="nil"/>
              <w:left w:val="nil"/>
              <w:bottom w:val="single" w:sz="4" w:space="0" w:color="auto"/>
              <w:right w:val="single" w:sz="4" w:space="0" w:color="auto"/>
            </w:tcBorders>
            <w:hideMark/>
          </w:tcPr>
          <w:p w14:paraId="67F9793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 Plantation</w:t>
            </w:r>
          </w:p>
        </w:tc>
        <w:tc>
          <w:tcPr>
            <w:tcW w:w="4395" w:type="dxa"/>
            <w:tcBorders>
              <w:top w:val="nil"/>
              <w:left w:val="nil"/>
              <w:bottom w:val="single" w:sz="4" w:space="0" w:color="auto"/>
              <w:right w:val="single" w:sz="4" w:space="0" w:color="auto"/>
            </w:tcBorders>
            <w:hideMark/>
          </w:tcPr>
          <w:p w14:paraId="68ACAA34" w14:textId="48928A66"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Coniferous plantation with notable acidic flushes, tall wetland herb communities and acidic fen</w:t>
            </w:r>
          </w:p>
        </w:tc>
        <w:tc>
          <w:tcPr>
            <w:tcW w:w="1984" w:type="dxa"/>
            <w:tcBorders>
              <w:top w:val="nil"/>
              <w:left w:val="nil"/>
              <w:bottom w:val="single" w:sz="4" w:space="0" w:color="auto"/>
              <w:right w:val="single" w:sz="4" w:space="0" w:color="auto"/>
            </w:tcBorders>
            <w:hideMark/>
          </w:tcPr>
          <w:p w14:paraId="430A723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5C4DD492"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5B718DF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EV4wm</w:t>
            </w:r>
          </w:p>
        </w:tc>
        <w:tc>
          <w:tcPr>
            <w:tcW w:w="2388" w:type="dxa"/>
            <w:tcBorders>
              <w:top w:val="nil"/>
              <w:left w:val="nil"/>
              <w:bottom w:val="single" w:sz="4" w:space="0" w:color="auto"/>
              <w:right w:val="single" w:sz="4" w:space="0" w:color="auto"/>
            </w:tcBorders>
            <w:hideMark/>
          </w:tcPr>
          <w:p w14:paraId="2E60444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Washdyke Lane Hedges</w:t>
            </w:r>
          </w:p>
        </w:tc>
        <w:tc>
          <w:tcPr>
            <w:tcW w:w="4395" w:type="dxa"/>
            <w:tcBorders>
              <w:top w:val="nil"/>
              <w:left w:val="nil"/>
              <w:bottom w:val="single" w:sz="4" w:space="0" w:color="auto"/>
              <w:right w:val="single" w:sz="4" w:space="0" w:color="auto"/>
            </w:tcBorders>
            <w:hideMark/>
          </w:tcPr>
          <w:p w14:paraId="3E2838D3" w14:textId="38D45694"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Shrub-rich hedges</w:t>
            </w:r>
          </w:p>
        </w:tc>
        <w:tc>
          <w:tcPr>
            <w:tcW w:w="1984" w:type="dxa"/>
            <w:tcBorders>
              <w:top w:val="nil"/>
              <w:left w:val="nil"/>
              <w:bottom w:val="single" w:sz="4" w:space="0" w:color="auto"/>
              <w:right w:val="single" w:sz="4" w:space="0" w:color="auto"/>
            </w:tcBorders>
            <w:hideMark/>
          </w:tcPr>
          <w:p w14:paraId="2818D91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436E1663" w14:textId="77777777" w:rsidTr="00F57CF6">
        <w:trPr>
          <w:trHeight w:val="580"/>
        </w:trPr>
        <w:tc>
          <w:tcPr>
            <w:tcW w:w="1009" w:type="dxa"/>
            <w:tcBorders>
              <w:top w:val="nil"/>
              <w:left w:val="single" w:sz="4" w:space="0" w:color="auto"/>
              <w:bottom w:val="single" w:sz="4" w:space="0" w:color="auto"/>
              <w:right w:val="single" w:sz="4" w:space="0" w:color="auto"/>
            </w:tcBorders>
            <w:hideMark/>
          </w:tcPr>
          <w:p w14:paraId="30E0D73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EV4wn</w:t>
            </w:r>
          </w:p>
        </w:tc>
        <w:tc>
          <w:tcPr>
            <w:tcW w:w="2388" w:type="dxa"/>
            <w:tcBorders>
              <w:top w:val="nil"/>
              <w:left w:val="nil"/>
              <w:bottom w:val="single" w:sz="4" w:space="0" w:color="auto"/>
              <w:right w:val="single" w:sz="4" w:space="0" w:color="auto"/>
            </w:tcBorders>
            <w:hideMark/>
          </w:tcPr>
          <w:p w14:paraId="3CADC561"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Watnall Coppice East</w:t>
            </w:r>
          </w:p>
        </w:tc>
        <w:tc>
          <w:tcPr>
            <w:tcW w:w="4395" w:type="dxa"/>
            <w:tcBorders>
              <w:top w:val="nil"/>
              <w:left w:val="nil"/>
              <w:bottom w:val="single" w:sz="4" w:space="0" w:color="auto"/>
              <w:right w:val="single" w:sz="4" w:space="0" w:color="auto"/>
            </w:tcBorders>
            <w:hideMark/>
          </w:tcPr>
          <w:p w14:paraId="7179F6FF" w14:textId="450A3858"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deciduous woodland with an impressive flora</w:t>
            </w:r>
          </w:p>
        </w:tc>
        <w:tc>
          <w:tcPr>
            <w:tcW w:w="1984" w:type="dxa"/>
            <w:tcBorders>
              <w:top w:val="nil"/>
              <w:left w:val="nil"/>
              <w:bottom w:val="single" w:sz="4" w:space="0" w:color="auto"/>
              <w:right w:val="single" w:sz="4" w:space="0" w:color="auto"/>
            </w:tcBorders>
            <w:hideMark/>
          </w:tcPr>
          <w:p w14:paraId="6F058FE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47ADD179" w14:textId="77777777" w:rsidTr="00F57CF6">
        <w:trPr>
          <w:trHeight w:val="580"/>
        </w:trPr>
        <w:tc>
          <w:tcPr>
            <w:tcW w:w="1009" w:type="dxa"/>
            <w:tcBorders>
              <w:top w:val="single" w:sz="4" w:space="0" w:color="auto"/>
              <w:left w:val="single" w:sz="4" w:space="0" w:color="auto"/>
              <w:bottom w:val="single" w:sz="4" w:space="0" w:color="auto"/>
              <w:right w:val="single" w:sz="4" w:space="0" w:color="auto"/>
            </w:tcBorders>
            <w:hideMark/>
          </w:tcPr>
          <w:p w14:paraId="715DB7D7"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EV4wo</w:t>
            </w:r>
          </w:p>
        </w:tc>
        <w:tc>
          <w:tcPr>
            <w:tcW w:w="2388" w:type="dxa"/>
            <w:tcBorders>
              <w:top w:val="single" w:sz="4" w:space="0" w:color="auto"/>
              <w:left w:val="nil"/>
              <w:bottom w:val="single" w:sz="4" w:space="0" w:color="auto"/>
              <w:right w:val="single" w:sz="4" w:space="0" w:color="auto"/>
            </w:tcBorders>
            <w:hideMark/>
          </w:tcPr>
          <w:p w14:paraId="3362B82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Weaver's Lane Grassland</w:t>
            </w:r>
          </w:p>
        </w:tc>
        <w:tc>
          <w:tcPr>
            <w:tcW w:w="4395" w:type="dxa"/>
            <w:tcBorders>
              <w:top w:val="single" w:sz="4" w:space="0" w:color="auto"/>
              <w:left w:val="nil"/>
              <w:bottom w:val="single" w:sz="4" w:space="0" w:color="auto"/>
              <w:right w:val="single" w:sz="4" w:space="0" w:color="auto"/>
            </w:tcBorders>
            <w:hideMark/>
          </w:tcPr>
          <w:p w14:paraId="6D4086F6" w14:textId="342053DF"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notable neutral grassland</w:t>
            </w:r>
          </w:p>
        </w:tc>
        <w:tc>
          <w:tcPr>
            <w:tcW w:w="1984" w:type="dxa"/>
            <w:tcBorders>
              <w:top w:val="single" w:sz="4" w:space="0" w:color="auto"/>
              <w:left w:val="nil"/>
              <w:bottom w:val="single" w:sz="4" w:space="0" w:color="auto"/>
              <w:right w:val="single" w:sz="4" w:space="0" w:color="auto"/>
            </w:tcBorders>
            <w:hideMark/>
          </w:tcPr>
          <w:p w14:paraId="5F868BC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1C8879AC"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7249E9E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EV4wp</w:t>
            </w:r>
          </w:p>
        </w:tc>
        <w:tc>
          <w:tcPr>
            <w:tcW w:w="2388" w:type="dxa"/>
            <w:tcBorders>
              <w:top w:val="single" w:sz="4" w:space="0" w:color="auto"/>
              <w:left w:val="nil"/>
              <w:bottom w:val="single" w:sz="4" w:space="0" w:color="auto"/>
              <w:right w:val="single" w:sz="4" w:space="0" w:color="auto"/>
            </w:tcBorders>
            <w:hideMark/>
          </w:tcPr>
          <w:p w14:paraId="189FC9D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Weaver's Lane Verge</w:t>
            </w:r>
          </w:p>
        </w:tc>
        <w:tc>
          <w:tcPr>
            <w:tcW w:w="4395" w:type="dxa"/>
            <w:tcBorders>
              <w:top w:val="single" w:sz="4" w:space="0" w:color="auto"/>
              <w:left w:val="nil"/>
              <w:bottom w:val="single" w:sz="4" w:space="0" w:color="auto"/>
              <w:right w:val="single" w:sz="4" w:space="0" w:color="auto"/>
            </w:tcBorders>
            <w:hideMark/>
          </w:tcPr>
          <w:p w14:paraId="450F257B" w14:textId="573E6BED" w:rsidR="00FA2CC6" w:rsidRPr="000663FF" w:rsidRDefault="00F57CF6"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Notable calcareous communities adjacent to a track</w:t>
            </w:r>
          </w:p>
        </w:tc>
        <w:tc>
          <w:tcPr>
            <w:tcW w:w="1984" w:type="dxa"/>
            <w:tcBorders>
              <w:top w:val="single" w:sz="4" w:space="0" w:color="auto"/>
              <w:left w:val="nil"/>
              <w:bottom w:val="single" w:sz="4" w:space="0" w:color="auto"/>
              <w:right w:val="single" w:sz="4" w:space="0" w:color="auto"/>
            </w:tcBorders>
            <w:hideMark/>
          </w:tcPr>
          <w:p w14:paraId="711DBA7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4FC39FB5"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3AB085B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EV4wq</w:t>
            </w:r>
          </w:p>
        </w:tc>
        <w:tc>
          <w:tcPr>
            <w:tcW w:w="2388" w:type="dxa"/>
            <w:tcBorders>
              <w:top w:val="single" w:sz="4" w:space="0" w:color="auto"/>
              <w:left w:val="nil"/>
              <w:bottom w:val="single" w:sz="4" w:space="0" w:color="auto"/>
              <w:right w:val="single" w:sz="4" w:space="0" w:color="auto"/>
            </w:tcBorders>
            <w:hideMark/>
          </w:tcPr>
          <w:p w14:paraId="21077DB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Westwood Bents Corner</w:t>
            </w:r>
          </w:p>
        </w:tc>
        <w:tc>
          <w:tcPr>
            <w:tcW w:w="4395" w:type="dxa"/>
            <w:tcBorders>
              <w:top w:val="single" w:sz="4" w:space="0" w:color="auto"/>
              <w:left w:val="nil"/>
              <w:bottom w:val="single" w:sz="4" w:space="0" w:color="auto"/>
              <w:right w:val="single" w:sz="4" w:space="0" w:color="auto"/>
            </w:tcBorders>
            <w:hideMark/>
          </w:tcPr>
          <w:p w14:paraId="376F08C9" w14:textId="1DA4EF51"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noteworthy coal-measures grassland</w:t>
            </w:r>
          </w:p>
        </w:tc>
        <w:tc>
          <w:tcPr>
            <w:tcW w:w="1984" w:type="dxa"/>
            <w:tcBorders>
              <w:top w:val="single" w:sz="4" w:space="0" w:color="auto"/>
              <w:left w:val="nil"/>
              <w:bottom w:val="single" w:sz="4" w:space="0" w:color="auto"/>
              <w:right w:val="single" w:sz="4" w:space="0" w:color="auto"/>
            </w:tcBorders>
            <w:hideMark/>
          </w:tcPr>
          <w:p w14:paraId="39B0D40C"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Jacksdale &amp; Westwood</w:t>
            </w:r>
          </w:p>
        </w:tc>
      </w:tr>
      <w:tr w:rsidR="000663FF" w:rsidRPr="000663FF" w14:paraId="703B6351" w14:textId="77777777" w:rsidTr="000663FF">
        <w:trPr>
          <w:trHeight w:val="580"/>
        </w:trPr>
        <w:tc>
          <w:tcPr>
            <w:tcW w:w="1009" w:type="dxa"/>
            <w:tcBorders>
              <w:top w:val="single" w:sz="4" w:space="0" w:color="auto"/>
              <w:left w:val="single" w:sz="4" w:space="0" w:color="auto"/>
              <w:bottom w:val="single" w:sz="4" w:space="0" w:color="auto"/>
              <w:right w:val="single" w:sz="4" w:space="0" w:color="auto"/>
            </w:tcBorders>
            <w:hideMark/>
          </w:tcPr>
          <w:p w14:paraId="1ED2CA4F"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lastRenderedPageBreak/>
              <w:t>EV4wr</w:t>
            </w:r>
          </w:p>
        </w:tc>
        <w:tc>
          <w:tcPr>
            <w:tcW w:w="2388" w:type="dxa"/>
            <w:tcBorders>
              <w:top w:val="single" w:sz="4" w:space="0" w:color="auto"/>
              <w:left w:val="nil"/>
              <w:bottom w:val="single" w:sz="4" w:space="0" w:color="auto"/>
              <w:right w:val="single" w:sz="4" w:space="0" w:color="auto"/>
            </w:tcBorders>
            <w:hideMark/>
          </w:tcPr>
          <w:p w14:paraId="17A7ED3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Wharf Yard Bank, Kirkby Woodhouse</w:t>
            </w:r>
          </w:p>
        </w:tc>
        <w:tc>
          <w:tcPr>
            <w:tcW w:w="4395" w:type="dxa"/>
            <w:tcBorders>
              <w:top w:val="single" w:sz="4" w:space="0" w:color="auto"/>
              <w:left w:val="nil"/>
              <w:bottom w:val="single" w:sz="4" w:space="0" w:color="auto"/>
              <w:right w:val="single" w:sz="4" w:space="0" w:color="auto"/>
            </w:tcBorders>
            <w:hideMark/>
          </w:tcPr>
          <w:p w14:paraId="20448A36" w14:textId="7F2A87B4"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herb-rich, calcareous bank</w:t>
            </w:r>
          </w:p>
        </w:tc>
        <w:tc>
          <w:tcPr>
            <w:tcW w:w="1984" w:type="dxa"/>
            <w:tcBorders>
              <w:top w:val="single" w:sz="4" w:space="0" w:color="auto"/>
              <w:left w:val="nil"/>
              <w:bottom w:val="single" w:sz="4" w:space="0" w:color="auto"/>
              <w:right w:val="single" w:sz="4" w:space="0" w:color="auto"/>
            </w:tcBorders>
            <w:hideMark/>
          </w:tcPr>
          <w:p w14:paraId="0076FFA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60E02510" w14:textId="77777777" w:rsidTr="00DC0D18">
        <w:trPr>
          <w:trHeight w:val="580"/>
        </w:trPr>
        <w:tc>
          <w:tcPr>
            <w:tcW w:w="1009" w:type="dxa"/>
            <w:tcBorders>
              <w:top w:val="single" w:sz="4" w:space="0" w:color="auto"/>
              <w:left w:val="single" w:sz="4" w:space="0" w:color="auto"/>
              <w:bottom w:val="single" w:sz="4" w:space="0" w:color="auto"/>
              <w:right w:val="single" w:sz="4" w:space="0" w:color="auto"/>
            </w:tcBorders>
            <w:hideMark/>
          </w:tcPr>
          <w:p w14:paraId="315E019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EV4ws</w:t>
            </w:r>
          </w:p>
        </w:tc>
        <w:tc>
          <w:tcPr>
            <w:tcW w:w="2388" w:type="dxa"/>
            <w:tcBorders>
              <w:top w:val="single" w:sz="4" w:space="0" w:color="auto"/>
              <w:left w:val="single" w:sz="4" w:space="0" w:color="auto"/>
              <w:bottom w:val="single" w:sz="4" w:space="0" w:color="auto"/>
              <w:right w:val="single" w:sz="4" w:space="0" w:color="auto"/>
            </w:tcBorders>
            <w:hideMark/>
          </w:tcPr>
          <w:p w14:paraId="7E705AF7"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Whiteborough</w:t>
            </w:r>
            <w:proofErr w:type="spellEnd"/>
            <w:r w:rsidRPr="000663FF">
              <w:rPr>
                <w:rFonts w:ascii="Calibri" w:hAnsi="Calibri" w:cs="Calibri"/>
                <w:color w:val="auto"/>
                <w:sz w:val="22"/>
                <w:szCs w:val="22"/>
              </w:rPr>
              <w:t xml:space="preserve"> Farm Pasture</w:t>
            </w:r>
          </w:p>
        </w:tc>
        <w:tc>
          <w:tcPr>
            <w:tcW w:w="4395" w:type="dxa"/>
            <w:tcBorders>
              <w:top w:val="single" w:sz="4" w:space="0" w:color="auto"/>
              <w:left w:val="single" w:sz="4" w:space="0" w:color="auto"/>
              <w:bottom w:val="single" w:sz="4" w:space="0" w:color="auto"/>
              <w:right w:val="single" w:sz="4" w:space="0" w:color="auto"/>
            </w:tcBorders>
            <w:hideMark/>
          </w:tcPr>
          <w:p w14:paraId="375EB6C2" w14:textId="2FF2581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well-established pasture with a notable plant community</w:t>
            </w:r>
          </w:p>
        </w:tc>
        <w:tc>
          <w:tcPr>
            <w:tcW w:w="1984" w:type="dxa"/>
            <w:tcBorders>
              <w:top w:val="single" w:sz="4" w:space="0" w:color="auto"/>
              <w:left w:val="single" w:sz="4" w:space="0" w:color="auto"/>
              <w:bottom w:val="single" w:sz="4" w:space="0" w:color="auto"/>
              <w:right w:val="single" w:sz="4" w:space="0" w:color="auto"/>
            </w:tcBorders>
            <w:hideMark/>
          </w:tcPr>
          <w:p w14:paraId="4796023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0D2FC97A" w14:textId="77777777" w:rsidTr="00DC0D18">
        <w:trPr>
          <w:trHeight w:val="637"/>
        </w:trPr>
        <w:tc>
          <w:tcPr>
            <w:tcW w:w="1009" w:type="dxa"/>
            <w:tcBorders>
              <w:top w:val="single" w:sz="4" w:space="0" w:color="auto"/>
              <w:left w:val="single" w:sz="4" w:space="0" w:color="auto"/>
              <w:bottom w:val="single" w:sz="4" w:space="0" w:color="auto"/>
              <w:right w:val="single" w:sz="4" w:space="0" w:color="auto"/>
            </w:tcBorders>
            <w:hideMark/>
          </w:tcPr>
          <w:p w14:paraId="11FAC748"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EV4wt</w:t>
            </w:r>
          </w:p>
        </w:tc>
        <w:tc>
          <w:tcPr>
            <w:tcW w:w="2388" w:type="dxa"/>
            <w:tcBorders>
              <w:top w:val="single" w:sz="4" w:space="0" w:color="auto"/>
              <w:left w:val="nil"/>
              <w:bottom w:val="single" w:sz="4" w:space="0" w:color="auto"/>
              <w:right w:val="single" w:sz="4" w:space="0" w:color="auto"/>
            </w:tcBorders>
            <w:hideMark/>
          </w:tcPr>
          <w:p w14:paraId="5CBBE148" w14:textId="77777777" w:rsidR="00FA2CC6" w:rsidRPr="000663FF" w:rsidRDefault="00FA2CC6" w:rsidP="00FA2CC6">
            <w:pPr>
              <w:keepNext w:val="0"/>
              <w:spacing w:before="0"/>
              <w:rPr>
                <w:rFonts w:ascii="Calibri" w:hAnsi="Calibri" w:cs="Calibri"/>
                <w:color w:val="auto"/>
                <w:sz w:val="22"/>
                <w:szCs w:val="22"/>
              </w:rPr>
            </w:pPr>
            <w:proofErr w:type="spellStart"/>
            <w:r w:rsidRPr="000663FF">
              <w:rPr>
                <w:rFonts w:ascii="Calibri" w:hAnsi="Calibri" w:cs="Calibri"/>
                <w:color w:val="auto"/>
                <w:sz w:val="22"/>
                <w:szCs w:val="22"/>
              </w:rPr>
              <w:t>Whiteborough</w:t>
            </w:r>
            <w:proofErr w:type="spellEnd"/>
            <w:r w:rsidRPr="000663FF">
              <w:rPr>
                <w:rFonts w:ascii="Calibri" w:hAnsi="Calibri" w:cs="Calibri"/>
                <w:color w:val="auto"/>
                <w:sz w:val="22"/>
                <w:szCs w:val="22"/>
              </w:rPr>
              <w:t xml:space="preserve"> Railway</w:t>
            </w:r>
          </w:p>
        </w:tc>
        <w:tc>
          <w:tcPr>
            <w:tcW w:w="4395" w:type="dxa"/>
            <w:tcBorders>
              <w:top w:val="single" w:sz="4" w:space="0" w:color="auto"/>
              <w:left w:val="nil"/>
              <w:bottom w:val="single" w:sz="4" w:space="0" w:color="auto"/>
              <w:right w:val="single" w:sz="4" w:space="0" w:color="auto"/>
            </w:tcBorders>
            <w:hideMark/>
          </w:tcPr>
          <w:p w14:paraId="2EBE75FA" w14:textId="0F57A21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An interesting stretch of active railway with a grassland community of particular note</w:t>
            </w:r>
          </w:p>
        </w:tc>
        <w:tc>
          <w:tcPr>
            <w:tcW w:w="1984" w:type="dxa"/>
            <w:tcBorders>
              <w:top w:val="single" w:sz="4" w:space="0" w:color="auto"/>
              <w:left w:val="nil"/>
              <w:bottom w:val="single" w:sz="4" w:space="0" w:color="auto"/>
              <w:right w:val="single" w:sz="4" w:space="0" w:color="auto"/>
            </w:tcBorders>
            <w:hideMark/>
          </w:tcPr>
          <w:p w14:paraId="5BC0C41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Stanton Hill &amp; Teversal</w:t>
            </w:r>
          </w:p>
        </w:tc>
      </w:tr>
      <w:tr w:rsidR="000663FF" w:rsidRPr="000663FF" w14:paraId="4D685FAF"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7D51115A"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EV4wu</w:t>
            </w:r>
          </w:p>
        </w:tc>
        <w:tc>
          <w:tcPr>
            <w:tcW w:w="2388" w:type="dxa"/>
            <w:tcBorders>
              <w:top w:val="nil"/>
              <w:left w:val="nil"/>
              <w:bottom w:val="single" w:sz="4" w:space="0" w:color="auto"/>
              <w:right w:val="single" w:sz="4" w:space="0" w:color="auto"/>
            </w:tcBorders>
            <w:hideMark/>
          </w:tcPr>
          <w:p w14:paraId="2A13A73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Wighay Road Grassland</w:t>
            </w:r>
          </w:p>
        </w:tc>
        <w:tc>
          <w:tcPr>
            <w:tcW w:w="4395" w:type="dxa"/>
            <w:tcBorders>
              <w:top w:val="nil"/>
              <w:left w:val="nil"/>
              <w:bottom w:val="single" w:sz="4" w:space="0" w:color="auto"/>
              <w:right w:val="single" w:sz="4" w:space="0" w:color="auto"/>
            </w:tcBorders>
            <w:hideMark/>
          </w:tcPr>
          <w:p w14:paraId="4F0232F5" w14:textId="0EA948B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base-rich grassland with a notable flora</w:t>
            </w:r>
          </w:p>
        </w:tc>
        <w:tc>
          <w:tcPr>
            <w:tcW w:w="1984" w:type="dxa"/>
            <w:tcBorders>
              <w:top w:val="nil"/>
              <w:left w:val="nil"/>
              <w:bottom w:val="single" w:sz="4" w:space="0" w:color="auto"/>
              <w:right w:val="single" w:sz="4" w:space="0" w:color="auto"/>
            </w:tcBorders>
            <w:hideMark/>
          </w:tcPr>
          <w:p w14:paraId="2269BC4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North</w:t>
            </w:r>
          </w:p>
        </w:tc>
      </w:tr>
      <w:tr w:rsidR="000663FF" w:rsidRPr="000663FF" w14:paraId="44BDCA04"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382B946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EV4wv</w:t>
            </w:r>
          </w:p>
        </w:tc>
        <w:tc>
          <w:tcPr>
            <w:tcW w:w="2388" w:type="dxa"/>
            <w:tcBorders>
              <w:top w:val="nil"/>
              <w:left w:val="nil"/>
              <w:bottom w:val="single" w:sz="4" w:space="0" w:color="auto"/>
              <w:right w:val="single" w:sz="4" w:space="0" w:color="auto"/>
            </w:tcBorders>
            <w:hideMark/>
          </w:tcPr>
          <w:p w14:paraId="7AE895A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Wighay Wood</w:t>
            </w:r>
          </w:p>
        </w:tc>
        <w:tc>
          <w:tcPr>
            <w:tcW w:w="4395" w:type="dxa"/>
            <w:tcBorders>
              <w:top w:val="nil"/>
              <w:left w:val="nil"/>
              <w:bottom w:val="single" w:sz="4" w:space="0" w:color="auto"/>
              <w:right w:val="single" w:sz="4" w:space="0" w:color="auto"/>
            </w:tcBorders>
            <w:hideMark/>
          </w:tcPr>
          <w:p w14:paraId="47C2BD0D" w14:textId="478A795B"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mixed woodland that retains some interest</w:t>
            </w:r>
          </w:p>
        </w:tc>
        <w:tc>
          <w:tcPr>
            <w:tcW w:w="1984" w:type="dxa"/>
            <w:tcBorders>
              <w:top w:val="nil"/>
              <w:left w:val="nil"/>
              <w:bottom w:val="single" w:sz="4" w:space="0" w:color="auto"/>
              <w:right w:val="single" w:sz="4" w:space="0" w:color="auto"/>
            </w:tcBorders>
            <w:hideMark/>
          </w:tcPr>
          <w:p w14:paraId="14DB8659"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0ABEA5E9"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3FFBD272"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EV4ww</w:t>
            </w:r>
          </w:p>
        </w:tc>
        <w:tc>
          <w:tcPr>
            <w:tcW w:w="2388" w:type="dxa"/>
            <w:tcBorders>
              <w:top w:val="nil"/>
              <w:left w:val="nil"/>
              <w:bottom w:val="single" w:sz="4" w:space="0" w:color="auto"/>
              <w:right w:val="single" w:sz="4" w:space="0" w:color="auto"/>
            </w:tcBorders>
            <w:hideMark/>
          </w:tcPr>
          <w:p w14:paraId="3AC534D5"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Wighay Wood Stream</w:t>
            </w:r>
          </w:p>
        </w:tc>
        <w:tc>
          <w:tcPr>
            <w:tcW w:w="4395" w:type="dxa"/>
            <w:tcBorders>
              <w:top w:val="nil"/>
              <w:left w:val="nil"/>
              <w:bottom w:val="single" w:sz="4" w:space="0" w:color="auto"/>
              <w:right w:val="single" w:sz="4" w:space="0" w:color="auto"/>
            </w:tcBorders>
            <w:hideMark/>
          </w:tcPr>
          <w:p w14:paraId="3A88ABEA" w14:textId="265E672F"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rich woodland lining a clear stream</w:t>
            </w:r>
          </w:p>
        </w:tc>
        <w:tc>
          <w:tcPr>
            <w:tcW w:w="1984" w:type="dxa"/>
            <w:tcBorders>
              <w:top w:val="nil"/>
              <w:left w:val="nil"/>
              <w:bottom w:val="single" w:sz="4" w:space="0" w:color="auto"/>
              <w:right w:val="single" w:sz="4" w:space="0" w:color="auto"/>
            </w:tcBorders>
            <w:hideMark/>
          </w:tcPr>
          <w:p w14:paraId="2838165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Hucknall West</w:t>
            </w:r>
          </w:p>
        </w:tc>
      </w:tr>
      <w:tr w:rsidR="000663FF" w:rsidRPr="000663FF" w14:paraId="7592A83A"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4EEF90F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EV4wx</w:t>
            </w:r>
          </w:p>
        </w:tc>
        <w:tc>
          <w:tcPr>
            <w:tcW w:w="2388" w:type="dxa"/>
            <w:tcBorders>
              <w:top w:val="nil"/>
              <w:left w:val="nil"/>
              <w:bottom w:val="single" w:sz="4" w:space="0" w:color="auto"/>
              <w:right w:val="single" w:sz="4" w:space="0" w:color="auto"/>
            </w:tcBorders>
            <w:hideMark/>
          </w:tcPr>
          <w:p w14:paraId="579A46B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William Wood</w:t>
            </w:r>
          </w:p>
        </w:tc>
        <w:tc>
          <w:tcPr>
            <w:tcW w:w="4395" w:type="dxa"/>
            <w:tcBorders>
              <w:top w:val="nil"/>
              <w:left w:val="nil"/>
              <w:bottom w:val="single" w:sz="4" w:space="0" w:color="auto"/>
              <w:right w:val="single" w:sz="4" w:space="0" w:color="auto"/>
            </w:tcBorders>
            <w:hideMark/>
          </w:tcPr>
          <w:p w14:paraId="5497267B" w14:textId="3B26CBAE"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mature deciduous woodland with a noteworthy ground flora</w:t>
            </w:r>
          </w:p>
        </w:tc>
        <w:tc>
          <w:tcPr>
            <w:tcW w:w="1984" w:type="dxa"/>
            <w:tcBorders>
              <w:top w:val="nil"/>
              <w:left w:val="nil"/>
              <w:bottom w:val="single" w:sz="4" w:space="0" w:color="auto"/>
              <w:right w:val="single" w:sz="4" w:space="0" w:color="auto"/>
            </w:tcBorders>
            <w:hideMark/>
          </w:tcPr>
          <w:p w14:paraId="45AC144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Annesley &amp; Kirkby Woodhouse</w:t>
            </w:r>
          </w:p>
        </w:tc>
      </w:tr>
      <w:tr w:rsidR="000663FF" w:rsidRPr="000663FF" w14:paraId="5E69E6E6" w14:textId="77777777" w:rsidTr="00DC0D18">
        <w:trPr>
          <w:trHeight w:val="290"/>
        </w:trPr>
        <w:tc>
          <w:tcPr>
            <w:tcW w:w="1009" w:type="dxa"/>
            <w:tcBorders>
              <w:top w:val="nil"/>
              <w:left w:val="single" w:sz="4" w:space="0" w:color="auto"/>
              <w:bottom w:val="single" w:sz="4" w:space="0" w:color="auto"/>
              <w:right w:val="single" w:sz="4" w:space="0" w:color="auto"/>
            </w:tcBorders>
            <w:hideMark/>
          </w:tcPr>
          <w:p w14:paraId="164CC15E"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EV4wy</w:t>
            </w:r>
          </w:p>
        </w:tc>
        <w:tc>
          <w:tcPr>
            <w:tcW w:w="2388" w:type="dxa"/>
            <w:tcBorders>
              <w:top w:val="nil"/>
              <w:left w:val="nil"/>
              <w:bottom w:val="single" w:sz="4" w:space="0" w:color="auto"/>
              <w:right w:val="single" w:sz="4" w:space="0" w:color="auto"/>
            </w:tcBorders>
            <w:hideMark/>
          </w:tcPr>
          <w:p w14:paraId="19A2F636"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Winter Close Grassland, New Brinsley</w:t>
            </w:r>
          </w:p>
        </w:tc>
        <w:tc>
          <w:tcPr>
            <w:tcW w:w="4395" w:type="dxa"/>
            <w:tcBorders>
              <w:top w:val="nil"/>
              <w:left w:val="nil"/>
              <w:bottom w:val="single" w:sz="4" w:space="0" w:color="auto"/>
              <w:right w:val="single" w:sz="4" w:space="0" w:color="auto"/>
            </w:tcBorders>
            <w:hideMark/>
          </w:tcPr>
          <w:p w14:paraId="1BCC3EE6" w14:textId="5A609D96"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Neutral grassland</w:t>
            </w:r>
          </w:p>
        </w:tc>
        <w:tc>
          <w:tcPr>
            <w:tcW w:w="1984" w:type="dxa"/>
            <w:tcBorders>
              <w:top w:val="nil"/>
              <w:left w:val="nil"/>
              <w:bottom w:val="single" w:sz="4" w:space="0" w:color="auto"/>
              <w:right w:val="single" w:sz="4" w:space="0" w:color="auto"/>
            </w:tcBorders>
            <w:hideMark/>
          </w:tcPr>
          <w:p w14:paraId="0595C9C3"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Underwood</w:t>
            </w:r>
          </w:p>
        </w:tc>
      </w:tr>
      <w:tr w:rsidR="000663FF" w:rsidRPr="000663FF" w14:paraId="593264DE" w14:textId="77777777" w:rsidTr="00DC0D18">
        <w:trPr>
          <w:trHeight w:val="580"/>
        </w:trPr>
        <w:tc>
          <w:tcPr>
            <w:tcW w:w="1009" w:type="dxa"/>
            <w:tcBorders>
              <w:top w:val="nil"/>
              <w:left w:val="single" w:sz="4" w:space="0" w:color="auto"/>
              <w:bottom w:val="single" w:sz="4" w:space="0" w:color="auto"/>
              <w:right w:val="single" w:sz="4" w:space="0" w:color="auto"/>
            </w:tcBorders>
            <w:hideMark/>
          </w:tcPr>
          <w:p w14:paraId="1FCBF414"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EV4wz</w:t>
            </w:r>
          </w:p>
        </w:tc>
        <w:tc>
          <w:tcPr>
            <w:tcW w:w="2388" w:type="dxa"/>
            <w:tcBorders>
              <w:top w:val="nil"/>
              <w:left w:val="nil"/>
              <w:bottom w:val="single" w:sz="4" w:space="0" w:color="auto"/>
              <w:right w:val="single" w:sz="4" w:space="0" w:color="auto"/>
            </w:tcBorders>
            <w:hideMark/>
          </w:tcPr>
          <w:p w14:paraId="6E5F53AB"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Woodhouse Lane Quarry</w:t>
            </w:r>
          </w:p>
        </w:tc>
        <w:tc>
          <w:tcPr>
            <w:tcW w:w="4395" w:type="dxa"/>
            <w:tcBorders>
              <w:top w:val="nil"/>
              <w:left w:val="nil"/>
              <w:bottom w:val="single" w:sz="4" w:space="0" w:color="auto"/>
              <w:right w:val="single" w:sz="4" w:space="0" w:color="auto"/>
            </w:tcBorders>
            <w:hideMark/>
          </w:tcPr>
          <w:p w14:paraId="5A19ADFF" w14:textId="57CEFF59" w:rsidR="00FA2CC6" w:rsidRPr="000663FF" w:rsidRDefault="007A1A00" w:rsidP="00FA2CC6">
            <w:pPr>
              <w:keepNext w:val="0"/>
              <w:spacing w:before="0"/>
              <w:rPr>
                <w:rFonts w:ascii="Calibri" w:hAnsi="Calibri" w:cs="Calibri"/>
                <w:color w:val="auto"/>
                <w:sz w:val="22"/>
                <w:szCs w:val="22"/>
              </w:rPr>
            </w:pPr>
            <w:r w:rsidRPr="000663FF">
              <w:rPr>
                <w:rFonts w:ascii="Calibri" w:hAnsi="Calibri" w:cs="Calibri"/>
                <w:color w:val="auto"/>
                <w:sz w:val="22"/>
                <w:szCs w:val="22"/>
              </w:rPr>
              <w:t xml:space="preserve">LWS - </w:t>
            </w:r>
            <w:r w:rsidR="00FA2CC6" w:rsidRPr="000663FF">
              <w:rPr>
                <w:rFonts w:ascii="Calibri" w:hAnsi="Calibri" w:cs="Calibri"/>
                <w:color w:val="auto"/>
                <w:sz w:val="22"/>
                <w:szCs w:val="22"/>
              </w:rPr>
              <w:t>A calcareous grassland and scrub on an old quarry site</w:t>
            </w:r>
          </w:p>
        </w:tc>
        <w:tc>
          <w:tcPr>
            <w:tcW w:w="1984" w:type="dxa"/>
            <w:tcBorders>
              <w:top w:val="nil"/>
              <w:left w:val="nil"/>
              <w:bottom w:val="single" w:sz="4" w:space="0" w:color="auto"/>
              <w:right w:val="single" w:sz="4" w:space="0" w:color="auto"/>
            </w:tcBorders>
            <w:hideMark/>
          </w:tcPr>
          <w:p w14:paraId="2634F89D" w14:textId="77777777" w:rsidR="00FA2CC6" w:rsidRPr="000663FF" w:rsidRDefault="00FA2CC6" w:rsidP="00FA2CC6">
            <w:pPr>
              <w:keepNext w:val="0"/>
              <w:spacing w:before="0"/>
              <w:rPr>
                <w:rFonts w:ascii="Calibri" w:hAnsi="Calibri" w:cs="Calibri"/>
                <w:color w:val="auto"/>
                <w:sz w:val="22"/>
                <w:szCs w:val="22"/>
              </w:rPr>
            </w:pPr>
            <w:r w:rsidRPr="000663FF">
              <w:rPr>
                <w:rFonts w:ascii="Calibri" w:hAnsi="Calibri" w:cs="Calibri"/>
                <w:color w:val="auto"/>
                <w:sz w:val="22"/>
                <w:szCs w:val="22"/>
              </w:rPr>
              <w:t>Skegby</w:t>
            </w:r>
          </w:p>
        </w:tc>
      </w:tr>
    </w:tbl>
    <w:p w14:paraId="2EECB683" w14:textId="1D191D3D" w:rsidR="00C602FD" w:rsidRPr="000663FF" w:rsidRDefault="00C602FD" w:rsidP="00C602FD">
      <w:pPr>
        <w:keepNext w:val="0"/>
        <w:autoSpaceDE w:val="0"/>
        <w:autoSpaceDN w:val="0"/>
        <w:adjustRightInd w:val="0"/>
        <w:spacing w:before="0"/>
        <w:rPr>
          <w:rFonts w:cs="Arial"/>
          <w:b/>
          <w:bCs/>
          <w:color w:val="auto"/>
          <w:sz w:val="28"/>
          <w:szCs w:val="28"/>
        </w:rPr>
      </w:pPr>
      <w:r w:rsidRPr="000663FF">
        <w:rPr>
          <w:rFonts w:cs="Arial"/>
          <w:i/>
          <w:color w:val="auto"/>
          <w:szCs w:val="24"/>
        </w:rPr>
        <w:br w:type="page"/>
      </w:r>
    </w:p>
    <w:p w14:paraId="23724C25" w14:textId="03400B02" w:rsidR="00C602FD" w:rsidRPr="00967C7D" w:rsidRDefault="00C602FD" w:rsidP="00364726">
      <w:pPr>
        <w:pStyle w:val="Heading1"/>
      </w:pPr>
      <w:bookmarkStart w:id="333" w:name="_Toc145511629"/>
      <w:r w:rsidRPr="00967C7D">
        <w:lastRenderedPageBreak/>
        <w:t>Appendix 7- Policy EV5: Protection of Green Spaces and Recreational Facilities</w:t>
      </w:r>
      <w:bookmarkEnd w:id="333"/>
    </w:p>
    <w:p w14:paraId="56B56C7D" w14:textId="77777777" w:rsidR="00C602FD" w:rsidRDefault="00C602FD" w:rsidP="00C602FD">
      <w:pPr>
        <w:keepNext w:val="0"/>
        <w:autoSpaceDE w:val="0"/>
        <w:autoSpaceDN w:val="0"/>
        <w:adjustRightInd w:val="0"/>
        <w:spacing w:before="0"/>
        <w:rPr>
          <w:rFonts w:cs="Arial"/>
          <w:b/>
          <w:bCs/>
          <w:sz w:val="28"/>
          <w:szCs w:val="28"/>
        </w:rPr>
      </w:pPr>
    </w:p>
    <w:p w14:paraId="7E5C5A91" w14:textId="77777777" w:rsidR="00967C7D" w:rsidRPr="00967C7D" w:rsidRDefault="00967C7D" w:rsidP="00967C7D">
      <w:pPr>
        <w:keepNext w:val="0"/>
        <w:spacing w:before="0"/>
        <w:jc w:val="both"/>
        <w:rPr>
          <w:rFonts w:cs="Arial"/>
          <w:b/>
          <w:color w:val="auto"/>
        </w:rPr>
      </w:pPr>
      <w:r w:rsidRPr="00967C7D">
        <w:rPr>
          <w:rFonts w:cs="Arial"/>
          <w:b/>
          <w:color w:val="auto"/>
        </w:rPr>
        <w:t>Green Spaces and Recreational Facilities</w:t>
      </w:r>
    </w:p>
    <w:p w14:paraId="380B6BFB" w14:textId="77777777" w:rsidR="00967C7D" w:rsidRPr="00967C7D" w:rsidRDefault="00967C7D" w:rsidP="00967C7D">
      <w:pPr>
        <w:keepNext w:val="0"/>
        <w:spacing w:before="0"/>
        <w:jc w:val="both"/>
        <w:rPr>
          <w:rFonts w:cs="Arial"/>
          <w:b/>
          <w:color w:val="auto"/>
        </w:rPr>
      </w:pPr>
    </w:p>
    <w:tbl>
      <w:tblPr>
        <w:tblStyle w:val="TableGrid3"/>
        <w:tblW w:w="9357" w:type="dxa"/>
        <w:tblLook w:val="0020" w:firstRow="1" w:lastRow="0" w:firstColumn="0" w:lastColumn="0" w:noHBand="0" w:noVBand="0"/>
      </w:tblPr>
      <w:tblGrid>
        <w:gridCol w:w="1280"/>
        <w:gridCol w:w="6230"/>
        <w:gridCol w:w="1847"/>
      </w:tblGrid>
      <w:tr w:rsidR="00967C7D" w:rsidRPr="00967C7D" w14:paraId="52D8F12A" w14:textId="77777777" w:rsidTr="00B5314A">
        <w:trPr>
          <w:trHeight w:val="555"/>
        </w:trPr>
        <w:tc>
          <w:tcPr>
            <w:tcW w:w="1280" w:type="dxa"/>
          </w:tcPr>
          <w:p w14:paraId="293A470A" w14:textId="77777777" w:rsidR="00967C7D" w:rsidRPr="00967C7D" w:rsidRDefault="00967C7D" w:rsidP="00967C7D">
            <w:pPr>
              <w:keepNext w:val="0"/>
              <w:spacing w:before="0"/>
              <w:rPr>
                <w:rFonts w:cs="Arial"/>
                <w:b/>
                <w:bCs/>
                <w:color w:val="auto"/>
                <w:sz w:val="20"/>
              </w:rPr>
            </w:pPr>
            <w:r w:rsidRPr="00967C7D">
              <w:rPr>
                <w:rFonts w:cs="Arial"/>
                <w:b/>
                <w:bCs/>
                <w:color w:val="auto"/>
                <w:sz w:val="20"/>
              </w:rPr>
              <w:t>Local Plan Reference</w:t>
            </w:r>
          </w:p>
        </w:tc>
        <w:tc>
          <w:tcPr>
            <w:tcW w:w="6230" w:type="dxa"/>
            <w:noWrap/>
          </w:tcPr>
          <w:p w14:paraId="3BC40FB8" w14:textId="77777777" w:rsidR="00967C7D" w:rsidRPr="00967C7D" w:rsidRDefault="00967C7D" w:rsidP="00967C7D">
            <w:pPr>
              <w:keepNext w:val="0"/>
              <w:spacing w:before="0"/>
              <w:rPr>
                <w:rFonts w:cs="Arial"/>
                <w:b/>
                <w:bCs/>
                <w:color w:val="auto"/>
                <w:sz w:val="20"/>
              </w:rPr>
            </w:pPr>
            <w:r w:rsidRPr="00967C7D">
              <w:rPr>
                <w:rFonts w:cs="Arial"/>
                <w:b/>
                <w:bCs/>
                <w:color w:val="auto"/>
                <w:sz w:val="20"/>
              </w:rPr>
              <w:t>Site Name</w:t>
            </w:r>
          </w:p>
        </w:tc>
        <w:tc>
          <w:tcPr>
            <w:tcW w:w="1847" w:type="dxa"/>
            <w:noWrap/>
          </w:tcPr>
          <w:p w14:paraId="6B9BCB73" w14:textId="77777777" w:rsidR="00967C7D" w:rsidRPr="00967C7D" w:rsidRDefault="00967C7D" w:rsidP="00967C7D">
            <w:pPr>
              <w:keepNext w:val="0"/>
              <w:spacing w:before="0"/>
              <w:rPr>
                <w:rFonts w:cs="Arial"/>
                <w:b/>
                <w:bCs/>
                <w:color w:val="auto"/>
                <w:sz w:val="20"/>
              </w:rPr>
            </w:pPr>
            <w:r w:rsidRPr="00967C7D">
              <w:rPr>
                <w:rFonts w:cs="Arial"/>
                <w:b/>
                <w:bCs/>
                <w:color w:val="auto"/>
                <w:sz w:val="20"/>
              </w:rPr>
              <w:t>Sheet</w:t>
            </w:r>
          </w:p>
        </w:tc>
      </w:tr>
      <w:tr w:rsidR="00967C7D" w:rsidRPr="00967C7D" w14:paraId="1105FD48" w14:textId="77777777" w:rsidTr="00B5314A">
        <w:trPr>
          <w:trHeight w:val="284"/>
        </w:trPr>
        <w:tc>
          <w:tcPr>
            <w:tcW w:w="1280" w:type="dxa"/>
          </w:tcPr>
          <w:p w14:paraId="67A8B1CC" w14:textId="77777777" w:rsidR="00967C7D" w:rsidRPr="00967C7D" w:rsidRDefault="00967C7D" w:rsidP="00967C7D">
            <w:pPr>
              <w:keepNext w:val="0"/>
              <w:spacing w:before="0"/>
              <w:rPr>
                <w:rFonts w:cs="Arial"/>
                <w:bCs/>
                <w:color w:val="auto"/>
                <w:sz w:val="20"/>
              </w:rPr>
            </w:pPr>
            <w:r w:rsidRPr="00967C7D">
              <w:rPr>
                <w:rFonts w:cs="Arial"/>
                <w:bCs/>
                <w:color w:val="auto"/>
                <w:sz w:val="20"/>
              </w:rPr>
              <w:t>EV5/1</w:t>
            </w:r>
          </w:p>
        </w:tc>
        <w:tc>
          <w:tcPr>
            <w:tcW w:w="6230" w:type="dxa"/>
            <w:noWrap/>
          </w:tcPr>
          <w:p w14:paraId="4DB9BB45" w14:textId="77777777" w:rsidR="00967C7D" w:rsidRPr="00967C7D" w:rsidRDefault="00967C7D" w:rsidP="00967C7D">
            <w:pPr>
              <w:keepNext w:val="0"/>
              <w:spacing w:before="0"/>
              <w:rPr>
                <w:rFonts w:cs="Arial"/>
                <w:bCs/>
                <w:color w:val="auto"/>
                <w:sz w:val="20"/>
              </w:rPr>
            </w:pPr>
            <w:r w:rsidRPr="00967C7D">
              <w:rPr>
                <w:rFonts w:cs="Arial"/>
                <w:bCs/>
                <w:color w:val="auto"/>
                <w:sz w:val="20"/>
              </w:rPr>
              <w:t>Hucknall Bypass Embankment - South</w:t>
            </w:r>
          </w:p>
        </w:tc>
        <w:tc>
          <w:tcPr>
            <w:tcW w:w="1847" w:type="dxa"/>
            <w:noWrap/>
          </w:tcPr>
          <w:p w14:paraId="69522FF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AFDCCD7" w14:textId="77777777" w:rsidTr="00B5314A">
        <w:trPr>
          <w:trHeight w:val="284"/>
        </w:trPr>
        <w:tc>
          <w:tcPr>
            <w:tcW w:w="1280" w:type="dxa"/>
          </w:tcPr>
          <w:p w14:paraId="2DD266A2" w14:textId="77777777" w:rsidR="00967C7D" w:rsidRPr="00967C7D" w:rsidRDefault="00967C7D" w:rsidP="00967C7D">
            <w:pPr>
              <w:keepNext w:val="0"/>
              <w:spacing w:before="0"/>
              <w:rPr>
                <w:rFonts w:cs="Arial"/>
                <w:bCs/>
                <w:color w:val="auto"/>
                <w:sz w:val="20"/>
              </w:rPr>
            </w:pPr>
            <w:r w:rsidRPr="00967C7D">
              <w:rPr>
                <w:rFonts w:cs="Arial"/>
                <w:bCs/>
                <w:color w:val="auto"/>
                <w:sz w:val="20"/>
              </w:rPr>
              <w:t>EV5/2</w:t>
            </w:r>
          </w:p>
        </w:tc>
        <w:tc>
          <w:tcPr>
            <w:tcW w:w="6230" w:type="dxa"/>
            <w:noWrap/>
          </w:tcPr>
          <w:p w14:paraId="7BB82685" w14:textId="77777777" w:rsidR="00967C7D" w:rsidRPr="00967C7D" w:rsidRDefault="00967C7D" w:rsidP="00967C7D">
            <w:pPr>
              <w:keepNext w:val="0"/>
              <w:spacing w:before="0"/>
              <w:rPr>
                <w:rFonts w:cs="Arial"/>
                <w:bCs/>
                <w:color w:val="auto"/>
                <w:sz w:val="20"/>
              </w:rPr>
            </w:pPr>
            <w:r w:rsidRPr="00967C7D">
              <w:rPr>
                <w:rFonts w:cs="Arial"/>
                <w:bCs/>
                <w:color w:val="auto"/>
                <w:sz w:val="20"/>
              </w:rPr>
              <w:t>Hucknall Lane Nature Area</w:t>
            </w:r>
          </w:p>
        </w:tc>
        <w:tc>
          <w:tcPr>
            <w:tcW w:w="1847" w:type="dxa"/>
            <w:noWrap/>
          </w:tcPr>
          <w:p w14:paraId="62AABC1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37F6E10" w14:textId="77777777" w:rsidTr="00B5314A">
        <w:trPr>
          <w:trHeight w:val="284"/>
        </w:trPr>
        <w:tc>
          <w:tcPr>
            <w:tcW w:w="1280" w:type="dxa"/>
          </w:tcPr>
          <w:p w14:paraId="05A826D5" w14:textId="77777777" w:rsidR="00967C7D" w:rsidRPr="00967C7D" w:rsidRDefault="00967C7D" w:rsidP="00967C7D">
            <w:pPr>
              <w:keepNext w:val="0"/>
              <w:spacing w:before="0"/>
              <w:rPr>
                <w:rFonts w:cs="Arial"/>
                <w:bCs/>
                <w:color w:val="auto"/>
                <w:sz w:val="20"/>
              </w:rPr>
            </w:pPr>
            <w:r w:rsidRPr="00967C7D">
              <w:rPr>
                <w:rFonts w:cs="Arial"/>
                <w:bCs/>
                <w:color w:val="auto"/>
                <w:sz w:val="20"/>
              </w:rPr>
              <w:t>EV5/3</w:t>
            </w:r>
          </w:p>
        </w:tc>
        <w:tc>
          <w:tcPr>
            <w:tcW w:w="6230" w:type="dxa"/>
            <w:noWrap/>
          </w:tcPr>
          <w:p w14:paraId="1EE65AE0" w14:textId="77777777" w:rsidR="00967C7D" w:rsidRPr="00967C7D" w:rsidRDefault="00967C7D" w:rsidP="00967C7D">
            <w:pPr>
              <w:keepNext w:val="0"/>
              <w:spacing w:before="0"/>
              <w:rPr>
                <w:rFonts w:cs="Arial"/>
                <w:bCs/>
                <w:color w:val="auto"/>
                <w:sz w:val="20"/>
              </w:rPr>
            </w:pPr>
            <w:r w:rsidRPr="00967C7D">
              <w:rPr>
                <w:rFonts w:cs="Arial"/>
                <w:bCs/>
                <w:color w:val="auto"/>
                <w:sz w:val="20"/>
              </w:rPr>
              <w:t>Shelton Avenue</w:t>
            </w:r>
          </w:p>
        </w:tc>
        <w:tc>
          <w:tcPr>
            <w:tcW w:w="1847" w:type="dxa"/>
            <w:noWrap/>
          </w:tcPr>
          <w:p w14:paraId="0638FE46"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7187491" w14:textId="77777777" w:rsidTr="00B5314A">
        <w:trPr>
          <w:trHeight w:val="284"/>
        </w:trPr>
        <w:tc>
          <w:tcPr>
            <w:tcW w:w="1280" w:type="dxa"/>
          </w:tcPr>
          <w:p w14:paraId="5AAE4336" w14:textId="77777777" w:rsidR="00967C7D" w:rsidRPr="00967C7D" w:rsidRDefault="00967C7D" w:rsidP="00967C7D">
            <w:pPr>
              <w:keepNext w:val="0"/>
              <w:spacing w:before="0"/>
              <w:rPr>
                <w:rFonts w:cs="Arial"/>
                <w:bCs/>
                <w:color w:val="auto"/>
                <w:sz w:val="20"/>
              </w:rPr>
            </w:pPr>
            <w:r w:rsidRPr="00967C7D">
              <w:rPr>
                <w:rFonts w:cs="Arial"/>
                <w:bCs/>
                <w:color w:val="auto"/>
                <w:sz w:val="20"/>
              </w:rPr>
              <w:t>EV5/4</w:t>
            </w:r>
          </w:p>
        </w:tc>
        <w:tc>
          <w:tcPr>
            <w:tcW w:w="6230" w:type="dxa"/>
            <w:noWrap/>
          </w:tcPr>
          <w:p w14:paraId="6A5561EE" w14:textId="77777777" w:rsidR="00967C7D" w:rsidRPr="00967C7D" w:rsidRDefault="00967C7D" w:rsidP="00967C7D">
            <w:pPr>
              <w:keepNext w:val="0"/>
              <w:spacing w:before="0"/>
              <w:rPr>
                <w:rFonts w:cs="Arial"/>
                <w:bCs/>
                <w:color w:val="auto"/>
                <w:sz w:val="20"/>
              </w:rPr>
            </w:pPr>
            <w:r w:rsidRPr="00967C7D">
              <w:rPr>
                <w:rFonts w:cs="Arial"/>
                <w:bCs/>
                <w:color w:val="auto"/>
                <w:sz w:val="20"/>
              </w:rPr>
              <w:t>Rolls Royce Sports Ground</w:t>
            </w:r>
          </w:p>
        </w:tc>
        <w:tc>
          <w:tcPr>
            <w:tcW w:w="1847" w:type="dxa"/>
            <w:noWrap/>
          </w:tcPr>
          <w:p w14:paraId="689AD63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04003D" w:rsidRPr="00967C7D" w14:paraId="6BF387E1" w14:textId="77777777" w:rsidTr="00B5314A">
        <w:trPr>
          <w:trHeight w:val="284"/>
        </w:trPr>
        <w:tc>
          <w:tcPr>
            <w:tcW w:w="1280" w:type="dxa"/>
          </w:tcPr>
          <w:p w14:paraId="767AC346" w14:textId="5EA8BBDE" w:rsidR="0004003D" w:rsidRPr="00967C7D" w:rsidRDefault="0004003D" w:rsidP="00967C7D">
            <w:pPr>
              <w:keepNext w:val="0"/>
              <w:spacing w:before="0"/>
              <w:rPr>
                <w:rFonts w:cs="Arial"/>
                <w:bCs/>
                <w:color w:val="auto"/>
                <w:sz w:val="20"/>
              </w:rPr>
            </w:pPr>
            <w:r>
              <w:rPr>
                <w:rFonts w:cs="Arial"/>
                <w:bCs/>
                <w:color w:val="auto"/>
                <w:sz w:val="20"/>
              </w:rPr>
              <w:t>EV5/5</w:t>
            </w:r>
          </w:p>
        </w:tc>
        <w:tc>
          <w:tcPr>
            <w:tcW w:w="6230" w:type="dxa"/>
            <w:noWrap/>
          </w:tcPr>
          <w:p w14:paraId="5EA25B86" w14:textId="599A095A" w:rsidR="0004003D" w:rsidRPr="00967C7D" w:rsidRDefault="0004003D" w:rsidP="00967C7D">
            <w:pPr>
              <w:keepNext w:val="0"/>
              <w:spacing w:before="0"/>
              <w:rPr>
                <w:rFonts w:cs="Arial"/>
                <w:bCs/>
                <w:color w:val="auto"/>
                <w:sz w:val="20"/>
              </w:rPr>
            </w:pPr>
            <w:r>
              <w:rPr>
                <w:rFonts w:cs="Arial"/>
                <w:bCs/>
                <w:color w:val="auto"/>
                <w:sz w:val="20"/>
              </w:rPr>
              <w:t>Garden Road</w:t>
            </w:r>
          </w:p>
        </w:tc>
        <w:tc>
          <w:tcPr>
            <w:tcW w:w="1847" w:type="dxa"/>
            <w:noWrap/>
          </w:tcPr>
          <w:p w14:paraId="159E10B4" w14:textId="5A4E7F96" w:rsidR="0004003D" w:rsidRPr="00967C7D" w:rsidRDefault="0004003D" w:rsidP="00967C7D">
            <w:pPr>
              <w:keepNext w:val="0"/>
              <w:spacing w:before="0"/>
              <w:rPr>
                <w:rFonts w:cs="Arial"/>
                <w:bCs/>
                <w:color w:val="auto"/>
                <w:sz w:val="20"/>
              </w:rPr>
            </w:pPr>
            <w:r>
              <w:rPr>
                <w:rFonts w:cs="Arial"/>
                <w:bCs/>
                <w:color w:val="auto"/>
                <w:sz w:val="20"/>
              </w:rPr>
              <w:t>South Sheet</w:t>
            </w:r>
          </w:p>
        </w:tc>
      </w:tr>
      <w:tr w:rsidR="00967C7D" w:rsidRPr="00967C7D" w14:paraId="260F4811" w14:textId="77777777" w:rsidTr="00B5314A">
        <w:trPr>
          <w:trHeight w:val="284"/>
        </w:trPr>
        <w:tc>
          <w:tcPr>
            <w:tcW w:w="1280" w:type="dxa"/>
          </w:tcPr>
          <w:p w14:paraId="0C9CE3DD" w14:textId="77777777" w:rsidR="00967C7D" w:rsidRPr="00967C7D" w:rsidRDefault="00967C7D" w:rsidP="00967C7D">
            <w:pPr>
              <w:keepNext w:val="0"/>
              <w:spacing w:before="0"/>
              <w:rPr>
                <w:rFonts w:cs="Arial"/>
                <w:bCs/>
                <w:color w:val="auto"/>
                <w:sz w:val="20"/>
              </w:rPr>
            </w:pPr>
            <w:r w:rsidRPr="00967C7D">
              <w:rPr>
                <w:rFonts w:cs="Arial"/>
                <w:bCs/>
                <w:color w:val="auto"/>
                <w:sz w:val="20"/>
              </w:rPr>
              <w:t>EV5/6</w:t>
            </w:r>
          </w:p>
        </w:tc>
        <w:tc>
          <w:tcPr>
            <w:tcW w:w="6230" w:type="dxa"/>
            <w:noWrap/>
          </w:tcPr>
          <w:p w14:paraId="79DE4144" w14:textId="77777777" w:rsidR="00967C7D" w:rsidRPr="00967C7D" w:rsidRDefault="00967C7D" w:rsidP="00967C7D">
            <w:pPr>
              <w:keepNext w:val="0"/>
              <w:spacing w:before="0"/>
              <w:rPr>
                <w:rFonts w:cs="Arial"/>
                <w:bCs/>
                <w:color w:val="auto"/>
                <w:sz w:val="20"/>
              </w:rPr>
            </w:pPr>
            <w:r w:rsidRPr="00967C7D">
              <w:rPr>
                <w:rFonts w:cs="Arial"/>
                <w:bCs/>
                <w:color w:val="auto"/>
                <w:sz w:val="20"/>
              </w:rPr>
              <w:t>Astral Grove</w:t>
            </w:r>
          </w:p>
        </w:tc>
        <w:tc>
          <w:tcPr>
            <w:tcW w:w="1847" w:type="dxa"/>
            <w:noWrap/>
          </w:tcPr>
          <w:p w14:paraId="5E7ABF7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81C3294" w14:textId="77777777" w:rsidTr="00B5314A">
        <w:trPr>
          <w:trHeight w:val="284"/>
        </w:trPr>
        <w:tc>
          <w:tcPr>
            <w:tcW w:w="1280" w:type="dxa"/>
          </w:tcPr>
          <w:p w14:paraId="334C6AE0" w14:textId="77777777" w:rsidR="00967C7D" w:rsidRPr="00967C7D" w:rsidRDefault="00967C7D" w:rsidP="00967C7D">
            <w:pPr>
              <w:keepNext w:val="0"/>
              <w:spacing w:before="0"/>
              <w:rPr>
                <w:rFonts w:cs="Arial"/>
                <w:bCs/>
                <w:color w:val="auto"/>
                <w:sz w:val="20"/>
              </w:rPr>
            </w:pPr>
            <w:r w:rsidRPr="00967C7D">
              <w:rPr>
                <w:rFonts w:cs="Arial"/>
                <w:bCs/>
                <w:color w:val="auto"/>
                <w:sz w:val="20"/>
              </w:rPr>
              <w:t>EV5/7</w:t>
            </w:r>
          </w:p>
        </w:tc>
        <w:tc>
          <w:tcPr>
            <w:tcW w:w="6230" w:type="dxa"/>
            <w:noWrap/>
          </w:tcPr>
          <w:p w14:paraId="15ACDDC8" w14:textId="77777777" w:rsidR="00967C7D" w:rsidRPr="00967C7D" w:rsidRDefault="00967C7D" w:rsidP="00967C7D">
            <w:pPr>
              <w:keepNext w:val="0"/>
              <w:spacing w:before="0"/>
              <w:rPr>
                <w:rFonts w:cs="Arial"/>
                <w:bCs/>
                <w:color w:val="auto"/>
                <w:sz w:val="20"/>
              </w:rPr>
            </w:pPr>
            <w:r w:rsidRPr="00967C7D">
              <w:rPr>
                <w:rFonts w:cs="Arial"/>
                <w:bCs/>
                <w:color w:val="auto"/>
                <w:sz w:val="20"/>
              </w:rPr>
              <w:t>Lancaster Road</w:t>
            </w:r>
          </w:p>
        </w:tc>
        <w:tc>
          <w:tcPr>
            <w:tcW w:w="1847" w:type="dxa"/>
            <w:noWrap/>
          </w:tcPr>
          <w:p w14:paraId="23C5034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15342CC" w14:textId="77777777" w:rsidTr="00B5314A">
        <w:trPr>
          <w:trHeight w:val="284"/>
        </w:trPr>
        <w:tc>
          <w:tcPr>
            <w:tcW w:w="1280" w:type="dxa"/>
          </w:tcPr>
          <w:p w14:paraId="4CCD4BE7" w14:textId="77777777" w:rsidR="00967C7D" w:rsidRPr="00967C7D" w:rsidRDefault="00967C7D" w:rsidP="00967C7D">
            <w:pPr>
              <w:keepNext w:val="0"/>
              <w:spacing w:before="0"/>
              <w:rPr>
                <w:rFonts w:cs="Arial"/>
                <w:bCs/>
                <w:color w:val="auto"/>
                <w:sz w:val="20"/>
              </w:rPr>
            </w:pPr>
            <w:r w:rsidRPr="00967C7D">
              <w:rPr>
                <w:rFonts w:cs="Arial"/>
                <w:bCs/>
                <w:color w:val="auto"/>
                <w:sz w:val="20"/>
              </w:rPr>
              <w:t>EV5/8</w:t>
            </w:r>
          </w:p>
        </w:tc>
        <w:tc>
          <w:tcPr>
            <w:tcW w:w="6230" w:type="dxa"/>
            <w:noWrap/>
          </w:tcPr>
          <w:p w14:paraId="7AE5CB95" w14:textId="77777777" w:rsidR="00967C7D" w:rsidRPr="00967C7D" w:rsidRDefault="00967C7D" w:rsidP="00967C7D">
            <w:pPr>
              <w:keepNext w:val="0"/>
              <w:spacing w:before="0"/>
              <w:rPr>
                <w:rFonts w:cs="Arial"/>
                <w:bCs/>
                <w:color w:val="auto"/>
                <w:sz w:val="20"/>
              </w:rPr>
            </w:pPr>
            <w:r w:rsidRPr="00967C7D">
              <w:rPr>
                <w:rFonts w:cs="Arial"/>
                <w:bCs/>
                <w:color w:val="auto"/>
                <w:sz w:val="20"/>
              </w:rPr>
              <w:t xml:space="preserve">Fields off </w:t>
            </w:r>
            <w:proofErr w:type="spellStart"/>
            <w:r w:rsidRPr="00967C7D">
              <w:rPr>
                <w:rFonts w:cs="Arial"/>
                <w:bCs/>
                <w:color w:val="auto"/>
                <w:sz w:val="20"/>
              </w:rPr>
              <w:t>Farleys</w:t>
            </w:r>
            <w:proofErr w:type="spellEnd"/>
            <w:r w:rsidRPr="00967C7D">
              <w:rPr>
                <w:rFonts w:cs="Arial"/>
                <w:bCs/>
                <w:color w:val="auto"/>
                <w:sz w:val="20"/>
              </w:rPr>
              <w:t xml:space="preserve"> Lane</w:t>
            </w:r>
          </w:p>
        </w:tc>
        <w:tc>
          <w:tcPr>
            <w:tcW w:w="1847" w:type="dxa"/>
            <w:noWrap/>
          </w:tcPr>
          <w:p w14:paraId="5CC01E32"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4124336" w14:textId="77777777" w:rsidTr="00B5314A">
        <w:trPr>
          <w:trHeight w:val="284"/>
        </w:trPr>
        <w:tc>
          <w:tcPr>
            <w:tcW w:w="1280" w:type="dxa"/>
          </w:tcPr>
          <w:p w14:paraId="023675C3" w14:textId="77777777" w:rsidR="00967C7D" w:rsidRPr="00967C7D" w:rsidRDefault="00967C7D" w:rsidP="00967C7D">
            <w:pPr>
              <w:keepNext w:val="0"/>
              <w:spacing w:before="0"/>
              <w:rPr>
                <w:rFonts w:cs="Arial"/>
                <w:bCs/>
                <w:color w:val="auto"/>
                <w:sz w:val="20"/>
              </w:rPr>
            </w:pPr>
            <w:r w:rsidRPr="00967C7D">
              <w:rPr>
                <w:rFonts w:cs="Arial"/>
                <w:bCs/>
                <w:color w:val="auto"/>
                <w:sz w:val="20"/>
              </w:rPr>
              <w:t>EV5/9</w:t>
            </w:r>
          </w:p>
        </w:tc>
        <w:tc>
          <w:tcPr>
            <w:tcW w:w="6230" w:type="dxa"/>
            <w:noWrap/>
          </w:tcPr>
          <w:p w14:paraId="7E5071A8" w14:textId="77777777" w:rsidR="00967C7D" w:rsidRPr="00967C7D" w:rsidRDefault="00967C7D" w:rsidP="00967C7D">
            <w:pPr>
              <w:keepNext w:val="0"/>
              <w:spacing w:before="0"/>
              <w:rPr>
                <w:rFonts w:cs="Arial"/>
                <w:bCs/>
                <w:color w:val="auto"/>
                <w:sz w:val="20"/>
              </w:rPr>
            </w:pPr>
            <w:r w:rsidRPr="00967C7D">
              <w:rPr>
                <w:rFonts w:cs="Arial"/>
                <w:bCs/>
                <w:color w:val="auto"/>
                <w:sz w:val="20"/>
              </w:rPr>
              <w:t>Kingsway Gardens</w:t>
            </w:r>
          </w:p>
        </w:tc>
        <w:tc>
          <w:tcPr>
            <w:tcW w:w="1847" w:type="dxa"/>
            <w:noWrap/>
          </w:tcPr>
          <w:p w14:paraId="6F254699"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1177BF9" w14:textId="77777777" w:rsidTr="00B5314A">
        <w:trPr>
          <w:trHeight w:val="284"/>
        </w:trPr>
        <w:tc>
          <w:tcPr>
            <w:tcW w:w="1280" w:type="dxa"/>
          </w:tcPr>
          <w:p w14:paraId="4BA92A2F" w14:textId="77777777" w:rsidR="00967C7D" w:rsidRPr="00967C7D" w:rsidRDefault="00967C7D" w:rsidP="00967C7D">
            <w:pPr>
              <w:keepNext w:val="0"/>
              <w:spacing w:before="0"/>
              <w:rPr>
                <w:rFonts w:cs="Arial"/>
                <w:bCs/>
                <w:color w:val="auto"/>
                <w:sz w:val="20"/>
              </w:rPr>
            </w:pPr>
            <w:r w:rsidRPr="00967C7D">
              <w:rPr>
                <w:rFonts w:cs="Arial"/>
                <w:bCs/>
                <w:color w:val="auto"/>
                <w:sz w:val="20"/>
              </w:rPr>
              <w:t>EV5/10</w:t>
            </w:r>
          </w:p>
        </w:tc>
        <w:tc>
          <w:tcPr>
            <w:tcW w:w="6230" w:type="dxa"/>
            <w:noWrap/>
          </w:tcPr>
          <w:p w14:paraId="33C4366D" w14:textId="77777777" w:rsidR="00967C7D" w:rsidRPr="00967C7D" w:rsidRDefault="00967C7D" w:rsidP="00967C7D">
            <w:pPr>
              <w:keepNext w:val="0"/>
              <w:spacing w:before="0"/>
              <w:rPr>
                <w:rFonts w:cs="Arial"/>
                <w:bCs/>
                <w:color w:val="auto"/>
                <w:sz w:val="20"/>
              </w:rPr>
            </w:pPr>
            <w:r w:rsidRPr="00967C7D">
              <w:rPr>
                <w:rFonts w:cs="Arial"/>
                <w:bCs/>
                <w:color w:val="auto"/>
                <w:sz w:val="20"/>
              </w:rPr>
              <w:t>Mill Lakes</w:t>
            </w:r>
          </w:p>
        </w:tc>
        <w:tc>
          <w:tcPr>
            <w:tcW w:w="1847" w:type="dxa"/>
            <w:noWrap/>
          </w:tcPr>
          <w:p w14:paraId="0968B5E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EF25525" w14:textId="77777777" w:rsidTr="00B5314A">
        <w:trPr>
          <w:trHeight w:val="284"/>
        </w:trPr>
        <w:tc>
          <w:tcPr>
            <w:tcW w:w="1280" w:type="dxa"/>
          </w:tcPr>
          <w:p w14:paraId="4CFBA825" w14:textId="77777777" w:rsidR="00967C7D" w:rsidRPr="00967C7D" w:rsidRDefault="00967C7D" w:rsidP="00967C7D">
            <w:pPr>
              <w:keepNext w:val="0"/>
              <w:spacing w:before="0"/>
              <w:rPr>
                <w:rFonts w:cs="Arial"/>
                <w:bCs/>
                <w:color w:val="auto"/>
                <w:sz w:val="20"/>
              </w:rPr>
            </w:pPr>
            <w:r w:rsidRPr="00967C7D">
              <w:rPr>
                <w:rFonts w:cs="Arial"/>
                <w:bCs/>
                <w:color w:val="auto"/>
                <w:sz w:val="20"/>
              </w:rPr>
              <w:t>EV5/11</w:t>
            </w:r>
          </w:p>
        </w:tc>
        <w:tc>
          <w:tcPr>
            <w:tcW w:w="6230" w:type="dxa"/>
            <w:noWrap/>
          </w:tcPr>
          <w:p w14:paraId="6D6E5F1E" w14:textId="77777777" w:rsidR="00967C7D" w:rsidRPr="00967C7D" w:rsidRDefault="00967C7D" w:rsidP="00967C7D">
            <w:pPr>
              <w:keepNext w:val="0"/>
              <w:spacing w:before="0"/>
              <w:rPr>
                <w:rFonts w:cs="Arial"/>
                <w:bCs/>
                <w:color w:val="auto"/>
                <w:sz w:val="20"/>
              </w:rPr>
            </w:pPr>
            <w:r w:rsidRPr="00967C7D">
              <w:rPr>
                <w:rFonts w:cs="Arial"/>
                <w:bCs/>
                <w:color w:val="auto"/>
                <w:sz w:val="20"/>
              </w:rPr>
              <w:t>Farm Avenue Fields</w:t>
            </w:r>
          </w:p>
        </w:tc>
        <w:tc>
          <w:tcPr>
            <w:tcW w:w="1847" w:type="dxa"/>
            <w:noWrap/>
          </w:tcPr>
          <w:p w14:paraId="3E43ED45"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31D2E9A" w14:textId="77777777" w:rsidTr="00B5314A">
        <w:trPr>
          <w:trHeight w:val="284"/>
        </w:trPr>
        <w:tc>
          <w:tcPr>
            <w:tcW w:w="1280" w:type="dxa"/>
          </w:tcPr>
          <w:p w14:paraId="41B9478E" w14:textId="77777777" w:rsidR="00967C7D" w:rsidRPr="00967C7D" w:rsidRDefault="00967C7D" w:rsidP="00967C7D">
            <w:pPr>
              <w:keepNext w:val="0"/>
              <w:spacing w:before="0"/>
              <w:rPr>
                <w:rFonts w:cs="Arial"/>
                <w:bCs/>
                <w:color w:val="auto"/>
                <w:sz w:val="20"/>
              </w:rPr>
            </w:pPr>
            <w:r w:rsidRPr="00967C7D">
              <w:rPr>
                <w:rFonts w:cs="Arial"/>
                <w:bCs/>
                <w:color w:val="auto"/>
                <w:sz w:val="20"/>
              </w:rPr>
              <w:t>EV5/12</w:t>
            </w:r>
          </w:p>
        </w:tc>
        <w:tc>
          <w:tcPr>
            <w:tcW w:w="6230" w:type="dxa"/>
            <w:noWrap/>
          </w:tcPr>
          <w:p w14:paraId="7BFAE7A0" w14:textId="77777777" w:rsidR="00967C7D" w:rsidRPr="00967C7D" w:rsidRDefault="00967C7D" w:rsidP="00967C7D">
            <w:pPr>
              <w:keepNext w:val="0"/>
              <w:spacing w:before="0"/>
              <w:rPr>
                <w:rFonts w:cs="Arial"/>
                <w:bCs/>
                <w:color w:val="auto"/>
                <w:sz w:val="20"/>
              </w:rPr>
            </w:pPr>
            <w:r w:rsidRPr="00967C7D">
              <w:rPr>
                <w:rFonts w:cs="Arial"/>
                <w:bCs/>
                <w:color w:val="auto"/>
                <w:sz w:val="20"/>
              </w:rPr>
              <w:t>Edgewood School and Leisure Centre Playing Fields</w:t>
            </w:r>
          </w:p>
        </w:tc>
        <w:tc>
          <w:tcPr>
            <w:tcW w:w="1847" w:type="dxa"/>
            <w:noWrap/>
          </w:tcPr>
          <w:p w14:paraId="6394EB8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202233B1" w14:textId="77777777" w:rsidTr="00B5314A">
        <w:trPr>
          <w:trHeight w:val="284"/>
        </w:trPr>
        <w:tc>
          <w:tcPr>
            <w:tcW w:w="1280" w:type="dxa"/>
          </w:tcPr>
          <w:p w14:paraId="7191B47E" w14:textId="77777777" w:rsidR="00967C7D" w:rsidRPr="00967C7D" w:rsidRDefault="00967C7D" w:rsidP="00967C7D">
            <w:pPr>
              <w:keepNext w:val="0"/>
              <w:spacing w:before="0"/>
              <w:rPr>
                <w:rFonts w:cs="Arial"/>
                <w:bCs/>
                <w:color w:val="auto"/>
                <w:sz w:val="20"/>
              </w:rPr>
            </w:pPr>
            <w:r w:rsidRPr="00967C7D">
              <w:rPr>
                <w:rFonts w:cs="Arial"/>
                <w:bCs/>
                <w:color w:val="auto"/>
                <w:sz w:val="20"/>
              </w:rPr>
              <w:t>EV5/13</w:t>
            </w:r>
          </w:p>
        </w:tc>
        <w:tc>
          <w:tcPr>
            <w:tcW w:w="6230" w:type="dxa"/>
            <w:noWrap/>
          </w:tcPr>
          <w:p w14:paraId="7DC62AD9" w14:textId="77777777" w:rsidR="00967C7D" w:rsidRPr="00967C7D" w:rsidRDefault="00967C7D" w:rsidP="00967C7D">
            <w:pPr>
              <w:keepNext w:val="0"/>
              <w:spacing w:before="0"/>
              <w:rPr>
                <w:rFonts w:cs="Arial"/>
                <w:bCs/>
                <w:color w:val="auto"/>
                <w:sz w:val="20"/>
              </w:rPr>
            </w:pPr>
            <w:r w:rsidRPr="00967C7D">
              <w:rPr>
                <w:rFonts w:cs="Arial"/>
                <w:bCs/>
                <w:color w:val="auto"/>
                <w:sz w:val="20"/>
              </w:rPr>
              <w:t>Lime Tree Road Recreation Ground</w:t>
            </w:r>
          </w:p>
        </w:tc>
        <w:tc>
          <w:tcPr>
            <w:tcW w:w="1847" w:type="dxa"/>
            <w:noWrap/>
          </w:tcPr>
          <w:p w14:paraId="3666C862"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39C6005" w14:textId="77777777" w:rsidTr="00B5314A">
        <w:trPr>
          <w:trHeight w:val="284"/>
        </w:trPr>
        <w:tc>
          <w:tcPr>
            <w:tcW w:w="1280" w:type="dxa"/>
          </w:tcPr>
          <w:p w14:paraId="5B25C9D7" w14:textId="77777777" w:rsidR="00967C7D" w:rsidRPr="00967C7D" w:rsidRDefault="00967C7D" w:rsidP="00967C7D">
            <w:pPr>
              <w:keepNext w:val="0"/>
              <w:spacing w:before="0"/>
              <w:rPr>
                <w:rFonts w:cs="Arial"/>
                <w:bCs/>
                <w:color w:val="auto"/>
                <w:sz w:val="20"/>
              </w:rPr>
            </w:pPr>
            <w:r w:rsidRPr="00967C7D">
              <w:rPr>
                <w:rFonts w:cs="Arial"/>
                <w:bCs/>
                <w:color w:val="auto"/>
                <w:sz w:val="20"/>
              </w:rPr>
              <w:t>EV5/14</w:t>
            </w:r>
          </w:p>
        </w:tc>
        <w:tc>
          <w:tcPr>
            <w:tcW w:w="6230" w:type="dxa"/>
            <w:noWrap/>
          </w:tcPr>
          <w:p w14:paraId="53BD3451" w14:textId="77777777" w:rsidR="00967C7D" w:rsidRPr="00967C7D" w:rsidRDefault="00967C7D" w:rsidP="00967C7D">
            <w:pPr>
              <w:keepNext w:val="0"/>
              <w:spacing w:before="0"/>
              <w:rPr>
                <w:rFonts w:cs="Arial"/>
                <w:bCs/>
                <w:color w:val="auto"/>
                <w:sz w:val="20"/>
              </w:rPr>
            </w:pPr>
            <w:r w:rsidRPr="00967C7D">
              <w:rPr>
                <w:rFonts w:cs="Arial"/>
                <w:bCs/>
                <w:color w:val="auto"/>
                <w:sz w:val="20"/>
              </w:rPr>
              <w:t>Ruffs Drive/Robin Hood Drive</w:t>
            </w:r>
          </w:p>
        </w:tc>
        <w:tc>
          <w:tcPr>
            <w:tcW w:w="1847" w:type="dxa"/>
            <w:noWrap/>
          </w:tcPr>
          <w:p w14:paraId="1C8CE0E5"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76F2DE4" w14:textId="77777777" w:rsidTr="00B5314A">
        <w:trPr>
          <w:trHeight w:val="284"/>
        </w:trPr>
        <w:tc>
          <w:tcPr>
            <w:tcW w:w="1280" w:type="dxa"/>
          </w:tcPr>
          <w:p w14:paraId="011C8DD1" w14:textId="77777777" w:rsidR="00967C7D" w:rsidRPr="00967C7D" w:rsidRDefault="00967C7D" w:rsidP="00967C7D">
            <w:pPr>
              <w:keepNext w:val="0"/>
              <w:spacing w:before="0"/>
              <w:rPr>
                <w:rFonts w:cs="Arial"/>
                <w:bCs/>
                <w:color w:val="auto"/>
                <w:sz w:val="20"/>
              </w:rPr>
            </w:pPr>
            <w:r w:rsidRPr="00967C7D">
              <w:rPr>
                <w:rFonts w:cs="Arial"/>
                <w:bCs/>
                <w:color w:val="auto"/>
                <w:sz w:val="20"/>
              </w:rPr>
              <w:t>EV5/15</w:t>
            </w:r>
          </w:p>
        </w:tc>
        <w:tc>
          <w:tcPr>
            <w:tcW w:w="6230" w:type="dxa"/>
            <w:noWrap/>
          </w:tcPr>
          <w:p w14:paraId="3F7930EA" w14:textId="77777777" w:rsidR="00967C7D" w:rsidRPr="00967C7D" w:rsidRDefault="00967C7D" w:rsidP="00967C7D">
            <w:pPr>
              <w:keepNext w:val="0"/>
              <w:spacing w:before="0"/>
              <w:rPr>
                <w:rFonts w:cs="Arial"/>
                <w:bCs/>
                <w:color w:val="auto"/>
                <w:sz w:val="20"/>
              </w:rPr>
            </w:pPr>
            <w:r w:rsidRPr="00967C7D">
              <w:rPr>
                <w:rFonts w:cs="Arial"/>
                <w:bCs/>
                <w:color w:val="auto"/>
                <w:sz w:val="20"/>
              </w:rPr>
              <w:t>Nabbs Lane Park</w:t>
            </w:r>
          </w:p>
        </w:tc>
        <w:tc>
          <w:tcPr>
            <w:tcW w:w="1847" w:type="dxa"/>
            <w:noWrap/>
          </w:tcPr>
          <w:p w14:paraId="27565E5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C6A6BF5" w14:textId="77777777" w:rsidTr="00B5314A">
        <w:trPr>
          <w:trHeight w:val="284"/>
        </w:trPr>
        <w:tc>
          <w:tcPr>
            <w:tcW w:w="1280" w:type="dxa"/>
          </w:tcPr>
          <w:p w14:paraId="3F405354" w14:textId="77777777" w:rsidR="00967C7D" w:rsidRPr="00967C7D" w:rsidRDefault="00967C7D" w:rsidP="00967C7D">
            <w:pPr>
              <w:keepNext w:val="0"/>
              <w:spacing w:before="0"/>
              <w:rPr>
                <w:rFonts w:cs="Arial"/>
                <w:bCs/>
                <w:color w:val="auto"/>
                <w:sz w:val="20"/>
              </w:rPr>
            </w:pPr>
            <w:r w:rsidRPr="00967C7D">
              <w:rPr>
                <w:rFonts w:cs="Arial"/>
                <w:bCs/>
                <w:color w:val="auto"/>
                <w:sz w:val="20"/>
              </w:rPr>
              <w:t>EV5/16</w:t>
            </w:r>
          </w:p>
        </w:tc>
        <w:tc>
          <w:tcPr>
            <w:tcW w:w="6230" w:type="dxa"/>
            <w:noWrap/>
          </w:tcPr>
          <w:p w14:paraId="21C98CA4"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Farleys</w:t>
            </w:r>
            <w:proofErr w:type="spellEnd"/>
            <w:r w:rsidRPr="00967C7D">
              <w:rPr>
                <w:rFonts w:cs="Arial"/>
                <w:bCs/>
                <w:color w:val="auto"/>
                <w:sz w:val="20"/>
              </w:rPr>
              <w:t xml:space="preserve"> Lane</w:t>
            </w:r>
          </w:p>
        </w:tc>
        <w:tc>
          <w:tcPr>
            <w:tcW w:w="1847" w:type="dxa"/>
            <w:noWrap/>
          </w:tcPr>
          <w:p w14:paraId="4C254239"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292C6A0C" w14:textId="77777777" w:rsidTr="00B5314A">
        <w:trPr>
          <w:trHeight w:val="284"/>
        </w:trPr>
        <w:tc>
          <w:tcPr>
            <w:tcW w:w="1280" w:type="dxa"/>
          </w:tcPr>
          <w:p w14:paraId="29BC7B62" w14:textId="77777777" w:rsidR="00967C7D" w:rsidRPr="00967C7D" w:rsidRDefault="00967C7D" w:rsidP="00967C7D">
            <w:pPr>
              <w:keepNext w:val="0"/>
              <w:spacing w:before="0"/>
              <w:rPr>
                <w:rFonts w:cs="Arial"/>
                <w:bCs/>
                <w:color w:val="auto"/>
                <w:sz w:val="20"/>
              </w:rPr>
            </w:pPr>
            <w:r w:rsidRPr="00967C7D">
              <w:rPr>
                <w:rFonts w:cs="Arial"/>
                <w:bCs/>
                <w:color w:val="auto"/>
                <w:sz w:val="20"/>
              </w:rPr>
              <w:t>EV5/17</w:t>
            </w:r>
          </w:p>
        </w:tc>
        <w:tc>
          <w:tcPr>
            <w:tcW w:w="6230" w:type="dxa"/>
            <w:noWrap/>
          </w:tcPr>
          <w:p w14:paraId="3ED62F3A" w14:textId="77777777" w:rsidR="00967C7D" w:rsidRPr="00967C7D" w:rsidRDefault="00967C7D" w:rsidP="00967C7D">
            <w:pPr>
              <w:keepNext w:val="0"/>
              <w:spacing w:before="0"/>
              <w:rPr>
                <w:rFonts w:cs="Arial"/>
                <w:bCs/>
                <w:color w:val="auto"/>
                <w:sz w:val="20"/>
              </w:rPr>
            </w:pPr>
            <w:r w:rsidRPr="00967C7D">
              <w:rPr>
                <w:rFonts w:cs="Arial"/>
                <w:bCs/>
                <w:color w:val="auto"/>
                <w:sz w:val="20"/>
              </w:rPr>
              <w:t>Broomhill School Playing Fields</w:t>
            </w:r>
          </w:p>
        </w:tc>
        <w:tc>
          <w:tcPr>
            <w:tcW w:w="1847" w:type="dxa"/>
            <w:noWrap/>
          </w:tcPr>
          <w:p w14:paraId="39DE88A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8570849" w14:textId="77777777" w:rsidTr="00B5314A">
        <w:trPr>
          <w:trHeight w:val="284"/>
        </w:trPr>
        <w:tc>
          <w:tcPr>
            <w:tcW w:w="1280" w:type="dxa"/>
          </w:tcPr>
          <w:p w14:paraId="27ED14DE" w14:textId="77777777" w:rsidR="00967C7D" w:rsidRPr="00967C7D" w:rsidRDefault="00967C7D" w:rsidP="00967C7D">
            <w:pPr>
              <w:keepNext w:val="0"/>
              <w:spacing w:before="0"/>
              <w:rPr>
                <w:rFonts w:cs="Arial"/>
                <w:bCs/>
                <w:color w:val="auto"/>
                <w:sz w:val="20"/>
              </w:rPr>
            </w:pPr>
            <w:r w:rsidRPr="00967C7D">
              <w:rPr>
                <w:rFonts w:cs="Arial"/>
                <w:bCs/>
                <w:color w:val="auto"/>
                <w:sz w:val="20"/>
              </w:rPr>
              <w:t>EV5/18</w:t>
            </w:r>
          </w:p>
        </w:tc>
        <w:tc>
          <w:tcPr>
            <w:tcW w:w="6230" w:type="dxa"/>
            <w:noWrap/>
          </w:tcPr>
          <w:p w14:paraId="4D465F91" w14:textId="77777777" w:rsidR="00967C7D" w:rsidRPr="00967C7D" w:rsidRDefault="00967C7D" w:rsidP="00967C7D">
            <w:pPr>
              <w:keepNext w:val="0"/>
              <w:spacing w:before="0"/>
              <w:rPr>
                <w:rFonts w:cs="Arial"/>
                <w:bCs/>
                <w:color w:val="auto"/>
                <w:sz w:val="20"/>
              </w:rPr>
            </w:pPr>
            <w:r w:rsidRPr="00967C7D">
              <w:rPr>
                <w:rFonts w:cs="Arial"/>
                <w:bCs/>
                <w:color w:val="auto"/>
                <w:sz w:val="20"/>
              </w:rPr>
              <w:t>Jenny Burton Way</w:t>
            </w:r>
          </w:p>
        </w:tc>
        <w:tc>
          <w:tcPr>
            <w:tcW w:w="1847" w:type="dxa"/>
            <w:noWrap/>
          </w:tcPr>
          <w:p w14:paraId="1FCD0C2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E7FF06D" w14:textId="77777777" w:rsidTr="00B5314A">
        <w:trPr>
          <w:trHeight w:val="284"/>
        </w:trPr>
        <w:tc>
          <w:tcPr>
            <w:tcW w:w="1280" w:type="dxa"/>
          </w:tcPr>
          <w:p w14:paraId="5DE59822" w14:textId="77777777" w:rsidR="00967C7D" w:rsidRPr="00967C7D" w:rsidRDefault="00967C7D" w:rsidP="00967C7D">
            <w:pPr>
              <w:keepNext w:val="0"/>
              <w:spacing w:before="0"/>
              <w:rPr>
                <w:rFonts w:cs="Arial"/>
                <w:bCs/>
                <w:color w:val="auto"/>
                <w:sz w:val="20"/>
              </w:rPr>
            </w:pPr>
            <w:r w:rsidRPr="00967C7D">
              <w:rPr>
                <w:rFonts w:cs="Arial"/>
                <w:bCs/>
                <w:color w:val="auto"/>
                <w:sz w:val="20"/>
              </w:rPr>
              <w:t>EV5/19</w:t>
            </w:r>
          </w:p>
        </w:tc>
        <w:tc>
          <w:tcPr>
            <w:tcW w:w="6230" w:type="dxa"/>
            <w:noWrap/>
          </w:tcPr>
          <w:p w14:paraId="4C0A325B"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Salterford</w:t>
            </w:r>
            <w:proofErr w:type="spellEnd"/>
            <w:r w:rsidRPr="00967C7D">
              <w:rPr>
                <w:rFonts w:cs="Arial"/>
                <w:bCs/>
                <w:color w:val="auto"/>
                <w:sz w:val="20"/>
              </w:rPr>
              <w:t xml:space="preserve"> Road Open Space</w:t>
            </w:r>
          </w:p>
        </w:tc>
        <w:tc>
          <w:tcPr>
            <w:tcW w:w="1847" w:type="dxa"/>
            <w:noWrap/>
          </w:tcPr>
          <w:p w14:paraId="3E3ABD6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28AA31C2" w14:textId="77777777" w:rsidTr="00B5314A">
        <w:trPr>
          <w:trHeight w:val="284"/>
        </w:trPr>
        <w:tc>
          <w:tcPr>
            <w:tcW w:w="1280" w:type="dxa"/>
          </w:tcPr>
          <w:p w14:paraId="3D377CA9" w14:textId="77777777" w:rsidR="00967C7D" w:rsidRPr="00967C7D" w:rsidRDefault="00967C7D" w:rsidP="00967C7D">
            <w:pPr>
              <w:keepNext w:val="0"/>
              <w:spacing w:before="0"/>
              <w:rPr>
                <w:rFonts w:cs="Arial"/>
                <w:bCs/>
                <w:color w:val="auto"/>
                <w:sz w:val="20"/>
              </w:rPr>
            </w:pPr>
            <w:r w:rsidRPr="00967C7D">
              <w:rPr>
                <w:rFonts w:cs="Arial"/>
                <w:bCs/>
                <w:color w:val="auto"/>
                <w:sz w:val="20"/>
              </w:rPr>
              <w:t>EV5/20</w:t>
            </w:r>
          </w:p>
        </w:tc>
        <w:tc>
          <w:tcPr>
            <w:tcW w:w="6230" w:type="dxa"/>
            <w:noWrap/>
          </w:tcPr>
          <w:p w14:paraId="14B62B00" w14:textId="77777777" w:rsidR="00967C7D" w:rsidRPr="00967C7D" w:rsidRDefault="00967C7D" w:rsidP="00967C7D">
            <w:pPr>
              <w:keepNext w:val="0"/>
              <w:spacing w:before="0"/>
              <w:rPr>
                <w:rFonts w:cs="Arial"/>
                <w:bCs/>
                <w:color w:val="auto"/>
                <w:sz w:val="20"/>
              </w:rPr>
            </w:pPr>
            <w:r w:rsidRPr="00967C7D">
              <w:rPr>
                <w:rFonts w:cs="Arial"/>
                <w:bCs/>
                <w:color w:val="auto"/>
                <w:sz w:val="20"/>
              </w:rPr>
              <w:t>Aerial Way</w:t>
            </w:r>
          </w:p>
        </w:tc>
        <w:tc>
          <w:tcPr>
            <w:tcW w:w="1847" w:type="dxa"/>
            <w:noWrap/>
          </w:tcPr>
          <w:p w14:paraId="2B9C5D0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2E4C1C1" w14:textId="77777777" w:rsidTr="00B5314A">
        <w:trPr>
          <w:trHeight w:val="284"/>
        </w:trPr>
        <w:tc>
          <w:tcPr>
            <w:tcW w:w="1280" w:type="dxa"/>
          </w:tcPr>
          <w:p w14:paraId="2443B340" w14:textId="77777777" w:rsidR="00967C7D" w:rsidRPr="00967C7D" w:rsidRDefault="00967C7D" w:rsidP="00967C7D">
            <w:pPr>
              <w:keepNext w:val="0"/>
              <w:spacing w:before="0"/>
              <w:rPr>
                <w:rFonts w:cs="Arial"/>
                <w:bCs/>
                <w:color w:val="auto"/>
                <w:sz w:val="20"/>
              </w:rPr>
            </w:pPr>
            <w:r w:rsidRPr="00967C7D">
              <w:rPr>
                <w:rFonts w:cs="Arial"/>
                <w:bCs/>
                <w:color w:val="auto"/>
                <w:sz w:val="20"/>
              </w:rPr>
              <w:t>EV5/21</w:t>
            </w:r>
          </w:p>
        </w:tc>
        <w:tc>
          <w:tcPr>
            <w:tcW w:w="6230" w:type="dxa"/>
            <w:noWrap/>
          </w:tcPr>
          <w:p w14:paraId="54405492" w14:textId="77777777" w:rsidR="00967C7D" w:rsidRPr="00967C7D" w:rsidRDefault="00967C7D" w:rsidP="00967C7D">
            <w:pPr>
              <w:keepNext w:val="0"/>
              <w:spacing w:before="0"/>
              <w:rPr>
                <w:rFonts w:cs="Arial"/>
                <w:bCs/>
                <w:color w:val="auto"/>
                <w:sz w:val="20"/>
              </w:rPr>
            </w:pPr>
            <w:r w:rsidRPr="00967C7D">
              <w:rPr>
                <w:rFonts w:cs="Arial"/>
                <w:bCs/>
                <w:color w:val="auto"/>
                <w:sz w:val="20"/>
              </w:rPr>
              <w:t>Hucknall Cemetery</w:t>
            </w:r>
          </w:p>
        </w:tc>
        <w:tc>
          <w:tcPr>
            <w:tcW w:w="1847" w:type="dxa"/>
            <w:noWrap/>
          </w:tcPr>
          <w:p w14:paraId="42F9595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7C57D0F" w14:textId="77777777" w:rsidTr="00B5314A">
        <w:trPr>
          <w:trHeight w:val="284"/>
        </w:trPr>
        <w:tc>
          <w:tcPr>
            <w:tcW w:w="1280" w:type="dxa"/>
          </w:tcPr>
          <w:p w14:paraId="4CEA0BF0" w14:textId="77777777" w:rsidR="00967C7D" w:rsidRPr="00967C7D" w:rsidRDefault="00967C7D" w:rsidP="00967C7D">
            <w:pPr>
              <w:keepNext w:val="0"/>
              <w:spacing w:before="0"/>
              <w:rPr>
                <w:rFonts w:cs="Arial"/>
                <w:bCs/>
                <w:color w:val="auto"/>
                <w:sz w:val="20"/>
              </w:rPr>
            </w:pPr>
            <w:r w:rsidRPr="00967C7D">
              <w:rPr>
                <w:rFonts w:cs="Arial"/>
                <w:bCs/>
                <w:color w:val="auto"/>
                <w:sz w:val="20"/>
              </w:rPr>
              <w:t>EV5/22</w:t>
            </w:r>
          </w:p>
        </w:tc>
        <w:tc>
          <w:tcPr>
            <w:tcW w:w="6230" w:type="dxa"/>
            <w:noWrap/>
          </w:tcPr>
          <w:p w14:paraId="49D8D5B9" w14:textId="77777777" w:rsidR="00967C7D" w:rsidRPr="00967C7D" w:rsidRDefault="00967C7D" w:rsidP="00967C7D">
            <w:pPr>
              <w:keepNext w:val="0"/>
              <w:spacing w:before="0"/>
              <w:rPr>
                <w:rFonts w:cs="Arial"/>
                <w:bCs/>
                <w:color w:val="auto"/>
                <w:sz w:val="20"/>
              </w:rPr>
            </w:pPr>
            <w:r w:rsidRPr="00967C7D">
              <w:rPr>
                <w:rFonts w:cs="Arial"/>
                <w:bCs/>
                <w:color w:val="auto"/>
                <w:sz w:val="20"/>
              </w:rPr>
              <w:t>Butlers Hill Recreation Ground</w:t>
            </w:r>
          </w:p>
        </w:tc>
        <w:tc>
          <w:tcPr>
            <w:tcW w:w="1847" w:type="dxa"/>
            <w:noWrap/>
          </w:tcPr>
          <w:p w14:paraId="1E8BE463"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CD3F48A" w14:textId="77777777" w:rsidTr="00B5314A">
        <w:trPr>
          <w:trHeight w:val="284"/>
        </w:trPr>
        <w:tc>
          <w:tcPr>
            <w:tcW w:w="1280" w:type="dxa"/>
          </w:tcPr>
          <w:p w14:paraId="6E5B9325" w14:textId="77777777" w:rsidR="00967C7D" w:rsidRPr="00967C7D" w:rsidRDefault="00967C7D" w:rsidP="00967C7D">
            <w:pPr>
              <w:keepNext w:val="0"/>
              <w:spacing w:before="0"/>
              <w:rPr>
                <w:rFonts w:cs="Arial"/>
                <w:bCs/>
                <w:color w:val="auto"/>
                <w:sz w:val="20"/>
              </w:rPr>
            </w:pPr>
            <w:r w:rsidRPr="00967C7D">
              <w:rPr>
                <w:rFonts w:cs="Arial"/>
                <w:bCs/>
                <w:color w:val="auto"/>
                <w:sz w:val="20"/>
              </w:rPr>
              <w:t>EV5/23</w:t>
            </w:r>
          </w:p>
        </w:tc>
        <w:tc>
          <w:tcPr>
            <w:tcW w:w="6230" w:type="dxa"/>
            <w:noWrap/>
          </w:tcPr>
          <w:p w14:paraId="4A28E575" w14:textId="77777777" w:rsidR="00967C7D" w:rsidRPr="00967C7D" w:rsidRDefault="00967C7D" w:rsidP="00967C7D">
            <w:pPr>
              <w:keepNext w:val="0"/>
              <w:spacing w:before="0"/>
              <w:rPr>
                <w:rFonts w:cs="Arial"/>
                <w:bCs/>
                <w:color w:val="auto"/>
                <w:sz w:val="20"/>
              </w:rPr>
            </w:pPr>
            <w:r w:rsidRPr="00967C7D">
              <w:rPr>
                <w:rFonts w:cs="Arial"/>
                <w:bCs/>
                <w:color w:val="auto"/>
                <w:sz w:val="20"/>
              </w:rPr>
              <w:t>Titchfield Park</w:t>
            </w:r>
          </w:p>
        </w:tc>
        <w:tc>
          <w:tcPr>
            <w:tcW w:w="1847" w:type="dxa"/>
            <w:noWrap/>
          </w:tcPr>
          <w:p w14:paraId="1DF78C7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4D3F214" w14:textId="77777777" w:rsidTr="00B5314A">
        <w:trPr>
          <w:trHeight w:val="284"/>
        </w:trPr>
        <w:tc>
          <w:tcPr>
            <w:tcW w:w="1280" w:type="dxa"/>
          </w:tcPr>
          <w:p w14:paraId="2A592707" w14:textId="77777777" w:rsidR="00967C7D" w:rsidRPr="00967C7D" w:rsidRDefault="00967C7D" w:rsidP="00967C7D">
            <w:pPr>
              <w:keepNext w:val="0"/>
              <w:spacing w:before="0"/>
              <w:rPr>
                <w:rFonts w:cs="Arial"/>
                <w:bCs/>
                <w:color w:val="auto"/>
                <w:sz w:val="20"/>
              </w:rPr>
            </w:pPr>
            <w:r w:rsidRPr="00967C7D">
              <w:rPr>
                <w:rFonts w:cs="Arial"/>
                <w:bCs/>
                <w:color w:val="auto"/>
                <w:sz w:val="20"/>
              </w:rPr>
              <w:t>EV5/24</w:t>
            </w:r>
          </w:p>
        </w:tc>
        <w:tc>
          <w:tcPr>
            <w:tcW w:w="6230" w:type="dxa"/>
            <w:noWrap/>
          </w:tcPr>
          <w:p w14:paraId="393B09AA" w14:textId="77777777" w:rsidR="00967C7D" w:rsidRPr="00967C7D" w:rsidRDefault="00967C7D" w:rsidP="00967C7D">
            <w:pPr>
              <w:keepNext w:val="0"/>
              <w:spacing w:before="0"/>
              <w:rPr>
                <w:rFonts w:cs="Arial"/>
                <w:bCs/>
                <w:color w:val="auto"/>
                <w:sz w:val="20"/>
              </w:rPr>
            </w:pPr>
            <w:r w:rsidRPr="00967C7D">
              <w:rPr>
                <w:rFonts w:cs="Arial"/>
                <w:bCs/>
                <w:color w:val="auto"/>
                <w:sz w:val="20"/>
              </w:rPr>
              <w:t>Land off Totnes Close</w:t>
            </w:r>
          </w:p>
        </w:tc>
        <w:tc>
          <w:tcPr>
            <w:tcW w:w="1847" w:type="dxa"/>
            <w:noWrap/>
          </w:tcPr>
          <w:p w14:paraId="28EE9B9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B480AE8" w14:textId="77777777" w:rsidTr="00B5314A">
        <w:trPr>
          <w:trHeight w:val="284"/>
        </w:trPr>
        <w:tc>
          <w:tcPr>
            <w:tcW w:w="1280" w:type="dxa"/>
          </w:tcPr>
          <w:p w14:paraId="31FADDA1" w14:textId="77777777" w:rsidR="00967C7D" w:rsidRPr="00967C7D" w:rsidRDefault="00967C7D" w:rsidP="00967C7D">
            <w:pPr>
              <w:keepNext w:val="0"/>
              <w:spacing w:before="0"/>
              <w:rPr>
                <w:rFonts w:cs="Arial"/>
                <w:bCs/>
                <w:color w:val="auto"/>
                <w:sz w:val="20"/>
              </w:rPr>
            </w:pPr>
            <w:r w:rsidRPr="00967C7D">
              <w:rPr>
                <w:rFonts w:cs="Arial"/>
                <w:bCs/>
                <w:color w:val="auto"/>
                <w:sz w:val="20"/>
              </w:rPr>
              <w:t>EV5/25</w:t>
            </w:r>
          </w:p>
        </w:tc>
        <w:tc>
          <w:tcPr>
            <w:tcW w:w="6230" w:type="dxa"/>
            <w:noWrap/>
          </w:tcPr>
          <w:p w14:paraId="001546B4" w14:textId="77777777" w:rsidR="00967C7D" w:rsidRPr="00967C7D" w:rsidRDefault="00967C7D" w:rsidP="00967C7D">
            <w:pPr>
              <w:keepNext w:val="0"/>
              <w:spacing w:before="0"/>
              <w:rPr>
                <w:rFonts w:cs="Arial"/>
                <w:bCs/>
                <w:color w:val="auto"/>
                <w:sz w:val="20"/>
              </w:rPr>
            </w:pPr>
            <w:r w:rsidRPr="00967C7D">
              <w:rPr>
                <w:rFonts w:cs="Arial"/>
                <w:bCs/>
                <w:color w:val="auto"/>
                <w:sz w:val="20"/>
              </w:rPr>
              <w:t>The Holgate Comprehensive School Playing Fields</w:t>
            </w:r>
          </w:p>
        </w:tc>
        <w:tc>
          <w:tcPr>
            <w:tcW w:w="1847" w:type="dxa"/>
            <w:noWrap/>
          </w:tcPr>
          <w:p w14:paraId="4B46195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A2B670B" w14:textId="77777777" w:rsidTr="00B5314A">
        <w:trPr>
          <w:trHeight w:val="284"/>
        </w:trPr>
        <w:tc>
          <w:tcPr>
            <w:tcW w:w="1280" w:type="dxa"/>
          </w:tcPr>
          <w:p w14:paraId="75D75300" w14:textId="77777777" w:rsidR="00967C7D" w:rsidRPr="00967C7D" w:rsidRDefault="00967C7D" w:rsidP="00967C7D">
            <w:pPr>
              <w:keepNext w:val="0"/>
              <w:spacing w:before="0"/>
              <w:rPr>
                <w:rFonts w:cs="Arial"/>
                <w:bCs/>
                <w:color w:val="auto"/>
                <w:sz w:val="20"/>
              </w:rPr>
            </w:pPr>
            <w:r w:rsidRPr="00967C7D">
              <w:rPr>
                <w:rFonts w:cs="Arial"/>
                <w:bCs/>
                <w:color w:val="auto"/>
                <w:sz w:val="20"/>
              </w:rPr>
              <w:t>EV5/26</w:t>
            </w:r>
          </w:p>
        </w:tc>
        <w:tc>
          <w:tcPr>
            <w:tcW w:w="6230" w:type="dxa"/>
            <w:noWrap/>
          </w:tcPr>
          <w:p w14:paraId="60981657"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Rollestone</w:t>
            </w:r>
            <w:proofErr w:type="spellEnd"/>
            <w:r w:rsidRPr="00967C7D">
              <w:rPr>
                <w:rFonts w:cs="Arial"/>
                <w:bCs/>
                <w:color w:val="auto"/>
                <w:sz w:val="20"/>
              </w:rPr>
              <w:t xml:space="preserve"> to Tiverton Close</w:t>
            </w:r>
          </w:p>
        </w:tc>
        <w:tc>
          <w:tcPr>
            <w:tcW w:w="1847" w:type="dxa"/>
            <w:noWrap/>
          </w:tcPr>
          <w:p w14:paraId="459E04D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C1CBF62" w14:textId="77777777" w:rsidTr="00B5314A">
        <w:trPr>
          <w:trHeight w:val="284"/>
        </w:trPr>
        <w:tc>
          <w:tcPr>
            <w:tcW w:w="1280" w:type="dxa"/>
          </w:tcPr>
          <w:p w14:paraId="4E1CF5C6" w14:textId="77777777" w:rsidR="00967C7D" w:rsidRPr="00967C7D" w:rsidRDefault="00967C7D" w:rsidP="00967C7D">
            <w:pPr>
              <w:keepNext w:val="0"/>
              <w:spacing w:before="0"/>
              <w:rPr>
                <w:rFonts w:cs="Arial"/>
                <w:bCs/>
                <w:color w:val="auto"/>
                <w:sz w:val="20"/>
              </w:rPr>
            </w:pPr>
            <w:r w:rsidRPr="00967C7D">
              <w:rPr>
                <w:rFonts w:cs="Arial"/>
                <w:bCs/>
                <w:color w:val="auto"/>
                <w:sz w:val="20"/>
              </w:rPr>
              <w:t>EV5/27</w:t>
            </w:r>
          </w:p>
        </w:tc>
        <w:tc>
          <w:tcPr>
            <w:tcW w:w="6230" w:type="dxa"/>
            <w:noWrap/>
          </w:tcPr>
          <w:p w14:paraId="480D9288" w14:textId="77777777" w:rsidR="00967C7D" w:rsidRPr="00967C7D" w:rsidRDefault="00967C7D" w:rsidP="00967C7D">
            <w:pPr>
              <w:keepNext w:val="0"/>
              <w:spacing w:before="0"/>
              <w:rPr>
                <w:rFonts w:cs="Arial"/>
                <w:bCs/>
                <w:color w:val="auto"/>
                <w:sz w:val="20"/>
              </w:rPr>
            </w:pPr>
            <w:r w:rsidRPr="00967C7D">
              <w:rPr>
                <w:rFonts w:cs="Arial"/>
                <w:bCs/>
                <w:color w:val="auto"/>
                <w:sz w:val="20"/>
              </w:rPr>
              <w:t>Field End of High Leys Road</w:t>
            </w:r>
          </w:p>
        </w:tc>
        <w:tc>
          <w:tcPr>
            <w:tcW w:w="1847" w:type="dxa"/>
            <w:noWrap/>
          </w:tcPr>
          <w:p w14:paraId="4BBB50E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CFE83A0" w14:textId="77777777" w:rsidTr="00B5314A">
        <w:trPr>
          <w:trHeight w:val="284"/>
        </w:trPr>
        <w:tc>
          <w:tcPr>
            <w:tcW w:w="1280" w:type="dxa"/>
          </w:tcPr>
          <w:p w14:paraId="25E6F549" w14:textId="77777777" w:rsidR="00967C7D" w:rsidRPr="00967C7D" w:rsidRDefault="00967C7D" w:rsidP="00967C7D">
            <w:pPr>
              <w:keepNext w:val="0"/>
              <w:spacing w:before="0"/>
              <w:rPr>
                <w:rFonts w:cs="Arial"/>
                <w:bCs/>
                <w:color w:val="auto"/>
                <w:sz w:val="20"/>
              </w:rPr>
            </w:pPr>
            <w:r w:rsidRPr="00967C7D">
              <w:rPr>
                <w:rFonts w:cs="Arial"/>
                <w:bCs/>
                <w:color w:val="auto"/>
                <w:sz w:val="20"/>
              </w:rPr>
              <w:t>EV5/28</w:t>
            </w:r>
          </w:p>
        </w:tc>
        <w:tc>
          <w:tcPr>
            <w:tcW w:w="6230" w:type="dxa"/>
            <w:noWrap/>
          </w:tcPr>
          <w:p w14:paraId="285CAD8A" w14:textId="77777777" w:rsidR="00967C7D" w:rsidRPr="00967C7D" w:rsidRDefault="00967C7D" w:rsidP="00967C7D">
            <w:pPr>
              <w:keepNext w:val="0"/>
              <w:spacing w:before="0"/>
              <w:rPr>
                <w:rFonts w:cs="Arial"/>
                <w:bCs/>
                <w:color w:val="auto"/>
                <w:sz w:val="20"/>
              </w:rPr>
            </w:pPr>
            <w:r w:rsidRPr="00967C7D">
              <w:rPr>
                <w:rFonts w:cs="Arial"/>
                <w:bCs/>
                <w:color w:val="auto"/>
                <w:sz w:val="20"/>
              </w:rPr>
              <w:t>Polperro Lagoon</w:t>
            </w:r>
          </w:p>
        </w:tc>
        <w:tc>
          <w:tcPr>
            <w:tcW w:w="1847" w:type="dxa"/>
            <w:noWrap/>
          </w:tcPr>
          <w:p w14:paraId="067A4D92"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EA9C6A1" w14:textId="77777777" w:rsidTr="00B5314A">
        <w:trPr>
          <w:trHeight w:val="284"/>
        </w:trPr>
        <w:tc>
          <w:tcPr>
            <w:tcW w:w="1280" w:type="dxa"/>
          </w:tcPr>
          <w:p w14:paraId="6B0C63B2" w14:textId="77777777" w:rsidR="00967C7D" w:rsidRPr="00967C7D" w:rsidRDefault="00967C7D" w:rsidP="00967C7D">
            <w:pPr>
              <w:keepNext w:val="0"/>
              <w:spacing w:before="0"/>
              <w:rPr>
                <w:rFonts w:cs="Arial"/>
                <w:bCs/>
                <w:color w:val="auto"/>
                <w:sz w:val="20"/>
              </w:rPr>
            </w:pPr>
            <w:r w:rsidRPr="00967C7D">
              <w:rPr>
                <w:rFonts w:cs="Arial"/>
                <w:bCs/>
                <w:color w:val="auto"/>
                <w:sz w:val="20"/>
              </w:rPr>
              <w:t>EV5/29</w:t>
            </w:r>
          </w:p>
        </w:tc>
        <w:tc>
          <w:tcPr>
            <w:tcW w:w="6230" w:type="dxa"/>
            <w:noWrap/>
          </w:tcPr>
          <w:p w14:paraId="555983F2" w14:textId="77777777" w:rsidR="00967C7D" w:rsidRPr="00967C7D" w:rsidRDefault="00967C7D" w:rsidP="00967C7D">
            <w:pPr>
              <w:keepNext w:val="0"/>
              <w:spacing w:before="0"/>
              <w:rPr>
                <w:rFonts w:cs="Arial"/>
                <w:bCs/>
                <w:color w:val="auto"/>
                <w:sz w:val="20"/>
              </w:rPr>
            </w:pPr>
            <w:r w:rsidRPr="00967C7D">
              <w:rPr>
                <w:rFonts w:cs="Arial"/>
                <w:bCs/>
                <w:color w:val="auto"/>
                <w:sz w:val="20"/>
              </w:rPr>
              <w:t>The Holgate Comprehensive School Open Area</w:t>
            </w:r>
          </w:p>
        </w:tc>
        <w:tc>
          <w:tcPr>
            <w:tcW w:w="1847" w:type="dxa"/>
            <w:noWrap/>
          </w:tcPr>
          <w:p w14:paraId="6627C47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41199B4" w14:textId="77777777" w:rsidTr="00B5314A">
        <w:trPr>
          <w:trHeight w:val="284"/>
        </w:trPr>
        <w:tc>
          <w:tcPr>
            <w:tcW w:w="1280" w:type="dxa"/>
          </w:tcPr>
          <w:p w14:paraId="7067F34F" w14:textId="77777777" w:rsidR="00967C7D" w:rsidRPr="00967C7D" w:rsidRDefault="00967C7D" w:rsidP="00967C7D">
            <w:pPr>
              <w:keepNext w:val="0"/>
              <w:spacing w:before="0"/>
              <w:rPr>
                <w:rFonts w:cs="Arial"/>
                <w:bCs/>
                <w:color w:val="auto"/>
                <w:sz w:val="20"/>
              </w:rPr>
            </w:pPr>
            <w:r w:rsidRPr="00967C7D">
              <w:rPr>
                <w:rFonts w:cs="Arial"/>
                <w:bCs/>
                <w:color w:val="auto"/>
                <w:sz w:val="20"/>
              </w:rPr>
              <w:t>EV5/30</w:t>
            </w:r>
          </w:p>
        </w:tc>
        <w:tc>
          <w:tcPr>
            <w:tcW w:w="6230" w:type="dxa"/>
            <w:noWrap/>
          </w:tcPr>
          <w:p w14:paraId="5EEE15F5" w14:textId="77777777" w:rsidR="00967C7D" w:rsidRPr="00967C7D" w:rsidRDefault="00967C7D" w:rsidP="00967C7D">
            <w:pPr>
              <w:keepNext w:val="0"/>
              <w:spacing w:before="0"/>
              <w:rPr>
                <w:rFonts w:cs="Arial"/>
                <w:bCs/>
                <w:color w:val="auto"/>
                <w:sz w:val="20"/>
              </w:rPr>
            </w:pPr>
            <w:r w:rsidRPr="00967C7D">
              <w:rPr>
                <w:rFonts w:cs="Arial"/>
                <w:bCs/>
                <w:color w:val="auto"/>
                <w:sz w:val="20"/>
              </w:rPr>
              <w:t>Annie Holgate School Playing Field</w:t>
            </w:r>
          </w:p>
        </w:tc>
        <w:tc>
          <w:tcPr>
            <w:tcW w:w="1847" w:type="dxa"/>
            <w:noWrap/>
          </w:tcPr>
          <w:p w14:paraId="6ECD465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8315656" w14:textId="77777777" w:rsidTr="00B5314A">
        <w:trPr>
          <w:trHeight w:val="284"/>
        </w:trPr>
        <w:tc>
          <w:tcPr>
            <w:tcW w:w="1280" w:type="dxa"/>
          </w:tcPr>
          <w:p w14:paraId="42427D82" w14:textId="77777777" w:rsidR="00967C7D" w:rsidRPr="00967C7D" w:rsidRDefault="00967C7D" w:rsidP="00967C7D">
            <w:pPr>
              <w:keepNext w:val="0"/>
              <w:spacing w:before="0"/>
              <w:rPr>
                <w:rFonts w:cs="Arial"/>
                <w:bCs/>
                <w:color w:val="auto"/>
                <w:sz w:val="20"/>
              </w:rPr>
            </w:pPr>
            <w:r w:rsidRPr="00967C7D">
              <w:rPr>
                <w:rFonts w:cs="Arial"/>
                <w:bCs/>
                <w:color w:val="auto"/>
                <w:sz w:val="20"/>
              </w:rPr>
              <w:t>EV5/31</w:t>
            </w:r>
          </w:p>
        </w:tc>
        <w:tc>
          <w:tcPr>
            <w:tcW w:w="6230" w:type="dxa"/>
            <w:noWrap/>
          </w:tcPr>
          <w:p w14:paraId="0BD5CC61" w14:textId="77777777" w:rsidR="00967C7D" w:rsidRPr="00967C7D" w:rsidRDefault="00967C7D" w:rsidP="00967C7D">
            <w:pPr>
              <w:keepNext w:val="0"/>
              <w:spacing w:before="0"/>
              <w:rPr>
                <w:rFonts w:cs="Arial"/>
                <w:bCs/>
                <w:color w:val="auto"/>
                <w:sz w:val="20"/>
              </w:rPr>
            </w:pPr>
            <w:r w:rsidRPr="00967C7D">
              <w:rPr>
                <w:rFonts w:cs="Arial"/>
                <w:bCs/>
                <w:color w:val="auto"/>
                <w:sz w:val="20"/>
              </w:rPr>
              <w:t>Common Farm</w:t>
            </w:r>
          </w:p>
        </w:tc>
        <w:tc>
          <w:tcPr>
            <w:tcW w:w="1847" w:type="dxa"/>
            <w:noWrap/>
          </w:tcPr>
          <w:p w14:paraId="240E6B26"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D768527" w14:textId="77777777" w:rsidTr="00B5314A">
        <w:trPr>
          <w:trHeight w:val="284"/>
        </w:trPr>
        <w:tc>
          <w:tcPr>
            <w:tcW w:w="1280" w:type="dxa"/>
          </w:tcPr>
          <w:p w14:paraId="77CA10A8" w14:textId="77777777" w:rsidR="00967C7D" w:rsidRPr="00967C7D" w:rsidRDefault="00967C7D" w:rsidP="00967C7D">
            <w:pPr>
              <w:keepNext w:val="0"/>
              <w:spacing w:before="0"/>
              <w:rPr>
                <w:rFonts w:cs="Arial"/>
                <w:bCs/>
                <w:color w:val="auto"/>
                <w:sz w:val="20"/>
              </w:rPr>
            </w:pPr>
            <w:r w:rsidRPr="00967C7D">
              <w:rPr>
                <w:rFonts w:cs="Arial"/>
                <w:bCs/>
                <w:color w:val="auto"/>
                <w:sz w:val="20"/>
              </w:rPr>
              <w:t>EV5/32</w:t>
            </w:r>
          </w:p>
        </w:tc>
        <w:tc>
          <w:tcPr>
            <w:tcW w:w="6230" w:type="dxa"/>
            <w:noWrap/>
          </w:tcPr>
          <w:p w14:paraId="1DEE010F" w14:textId="77777777" w:rsidR="00967C7D" w:rsidRPr="00967C7D" w:rsidRDefault="00967C7D" w:rsidP="00967C7D">
            <w:pPr>
              <w:keepNext w:val="0"/>
              <w:spacing w:before="0"/>
              <w:rPr>
                <w:rFonts w:cs="Arial"/>
                <w:bCs/>
                <w:color w:val="auto"/>
                <w:sz w:val="20"/>
              </w:rPr>
            </w:pPr>
            <w:r w:rsidRPr="00967C7D">
              <w:rPr>
                <w:rFonts w:cs="Arial"/>
                <w:bCs/>
                <w:color w:val="auto"/>
                <w:sz w:val="20"/>
              </w:rPr>
              <w:t>Wigwam Lane Open Area</w:t>
            </w:r>
          </w:p>
        </w:tc>
        <w:tc>
          <w:tcPr>
            <w:tcW w:w="1847" w:type="dxa"/>
            <w:noWrap/>
          </w:tcPr>
          <w:p w14:paraId="4EAB5206"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BEC50CB" w14:textId="77777777" w:rsidTr="00B5314A">
        <w:trPr>
          <w:trHeight w:val="284"/>
        </w:trPr>
        <w:tc>
          <w:tcPr>
            <w:tcW w:w="1280" w:type="dxa"/>
          </w:tcPr>
          <w:p w14:paraId="66DEDBE4" w14:textId="77777777" w:rsidR="00967C7D" w:rsidRPr="00967C7D" w:rsidRDefault="00967C7D" w:rsidP="00967C7D">
            <w:pPr>
              <w:keepNext w:val="0"/>
              <w:spacing w:before="0"/>
              <w:rPr>
                <w:rFonts w:cs="Arial"/>
                <w:bCs/>
                <w:color w:val="auto"/>
                <w:sz w:val="20"/>
              </w:rPr>
            </w:pPr>
            <w:r w:rsidRPr="00967C7D">
              <w:rPr>
                <w:rFonts w:cs="Arial"/>
                <w:bCs/>
                <w:color w:val="auto"/>
                <w:sz w:val="20"/>
              </w:rPr>
              <w:t>EV5/33</w:t>
            </w:r>
          </w:p>
        </w:tc>
        <w:tc>
          <w:tcPr>
            <w:tcW w:w="6230" w:type="dxa"/>
            <w:noWrap/>
          </w:tcPr>
          <w:p w14:paraId="0EA6B8E9" w14:textId="77777777" w:rsidR="00967C7D" w:rsidRPr="00967C7D" w:rsidRDefault="00967C7D" w:rsidP="00967C7D">
            <w:pPr>
              <w:keepNext w:val="0"/>
              <w:spacing w:before="0"/>
              <w:rPr>
                <w:rFonts w:cs="Arial"/>
                <w:bCs/>
                <w:color w:val="auto"/>
                <w:sz w:val="20"/>
              </w:rPr>
            </w:pPr>
            <w:r w:rsidRPr="00967C7D">
              <w:rPr>
                <w:rFonts w:cs="Arial"/>
                <w:bCs/>
                <w:color w:val="auto"/>
                <w:sz w:val="20"/>
              </w:rPr>
              <w:t>Leen Valley Golf Course</w:t>
            </w:r>
          </w:p>
        </w:tc>
        <w:tc>
          <w:tcPr>
            <w:tcW w:w="1847" w:type="dxa"/>
            <w:noWrap/>
          </w:tcPr>
          <w:p w14:paraId="2D107885"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F78DA9A" w14:textId="77777777" w:rsidTr="00B5314A">
        <w:trPr>
          <w:trHeight w:val="284"/>
        </w:trPr>
        <w:tc>
          <w:tcPr>
            <w:tcW w:w="1280" w:type="dxa"/>
          </w:tcPr>
          <w:p w14:paraId="63E46AB7" w14:textId="77777777" w:rsidR="00967C7D" w:rsidRPr="00967C7D" w:rsidRDefault="00967C7D" w:rsidP="00967C7D">
            <w:pPr>
              <w:keepNext w:val="0"/>
              <w:spacing w:before="0"/>
              <w:rPr>
                <w:rFonts w:cs="Arial"/>
                <w:bCs/>
                <w:color w:val="auto"/>
                <w:sz w:val="20"/>
              </w:rPr>
            </w:pPr>
            <w:r w:rsidRPr="00967C7D">
              <w:rPr>
                <w:rFonts w:cs="Arial"/>
                <w:bCs/>
                <w:color w:val="auto"/>
                <w:sz w:val="20"/>
              </w:rPr>
              <w:t>EV5/34</w:t>
            </w:r>
          </w:p>
        </w:tc>
        <w:tc>
          <w:tcPr>
            <w:tcW w:w="6230" w:type="dxa"/>
            <w:noWrap/>
          </w:tcPr>
          <w:p w14:paraId="4CDEC8C5" w14:textId="77777777" w:rsidR="00967C7D" w:rsidRPr="00967C7D" w:rsidRDefault="00967C7D" w:rsidP="00967C7D">
            <w:pPr>
              <w:keepNext w:val="0"/>
              <w:spacing w:before="0"/>
              <w:rPr>
                <w:rFonts w:cs="Arial"/>
                <w:bCs/>
                <w:color w:val="auto"/>
                <w:sz w:val="20"/>
              </w:rPr>
            </w:pPr>
            <w:r w:rsidRPr="00967C7D">
              <w:rPr>
                <w:rFonts w:cs="Arial"/>
                <w:bCs/>
                <w:color w:val="auto"/>
                <w:sz w:val="20"/>
              </w:rPr>
              <w:t>Garden Road</w:t>
            </w:r>
          </w:p>
        </w:tc>
        <w:tc>
          <w:tcPr>
            <w:tcW w:w="1847" w:type="dxa"/>
            <w:noWrap/>
          </w:tcPr>
          <w:p w14:paraId="19C902B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D6DB92D" w14:textId="77777777" w:rsidTr="00B5314A">
        <w:trPr>
          <w:trHeight w:val="284"/>
        </w:trPr>
        <w:tc>
          <w:tcPr>
            <w:tcW w:w="1280" w:type="dxa"/>
          </w:tcPr>
          <w:p w14:paraId="6A67166B" w14:textId="77777777" w:rsidR="00967C7D" w:rsidRPr="00967C7D" w:rsidRDefault="00967C7D" w:rsidP="00967C7D">
            <w:pPr>
              <w:keepNext w:val="0"/>
              <w:spacing w:before="0"/>
              <w:rPr>
                <w:rFonts w:cs="Arial"/>
                <w:bCs/>
                <w:color w:val="auto"/>
                <w:sz w:val="20"/>
              </w:rPr>
            </w:pPr>
            <w:r w:rsidRPr="00967C7D">
              <w:rPr>
                <w:rFonts w:cs="Arial"/>
                <w:bCs/>
                <w:color w:val="auto"/>
                <w:sz w:val="20"/>
              </w:rPr>
              <w:t>EV5/35</w:t>
            </w:r>
          </w:p>
        </w:tc>
        <w:tc>
          <w:tcPr>
            <w:tcW w:w="6230" w:type="dxa"/>
            <w:noWrap/>
          </w:tcPr>
          <w:p w14:paraId="0FD3E3DC" w14:textId="77777777" w:rsidR="00967C7D" w:rsidRPr="00967C7D" w:rsidRDefault="00967C7D" w:rsidP="00967C7D">
            <w:pPr>
              <w:keepNext w:val="0"/>
              <w:spacing w:before="0"/>
              <w:rPr>
                <w:rFonts w:cs="Arial"/>
                <w:bCs/>
                <w:color w:val="auto"/>
                <w:sz w:val="20"/>
              </w:rPr>
            </w:pPr>
            <w:r w:rsidRPr="00967C7D">
              <w:rPr>
                <w:rFonts w:cs="Arial"/>
                <w:bCs/>
                <w:color w:val="auto"/>
                <w:sz w:val="20"/>
              </w:rPr>
              <w:t>Wood Lane</w:t>
            </w:r>
          </w:p>
        </w:tc>
        <w:tc>
          <w:tcPr>
            <w:tcW w:w="1847" w:type="dxa"/>
            <w:noWrap/>
          </w:tcPr>
          <w:p w14:paraId="4ED9325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29D1429" w14:textId="77777777" w:rsidTr="00B5314A">
        <w:trPr>
          <w:trHeight w:val="284"/>
        </w:trPr>
        <w:tc>
          <w:tcPr>
            <w:tcW w:w="1280" w:type="dxa"/>
          </w:tcPr>
          <w:p w14:paraId="7565F7AB" w14:textId="77777777" w:rsidR="00967C7D" w:rsidRPr="00967C7D" w:rsidRDefault="00967C7D" w:rsidP="00967C7D">
            <w:pPr>
              <w:keepNext w:val="0"/>
              <w:spacing w:before="0"/>
              <w:rPr>
                <w:rFonts w:cs="Arial"/>
                <w:bCs/>
                <w:color w:val="auto"/>
                <w:sz w:val="20"/>
              </w:rPr>
            </w:pPr>
            <w:r w:rsidRPr="00967C7D">
              <w:rPr>
                <w:rFonts w:cs="Arial"/>
                <w:bCs/>
                <w:color w:val="auto"/>
                <w:sz w:val="20"/>
              </w:rPr>
              <w:t>EV5/36</w:t>
            </w:r>
          </w:p>
        </w:tc>
        <w:tc>
          <w:tcPr>
            <w:tcW w:w="6230" w:type="dxa"/>
            <w:noWrap/>
          </w:tcPr>
          <w:p w14:paraId="63DB52EE" w14:textId="77777777" w:rsidR="00967C7D" w:rsidRPr="00967C7D" w:rsidRDefault="00967C7D" w:rsidP="00967C7D">
            <w:pPr>
              <w:keepNext w:val="0"/>
              <w:spacing w:before="0"/>
              <w:rPr>
                <w:rFonts w:cs="Arial"/>
                <w:bCs/>
                <w:color w:val="auto"/>
                <w:sz w:val="20"/>
              </w:rPr>
            </w:pPr>
            <w:r w:rsidRPr="00967C7D">
              <w:rPr>
                <w:rFonts w:cs="Arial"/>
                <w:bCs/>
                <w:color w:val="auto"/>
                <w:sz w:val="20"/>
              </w:rPr>
              <w:t>St Mary Magdalen's Church Cemetery</w:t>
            </w:r>
          </w:p>
        </w:tc>
        <w:tc>
          <w:tcPr>
            <w:tcW w:w="1847" w:type="dxa"/>
            <w:noWrap/>
          </w:tcPr>
          <w:p w14:paraId="70095F62"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27C355D" w14:textId="77777777" w:rsidTr="00B5314A">
        <w:trPr>
          <w:trHeight w:val="284"/>
        </w:trPr>
        <w:tc>
          <w:tcPr>
            <w:tcW w:w="1280" w:type="dxa"/>
          </w:tcPr>
          <w:p w14:paraId="4F1B2F8D" w14:textId="77777777" w:rsidR="00967C7D" w:rsidRPr="00967C7D" w:rsidRDefault="00967C7D" w:rsidP="00967C7D">
            <w:pPr>
              <w:keepNext w:val="0"/>
              <w:spacing w:before="0"/>
              <w:rPr>
                <w:rFonts w:cs="Arial"/>
                <w:bCs/>
                <w:color w:val="auto"/>
                <w:sz w:val="20"/>
              </w:rPr>
            </w:pPr>
            <w:r w:rsidRPr="00967C7D">
              <w:rPr>
                <w:rFonts w:cs="Arial"/>
                <w:bCs/>
                <w:color w:val="auto"/>
                <w:sz w:val="20"/>
              </w:rPr>
              <w:t>EV5/37</w:t>
            </w:r>
          </w:p>
        </w:tc>
        <w:tc>
          <w:tcPr>
            <w:tcW w:w="6230" w:type="dxa"/>
            <w:noWrap/>
          </w:tcPr>
          <w:p w14:paraId="60FC1913" w14:textId="77777777" w:rsidR="00967C7D" w:rsidRPr="00967C7D" w:rsidRDefault="00967C7D" w:rsidP="00967C7D">
            <w:pPr>
              <w:keepNext w:val="0"/>
              <w:spacing w:before="0"/>
              <w:rPr>
                <w:rFonts w:cs="Arial"/>
                <w:bCs/>
                <w:color w:val="auto"/>
                <w:sz w:val="20"/>
              </w:rPr>
            </w:pPr>
            <w:r w:rsidRPr="00967C7D">
              <w:rPr>
                <w:rFonts w:cs="Arial"/>
                <w:bCs/>
                <w:color w:val="auto"/>
                <w:sz w:val="20"/>
              </w:rPr>
              <w:t>Whyburn Primary School Playing Field</w:t>
            </w:r>
          </w:p>
        </w:tc>
        <w:tc>
          <w:tcPr>
            <w:tcW w:w="1847" w:type="dxa"/>
            <w:noWrap/>
          </w:tcPr>
          <w:p w14:paraId="425ADA79"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2B17BE84" w14:textId="77777777" w:rsidTr="00B5314A">
        <w:trPr>
          <w:trHeight w:val="284"/>
        </w:trPr>
        <w:tc>
          <w:tcPr>
            <w:tcW w:w="1280" w:type="dxa"/>
          </w:tcPr>
          <w:p w14:paraId="62180FB8" w14:textId="77777777" w:rsidR="00967C7D" w:rsidRPr="00967C7D" w:rsidRDefault="00967C7D" w:rsidP="00967C7D">
            <w:pPr>
              <w:keepNext w:val="0"/>
              <w:spacing w:before="0"/>
              <w:rPr>
                <w:rFonts w:cs="Arial"/>
                <w:bCs/>
                <w:color w:val="auto"/>
                <w:sz w:val="20"/>
              </w:rPr>
            </w:pPr>
            <w:r w:rsidRPr="00967C7D">
              <w:rPr>
                <w:rFonts w:cs="Arial"/>
                <w:bCs/>
                <w:color w:val="auto"/>
                <w:sz w:val="20"/>
              </w:rPr>
              <w:t>EV5/38</w:t>
            </w:r>
          </w:p>
        </w:tc>
        <w:tc>
          <w:tcPr>
            <w:tcW w:w="6230" w:type="dxa"/>
            <w:noWrap/>
          </w:tcPr>
          <w:p w14:paraId="501FE501" w14:textId="77777777" w:rsidR="00967C7D" w:rsidRPr="00967C7D" w:rsidRDefault="00967C7D" w:rsidP="00967C7D">
            <w:pPr>
              <w:keepNext w:val="0"/>
              <w:spacing w:before="0"/>
              <w:rPr>
                <w:rFonts w:cs="Arial"/>
                <w:bCs/>
                <w:color w:val="auto"/>
                <w:sz w:val="20"/>
              </w:rPr>
            </w:pPr>
            <w:r w:rsidRPr="00967C7D">
              <w:rPr>
                <w:rFonts w:cs="Arial"/>
                <w:bCs/>
                <w:color w:val="auto"/>
                <w:sz w:val="20"/>
              </w:rPr>
              <w:t>Greenwood Vale</w:t>
            </w:r>
          </w:p>
        </w:tc>
        <w:tc>
          <w:tcPr>
            <w:tcW w:w="1847" w:type="dxa"/>
            <w:noWrap/>
          </w:tcPr>
          <w:p w14:paraId="72A1251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15A5B4E" w14:textId="77777777" w:rsidTr="00B5314A">
        <w:trPr>
          <w:trHeight w:val="284"/>
        </w:trPr>
        <w:tc>
          <w:tcPr>
            <w:tcW w:w="1280" w:type="dxa"/>
          </w:tcPr>
          <w:p w14:paraId="48F4906A" w14:textId="77777777" w:rsidR="00967C7D" w:rsidRPr="00967C7D" w:rsidRDefault="00967C7D" w:rsidP="00967C7D">
            <w:pPr>
              <w:keepNext w:val="0"/>
              <w:spacing w:before="0"/>
              <w:rPr>
                <w:rFonts w:cs="Arial"/>
                <w:bCs/>
                <w:color w:val="auto"/>
                <w:sz w:val="20"/>
              </w:rPr>
            </w:pPr>
            <w:r w:rsidRPr="00967C7D">
              <w:rPr>
                <w:rFonts w:cs="Arial"/>
                <w:bCs/>
                <w:color w:val="auto"/>
                <w:sz w:val="20"/>
              </w:rPr>
              <w:t>EV5/39</w:t>
            </w:r>
          </w:p>
        </w:tc>
        <w:tc>
          <w:tcPr>
            <w:tcW w:w="6230" w:type="dxa"/>
            <w:noWrap/>
          </w:tcPr>
          <w:p w14:paraId="695510C4" w14:textId="77777777" w:rsidR="00967C7D" w:rsidRPr="00967C7D" w:rsidRDefault="00967C7D" w:rsidP="00967C7D">
            <w:pPr>
              <w:keepNext w:val="0"/>
              <w:spacing w:before="0"/>
              <w:rPr>
                <w:rFonts w:cs="Arial"/>
                <w:bCs/>
                <w:color w:val="auto"/>
                <w:sz w:val="20"/>
              </w:rPr>
            </w:pPr>
            <w:r w:rsidRPr="00967C7D">
              <w:rPr>
                <w:rFonts w:cs="Arial"/>
                <w:bCs/>
                <w:color w:val="auto"/>
                <w:sz w:val="20"/>
              </w:rPr>
              <w:t>Wigwam Lane Playing Field</w:t>
            </w:r>
          </w:p>
        </w:tc>
        <w:tc>
          <w:tcPr>
            <w:tcW w:w="1847" w:type="dxa"/>
            <w:noWrap/>
          </w:tcPr>
          <w:p w14:paraId="7F711C5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33495DE" w14:textId="77777777" w:rsidTr="00B5314A">
        <w:trPr>
          <w:trHeight w:val="284"/>
        </w:trPr>
        <w:tc>
          <w:tcPr>
            <w:tcW w:w="1280" w:type="dxa"/>
          </w:tcPr>
          <w:p w14:paraId="726D7D4D" w14:textId="77777777" w:rsidR="00967C7D" w:rsidRPr="00967C7D" w:rsidRDefault="00967C7D" w:rsidP="00967C7D">
            <w:pPr>
              <w:keepNext w:val="0"/>
              <w:spacing w:before="0"/>
              <w:rPr>
                <w:rFonts w:cs="Arial"/>
                <w:bCs/>
                <w:color w:val="auto"/>
                <w:sz w:val="20"/>
              </w:rPr>
            </w:pPr>
            <w:r w:rsidRPr="00967C7D">
              <w:rPr>
                <w:rFonts w:cs="Arial"/>
                <w:bCs/>
                <w:color w:val="auto"/>
                <w:sz w:val="20"/>
              </w:rPr>
              <w:lastRenderedPageBreak/>
              <w:t>EV5/40</w:t>
            </w:r>
          </w:p>
        </w:tc>
        <w:tc>
          <w:tcPr>
            <w:tcW w:w="6230" w:type="dxa"/>
            <w:noWrap/>
          </w:tcPr>
          <w:p w14:paraId="6D6CD520" w14:textId="77777777" w:rsidR="00967C7D" w:rsidRPr="00967C7D" w:rsidRDefault="00967C7D" w:rsidP="00967C7D">
            <w:pPr>
              <w:keepNext w:val="0"/>
              <w:spacing w:before="0"/>
              <w:rPr>
                <w:rFonts w:cs="Arial"/>
                <w:bCs/>
                <w:color w:val="auto"/>
                <w:sz w:val="20"/>
              </w:rPr>
            </w:pPr>
            <w:r w:rsidRPr="00967C7D">
              <w:rPr>
                <w:rFonts w:cs="Arial"/>
                <w:bCs/>
                <w:color w:val="auto"/>
                <w:sz w:val="20"/>
              </w:rPr>
              <w:t>Albert Street Recreation Ground</w:t>
            </w:r>
          </w:p>
        </w:tc>
        <w:tc>
          <w:tcPr>
            <w:tcW w:w="1847" w:type="dxa"/>
            <w:noWrap/>
          </w:tcPr>
          <w:p w14:paraId="03392B0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DC9B352" w14:textId="77777777" w:rsidTr="00B5314A">
        <w:trPr>
          <w:trHeight w:val="284"/>
        </w:trPr>
        <w:tc>
          <w:tcPr>
            <w:tcW w:w="1280" w:type="dxa"/>
          </w:tcPr>
          <w:p w14:paraId="536635D3" w14:textId="77777777" w:rsidR="00967C7D" w:rsidRPr="00967C7D" w:rsidRDefault="00967C7D" w:rsidP="00967C7D">
            <w:pPr>
              <w:keepNext w:val="0"/>
              <w:spacing w:before="0"/>
              <w:rPr>
                <w:rFonts w:cs="Arial"/>
                <w:bCs/>
                <w:color w:val="auto"/>
                <w:sz w:val="20"/>
              </w:rPr>
            </w:pPr>
            <w:r w:rsidRPr="00967C7D">
              <w:rPr>
                <w:rFonts w:cs="Arial"/>
                <w:bCs/>
                <w:color w:val="auto"/>
                <w:sz w:val="20"/>
              </w:rPr>
              <w:t>EV5/41</w:t>
            </w:r>
          </w:p>
        </w:tc>
        <w:tc>
          <w:tcPr>
            <w:tcW w:w="6230" w:type="dxa"/>
            <w:noWrap/>
          </w:tcPr>
          <w:p w14:paraId="132BB7C5" w14:textId="77777777" w:rsidR="00967C7D" w:rsidRPr="00967C7D" w:rsidRDefault="00967C7D" w:rsidP="00967C7D">
            <w:pPr>
              <w:keepNext w:val="0"/>
              <w:spacing w:before="0"/>
              <w:rPr>
                <w:rFonts w:cs="Arial"/>
                <w:bCs/>
                <w:color w:val="auto"/>
                <w:sz w:val="20"/>
              </w:rPr>
            </w:pPr>
            <w:r w:rsidRPr="00967C7D">
              <w:rPr>
                <w:rFonts w:cs="Arial"/>
                <w:bCs/>
                <w:color w:val="auto"/>
                <w:sz w:val="20"/>
              </w:rPr>
              <w:t>Papplewick Lane Football Pitches</w:t>
            </w:r>
          </w:p>
        </w:tc>
        <w:tc>
          <w:tcPr>
            <w:tcW w:w="1847" w:type="dxa"/>
            <w:noWrap/>
          </w:tcPr>
          <w:p w14:paraId="0F35CB6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96741FF" w14:textId="77777777" w:rsidTr="00B5314A">
        <w:trPr>
          <w:trHeight w:val="284"/>
        </w:trPr>
        <w:tc>
          <w:tcPr>
            <w:tcW w:w="1280" w:type="dxa"/>
          </w:tcPr>
          <w:p w14:paraId="5DF11665" w14:textId="77777777" w:rsidR="00967C7D" w:rsidRPr="00967C7D" w:rsidRDefault="00967C7D" w:rsidP="00967C7D">
            <w:pPr>
              <w:keepNext w:val="0"/>
              <w:spacing w:before="0"/>
              <w:rPr>
                <w:rFonts w:cs="Arial"/>
                <w:bCs/>
                <w:color w:val="auto"/>
                <w:sz w:val="20"/>
              </w:rPr>
            </w:pPr>
            <w:r w:rsidRPr="00967C7D">
              <w:rPr>
                <w:rFonts w:cs="Arial"/>
                <w:bCs/>
                <w:color w:val="auto"/>
                <w:sz w:val="20"/>
              </w:rPr>
              <w:t>EV5/42</w:t>
            </w:r>
          </w:p>
        </w:tc>
        <w:tc>
          <w:tcPr>
            <w:tcW w:w="6230" w:type="dxa"/>
            <w:noWrap/>
          </w:tcPr>
          <w:p w14:paraId="04F51715" w14:textId="77777777" w:rsidR="00967C7D" w:rsidRPr="00967C7D" w:rsidRDefault="00967C7D" w:rsidP="00967C7D">
            <w:pPr>
              <w:keepNext w:val="0"/>
              <w:spacing w:before="0"/>
              <w:rPr>
                <w:rFonts w:cs="Arial"/>
                <w:bCs/>
                <w:color w:val="auto"/>
                <w:sz w:val="20"/>
              </w:rPr>
            </w:pPr>
            <w:r w:rsidRPr="00967C7D">
              <w:rPr>
                <w:rFonts w:cs="Arial"/>
                <w:bCs/>
                <w:color w:val="auto"/>
                <w:sz w:val="20"/>
              </w:rPr>
              <w:t>Papplewick Leen Corridor</w:t>
            </w:r>
          </w:p>
        </w:tc>
        <w:tc>
          <w:tcPr>
            <w:tcW w:w="1847" w:type="dxa"/>
            <w:noWrap/>
          </w:tcPr>
          <w:p w14:paraId="498333C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9D7FA73" w14:textId="77777777" w:rsidTr="00B5314A">
        <w:trPr>
          <w:trHeight w:val="284"/>
        </w:trPr>
        <w:tc>
          <w:tcPr>
            <w:tcW w:w="1280" w:type="dxa"/>
          </w:tcPr>
          <w:p w14:paraId="195BBD83" w14:textId="77777777" w:rsidR="00967C7D" w:rsidRPr="00967C7D" w:rsidRDefault="00967C7D" w:rsidP="00967C7D">
            <w:pPr>
              <w:keepNext w:val="0"/>
              <w:spacing w:before="0"/>
              <w:rPr>
                <w:rFonts w:cs="Arial"/>
                <w:bCs/>
                <w:color w:val="auto"/>
                <w:sz w:val="20"/>
              </w:rPr>
            </w:pPr>
            <w:r w:rsidRPr="00967C7D">
              <w:rPr>
                <w:rFonts w:cs="Arial"/>
                <w:bCs/>
                <w:color w:val="auto"/>
                <w:sz w:val="20"/>
              </w:rPr>
              <w:t>EV5/43</w:t>
            </w:r>
          </w:p>
        </w:tc>
        <w:tc>
          <w:tcPr>
            <w:tcW w:w="6230" w:type="dxa"/>
            <w:noWrap/>
          </w:tcPr>
          <w:p w14:paraId="6F821750" w14:textId="77777777" w:rsidR="00967C7D" w:rsidRPr="00967C7D" w:rsidRDefault="00967C7D" w:rsidP="00967C7D">
            <w:pPr>
              <w:keepNext w:val="0"/>
              <w:spacing w:before="0"/>
              <w:rPr>
                <w:rFonts w:cs="Arial"/>
                <w:bCs/>
                <w:color w:val="auto"/>
                <w:sz w:val="20"/>
              </w:rPr>
            </w:pPr>
            <w:r w:rsidRPr="00967C7D">
              <w:rPr>
                <w:rFonts w:cs="Arial"/>
                <w:bCs/>
                <w:color w:val="auto"/>
                <w:sz w:val="20"/>
              </w:rPr>
              <w:t>Hucknall National Junior School Playing Field</w:t>
            </w:r>
          </w:p>
        </w:tc>
        <w:tc>
          <w:tcPr>
            <w:tcW w:w="1847" w:type="dxa"/>
            <w:noWrap/>
          </w:tcPr>
          <w:p w14:paraId="6CC55843"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905C388" w14:textId="77777777" w:rsidTr="00B5314A">
        <w:trPr>
          <w:trHeight w:val="284"/>
        </w:trPr>
        <w:tc>
          <w:tcPr>
            <w:tcW w:w="1280" w:type="dxa"/>
          </w:tcPr>
          <w:p w14:paraId="1DAFEE36" w14:textId="77777777" w:rsidR="00967C7D" w:rsidRPr="00967C7D" w:rsidRDefault="00967C7D" w:rsidP="00967C7D">
            <w:pPr>
              <w:keepNext w:val="0"/>
              <w:spacing w:before="0"/>
              <w:rPr>
                <w:rFonts w:cs="Arial"/>
                <w:bCs/>
                <w:color w:val="auto"/>
                <w:sz w:val="20"/>
              </w:rPr>
            </w:pPr>
            <w:r w:rsidRPr="00967C7D">
              <w:rPr>
                <w:rFonts w:cs="Arial"/>
                <w:bCs/>
                <w:color w:val="auto"/>
                <w:sz w:val="20"/>
              </w:rPr>
              <w:t>EV5/44</w:t>
            </w:r>
          </w:p>
        </w:tc>
        <w:tc>
          <w:tcPr>
            <w:tcW w:w="6230" w:type="dxa"/>
            <w:noWrap/>
          </w:tcPr>
          <w:p w14:paraId="01525EB2" w14:textId="77777777" w:rsidR="00967C7D" w:rsidRPr="00967C7D" w:rsidRDefault="00967C7D" w:rsidP="00967C7D">
            <w:pPr>
              <w:keepNext w:val="0"/>
              <w:spacing w:before="0"/>
              <w:rPr>
                <w:rFonts w:cs="Arial"/>
                <w:bCs/>
                <w:color w:val="auto"/>
                <w:sz w:val="20"/>
              </w:rPr>
            </w:pPr>
            <w:r w:rsidRPr="00967C7D">
              <w:rPr>
                <w:rFonts w:cs="Arial"/>
                <w:bCs/>
                <w:color w:val="auto"/>
                <w:sz w:val="20"/>
              </w:rPr>
              <w:t>Washdyke Lane Recreation Ground/Wighay Park</w:t>
            </w:r>
          </w:p>
        </w:tc>
        <w:tc>
          <w:tcPr>
            <w:tcW w:w="1847" w:type="dxa"/>
            <w:noWrap/>
          </w:tcPr>
          <w:p w14:paraId="5007744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4DA2F91" w14:textId="77777777" w:rsidTr="00B5314A">
        <w:trPr>
          <w:trHeight w:val="284"/>
        </w:trPr>
        <w:tc>
          <w:tcPr>
            <w:tcW w:w="1280" w:type="dxa"/>
          </w:tcPr>
          <w:p w14:paraId="7D2B0C9F" w14:textId="77777777" w:rsidR="00967C7D" w:rsidRPr="00967C7D" w:rsidRDefault="00967C7D" w:rsidP="00967C7D">
            <w:pPr>
              <w:keepNext w:val="0"/>
              <w:spacing w:before="0"/>
              <w:rPr>
                <w:rFonts w:cs="Arial"/>
                <w:bCs/>
                <w:color w:val="auto"/>
                <w:sz w:val="20"/>
              </w:rPr>
            </w:pPr>
            <w:r w:rsidRPr="00967C7D">
              <w:rPr>
                <w:rFonts w:cs="Arial"/>
                <w:bCs/>
                <w:color w:val="auto"/>
                <w:sz w:val="20"/>
              </w:rPr>
              <w:t>EV5/45</w:t>
            </w:r>
          </w:p>
        </w:tc>
        <w:tc>
          <w:tcPr>
            <w:tcW w:w="6230" w:type="dxa"/>
            <w:noWrap/>
          </w:tcPr>
          <w:p w14:paraId="77903641" w14:textId="77777777" w:rsidR="00967C7D" w:rsidRPr="00967C7D" w:rsidRDefault="00967C7D" w:rsidP="00967C7D">
            <w:pPr>
              <w:keepNext w:val="0"/>
              <w:spacing w:before="0"/>
              <w:rPr>
                <w:rFonts w:cs="Arial"/>
                <w:bCs/>
                <w:color w:val="auto"/>
                <w:sz w:val="20"/>
              </w:rPr>
            </w:pPr>
            <w:r w:rsidRPr="00967C7D">
              <w:rPr>
                <w:rFonts w:cs="Arial"/>
                <w:bCs/>
                <w:color w:val="auto"/>
                <w:sz w:val="20"/>
              </w:rPr>
              <w:t>Field at Leen Mills School</w:t>
            </w:r>
          </w:p>
        </w:tc>
        <w:tc>
          <w:tcPr>
            <w:tcW w:w="1847" w:type="dxa"/>
            <w:noWrap/>
          </w:tcPr>
          <w:p w14:paraId="727E5D9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29F2894" w14:textId="77777777" w:rsidTr="00B5314A">
        <w:trPr>
          <w:trHeight w:val="284"/>
        </w:trPr>
        <w:tc>
          <w:tcPr>
            <w:tcW w:w="1280" w:type="dxa"/>
          </w:tcPr>
          <w:p w14:paraId="715FBE4A" w14:textId="77777777" w:rsidR="00967C7D" w:rsidRPr="00967C7D" w:rsidRDefault="00967C7D" w:rsidP="00967C7D">
            <w:pPr>
              <w:keepNext w:val="0"/>
              <w:spacing w:before="0"/>
              <w:rPr>
                <w:rFonts w:cs="Arial"/>
                <w:bCs/>
                <w:color w:val="auto"/>
                <w:sz w:val="20"/>
              </w:rPr>
            </w:pPr>
            <w:r w:rsidRPr="00967C7D">
              <w:rPr>
                <w:rFonts w:cs="Arial"/>
                <w:bCs/>
                <w:color w:val="auto"/>
                <w:sz w:val="20"/>
              </w:rPr>
              <w:t>EV5/46</w:t>
            </w:r>
          </w:p>
        </w:tc>
        <w:tc>
          <w:tcPr>
            <w:tcW w:w="6230" w:type="dxa"/>
            <w:noWrap/>
          </w:tcPr>
          <w:p w14:paraId="01141D64" w14:textId="77777777" w:rsidR="00967C7D" w:rsidRPr="00967C7D" w:rsidRDefault="00967C7D" w:rsidP="00967C7D">
            <w:pPr>
              <w:keepNext w:val="0"/>
              <w:spacing w:before="0"/>
              <w:rPr>
                <w:rFonts w:cs="Arial"/>
                <w:bCs/>
                <w:color w:val="auto"/>
                <w:sz w:val="20"/>
              </w:rPr>
            </w:pPr>
            <w:r w:rsidRPr="00967C7D">
              <w:rPr>
                <w:rFonts w:cs="Arial"/>
                <w:bCs/>
                <w:color w:val="auto"/>
                <w:sz w:val="20"/>
              </w:rPr>
              <w:t>Leen Mills School Playing Fields</w:t>
            </w:r>
          </w:p>
        </w:tc>
        <w:tc>
          <w:tcPr>
            <w:tcW w:w="1847" w:type="dxa"/>
            <w:noWrap/>
          </w:tcPr>
          <w:p w14:paraId="7BB8263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37B4237" w14:textId="77777777" w:rsidTr="00B5314A">
        <w:trPr>
          <w:trHeight w:val="284"/>
        </w:trPr>
        <w:tc>
          <w:tcPr>
            <w:tcW w:w="1280" w:type="dxa"/>
          </w:tcPr>
          <w:p w14:paraId="0EE4B346" w14:textId="77777777" w:rsidR="00967C7D" w:rsidRPr="00967C7D" w:rsidRDefault="00967C7D" w:rsidP="00967C7D">
            <w:pPr>
              <w:keepNext w:val="0"/>
              <w:spacing w:before="0"/>
              <w:rPr>
                <w:rFonts w:cs="Arial"/>
                <w:bCs/>
                <w:color w:val="auto"/>
                <w:sz w:val="20"/>
              </w:rPr>
            </w:pPr>
            <w:r w:rsidRPr="00967C7D">
              <w:rPr>
                <w:rFonts w:cs="Arial"/>
                <w:bCs/>
                <w:color w:val="auto"/>
                <w:sz w:val="20"/>
              </w:rPr>
              <w:t>EV5/47</w:t>
            </w:r>
          </w:p>
        </w:tc>
        <w:tc>
          <w:tcPr>
            <w:tcW w:w="6230" w:type="dxa"/>
            <w:noWrap/>
          </w:tcPr>
          <w:p w14:paraId="76BE416B" w14:textId="77777777" w:rsidR="00967C7D" w:rsidRPr="00967C7D" w:rsidRDefault="00967C7D" w:rsidP="00967C7D">
            <w:pPr>
              <w:keepNext w:val="0"/>
              <w:spacing w:before="0"/>
              <w:rPr>
                <w:rFonts w:cs="Arial"/>
                <w:bCs/>
                <w:color w:val="auto"/>
                <w:sz w:val="20"/>
              </w:rPr>
            </w:pPr>
            <w:r w:rsidRPr="00967C7D">
              <w:rPr>
                <w:rFonts w:cs="Arial"/>
                <w:bCs/>
                <w:color w:val="auto"/>
                <w:sz w:val="20"/>
              </w:rPr>
              <w:t>Bishops Way Walk</w:t>
            </w:r>
          </w:p>
        </w:tc>
        <w:tc>
          <w:tcPr>
            <w:tcW w:w="1847" w:type="dxa"/>
            <w:noWrap/>
          </w:tcPr>
          <w:p w14:paraId="7BE0A086"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4D9E2FC" w14:textId="77777777" w:rsidTr="00B5314A">
        <w:trPr>
          <w:trHeight w:val="284"/>
        </w:trPr>
        <w:tc>
          <w:tcPr>
            <w:tcW w:w="1280" w:type="dxa"/>
          </w:tcPr>
          <w:p w14:paraId="5AA83CD4" w14:textId="77777777" w:rsidR="00967C7D" w:rsidRPr="00967C7D" w:rsidRDefault="00967C7D" w:rsidP="00967C7D">
            <w:pPr>
              <w:keepNext w:val="0"/>
              <w:spacing w:before="0"/>
              <w:rPr>
                <w:rFonts w:cs="Arial"/>
                <w:bCs/>
                <w:color w:val="auto"/>
                <w:sz w:val="20"/>
              </w:rPr>
            </w:pPr>
            <w:r w:rsidRPr="00967C7D">
              <w:rPr>
                <w:rFonts w:cs="Arial"/>
                <w:bCs/>
                <w:color w:val="auto"/>
                <w:sz w:val="20"/>
              </w:rPr>
              <w:t>EV5/48</w:t>
            </w:r>
          </w:p>
        </w:tc>
        <w:tc>
          <w:tcPr>
            <w:tcW w:w="6230" w:type="dxa"/>
            <w:noWrap/>
          </w:tcPr>
          <w:p w14:paraId="03326CCF" w14:textId="77777777" w:rsidR="00967C7D" w:rsidRPr="00967C7D" w:rsidRDefault="00967C7D" w:rsidP="00967C7D">
            <w:pPr>
              <w:keepNext w:val="0"/>
              <w:spacing w:before="0"/>
              <w:rPr>
                <w:rFonts w:cs="Arial"/>
                <w:bCs/>
                <w:color w:val="auto"/>
                <w:sz w:val="20"/>
              </w:rPr>
            </w:pPr>
            <w:r w:rsidRPr="00967C7D">
              <w:rPr>
                <w:rFonts w:cs="Arial"/>
                <w:bCs/>
                <w:color w:val="auto"/>
                <w:sz w:val="20"/>
              </w:rPr>
              <w:t>Boatswain Drive</w:t>
            </w:r>
          </w:p>
        </w:tc>
        <w:tc>
          <w:tcPr>
            <w:tcW w:w="1847" w:type="dxa"/>
            <w:noWrap/>
          </w:tcPr>
          <w:p w14:paraId="4084E1D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EF819E5" w14:textId="77777777" w:rsidTr="00B5314A">
        <w:trPr>
          <w:trHeight w:val="284"/>
        </w:trPr>
        <w:tc>
          <w:tcPr>
            <w:tcW w:w="1280" w:type="dxa"/>
          </w:tcPr>
          <w:p w14:paraId="75E5A626" w14:textId="77777777" w:rsidR="00967C7D" w:rsidRPr="00967C7D" w:rsidRDefault="00967C7D" w:rsidP="00967C7D">
            <w:pPr>
              <w:keepNext w:val="0"/>
              <w:spacing w:before="0"/>
              <w:rPr>
                <w:rFonts w:cs="Arial"/>
                <w:bCs/>
                <w:color w:val="auto"/>
                <w:sz w:val="20"/>
              </w:rPr>
            </w:pPr>
            <w:r w:rsidRPr="00967C7D">
              <w:rPr>
                <w:rFonts w:cs="Arial"/>
                <w:bCs/>
                <w:color w:val="auto"/>
                <w:sz w:val="20"/>
              </w:rPr>
              <w:t>EV5/49</w:t>
            </w:r>
          </w:p>
        </w:tc>
        <w:tc>
          <w:tcPr>
            <w:tcW w:w="6230" w:type="dxa"/>
            <w:noWrap/>
          </w:tcPr>
          <w:p w14:paraId="06240063" w14:textId="77777777" w:rsidR="00967C7D" w:rsidRPr="00967C7D" w:rsidRDefault="00967C7D" w:rsidP="00967C7D">
            <w:pPr>
              <w:keepNext w:val="0"/>
              <w:spacing w:before="0"/>
              <w:rPr>
                <w:rFonts w:cs="Arial"/>
                <w:bCs/>
                <w:color w:val="auto"/>
                <w:sz w:val="20"/>
              </w:rPr>
            </w:pPr>
            <w:r w:rsidRPr="00967C7D">
              <w:rPr>
                <w:rFonts w:cs="Arial"/>
                <w:bCs/>
                <w:color w:val="auto"/>
                <w:sz w:val="20"/>
              </w:rPr>
              <w:t>Dob Park</w:t>
            </w:r>
          </w:p>
        </w:tc>
        <w:tc>
          <w:tcPr>
            <w:tcW w:w="1847" w:type="dxa"/>
            <w:noWrap/>
          </w:tcPr>
          <w:p w14:paraId="2E2F7DC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410D31A" w14:textId="77777777" w:rsidTr="00B5314A">
        <w:trPr>
          <w:trHeight w:val="284"/>
        </w:trPr>
        <w:tc>
          <w:tcPr>
            <w:tcW w:w="1280" w:type="dxa"/>
          </w:tcPr>
          <w:p w14:paraId="3F065CA7" w14:textId="77777777" w:rsidR="00967C7D" w:rsidRPr="00967C7D" w:rsidRDefault="00967C7D" w:rsidP="00967C7D">
            <w:pPr>
              <w:keepNext w:val="0"/>
              <w:spacing w:before="0"/>
              <w:rPr>
                <w:rFonts w:cs="Arial"/>
                <w:bCs/>
                <w:color w:val="auto"/>
                <w:sz w:val="20"/>
              </w:rPr>
            </w:pPr>
            <w:r w:rsidRPr="00967C7D">
              <w:rPr>
                <w:rFonts w:cs="Arial"/>
                <w:bCs/>
                <w:color w:val="auto"/>
                <w:sz w:val="20"/>
              </w:rPr>
              <w:t>EV5/50</w:t>
            </w:r>
          </w:p>
        </w:tc>
        <w:tc>
          <w:tcPr>
            <w:tcW w:w="6230" w:type="dxa"/>
            <w:noWrap/>
          </w:tcPr>
          <w:p w14:paraId="721D533F" w14:textId="77777777" w:rsidR="00967C7D" w:rsidRPr="00967C7D" w:rsidRDefault="00967C7D" w:rsidP="00967C7D">
            <w:pPr>
              <w:keepNext w:val="0"/>
              <w:spacing w:before="0"/>
              <w:rPr>
                <w:rFonts w:cs="Arial"/>
                <w:bCs/>
                <w:color w:val="auto"/>
                <w:sz w:val="20"/>
              </w:rPr>
            </w:pPr>
            <w:r w:rsidRPr="00967C7D">
              <w:rPr>
                <w:rFonts w:cs="Arial"/>
                <w:bCs/>
                <w:color w:val="auto"/>
                <w:sz w:val="20"/>
              </w:rPr>
              <w:t>Holy Cross Primary School Playing Fields</w:t>
            </w:r>
          </w:p>
        </w:tc>
        <w:tc>
          <w:tcPr>
            <w:tcW w:w="1847" w:type="dxa"/>
            <w:noWrap/>
          </w:tcPr>
          <w:p w14:paraId="6A0F9D42"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83B82A0" w14:textId="77777777" w:rsidTr="00B5314A">
        <w:trPr>
          <w:trHeight w:val="284"/>
        </w:trPr>
        <w:tc>
          <w:tcPr>
            <w:tcW w:w="1280" w:type="dxa"/>
          </w:tcPr>
          <w:p w14:paraId="447F7C63" w14:textId="77777777" w:rsidR="00967C7D" w:rsidRPr="00967C7D" w:rsidRDefault="00967C7D" w:rsidP="00967C7D">
            <w:pPr>
              <w:keepNext w:val="0"/>
              <w:spacing w:before="0"/>
              <w:rPr>
                <w:rFonts w:cs="Arial"/>
                <w:bCs/>
                <w:color w:val="auto"/>
                <w:sz w:val="20"/>
              </w:rPr>
            </w:pPr>
            <w:r w:rsidRPr="00967C7D">
              <w:rPr>
                <w:rFonts w:cs="Arial"/>
                <w:bCs/>
                <w:color w:val="auto"/>
                <w:sz w:val="20"/>
              </w:rPr>
              <w:t>EV5/51</w:t>
            </w:r>
          </w:p>
        </w:tc>
        <w:tc>
          <w:tcPr>
            <w:tcW w:w="6230" w:type="dxa"/>
            <w:noWrap/>
          </w:tcPr>
          <w:p w14:paraId="69D3CA30" w14:textId="77777777" w:rsidR="00967C7D" w:rsidRPr="00967C7D" w:rsidRDefault="00967C7D" w:rsidP="00967C7D">
            <w:pPr>
              <w:keepNext w:val="0"/>
              <w:spacing w:before="0"/>
              <w:rPr>
                <w:rFonts w:cs="Arial"/>
                <w:bCs/>
                <w:color w:val="auto"/>
                <w:sz w:val="20"/>
              </w:rPr>
            </w:pPr>
            <w:r w:rsidRPr="00967C7D">
              <w:rPr>
                <w:rFonts w:cs="Arial"/>
                <w:bCs/>
                <w:color w:val="auto"/>
                <w:sz w:val="20"/>
              </w:rPr>
              <w:t>Barbara Square/ Coronation Road Footpath</w:t>
            </w:r>
          </w:p>
        </w:tc>
        <w:tc>
          <w:tcPr>
            <w:tcW w:w="1847" w:type="dxa"/>
            <w:noWrap/>
          </w:tcPr>
          <w:p w14:paraId="7D0086A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6FA2D39" w14:textId="77777777" w:rsidTr="00B5314A">
        <w:trPr>
          <w:trHeight w:val="284"/>
        </w:trPr>
        <w:tc>
          <w:tcPr>
            <w:tcW w:w="1280" w:type="dxa"/>
          </w:tcPr>
          <w:p w14:paraId="3E0EFDA1" w14:textId="77777777" w:rsidR="00967C7D" w:rsidRPr="00967C7D" w:rsidRDefault="00967C7D" w:rsidP="00967C7D">
            <w:pPr>
              <w:keepNext w:val="0"/>
              <w:spacing w:before="0"/>
              <w:rPr>
                <w:rFonts w:cs="Arial"/>
                <w:bCs/>
                <w:color w:val="auto"/>
                <w:sz w:val="20"/>
              </w:rPr>
            </w:pPr>
            <w:r w:rsidRPr="00967C7D">
              <w:rPr>
                <w:rFonts w:cs="Arial"/>
                <w:bCs/>
                <w:color w:val="auto"/>
                <w:sz w:val="20"/>
              </w:rPr>
              <w:t>EV5/52</w:t>
            </w:r>
          </w:p>
        </w:tc>
        <w:tc>
          <w:tcPr>
            <w:tcW w:w="6230" w:type="dxa"/>
            <w:noWrap/>
          </w:tcPr>
          <w:p w14:paraId="6024EA98" w14:textId="77777777" w:rsidR="00967C7D" w:rsidRPr="00967C7D" w:rsidRDefault="00967C7D" w:rsidP="00967C7D">
            <w:pPr>
              <w:keepNext w:val="0"/>
              <w:spacing w:before="0"/>
              <w:rPr>
                <w:rFonts w:cs="Arial"/>
                <w:bCs/>
                <w:color w:val="auto"/>
                <w:sz w:val="20"/>
              </w:rPr>
            </w:pPr>
            <w:r w:rsidRPr="00967C7D">
              <w:rPr>
                <w:rFonts w:cs="Arial"/>
                <w:bCs/>
                <w:color w:val="auto"/>
                <w:sz w:val="20"/>
              </w:rPr>
              <w:t>The National School Playing Fields</w:t>
            </w:r>
          </w:p>
        </w:tc>
        <w:tc>
          <w:tcPr>
            <w:tcW w:w="1847" w:type="dxa"/>
            <w:noWrap/>
          </w:tcPr>
          <w:p w14:paraId="0348B2A6"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4134703" w14:textId="77777777" w:rsidTr="00B5314A">
        <w:trPr>
          <w:trHeight w:val="284"/>
        </w:trPr>
        <w:tc>
          <w:tcPr>
            <w:tcW w:w="1280" w:type="dxa"/>
          </w:tcPr>
          <w:p w14:paraId="16A5AFEA" w14:textId="77777777" w:rsidR="00967C7D" w:rsidRPr="00967C7D" w:rsidRDefault="00967C7D" w:rsidP="00967C7D">
            <w:pPr>
              <w:keepNext w:val="0"/>
              <w:spacing w:before="0"/>
              <w:rPr>
                <w:rFonts w:cs="Arial"/>
                <w:bCs/>
                <w:color w:val="auto"/>
                <w:sz w:val="20"/>
              </w:rPr>
            </w:pPr>
            <w:r w:rsidRPr="00967C7D">
              <w:rPr>
                <w:rFonts w:cs="Arial"/>
                <w:bCs/>
                <w:color w:val="auto"/>
                <w:sz w:val="20"/>
              </w:rPr>
              <w:t>EV5/53</w:t>
            </w:r>
          </w:p>
        </w:tc>
        <w:tc>
          <w:tcPr>
            <w:tcW w:w="6230" w:type="dxa"/>
            <w:noWrap/>
          </w:tcPr>
          <w:p w14:paraId="6D5A6412" w14:textId="77777777" w:rsidR="00967C7D" w:rsidRPr="00967C7D" w:rsidRDefault="00967C7D" w:rsidP="00967C7D">
            <w:pPr>
              <w:keepNext w:val="0"/>
              <w:spacing w:before="0"/>
              <w:rPr>
                <w:rFonts w:cs="Arial"/>
                <w:bCs/>
                <w:color w:val="auto"/>
                <w:sz w:val="20"/>
              </w:rPr>
            </w:pPr>
            <w:r w:rsidRPr="00967C7D">
              <w:rPr>
                <w:rFonts w:cs="Arial"/>
                <w:bCs/>
                <w:color w:val="auto"/>
                <w:sz w:val="20"/>
              </w:rPr>
              <w:t>The Ranges</w:t>
            </w:r>
          </w:p>
        </w:tc>
        <w:tc>
          <w:tcPr>
            <w:tcW w:w="1847" w:type="dxa"/>
            <w:noWrap/>
          </w:tcPr>
          <w:p w14:paraId="3FBDEBF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392EFD3" w14:textId="77777777" w:rsidTr="00B5314A">
        <w:trPr>
          <w:trHeight w:val="284"/>
        </w:trPr>
        <w:tc>
          <w:tcPr>
            <w:tcW w:w="1280" w:type="dxa"/>
          </w:tcPr>
          <w:p w14:paraId="229832D5" w14:textId="77777777" w:rsidR="00967C7D" w:rsidRPr="00967C7D" w:rsidRDefault="00967C7D" w:rsidP="00967C7D">
            <w:pPr>
              <w:keepNext w:val="0"/>
              <w:spacing w:before="0"/>
              <w:rPr>
                <w:rFonts w:cs="Arial"/>
                <w:bCs/>
                <w:color w:val="auto"/>
                <w:sz w:val="20"/>
              </w:rPr>
            </w:pPr>
            <w:r w:rsidRPr="00967C7D">
              <w:rPr>
                <w:rFonts w:cs="Arial"/>
                <w:bCs/>
                <w:color w:val="auto"/>
                <w:sz w:val="20"/>
              </w:rPr>
              <w:t>EV5/54</w:t>
            </w:r>
          </w:p>
        </w:tc>
        <w:tc>
          <w:tcPr>
            <w:tcW w:w="6230" w:type="dxa"/>
            <w:noWrap/>
          </w:tcPr>
          <w:p w14:paraId="43E2C8DB" w14:textId="77777777" w:rsidR="00967C7D" w:rsidRPr="00967C7D" w:rsidRDefault="00967C7D" w:rsidP="00967C7D">
            <w:pPr>
              <w:keepNext w:val="0"/>
              <w:spacing w:before="0"/>
              <w:rPr>
                <w:rFonts w:cs="Arial"/>
                <w:bCs/>
                <w:color w:val="auto"/>
                <w:sz w:val="20"/>
              </w:rPr>
            </w:pPr>
            <w:r w:rsidRPr="00967C7D">
              <w:rPr>
                <w:rFonts w:cs="Arial"/>
                <w:bCs/>
                <w:color w:val="auto"/>
                <w:sz w:val="20"/>
              </w:rPr>
              <w:t>Church Lane Cycle Way</w:t>
            </w:r>
          </w:p>
        </w:tc>
        <w:tc>
          <w:tcPr>
            <w:tcW w:w="1847" w:type="dxa"/>
            <w:noWrap/>
          </w:tcPr>
          <w:p w14:paraId="6E404B3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13DE5D5" w14:textId="77777777" w:rsidTr="00B5314A">
        <w:trPr>
          <w:trHeight w:val="284"/>
        </w:trPr>
        <w:tc>
          <w:tcPr>
            <w:tcW w:w="1280" w:type="dxa"/>
          </w:tcPr>
          <w:p w14:paraId="27073FF4" w14:textId="77777777" w:rsidR="00967C7D" w:rsidRPr="00967C7D" w:rsidRDefault="00967C7D" w:rsidP="00967C7D">
            <w:pPr>
              <w:keepNext w:val="0"/>
              <w:spacing w:before="0"/>
              <w:rPr>
                <w:rFonts w:cs="Arial"/>
                <w:bCs/>
                <w:color w:val="auto"/>
                <w:sz w:val="20"/>
              </w:rPr>
            </w:pPr>
            <w:r w:rsidRPr="00967C7D">
              <w:rPr>
                <w:rFonts w:cs="Arial"/>
                <w:bCs/>
                <w:color w:val="auto"/>
                <w:sz w:val="20"/>
              </w:rPr>
              <w:t>EV5/55</w:t>
            </w:r>
          </w:p>
        </w:tc>
        <w:tc>
          <w:tcPr>
            <w:tcW w:w="6230" w:type="dxa"/>
            <w:noWrap/>
          </w:tcPr>
          <w:p w14:paraId="5C2D465C" w14:textId="77777777" w:rsidR="00967C7D" w:rsidRPr="00967C7D" w:rsidRDefault="00967C7D" w:rsidP="00967C7D">
            <w:pPr>
              <w:keepNext w:val="0"/>
              <w:spacing w:before="0"/>
              <w:rPr>
                <w:rFonts w:cs="Arial"/>
                <w:bCs/>
                <w:color w:val="auto"/>
                <w:sz w:val="20"/>
              </w:rPr>
            </w:pPr>
            <w:r w:rsidRPr="00967C7D">
              <w:rPr>
                <w:rFonts w:cs="Arial"/>
                <w:bCs/>
                <w:color w:val="auto"/>
                <w:sz w:val="20"/>
              </w:rPr>
              <w:t>Grange Cottage Woods</w:t>
            </w:r>
          </w:p>
        </w:tc>
        <w:tc>
          <w:tcPr>
            <w:tcW w:w="1847" w:type="dxa"/>
            <w:noWrap/>
          </w:tcPr>
          <w:p w14:paraId="4FF125A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1B08459" w14:textId="77777777" w:rsidTr="00B5314A">
        <w:trPr>
          <w:trHeight w:val="284"/>
        </w:trPr>
        <w:tc>
          <w:tcPr>
            <w:tcW w:w="1280" w:type="dxa"/>
          </w:tcPr>
          <w:p w14:paraId="6EA713BD" w14:textId="77777777" w:rsidR="00967C7D" w:rsidRPr="00967C7D" w:rsidRDefault="00967C7D" w:rsidP="00967C7D">
            <w:pPr>
              <w:keepNext w:val="0"/>
              <w:spacing w:before="0"/>
              <w:rPr>
                <w:rFonts w:cs="Arial"/>
                <w:bCs/>
                <w:color w:val="auto"/>
                <w:sz w:val="20"/>
              </w:rPr>
            </w:pPr>
            <w:r w:rsidRPr="00967C7D">
              <w:rPr>
                <w:rFonts w:cs="Arial"/>
                <w:bCs/>
                <w:color w:val="auto"/>
                <w:sz w:val="20"/>
              </w:rPr>
              <w:t>EV5/56</w:t>
            </w:r>
          </w:p>
        </w:tc>
        <w:tc>
          <w:tcPr>
            <w:tcW w:w="6230" w:type="dxa"/>
            <w:noWrap/>
          </w:tcPr>
          <w:p w14:paraId="1AAD2124" w14:textId="77777777" w:rsidR="00967C7D" w:rsidRPr="00967C7D" w:rsidRDefault="00967C7D" w:rsidP="00967C7D">
            <w:pPr>
              <w:keepNext w:val="0"/>
              <w:spacing w:before="0"/>
              <w:rPr>
                <w:rFonts w:cs="Arial"/>
                <w:bCs/>
                <w:color w:val="auto"/>
                <w:sz w:val="20"/>
              </w:rPr>
            </w:pPr>
            <w:r w:rsidRPr="00967C7D">
              <w:rPr>
                <w:rFonts w:cs="Arial"/>
                <w:bCs/>
                <w:color w:val="auto"/>
                <w:sz w:val="20"/>
              </w:rPr>
              <w:t>Church Lane</w:t>
            </w:r>
          </w:p>
        </w:tc>
        <w:tc>
          <w:tcPr>
            <w:tcW w:w="1847" w:type="dxa"/>
            <w:noWrap/>
          </w:tcPr>
          <w:p w14:paraId="7EDD0FB5"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4AE2701" w14:textId="77777777" w:rsidTr="00B5314A">
        <w:trPr>
          <w:trHeight w:val="284"/>
        </w:trPr>
        <w:tc>
          <w:tcPr>
            <w:tcW w:w="1280" w:type="dxa"/>
          </w:tcPr>
          <w:p w14:paraId="6BD20BE4" w14:textId="77777777" w:rsidR="00967C7D" w:rsidRPr="00967C7D" w:rsidRDefault="00967C7D" w:rsidP="00967C7D">
            <w:pPr>
              <w:keepNext w:val="0"/>
              <w:spacing w:before="0"/>
              <w:rPr>
                <w:rFonts w:cs="Arial"/>
                <w:bCs/>
                <w:color w:val="auto"/>
                <w:sz w:val="20"/>
              </w:rPr>
            </w:pPr>
            <w:r w:rsidRPr="00967C7D">
              <w:rPr>
                <w:rFonts w:cs="Arial"/>
                <w:bCs/>
                <w:color w:val="auto"/>
                <w:sz w:val="20"/>
              </w:rPr>
              <w:t>EV5/57</w:t>
            </w:r>
          </w:p>
        </w:tc>
        <w:tc>
          <w:tcPr>
            <w:tcW w:w="6230" w:type="dxa"/>
            <w:noWrap/>
          </w:tcPr>
          <w:p w14:paraId="741F278F" w14:textId="77777777" w:rsidR="00967C7D" w:rsidRPr="00967C7D" w:rsidRDefault="00967C7D" w:rsidP="00967C7D">
            <w:pPr>
              <w:keepNext w:val="0"/>
              <w:spacing w:before="0"/>
              <w:rPr>
                <w:rFonts w:cs="Arial"/>
                <w:bCs/>
                <w:color w:val="auto"/>
                <w:sz w:val="20"/>
              </w:rPr>
            </w:pPr>
            <w:r w:rsidRPr="00967C7D">
              <w:rPr>
                <w:rFonts w:cs="Arial"/>
                <w:bCs/>
                <w:color w:val="auto"/>
                <w:sz w:val="20"/>
              </w:rPr>
              <w:t>Church Lane Open Space</w:t>
            </w:r>
          </w:p>
        </w:tc>
        <w:tc>
          <w:tcPr>
            <w:tcW w:w="1847" w:type="dxa"/>
            <w:noWrap/>
          </w:tcPr>
          <w:p w14:paraId="6A3D81E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F29347B" w14:textId="77777777" w:rsidTr="00B5314A">
        <w:trPr>
          <w:trHeight w:val="284"/>
        </w:trPr>
        <w:tc>
          <w:tcPr>
            <w:tcW w:w="1280" w:type="dxa"/>
          </w:tcPr>
          <w:p w14:paraId="381B3D43" w14:textId="77777777" w:rsidR="00967C7D" w:rsidRPr="00967C7D" w:rsidRDefault="00967C7D" w:rsidP="00967C7D">
            <w:pPr>
              <w:keepNext w:val="0"/>
              <w:spacing w:before="0"/>
              <w:rPr>
                <w:rFonts w:cs="Arial"/>
                <w:bCs/>
                <w:color w:val="auto"/>
                <w:sz w:val="20"/>
              </w:rPr>
            </w:pPr>
            <w:r w:rsidRPr="00967C7D">
              <w:rPr>
                <w:rFonts w:cs="Arial"/>
                <w:bCs/>
                <w:color w:val="auto"/>
                <w:sz w:val="20"/>
              </w:rPr>
              <w:t>EV5/58</w:t>
            </w:r>
          </w:p>
        </w:tc>
        <w:tc>
          <w:tcPr>
            <w:tcW w:w="6230" w:type="dxa"/>
            <w:noWrap/>
          </w:tcPr>
          <w:p w14:paraId="0809FC66" w14:textId="77777777" w:rsidR="00967C7D" w:rsidRPr="00967C7D" w:rsidRDefault="00967C7D" w:rsidP="00967C7D">
            <w:pPr>
              <w:keepNext w:val="0"/>
              <w:spacing w:before="0"/>
              <w:rPr>
                <w:rFonts w:cs="Arial"/>
                <w:bCs/>
                <w:color w:val="auto"/>
                <w:sz w:val="20"/>
              </w:rPr>
            </w:pPr>
            <w:r w:rsidRPr="00967C7D">
              <w:rPr>
                <w:rFonts w:cs="Arial"/>
                <w:bCs/>
                <w:color w:val="auto"/>
                <w:sz w:val="20"/>
              </w:rPr>
              <w:t>Fields off Winter Close/ Cordy Lane</w:t>
            </w:r>
          </w:p>
        </w:tc>
        <w:tc>
          <w:tcPr>
            <w:tcW w:w="1847" w:type="dxa"/>
            <w:noWrap/>
          </w:tcPr>
          <w:p w14:paraId="02248C5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2CB84B64" w14:textId="77777777" w:rsidTr="00B5314A">
        <w:trPr>
          <w:trHeight w:val="284"/>
        </w:trPr>
        <w:tc>
          <w:tcPr>
            <w:tcW w:w="1280" w:type="dxa"/>
          </w:tcPr>
          <w:p w14:paraId="7ACF4014" w14:textId="77777777" w:rsidR="00967C7D" w:rsidRPr="00967C7D" w:rsidRDefault="00967C7D" w:rsidP="00967C7D">
            <w:pPr>
              <w:keepNext w:val="0"/>
              <w:spacing w:before="0"/>
              <w:rPr>
                <w:rFonts w:cs="Arial"/>
                <w:bCs/>
                <w:color w:val="auto"/>
                <w:sz w:val="20"/>
              </w:rPr>
            </w:pPr>
            <w:r w:rsidRPr="00967C7D">
              <w:rPr>
                <w:rFonts w:cs="Arial"/>
                <w:bCs/>
                <w:color w:val="auto"/>
                <w:sz w:val="20"/>
              </w:rPr>
              <w:t>EV5/59</w:t>
            </w:r>
          </w:p>
        </w:tc>
        <w:tc>
          <w:tcPr>
            <w:tcW w:w="6230" w:type="dxa"/>
            <w:noWrap/>
          </w:tcPr>
          <w:p w14:paraId="7BDA3799" w14:textId="77777777" w:rsidR="00967C7D" w:rsidRPr="00967C7D" w:rsidRDefault="00967C7D" w:rsidP="00967C7D">
            <w:pPr>
              <w:keepNext w:val="0"/>
              <w:spacing w:before="0"/>
              <w:rPr>
                <w:rFonts w:cs="Arial"/>
                <w:bCs/>
                <w:color w:val="auto"/>
                <w:sz w:val="20"/>
              </w:rPr>
            </w:pPr>
            <w:r w:rsidRPr="00967C7D">
              <w:rPr>
                <w:rFonts w:cs="Arial"/>
                <w:bCs/>
                <w:color w:val="auto"/>
                <w:sz w:val="20"/>
              </w:rPr>
              <w:t>Felley Wood</w:t>
            </w:r>
          </w:p>
        </w:tc>
        <w:tc>
          <w:tcPr>
            <w:tcW w:w="1847" w:type="dxa"/>
            <w:noWrap/>
          </w:tcPr>
          <w:p w14:paraId="7D93DDF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0439821" w14:textId="77777777" w:rsidTr="00B5314A">
        <w:trPr>
          <w:trHeight w:val="284"/>
        </w:trPr>
        <w:tc>
          <w:tcPr>
            <w:tcW w:w="1280" w:type="dxa"/>
          </w:tcPr>
          <w:p w14:paraId="35310762" w14:textId="77777777" w:rsidR="00967C7D" w:rsidRPr="00967C7D" w:rsidRDefault="00967C7D" w:rsidP="00967C7D">
            <w:pPr>
              <w:keepNext w:val="0"/>
              <w:spacing w:before="0"/>
              <w:rPr>
                <w:rFonts w:cs="Arial"/>
                <w:bCs/>
                <w:color w:val="auto"/>
                <w:sz w:val="20"/>
              </w:rPr>
            </w:pPr>
            <w:r w:rsidRPr="00967C7D">
              <w:rPr>
                <w:rFonts w:cs="Arial"/>
                <w:bCs/>
                <w:color w:val="auto"/>
                <w:sz w:val="20"/>
              </w:rPr>
              <w:t>EV5/60</w:t>
            </w:r>
          </w:p>
        </w:tc>
        <w:tc>
          <w:tcPr>
            <w:tcW w:w="6230" w:type="dxa"/>
            <w:noWrap/>
          </w:tcPr>
          <w:p w14:paraId="34F4FC17" w14:textId="77777777" w:rsidR="00967C7D" w:rsidRPr="00967C7D" w:rsidRDefault="00967C7D" w:rsidP="00967C7D">
            <w:pPr>
              <w:keepNext w:val="0"/>
              <w:spacing w:before="0"/>
              <w:rPr>
                <w:rFonts w:cs="Arial"/>
                <w:bCs/>
                <w:color w:val="auto"/>
                <w:sz w:val="20"/>
              </w:rPr>
            </w:pPr>
            <w:r w:rsidRPr="00967C7D">
              <w:rPr>
                <w:rFonts w:cs="Arial"/>
                <w:bCs/>
                <w:color w:val="auto"/>
                <w:sz w:val="20"/>
              </w:rPr>
              <w:t>Underwood Church of England School Playing Field</w:t>
            </w:r>
          </w:p>
        </w:tc>
        <w:tc>
          <w:tcPr>
            <w:tcW w:w="1847" w:type="dxa"/>
            <w:noWrap/>
          </w:tcPr>
          <w:p w14:paraId="3577CEC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1BAE528" w14:textId="77777777" w:rsidTr="00B5314A">
        <w:trPr>
          <w:trHeight w:val="284"/>
        </w:trPr>
        <w:tc>
          <w:tcPr>
            <w:tcW w:w="1280" w:type="dxa"/>
          </w:tcPr>
          <w:p w14:paraId="4C3017E8" w14:textId="77777777" w:rsidR="00967C7D" w:rsidRPr="00967C7D" w:rsidRDefault="00967C7D" w:rsidP="00967C7D">
            <w:pPr>
              <w:keepNext w:val="0"/>
              <w:spacing w:before="0"/>
              <w:rPr>
                <w:rFonts w:cs="Arial"/>
                <w:bCs/>
                <w:color w:val="auto"/>
                <w:sz w:val="20"/>
              </w:rPr>
            </w:pPr>
            <w:r w:rsidRPr="00967C7D">
              <w:rPr>
                <w:rFonts w:cs="Arial"/>
                <w:bCs/>
                <w:color w:val="auto"/>
                <w:sz w:val="20"/>
              </w:rPr>
              <w:t>EV5/61</w:t>
            </w:r>
          </w:p>
        </w:tc>
        <w:tc>
          <w:tcPr>
            <w:tcW w:w="6230" w:type="dxa"/>
            <w:noWrap/>
          </w:tcPr>
          <w:p w14:paraId="6C120B07" w14:textId="77777777" w:rsidR="00967C7D" w:rsidRPr="00967C7D" w:rsidRDefault="00967C7D" w:rsidP="00967C7D">
            <w:pPr>
              <w:keepNext w:val="0"/>
              <w:spacing w:before="0"/>
              <w:rPr>
                <w:rFonts w:cs="Arial"/>
                <w:bCs/>
                <w:color w:val="auto"/>
                <w:sz w:val="20"/>
              </w:rPr>
            </w:pPr>
            <w:r w:rsidRPr="00967C7D">
              <w:rPr>
                <w:rFonts w:cs="Arial"/>
                <w:bCs/>
                <w:color w:val="auto"/>
                <w:sz w:val="20"/>
              </w:rPr>
              <w:t>Alfreton Road Cricket Ground</w:t>
            </w:r>
          </w:p>
        </w:tc>
        <w:tc>
          <w:tcPr>
            <w:tcW w:w="1847" w:type="dxa"/>
            <w:noWrap/>
          </w:tcPr>
          <w:p w14:paraId="0B3DED07"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418C88E" w14:textId="77777777" w:rsidTr="00B5314A">
        <w:trPr>
          <w:trHeight w:val="284"/>
        </w:trPr>
        <w:tc>
          <w:tcPr>
            <w:tcW w:w="1280" w:type="dxa"/>
          </w:tcPr>
          <w:p w14:paraId="59F61189" w14:textId="77777777" w:rsidR="00967C7D" w:rsidRPr="00967C7D" w:rsidRDefault="00967C7D" w:rsidP="00967C7D">
            <w:pPr>
              <w:keepNext w:val="0"/>
              <w:spacing w:before="0"/>
              <w:rPr>
                <w:rFonts w:cs="Arial"/>
                <w:bCs/>
                <w:color w:val="auto"/>
                <w:sz w:val="20"/>
              </w:rPr>
            </w:pPr>
            <w:r w:rsidRPr="00967C7D">
              <w:rPr>
                <w:rFonts w:cs="Arial"/>
                <w:bCs/>
                <w:color w:val="auto"/>
                <w:sz w:val="20"/>
              </w:rPr>
              <w:t>EV5/62</w:t>
            </w:r>
          </w:p>
        </w:tc>
        <w:tc>
          <w:tcPr>
            <w:tcW w:w="6230" w:type="dxa"/>
            <w:noWrap/>
          </w:tcPr>
          <w:p w14:paraId="500BA516" w14:textId="77777777" w:rsidR="00967C7D" w:rsidRPr="00967C7D" w:rsidRDefault="00967C7D" w:rsidP="00967C7D">
            <w:pPr>
              <w:keepNext w:val="0"/>
              <w:spacing w:before="0"/>
              <w:rPr>
                <w:rFonts w:cs="Arial"/>
                <w:bCs/>
                <w:color w:val="auto"/>
                <w:sz w:val="20"/>
              </w:rPr>
            </w:pPr>
            <w:r w:rsidRPr="00967C7D">
              <w:rPr>
                <w:rFonts w:cs="Arial"/>
                <w:bCs/>
                <w:color w:val="auto"/>
                <w:sz w:val="20"/>
              </w:rPr>
              <w:t>Fields off Felley Mill Lane</w:t>
            </w:r>
          </w:p>
        </w:tc>
        <w:tc>
          <w:tcPr>
            <w:tcW w:w="1847" w:type="dxa"/>
            <w:noWrap/>
          </w:tcPr>
          <w:p w14:paraId="69C9218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42FE3D2" w14:textId="77777777" w:rsidTr="00B5314A">
        <w:trPr>
          <w:trHeight w:val="284"/>
        </w:trPr>
        <w:tc>
          <w:tcPr>
            <w:tcW w:w="1280" w:type="dxa"/>
          </w:tcPr>
          <w:p w14:paraId="25D2E17B" w14:textId="77777777" w:rsidR="00967C7D" w:rsidRPr="00967C7D" w:rsidRDefault="00967C7D" w:rsidP="00967C7D">
            <w:pPr>
              <w:keepNext w:val="0"/>
              <w:spacing w:before="0"/>
              <w:rPr>
                <w:rFonts w:cs="Arial"/>
                <w:bCs/>
                <w:color w:val="auto"/>
                <w:sz w:val="20"/>
              </w:rPr>
            </w:pPr>
            <w:r w:rsidRPr="00967C7D">
              <w:rPr>
                <w:rFonts w:cs="Arial"/>
                <w:bCs/>
                <w:color w:val="auto"/>
                <w:sz w:val="20"/>
              </w:rPr>
              <w:t>EV5/63</w:t>
            </w:r>
          </w:p>
        </w:tc>
        <w:tc>
          <w:tcPr>
            <w:tcW w:w="6230" w:type="dxa"/>
            <w:noWrap/>
          </w:tcPr>
          <w:p w14:paraId="2620E2C2" w14:textId="77777777" w:rsidR="00967C7D" w:rsidRPr="00967C7D" w:rsidRDefault="00967C7D" w:rsidP="00967C7D">
            <w:pPr>
              <w:keepNext w:val="0"/>
              <w:spacing w:before="0"/>
              <w:rPr>
                <w:rFonts w:cs="Arial"/>
                <w:bCs/>
                <w:color w:val="auto"/>
                <w:sz w:val="20"/>
              </w:rPr>
            </w:pPr>
            <w:r w:rsidRPr="00967C7D">
              <w:rPr>
                <w:rFonts w:cs="Arial"/>
                <w:bCs/>
                <w:color w:val="auto"/>
                <w:sz w:val="20"/>
              </w:rPr>
              <w:t>South of Main Road, Underwood Hill Recreation Ground</w:t>
            </w:r>
          </w:p>
        </w:tc>
        <w:tc>
          <w:tcPr>
            <w:tcW w:w="1847" w:type="dxa"/>
            <w:noWrap/>
          </w:tcPr>
          <w:p w14:paraId="56A7F35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A8B2AAA" w14:textId="77777777" w:rsidTr="00B5314A">
        <w:trPr>
          <w:trHeight w:val="284"/>
        </w:trPr>
        <w:tc>
          <w:tcPr>
            <w:tcW w:w="1280" w:type="dxa"/>
          </w:tcPr>
          <w:p w14:paraId="3C43A922" w14:textId="77777777" w:rsidR="00967C7D" w:rsidRPr="00967C7D" w:rsidRDefault="00967C7D" w:rsidP="00967C7D">
            <w:pPr>
              <w:keepNext w:val="0"/>
              <w:spacing w:before="0"/>
              <w:rPr>
                <w:rFonts w:cs="Arial"/>
                <w:bCs/>
                <w:color w:val="auto"/>
                <w:sz w:val="20"/>
              </w:rPr>
            </w:pPr>
            <w:r w:rsidRPr="00967C7D">
              <w:rPr>
                <w:rFonts w:cs="Arial"/>
                <w:bCs/>
                <w:color w:val="auto"/>
                <w:sz w:val="20"/>
              </w:rPr>
              <w:t>EV5/64</w:t>
            </w:r>
          </w:p>
        </w:tc>
        <w:tc>
          <w:tcPr>
            <w:tcW w:w="6230" w:type="dxa"/>
            <w:noWrap/>
          </w:tcPr>
          <w:p w14:paraId="0ABC5FE3" w14:textId="77777777" w:rsidR="00967C7D" w:rsidRPr="00967C7D" w:rsidRDefault="00967C7D" w:rsidP="00967C7D">
            <w:pPr>
              <w:keepNext w:val="0"/>
              <w:spacing w:before="0"/>
              <w:rPr>
                <w:rFonts w:cs="Arial"/>
                <w:bCs/>
                <w:color w:val="auto"/>
                <w:sz w:val="20"/>
              </w:rPr>
            </w:pPr>
            <w:r w:rsidRPr="00967C7D">
              <w:rPr>
                <w:rFonts w:cs="Arial"/>
                <w:bCs/>
                <w:color w:val="auto"/>
                <w:sz w:val="20"/>
              </w:rPr>
              <w:t>St Michael and All Angels Church Cemetery</w:t>
            </w:r>
          </w:p>
        </w:tc>
        <w:tc>
          <w:tcPr>
            <w:tcW w:w="1847" w:type="dxa"/>
            <w:noWrap/>
          </w:tcPr>
          <w:p w14:paraId="77B7357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037BE26" w14:textId="77777777" w:rsidTr="00B5314A">
        <w:trPr>
          <w:trHeight w:val="284"/>
        </w:trPr>
        <w:tc>
          <w:tcPr>
            <w:tcW w:w="1280" w:type="dxa"/>
          </w:tcPr>
          <w:p w14:paraId="57F08F27" w14:textId="77777777" w:rsidR="00967C7D" w:rsidRPr="00967C7D" w:rsidRDefault="00967C7D" w:rsidP="00967C7D">
            <w:pPr>
              <w:keepNext w:val="0"/>
              <w:spacing w:before="0"/>
              <w:rPr>
                <w:rFonts w:cs="Arial"/>
                <w:bCs/>
                <w:color w:val="auto"/>
                <w:sz w:val="20"/>
              </w:rPr>
            </w:pPr>
            <w:r w:rsidRPr="00967C7D">
              <w:rPr>
                <w:rFonts w:cs="Arial"/>
                <w:bCs/>
                <w:color w:val="auto"/>
                <w:sz w:val="20"/>
              </w:rPr>
              <w:t>EV5/65</w:t>
            </w:r>
          </w:p>
        </w:tc>
        <w:tc>
          <w:tcPr>
            <w:tcW w:w="6230" w:type="dxa"/>
            <w:noWrap/>
          </w:tcPr>
          <w:p w14:paraId="42B0AB60" w14:textId="77777777" w:rsidR="00967C7D" w:rsidRPr="00967C7D" w:rsidRDefault="00967C7D" w:rsidP="00967C7D">
            <w:pPr>
              <w:keepNext w:val="0"/>
              <w:spacing w:before="0"/>
              <w:rPr>
                <w:rFonts w:cs="Arial"/>
                <w:bCs/>
                <w:color w:val="auto"/>
                <w:sz w:val="20"/>
              </w:rPr>
            </w:pPr>
            <w:r w:rsidRPr="00967C7D">
              <w:rPr>
                <w:rFonts w:cs="Arial"/>
                <w:bCs/>
                <w:color w:val="auto"/>
                <w:sz w:val="20"/>
              </w:rPr>
              <w:t>Church Lane Recreation Ground, Friezeland</w:t>
            </w:r>
          </w:p>
        </w:tc>
        <w:tc>
          <w:tcPr>
            <w:tcW w:w="1847" w:type="dxa"/>
            <w:noWrap/>
          </w:tcPr>
          <w:p w14:paraId="0EAB6469"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5129291" w14:textId="77777777" w:rsidTr="00B5314A">
        <w:trPr>
          <w:trHeight w:val="284"/>
        </w:trPr>
        <w:tc>
          <w:tcPr>
            <w:tcW w:w="1280" w:type="dxa"/>
          </w:tcPr>
          <w:p w14:paraId="5586A5E0" w14:textId="77777777" w:rsidR="00967C7D" w:rsidRPr="00967C7D" w:rsidRDefault="00967C7D" w:rsidP="00967C7D">
            <w:pPr>
              <w:keepNext w:val="0"/>
              <w:spacing w:before="0"/>
              <w:rPr>
                <w:rFonts w:cs="Arial"/>
                <w:bCs/>
                <w:color w:val="auto"/>
                <w:sz w:val="20"/>
              </w:rPr>
            </w:pPr>
            <w:r w:rsidRPr="00967C7D">
              <w:rPr>
                <w:rFonts w:cs="Arial"/>
                <w:bCs/>
                <w:color w:val="auto"/>
                <w:sz w:val="20"/>
              </w:rPr>
              <w:t>EV5/66</w:t>
            </w:r>
          </w:p>
        </w:tc>
        <w:tc>
          <w:tcPr>
            <w:tcW w:w="6230" w:type="dxa"/>
            <w:noWrap/>
          </w:tcPr>
          <w:p w14:paraId="299655B2" w14:textId="77777777" w:rsidR="00967C7D" w:rsidRPr="00967C7D" w:rsidRDefault="00967C7D" w:rsidP="00967C7D">
            <w:pPr>
              <w:keepNext w:val="0"/>
              <w:spacing w:before="0"/>
              <w:rPr>
                <w:rFonts w:cs="Arial"/>
                <w:bCs/>
                <w:color w:val="auto"/>
                <w:sz w:val="20"/>
              </w:rPr>
            </w:pPr>
            <w:r w:rsidRPr="00967C7D">
              <w:rPr>
                <w:rFonts w:cs="Arial"/>
                <w:bCs/>
                <w:color w:val="auto"/>
                <w:sz w:val="20"/>
              </w:rPr>
              <w:t>Underwood Football Club</w:t>
            </w:r>
          </w:p>
        </w:tc>
        <w:tc>
          <w:tcPr>
            <w:tcW w:w="1847" w:type="dxa"/>
            <w:noWrap/>
          </w:tcPr>
          <w:p w14:paraId="076266E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EF46C2E" w14:textId="77777777" w:rsidTr="00B5314A">
        <w:trPr>
          <w:trHeight w:val="284"/>
        </w:trPr>
        <w:tc>
          <w:tcPr>
            <w:tcW w:w="1280" w:type="dxa"/>
          </w:tcPr>
          <w:p w14:paraId="148DBF09" w14:textId="77777777" w:rsidR="00967C7D" w:rsidRPr="00967C7D" w:rsidRDefault="00967C7D" w:rsidP="00967C7D">
            <w:pPr>
              <w:keepNext w:val="0"/>
              <w:spacing w:before="0"/>
              <w:rPr>
                <w:rFonts w:cs="Arial"/>
                <w:bCs/>
                <w:color w:val="auto"/>
                <w:sz w:val="20"/>
              </w:rPr>
            </w:pPr>
            <w:r w:rsidRPr="00967C7D">
              <w:rPr>
                <w:rFonts w:cs="Arial"/>
                <w:bCs/>
                <w:color w:val="auto"/>
                <w:sz w:val="20"/>
              </w:rPr>
              <w:t>EV5/67</w:t>
            </w:r>
          </w:p>
        </w:tc>
        <w:tc>
          <w:tcPr>
            <w:tcW w:w="6230" w:type="dxa"/>
            <w:noWrap/>
          </w:tcPr>
          <w:p w14:paraId="1CE68780" w14:textId="77777777" w:rsidR="00967C7D" w:rsidRPr="00967C7D" w:rsidRDefault="00967C7D" w:rsidP="00967C7D">
            <w:pPr>
              <w:keepNext w:val="0"/>
              <w:spacing w:before="0"/>
              <w:rPr>
                <w:rFonts w:cs="Arial"/>
                <w:bCs/>
                <w:color w:val="auto"/>
                <w:sz w:val="20"/>
              </w:rPr>
            </w:pPr>
            <w:r w:rsidRPr="00967C7D">
              <w:rPr>
                <w:rFonts w:cs="Arial"/>
                <w:bCs/>
                <w:color w:val="auto"/>
                <w:sz w:val="20"/>
              </w:rPr>
              <w:t>Bagthorpe Primary School Playing Field</w:t>
            </w:r>
          </w:p>
        </w:tc>
        <w:tc>
          <w:tcPr>
            <w:tcW w:w="1847" w:type="dxa"/>
            <w:noWrap/>
          </w:tcPr>
          <w:p w14:paraId="52E8FB1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40C12DC" w14:textId="77777777" w:rsidTr="00B5314A">
        <w:trPr>
          <w:trHeight w:val="284"/>
        </w:trPr>
        <w:tc>
          <w:tcPr>
            <w:tcW w:w="1280" w:type="dxa"/>
          </w:tcPr>
          <w:p w14:paraId="11E6F29C" w14:textId="77777777" w:rsidR="00967C7D" w:rsidRPr="00967C7D" w:rsidRDefault="00967C7D" w:rsidP="00967C7D">
            <w:pPr>
              <w:keepNext w:val="0"/>
              <w:spacing w:before="0"/>
              <w:rPr>
                <w:rFonts w:cs="Arial"/>
                <w:bCs/>
                <w:color w:val="auto"/>
                <w:sz w:val="20"/>
              </w:rPr>
            </w:pPr>
            <w:r w:rsidRPr="00967C7D">
              <w:rPr>
                <w:rFonts w:cs="Arial"/>
                <w:bCs/>
                <w:color w:val="auto"/>
                <w:sz w:val="20"/>
              </w:rPr>
              <w:t>EV5/68</w:t>
            </w:r>
          </w:p>
        </w:tc>
        <w:tc>
          <w:tcPr>
            <w:tcW w:w="6230" w:type="dxa"/>
            <w:noWrap/>
          </w:tcPr>
          <w:p w14:paraId="63F6129A" w14:textId="77777777" w:rsidR="00967C7D" w:rsidRPr="00967C7D" w:rsidRDefault="00967C7D" w:rsidP="00967C7D">
            <w:pPr>
              <w:keepNext w:val="0"/>
              <w:spacing w:before="0"/>
              <w:rPr>
                <w:rFonts w:cs="Arial"/>
                <w:bCs/>
                <w:color w:val="auto"/>
                <w:sz w:val="20"/>
              </w:rPr>
            </w:pPr>
            <w:r w:rsidRPr="00967C7D">
              <w:rPr>
                <w:rFonts w:cs="Arial"/>
                <w:bCs/>
                <w:color w:val="auto"/>
                <w:sz w:val="20"/>
              </w:rPr>
              <w:t>Fields at Millington Springs</w:t>
            </w:r>
          </w:p>
        </w:tc>
        <w:tc>
          <w:tcPr>
            <w:tcW w:w="1847" w:type="dxa"/>
            <w:noWrap/>
          </w:tcPr>
          <w:p w14:paraId="7234862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6CF4487" w14:textId="77777777" w:rsidTr="00B5314A">
        <w:trPr>
          <w:trHeight w:val="284"/>
        </w:trPr>
        <w:tc>
          <w:tcPr>
            <w:tcW w:w="1280" w:type="dxa"/>
          </w:tcPr>
          <w:p w14:paraId="3E3C69D9" w14:textId="77777777" w:rsidR="00967C7D" w:rsidRPr="00967C7D" w:rsidRDefault="00967C7D" w:rsidP="00967C7D">
            <w:pPr>
              <w:keepNext w:val="0"/>
              <w:spacing w:before="0"/>
              <w:rPr>
                <w:rFonts w:cs="Arial"/>
                <w:bCs/>
                <w:color w:val="auto"/>
                <w:sz w:val="20"/>
              </w:rPr>
            </w:pPr>
            <w:r w:rsidRPr="00967C7D">
              <w:rPr>
                <w:rFonts w:cs="Arial"/>
                <w:bCs/>
                <w:color w:val="auto"/>
                <w:sz w:val="20"/>
              </w:rPr>
              <w:t>EV5/69</w:t>
            </w:r>
          </w:p>
        </w:tc>
        <w:tc>
          <w:tcPr>
            <w:tcW w:w="6230" w:type="dxa"/>
            <w:noWrap/>
          </w:tcPr>
          <w:p w14:paraId="2EB58133" w14:textId="77777777" w:rsidR="00967C7D" w:rsidRPr="00967C7D" w:rsidRDefault="00967C7D" w:rsidP="00967C7D">
            <w:pPr>
              <w:keepNext w:val="0"/>
              <w:spacing w:before="0"/>
              <w:rPr>
                <w:rFonts w:cs="Arial"/>
                <w:bCs/>
                <w:color w:val="auto"/>
                <w:sz w:val="20"/>
              </w:rPr>
            </w:pPr>
            <w:r w:rsidRPr="00967C7D">
              <w:rPr>
                <w:rFonts w:cs="Arial"/>
                <w:bCs/>
                <w:color w:val="auto"/>
                <w:sz w:val="20"/>
              </w:rPr>
              <w:t>Jacksdale Nature Reserve</w:t>
            </w:r>
          </w:p>
        </w:tc>
        <w:tc>
          <w:tcPr>
            <w:tcW w:w="1847" w:type="dxa"/>
            <w:noWrap/>
          </w:tcPr>
          <w:p w14:paraId="042A536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137DEF2" w14:textId="77777777" w:rsidTr="00B5314A">
        <w:trPr>
          <w:trHeight w:val="284"/>
        </w:trPr>
        <w:tc>
          <w:tcPr>
            <w:tcW w:w="1280" w:type="dxa"/>
          </w:tcPr>
          <w:p w14:paraId="3884D745" w14:textId="77777777" w:rsidR="00967C7D" w:rsidRPr="00967C7D" w:rsidRDefault="00967C7D" w:rsidP="00967C7D">
            <w:pPr>
              <w:keepNext w:val="0"/>
              <w:spacing w:before="0"/>
              <w:rPr>
                <w:rFonts w:cs="Arial"/>
                <w:bCs/>
                <w:color w:val="auto"/>
                <w:sz w:val="20"/>
              </w:rPr>
            </w:pPr>
            <w:r w:rsidRPr="00967C7D">
              <w:rPr>
                <w:rFonts w:cs="Arial"/>
                <w:bCs/>
                <w:color w:val="auto"/>
                <w:sz w:val="20"/>
              </w:rPr>
              <w:t>EV5/70</w:t>
            </w:r>
          </w:p>
        </w:tc>
        <w:tc>
          <w:tcPr>
            <w:tcW w:w="6230" w:type="dxa"/>
            <w:noWrap/>
          </w:tcPr>
          <w:p w14:paraId="5B433EF1" w14:textId="77777777" w:rsidR="00967C7D" w:rsidRPr="00967C7D" w:rsidRDefault="00967C7D" w:rsidP="00967C7D">
            <w:pPr>
              <w:keepNext w:val="0"/>
              <w:spacing w:before="0"/>
              <w:rPr>
                <w:rFonts w:cs="Arial"/>
                <w:bCs/>
                <w:color w:val="auto"/>
                <w:sz w:val="20"/>
              </w:rPr>
            </w:pPr>
            <w:r w:rsidRPr="00967C7D">
              <w:rPr>
                <w:rFonts w:cs="Arial"/>
                <w:bCs/>
                <w:color w:val="auto"/>
                <w:sz w:val="20"/>
              </w:rPr>
              <w:t>Land at Miners Welfare Club Jacksdale</w:t>
            </w:r>
          </w:p>
        </w:tc>
        <w:tc>
          <w:tcPr>
            <w:tcW w:w="1847" w:type="dxa"/>
            <w:noWrap/>
          </w:tcPr>
          <w:p w14:paraId="3DD28B5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5941741" w14:textId="77777777" w:rsidTr="00B5314A">
        <w:trPr>
          <w:trHeight w:val="284"/>
        </w:trPr>
        <w:tc>
          <w:tcPr>
            <w:tcW w:w="1280" w:type="dxa"/>
          </w:tcPr>
          <w:p w14:paraId="6770C40D" w14:textId="77777777" w:rsidR="00967C7D" w:rsidRPr="00967C7D" w:rsidRDefault="00967C7D" w:rsidP="00967C7D">
            <w:pPr>
              <w:keepNext w:val="0"/>
              <w:spacing w:before="0"/>
              <w:rPr>
                <w:rFonts w:cs="Arial"/>
                <w:bCs/>
                <w:color w:val="auto"/>
                <w:sz w:val="20"/>
              </w:rPr>
            </w:pPr>
            <w:r w:rsidRPr="00967C7D">
              <w:rPr>
                <w:rFonts w:cs="Arial"/>
                <w:bCs/>
                <w:color w:val="auto"/>
                <w:sz w:val="20"/>
              </w:rPr>
              <w:t>EV5/71</w:t>
            </w:r>
          </w:p>
        </w:tc>
        <w:tc>
          <w:tcPr>
            <w:tcW w:w="6230" w:type="dxa"/>
            <w:noWrap/>
          </w:tcPr>
          <w:p w14:paraId="6C1E1444" w14:textId="77777777" w:rsidR="00967C7D" w:rsidRPr="00967C7D" w:rsidRDefault="00967C7D" w:rsidP="00967C7D">
            <w:pPr>
              <w:keepNext w:val="0"/>
              <w:spacing w:before="0"/>
              <w:rPr>
                <w:rFonts w:cs="Arial"/>
                <w:bCs/>
                <w:color w:val="auto"/>
                <w:sz w:val="20"/>
              </w:rPr>
            </w:pPr>
            <w:r w:rsidRPr="00967C7D">
              <w:rPr>
                <w:rFonts w:cs="Arial"/>
                <w:bCs/>
                <w:color w:val="auto"/>
                <w:sz w:val="20"/>
              </w:rPr>
              <w:t>Main Road Recreation Ground</w:t>
            </w:r>
          </w:p>
        </w:tc>
        <w:tc>
          <w:tcPr>
            <w:tcW w:w="1847" w:type="dxa"/>
            <w:noWrap/>
          </w:tcPr>
          <w:p w14:paraId="58FC63F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EFB362C" w14:textId="77777777" w:rsidTr="00B5314A">
        <w:trPr>
          <w:trHeight w:val="284"/>
        </w:trPr>
        <w:tc>
          <w:tcPr>
            <w:tcW w:w="1280" w:type="dxa"/>
          </w:tcPr>
          <w:p w14:paraId="7D4D039C" w14:textId="77777777" w:rsidR="00967C7D" w:rsidRPr="00967C7D" w:rsidRDefault="00967C7D" w:rsidP="00967C7D">
            <w:pPr>
              <w:keepNext w:val="0"/>
              <w:spacing w:before="0"/>
              <w:rPr>
                <w:rFonts w:cs="Arial"/>
                <w:bCs/>
                <w:color w:val="auto"/>
                <w:sz w:val="20"/>
              </w:rPr>
            </w:pPr>
            <w:r w:rsidRPr="00967C7D">
              <w:rPr>
                <w:rFonts w:cs="Arial"/>
                <w:bCs/>
                <w:color w:val="auto"/>
                <w:sz w:val="20"/>
              </w:rPr>
              <w:t>EV5/72</w:t>
            </w:r>
          </w:p>
        </w:tc>
        <w:tc>
          <w:tcPr>
            <w:tcW w:w="6230" w:type="dxa"/>
            <w:noWrap/>
          </w:tcPr>
          <w:p w14:paraId="0E906033" w14:textId="77777777" w:rsidR="00967C7D" w:rsidRPr="00967C7D" w:rsidRDefault="00967C7D" w:rsidP="00967C7D">
            <w:pPr>
              <w:keepNext w:val="0"/>
              <w:spacing w:before="0"/>
              <w:rPr>
                <w:rFonts w:cs="Arial"/>
                <w:bCs/>
                <w:color w:val="auto"/>
                <w:sz w:val="20"/>
              </w:rPr>
            </w:pPr>
            <w:r w:rsidRPr="00967C7D">
              <w:rPr>
                <w:rFonts w:cs="Arial"/>
                <w:bCs/>
                <w:color w:val="auto"/>
                <w:sz w:val="20"/>
              </w:rPr>
              <w:t>Wharf Green</w:t>
            </w:r>
          </w:p>
        </w:tc>
        <w:tc>
          <w:tcPr>
            <w:tcW w:w="1847" w:type="dxa"/>
            <w:noWrap/>
          </w:tcPr>
          <w:p w14:paraId="53C746FD"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B7DCF39" w14:textId="77777777" w:rsidTr="00B5314A">
        <w:trPr>
          <w:trHeight w:val="284"/>
        </w:trPr>
        <w:tc>
          <w:tcPr>
            <w:tcW w:w="1280" w:type="dxa"/>
          </w:tcPr>
          <w:p w14:paraId="2659FCCB" w14:textId="77777777" w:rsidR="00967C7D" w:rsidRPr="00967C7D" w:rsidRDefault="00967C7D" w:rsidP="00967C7D">
            <w:pPr>
              <w:keepNext w:val="0"/>
              <w:spacing w:before="0"/>
              <w:rPr>
                <w:rFonts w:cs="Arial"/>
                <w:bCs/>
                <w:color w:val="auto"/>
                <w:sz w:val="20"/>
              </w:rPr>
            </w:pPr>
            <w:r w:rsidRPr="00967C7D">
              <w:rPr>
                <w:rFonts w:cs="Arial"/>
                <w:bCs/>
                <w:color w:val="auto"/>
                <w:sz w:val="20"/>
              </w:rPr>
              <w:t>EV5/73</w:t>
            </w:r>
          </w:p>
        </w:tc>
        <w:tc>
          <w:tcPr>
            <w:tcW w:w="6230" w:type="dxa"/>
            <w:noWrap/>
          </w:tcPr>
          <w:p w14:paraId="6543C42C" w14:textId="77777777" w:rsidR="00967C7D" w:rsidRPr="00967C7D" w:rsidRDefault="00967C7D" w:rsidP="00967C7D">
            <w:pPr>
              <w:keepNext w:val="0"/>
              <w:spacing w:before="0"/>
              <w:rPr>
                <w:rFonts w:cs="Arial"/>
                <w:bCs/>
                <w:color w:val="auto"/>
                <w:sz w:val="20"/>
              </w:rPr>
            </w:pPr>
            <w:r w:rsidRPr="00967C7D">
              <w:rPr>
                <w:rFonts w:cs="Arial"/>
                <w:bCs/>
                <w:color w:val="auto"/>
                <w:sz w:val="20"/>
              </w:rPr>
              <w:t>Pye Hill Road</w:t>
            </w:r>
          </w:p>
        </w:tc>
        <w:tc>
          <w:tcPr>
            <w:tcW w:w="1847" w:type="dxa"/>
            <w:noWrap/>
          </w:tcPr>
          <w:p w14:paraId="73C9B04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BC0A4A8" w14:textId="77777777" w:rsidTr="00B5314A">
        <w:trPr>
          <w:trHeight w:val="284"/>
        </w:trPr>
        <w:tc>
          <w:tcPr>
            <w:tcW w:w="1280" w:type="dxa"/>
          </w:tcPr>
          <w:p w14:paraId="44836F62" w14:textId="77777777" w:rsidR="00967C7D" w:rsidRPr="00967C7D" w:rsidRDefault="00967C7D" w:rsidP="00967C7D">
            <w:pPr>
              <w:keepNext w:val="0"/>
              <w:spacing w:before="0"/>
              <w:rPr>
                <w:rFonts w:cs="Arial"/>
                <w:bCs/>
                <w:color w:val="auto"/>
                <w:sz w:val="20"/>
              </w:rPr>
            </w:pPr>
            <w:r w:rsidRPr="00967C7D">
              <w:rPr>
                <w:rFonts w:cs="Arial"/>
                <w:bCs/>
                <w:color w:val="auto"/>
                <w:sz w:val="20"/>
              </w:rPr>
              <w:t>EV5/74</w:t>
            </w:r>
          </w:p>
        </w:tc>
        <w:tc>
          <w:tcPr>
            <w:tcW w:w="6230" w:type="dxa"/>
            <w:noWrap/>
          </w:tcPr>
          <w:p w14:paraId="0154ECDB" w14:textId="77777777" w:rsidR="00967C7D" w:rsidRPr="00967C7D" w:rsidRDefault="00967C7D" w:rsidP="00967C7D">
            <w:pPr>
              <w:keepNext w:val="0"/>
              <w:spacing w:before="0"/>
              <w:rPr>
                <w:rFonts w:cs="Arial"/>
                <w:bCs/>
                <w:color w:val="auto"/>
                <w:sz w:val="20"/>
              </w:rPr>
            </w:pPr>
            <w:r w:rsidRPr="00967C7D">
              <w:rPr>
                <w:rFonts w:cs="Arial"/>
                <w:bCs/>
                <w:color w:val="auto"/>
                <w:sz w:val="20"/>
              </w:rPr>
              <w:t>Westwood Recreation Ground</w:t>
            </w:r>
          </w:p>
        </w:tc>
        <w:tc>
          <w:tcPr>
            <w:tcW w:w="1847" w:type="dxa"/>
            <w:noWrap/>
          </w:tcPr>
          <w:p w14:paraId="320F3067"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7F1482A" w14:textId="77777777" w:rsidTr="00B5314A">
        <w:trPr>
          <w:trHeight w:val="284"/>
        </w:trPr>
        <w:tc>
          <w:tcPr>
            <w:tcW w:w="1280" w:type="dxa"/>
          </w:tcPr>
          <w:p w14:paraId="787979B6" w14:textId="77777777" w:rsidR="00967C7D" w:rsidRPr="00967C7D" w:rsidRDefault="00967C7D" w:rsidP="00967C7D">
            <w:pPr>
              <w:keepNext w:val="0"/>
              <w:spacing w:before="0"/>
              <w:rPr>
                <w:rFonts w:cs="Arial"/>
                <w:bCs/>
                <w:color w:val="auto"/>
                <w:sz w:val="20"/>
              </w:rPr>
            </w:pPr>
            <w:r w:rsidRPr="00967C7D">
              <w:rPr>
                <w:rFonts w:cs="Arial"/>
                <w:bCs/>
                <w:color w:val="auto"/>
                <w:sz w:val="20"/>
              </w:rPr>
              <w:t>EV5/75</w:t>
            </w:r>
          </w:p>
        </w:tc>
        <w:tc>
          <w:tcPr>
            <w:tcW w:w="6230" w:type="dxa"/>
            <w:noWrap/>
          </w:tcPr>
          <w:p w14:paraId="673F37E8" w14:textId="77777777" w:rsidR="00967C7D" w:rsidRPr="00967C7D" w:rsidRDefault="00967C7D" w:rsidP="00967C7D">
            <w:pPr>
              <w:keepNext w:val="0"/>
              <w:spacing w:before="0"/>
              <w:rPr>
                <w:rFonts w:cs="Arial"/>
                <w:bCs/>
                <w:color w:val="auto"/>
                <w:sz w:val="20"/>
              </w:rPr>
            </w:pPr>
            <w:r w:rsidRPr="00967C7D">
              <w:rPr>
                <w:rFonts w:cs="Arial"/>
                <w:bCs/>
                <w:color w:val="auto"/>
                <w:sz w:val="20"/>
              </w:rPr>
              <w:t>Fields at Pye Hill</w:t>
            </w:r>
          </w:p>
        </w:tc>
        <w:tc>
          <w:tcPr>
            <w:tcW w:w="1847" w:type="dxa"/>
            <w:noWrap/>
          </w:tcPr>
          <w:p w14:paraId="7F50C06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5680E16" w14:textId="77777777" w:rsidTr="00B5314A">
        <w:trPr>
          <w:trHeight w:val="284"/>
        </w:trPr>
        <w:tc>
          <w:tcPr>
            <w:tcW w:w="1280" w:type="dxa"/>
          </w:tcPr>
          <w:p w14:paraId="5E6A6812" w14:textId="77777777" w:rsidR="00967C7D" w:rsidRPr="00967C7D" w:rsidRDefault="00967C7D" w:rsidP="00967C7D">
            <w:pPr>
              <w:keepNext w:val="0"/>
              <w:spacing w:before="0"/>
              <w:rPr>
                <w:rFonts w:cs="Arial"/>
                <w:bCs/>
                <w:color w:val="auto"/>
                <w:sz w:val="20"/>
              </w:rPr>
            </w:pPr>
            <w:r w:rsidRPr="00967C7D">
              <w:rPr>
                <w:rFonts w:cs="Arial"/>
                <w:bCs/>
                <w:color w:val="auto"/>
                <w:sz w:val="20"/>
              </w:rPr>
              <w:t>EV5/76</w:t>
            </w:r>
          </w:p>
        </w:tc>
        <w:tc>
          <w:tcPr>
            <w:tcW w:w="6230" w:type="dxa"/>
            <w:noWrap/>
          </w:tcPr>
          <w:p w14:paraId="33275B33" w14:textId="77777777" w:rsidR="00967C7D" w:rsidRPr="00967C7D" w:rsidRDefault="00967C7D" w:rsidP="00967C7D">
            <w:pPr>
              <w:keepNext w:val="0"/>
              <w:spacing w:before="0"/>
              <w:rPr>
                <w:rFonts w:cs="Arial"/>
                <w:bCs/>
                <w:color w:val="auto"/>
                <w:sz w:val="20"/>
              </w:rPr>
            </w:pPr>
            <w:r w:rsidRPr="00967C7D">
              <w:rPr>
                <w:rFonts w:cs="Arial"/>
                <w:bCs/>
                <w:color w:val="auto"/>
                <w:sz w:val="20"/>
              </w:rPr>
              <w:t xml:space="preserve">Pye Hill </w:t>
            </w:r>
          </w:p>
        </w:tc>
        <w:tc>
          <w:tcPr>
            <w:tcW w:w="1847" w:type="dxa"/>
            <w:noWrap/>
          </w:tcPr>
          <w:p w14:paraId="07E27325"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1FE63C7" w14:textId="77777777" w:rsidTr="00B5314A">
        <w:trPr>
          <w:trHeight w:val="284"/>
        </w:trPr>
        <w:tc>
          <w:tcPr>
            <w:tcW w:w="1280" w:type="dxa"/>
          </w:tcPr>
          <w:p w14:paraId="53F12BF2" w14:textId="77777777" w:rsidR="00967C7D" w:rsidRPr="00967C7D" w:rsidRDefault="00967C7D" w:rsidP="00967C7D">
            <w:pPr>
              <w:keepNext w:val="0"/>
              <w:spacing w:before="0"/>
              <w:rPr>
                <w:rFonts w:cs="Arial"/>
                <w:bCs/>
                <w:color w:val="auto"/>
                <w:sz w:val="20"/>
              </w:rPr>
            </w:pPr>
            <w:r w:rsidRPr="00967C7D">
              <w:rPr>
                <w:rFonts w:cs="Arial"/>
                <w:bCs/>
                <w:color w:val="auto"/>
                <w:sz w:val="20"/>
              </w:rPr>
              <w:t>EV5/77</w:t>
            </w:r>
          </w:p>
        </w:tc>
        <w:tc>
          <w:tcPr>
            <w:tcW w:w="6230" w:type="dxa"/>
            <w:noWrap/>
          </w:tcPr>
          <w:p w14:paraId="662FC777" w14:textId="77777777" w:rsidR="00967C7D" w:rsidRPr="00967C7D" w:rsidRDefault="00967C7D" w:rsidP="00967C7D">
            <w:pPr>
              <w:keepNext w:val="0"/>
              <w:spacing w:before="0"/>
              <w:rPr>
                <w:rFonts w:cs="Arial"/>
                <w:bCs/>
                <w:color w:val="auto"/>
                <w:sz w:val="20"/>
              </w:rPr>
            </w:pPr>
            <w:r w:rsidRPr="00967C7D">
              <w:rPr>
                <w:rFonts w:cs="Arial"/>
                <w:bCs/>
                <w:color w:val="auto"/>
                <w:sz w:val="20"/>
              </w:rPr>
              <w:t>Nottingham Road Recreation Ground</w:t>
            </w:r>
          </w:p>
        </w:tc>
        <w:tc>
          <w:tcPr>
            <w:tcW w:w="1847" w:type="dxa"/>
            <w:noWrap/>
          </w:tcPr>
          <w:p w14:paraId="5204174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028157B" w14:textId="77777777" w:rsidTr="00B5314A">
        <w:trPr>
          <w:trHeight w:val="284"/>
        </w:trPr>
        <w:tc>
          <w:tcPr>
            <w:tcW w:w="1280" w:type="dxa"/>
          </w:tcPr>
          <w:p w14:paraId="1746805E" w14:textId="77777777" w:rsidR="00967C7D" w:rsidRPr="00967C7D" w:rsidRDefault="00967C7D" w:rsidP="00967C7D">
            <w:pPr>
              <w:keepNext w:val="0"/>
              <w:spacing w:before="0"/>
              <w:rPr>
                <w:rFonts w:cs="Arial"/>
                <w:bCs/>
                <w:color w:val="auto"/>
                <w:sz w:val="20"/>
              </w:rPr>
            </w:pPr>
            <w:r w:rsidRPr="00967C7D">
              <w:rPr>
                <w:rFonts w:cs="Arial"/>
                <w:bCs/>
                <w:color w:val="auto"/>
                <w:sz w:val="20"/>
              </w:rPr>
              <w:t>EV5/78</w:t>
            </w:r>
          </w:p>
        </w:tc>
        <w:tc>
          <w:tcPr>
            <w:tcW w:w="6230" w:type="dxa"/>
            <w:noWrap/>
          </w:tcPr>
          <w:p w14:paraId="06B75D09" w14:textId="77777777" w:rsidR="00967C7D" w:rsidRPr="00967C7D" w:rsidRDefault="00967C7D" w:rsidP="00967C7D">
            <w:pPr>
              <w:keepNext w:val="0"/>
              <w:spacing w:before="0"/>
              <w:rPr>
                <w:rFonts w:cs="Arial"/>
                <w:bCs/>
                <w:color w:val="auto"/>
                <w:sz w:val="20"/>
              </w:rPr>
            </w:pPr>
            <w:r w:rsidRPr="00967C7D">
              <w:rPr>
                <w:rFonts w:cs="Arial"/>
                <w:bCs/>
                <w:color w:val="auto"/>
                <w:sz w:val="20"/>
              </w:rPr>
              <w:t>Selston Par 3 Golf Course</w:t>
            </w:r>
          </w:p>
        </w:tc>
        <w:tc>
          <w:tcPr>
            <w:tcW w:w="1847" w:type="dxa"/>
            <w:noWrap/>
          </w:tcPr>
          <w:p w14:paraId="4378E64E"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84EBD06" w14:textId="77777777" w:rsidTr="00B5314A">
        <w:trPr>
          <w:trHeight w:val="284"/>
        </w:trPr>
        <w:tc>
          <w:tcPr>
            <w:tcW w:w="1280" w:type="dxa"/>
          </w:tcPr>
          <w:p w14:paraId="6CCCCCAC" w14:textId="77777777" w:rsidR="00967C7D" w:rsidRPr="00967C7D" w:rsidRDefault="00967C7D" w:rsidP="00967C7D">
            <w:pPr>
              <w:keepNext w:val="0"/>
              <w:spacing w:before="0"/>
              <w:rPr>
                <w:rFonts w:cs="Arial"/>
                <w:bCs/>
                <w:color w:val="auto"/>
                <w:sz w:val="20"/>
              </w:rPr>
            </w:pPr>
            <w:r w:rsidRPr="00967C7D">
              <w:rPr>
                <w:rFonts w:cs="Arial"/>
                <w:bCs/>
                <w:color w:val="auto"/>
                <w:sz w:val="20"/>
              </w:rPr>
              <w:t>EV5/79</w:t>
            </w:r>
          </w:p>
        </w:tc>
        <w:tc>
          <w:tcPr>
            <w:tcW w:w="6230" w:type="dxa"/>
            <w:noWrap/>
          </w:tcPr>
          <w:p w14:paraId="07D4DD25" w14:textId="77777777" w:rsidR="00967C7D" w:rsidRPr="00967C7D" w:rsidRDefault="00967C7D" w:rsidP="00967C7D">
            <w:pPr>
              <w:keepNext w:val="0"/>
              <w:spacing w:before="0"/>
              <w:rPr>
                <w:rFonts w:cs="Arial"/>
                <w:bCs/>
                <w:color w:val="auto"/>
                <w:sz w:val="20"/>
              </w:rPr>
            </w:pPr>
            <w:r w:rsidRPr="00967C7D">
              <w:rPr>
                <w:rFonts w:cs="Arial"/>
                <w:bCs/>
                <w:color w:val="auto"/>
                <w:sz w:val="20"/>
              </w:rPr>
              <w:t>Green Well Park</w:t>
            </w:r>
          </w:p>
        </w:tc>
        <w:tc>
          <w:tcPr>
            <w:tcW w:w="1847" w:type="dxa"/>
            <w:noWrap/>
          </w:tcPr>
          <w:p w14:paraId="0C349542"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21A2E2FD" w14:textId="77777777" w:rsidTr="00B5314A">
        <w:trPr>
          <w:trHeight w:val="284"/>
        </w:trPr>
        <w:tc>
          <w:tcPr>
            <w:tcW w:w="1280" w:type="dxa"/>
          </w:tcPr>
          <w:p w14:paraId="5FB663EC" w14:textId="77777777" w:rsidR="00967C7D" w:rsidRPr="00967C7D" w:rsidRDefault="00967C7D" w:rsidP="00967C7D">
            <w:pPr>
              <w:keepNext w:val="0"/>
              <w:spacing w:before="0"/>
              <w:rPr>
                <w:rFonts w:cs="Arial"/>
                <w:bCs/>
                <w:color w:val="auto"/>
                <w:sz w:val="20"/>
              </w:rPr>
            </w:pPr>
            <w:r w:rsidRPr="00967C7D">
              <w:rPr>
                <w:rFonts w:cs="Arial"/>
                <w:bCs/>
                <w:color w:val="auto"/>
                <w:sz w:val="20"/>
              </w:rPr>
              <w:t>EV5/80</w:t>
            </w:r>
          </w:p>
        </w:tc>
        <w:tc>
          <w:tcPr>
            <w:tcW w:w="6230" w:type="dxa"/>
            <w:noWrap/>
          </w:tcPr>
          <w:p w14:paraId="73243F48" w14:textId="77777777" w:rsidR="00967C7D" w:rsidRPr="00967C7D" w:rsidRDefault="00967C7D" w:rsidP="00967C7D">
            <w:pPr>
              <w:keepNext w:val="0"/>
              <w:spacing w:before="0"/>
              <w:rPr>
                <w:rFonts w:cs="Arial"/>
                <w:bCs/>
                <w:color w:val="auto"/>
                <w:sz w:val="20"/>
              </w:rPr>
            </w:pPr>
            <w:r w:rsidRPr="00967C7D">
              <w:rPr>
                <w:rFonts w:cs="Arial"/>
                <w:bCs/>
                <w:color w:val="auto"/>
                <w:sz w:val="20"/>
              </w:rPr>
              <w:t>Selston High School Playing Field (south)</w:t>
            </w:r>
          </w:p>
        </w:tc>
        <w:tc>
          <w:tcPr>
            <w:tcW w:w="1847" w:type="dxa"/>
            <w:noWrap/>
          </w:tcPr>
          <w:p w14:paraId="509C923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44649E0" w14:textId="77777777" w:rsidTr="00B5314A">
        <w:trPr>
          <w:trHeight w:val="284"/>
        </w:trPr>
        <w:tc>
          <w:tcPr>
            <w:tcW w:w="1280" w:type="dxa"/>
          </w:tcPr>
          <w:p w14:paraId="00EAB990" w14:textId="77777777" w:rsidR="00967C7D" w:rsidRPr="00967C7D" w:rsidRDefault="00967C7D" w:rsidP="00967C7D">
            <w:pPr>
              <w:keepNext w:val="0"/>
              <w:spacing w:before="0"/>
              <w:rPr>
                <w:rFonts w:cs="Arial"/>
                <w:bCs/>
                <w:color w:val="auto"/>
                <w:sz w:val="20"/>
              </w:rPr>
            </w:pPr>
            <w:r w:rsidRPr="00967C7D">
              <w:rPr>
                <w:rFonts w:cs="Arial"/>
                <w:bCs/>
                <w:color w:val="auto"/>
                <w:sz w:val="20"/>
              </w:rPr>
              <w:t>EV5/81</w:t>
            </w:r>
          </w:p>
        </w:tc>
        <w:tc>
          <w:tcPr>
            <w:tcW w:w="6230" w:type="dxa"/>
            <w:noWrap/>
          </w:tcPr>
          <w:p w14:paraId="47DD7EE3" w14:textId="77777777" w:rsidR="00967C7D" w:rsidRPr="00967C7D" w:rsidRDefault="00967C7D" w:rsidP="00967C7D">
            <w:pPr>
              <w:keepNext w:val="0"/>
              <w:spacing w:before="0"/>
              <w:rPr>
                <w:rFonts w:cs="Arial"/>
                <w:bCs/>
                <w:color w:val="auto"/>
                <w:sz w:val="20"/>
              </w:rPr>
            </w:pPr>
            <w:r w:rsidRPr="00967C7D">
              <w:rPr>
                <w:rFonts w:cs="Arial"/>
                <w:bCs/>
                <w:color w:val="auto"/>
                <w:sz w:val="20"/>
              </w:rPr>
              <w:t>The Hills</w:t>
            </w:r>
          </w:p>
        </w:tc>
        <w:tc>
          <w:tcPr>
            <w:tcW w:w="1847" w:type="dxa"/>
            <w:noWrap/>
          </w:tcPr>
          <w:p w14:paraId="17599F7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F3013D4" w14:textId="77777777" w:rsidTr="00B5314A">
        <w:trPr>
          <w:trHeight w:val="284"/>
        </w:trPr>
        <w:tc>
          <w:tcPr>
            <w:tcW w:w="1280" w:type="dxa"/>
          </w:tcPr>
          <w:p w14:paraId="778D0D6F" w14:textId="77777777" w:rsidR="00967C7D" w:rsidRPr="00967C7D" w:rsidRDefault="00967C7D" w:rsidP="00967C7D">
            <w:pPr>
              <w:keepNext w:val="0"/>
              <w:spacing w:before="0"/>
              <w:rPr>
                <w:rFonts w:cs="Arial"/>
                <w:bCs/>
                <w:color w:val="auto"/>
                <w:sz w:val="20"/>
              </w:rPr>
            </w:pPr>
            <w:r w:rsidRPr="00967C7D">
              <w:rPr>
                <w:rFonts w:cs="Arial"/>
                <w:bCs/>
                <w:color w:val="auto"/>
                <w:sz w:val="20"/>
              </w:rPr>
              <w:t>EV5/82</w:t>
            </w:r>
          </w:p>
        </w:tc>
        <w:tc>
          <w:tcPr>
            <w:tcW w:w="6230" w:type="dxa"/>
            <w:noWrap/>
          </w:tcPr>
          <w:p w14:paraId="79494D36" w14:textId="77777777" w:rsidR="00967C7D" w:rsidRPr="00967C7D" w:rsidRDefault="00967C7D" w:rsidP="00967C7D">
            <w:pPr>
              <w:keepNext w:val="0"/>
              <w:spacing w:before="0"/>
              <w:rPr>
                <w:rFonts w:cs="Arial"/>
                <w:bCs/>
                <w:color w:val="auto"/>
                <w:sz w:val="20"/>
              </w:rPr>
            </w:pPr>
            <w:r w:rsidRPr="00967C7D">
              <w:rPr>
                <w:rFonts w:cs="Arial"/>
                <w:bCs/>
                <w:color w:val="auto"/>
                <w:sz w:val="20"/>
              </w:rPr>
              <w:t>Green Farm Road Recreation Ground</w:t>
            </w:r>
          </w:p>
        </w:tc>
        <w:tc>
          <w:tcPr>
            <w:tcW w:w="1847" w:type="dxa"/>
            <w:noWrap/>
          </w:tcPr>
          <w:p w14:paraId="0C24146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1A3224C" w14:textId="77777777" w:rsidTr="00B5314A">
        <w:trPr>
          <w:trHeight w:val="284"/>
        </w:trPr>
        <w:tc>
          <w:tcPr>
            <w:tcW w:w="1280" w:type="dxa"/>
          </w:tcPr>
          <w:p w14:paraId="52758661" w14:textId="77777777" w:rsidR="00967C7D" w:rsidRPr="00967C7D" w:rsidRDefault="00967C7D" w:rsidP="00967C7D">
            <w:pPr>
              <w:keepNext w:val="0"/>
              <w:spacing w:before="0"/>
              <w:rPr>
                <w:rFonts w:cs="Arial"/>
                <w:bCs/>
                <w:color w:val="auto"/>
                <w:sz w:val="20"/>
              </w:rPr>
            </w:pPr>
            <w:r w:rsidRPr="00967C7D">
              <w:rPr>
                <w:rFonts w:cs="Arial"/>
                <w:bCs/>
                <w:color w:val="auto"/>
                <w:sz w:val="20"/>
              </w:rPr>
              <w:t>EV5/83</w:t>
            </w:r>
          </w:p>
        </w:tc>
        <w:tc>
          <w:tcPr>
            <w:tcW w:w="6230" w:type="dxa"/>
            <w:noWrap/>
          </w:tcPr>
          <w:p w14:paraId="01B11354" w14:textId="77777777" w:rsidR="00967C7D" w:rsidRPr="00967C7D" w:rsidRDefault="00967C7D" w:rsidP="00967C7D">
            <w:pPr>
              <w:keepNext w:val="0"/>
              <w:spacing w:before="0"/>
              <w:rPr>
                <w:rFonts w:cs="Arial"/>
                <w:bCs/>
                <w:color w:val="auto"/>
                <w:sz w:val="20"/>
              </w:rPr>
            </w:pPr>
            <w:r w:rsidRPr="00967C7D">
              <w:rPr>
                <w:rFonts w:cs="Arial"/>
                <w:bCs/>
                <w:color w:val="auto"/>
                <w:sz w:val="20"/>
              </w:rPr>
              <w:t>Alexander Avenue</w:t>
            </w:r>
          </w:p>
        </w:tc>
        <w:tc>
          <w:tcPr>
            <w:tcW w:w="1847" w:type="dxa"/>
            <w:noWrap/>
          </w:tcPr>
          <w:p w14:paraId="013F3A1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F5D63F1" w14:textId="77777777" w:rsidTr="00B5314A">
        <w:trPr>
          <w:trHeight w:val="284"/>
        </w:trPr>
        <w:tc>
          <w:tcPr>
            <w:tcW w:w="1280" w:type="dxa"/>
          </w:tcPr>
          <w:p w14:paraId="1A67AE13" w14:textId="77777777" w:rsidR="00967C7D" w:rsidRPr="00967C7D" w:rsidRDefault="00967C7D" w:rsidP="00967C7D">
            <w:pPr>
              <w:keepNext w:val="0"/>
              <w:spacing w:before="0"/>
              <w:rPr>
                <w:rFonts w:cs="Arial"/>
                <w:bCs/>
                <w:color w:val="auto"/>
                <w:sz w:val="20"/>
              </w:rPr>
            </w:pPr>
            <w:r w:rsidRPr="00967C7D">
              <w:rPr>
                <w:rFonts w:cs="Arial"/>
                <w:bCs/>
                <w:color w:val="auto"/>
                <w:sz w:val="20"/>
              </w:rPr>
              <w:t>EV5/84</w:t>
            </w:r>
          </w:p>
        </w:tc>
        <w:tc>
          <w:tcPr>
            <w:tcW w:w="6230" w:type="dxa"/>
            <w:noWrap/>
          </w:tcPr>
          <w:p w14:paraId="168DC7ED" w14:textId="77777777" w:rsidR="00967C7D" w:rsidRPr="00967C7D" w:rsidRDefault="00967C7D" w:rsidP="00967C7D">
            <w:pPr>
              <w:keepNext w:val="0"/>
              <w:spacing w:before="0"/>
              <w:rPr>
                <w:rFonts w:cs="Arial"/>
                <w:bCs/>
                <w:color w:val="auto"/>
                <w:sz w:val="20"/>
              </w:rPr>
            </w:pPr>
            <w:r w:rsidRPr="00967C7D">
              <w:rPr>
                <w:rFonts w:cs="Arial"/>
                <w:bCs/>
                <w:color w:val="auto"/>
                <w:sz w:val="20"/>
              </w:rPr>
              <w:t>Selston Parish Hall</w:t>
            </w:r>
          </w:p>
        </w:tc>
        <w:tc>
          <w:tcPr>
            <w:tcW w:w="1847" w:type="dxa"/>
            <w:noWrap/>
          </w:tcPr>
          <w:p w14:paraId="583B8B57"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68B32EE" w14:textId="77777777" w:rsidTr="00B5314A">
        <w:trPr>
          <w:trHeight w:val="284"/>
        </w:trPr>
        <w:tc>
          <w:tcPr>
            <w:tcW w:w="1280" w:type="dxa"/>
          </w:tcPr>
          <w:p w14:paraId="3CCFFE80" w14:textId="77777777" w:rsidR="00967C7D" w:rsidRPr="00967C7D" w:rsidRDefault="00967C7D" w:rsidP="00967C7D">
            <w:pPr>
              <w:keepNext w:val="0"/>
              <w:spacing w:before="0"/>
              <w:rPr>
                <w:rFonts w:cs="Arial"/>
                <w:bCs/>
                <w:color w:val="auto"/>
                <w:sz w:val="20"/>
              </w:rPr>
            </w:pPr>
            <w:r w:rsidRPr="00967C7D">
              <w:rPr>
                <w:rFonts w:cs="Arial"/>
                <w:bCs/>
                <w:color w:val="auto"/>
                <w:sz w:val="20"/>
              </w:rPr>
              <w:t>EV5/85</w:t>
            </w:r>
          </w:p>
        </w:tc>
        <w:tc>
          <w:tcPr>
            <w:tcW w:w="6230" w:type="dxa"/>
            <w:noWrap/>
          </w:tcPr>
          <w:p w14:paraId="12634859" w14:textId="77777777" w:rsidR="00967C7D" w:rsidRPr="00967C7D" w:rsidRDefault="00967C7D" w:rsidP="00967C7D">
            <w:pPr>
              <w:keepNext w:val="0"/>
              <w:spacing w:before="0"/>
              <w:rPr>
                <w:rFonts w:cs="Arial"/>
                <w:bCs/>
                <w:color w:val="auto"/>
                <w:sz w:val="20"/>
              </w:rPr>
            </w:pPr>
            <w:r w:rsidRPr="00967C7D">
              <w:rPr>
                <w:rFonts w:cs="Arial"/>
                <w:bCs/>
                <w:color w:val="auto"/>
                <w:sz w:val="20"/>
              </w:rPr>
              <w:t>Selston High School Playing Field (north)</w:t>
            </w:r>
          </w:p>
        </w:tc>
        <w:tc>
          <w:tcPr>
            <w:tcW w:w="1847" w:type="dxa"/>
            <w:noWrap/>
          </w:tcPr>
          <w:p w14:paraId="05DB3BA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7E35263" w14:textId="77777777" w:rsidTr="00B5314A">
        <w:trPr>
          <w:trHeight w:val="284"/>
        </w:trPr>
        <w:tc>
          <w:tcPr>
            <w:tcW w:w="1280" w:type="dxa"/>
          </w:tcPr>
          <w:p w14:paraId="652DAB13" w14:textId="77777777" w:rsidR="00967C7D" w:rsidRPr="00967C7D" w:rsidRDefault="00967C7D" w:rsidP="00967C7D">
            <w:pPr>
              <w:keepNext w:val="0"/>
              <w:spacing w:before="0"/>
              <w:rPr>
                <w:rFonts w:cs="Arial"/>
                <w:bCs/>
                <w:color w:val="auto"/>
                <w:sz w:val="20"/>
              </w:rPr>
            </w:pPr>
            <w:r w:rsidRPr="00967C7D">
              <w:rPr>
                <w:rFonts w:cs="Arial"/>
                <w:bCs/>
                <w:color w:val="auto"/>
                <w:sz w:val="20"/>
              </w:rPr>
              <w:t>EV5/86</w:t>
            </w:r>
          </w:p>
        </w:tc>
        <w:tc>
          <w:tcPr>
            <w:tcW w:w="6230" w:type="dxa"/>
            <w:noWrap/>
          </w:tcPr>
          <w:p w14:paraId="2408F735" w14:textId="77777777" w:rsidR="00967C7D" w:rsidRPr="00967C7D" w:rsidRDefault="00967C7D" w:rsidP="00967C7D">
            <w:pPr>
              <w:keepNext w:val="0"/>
              <w:spacing w:before="0"/>
              <w:rPr>
                <w:rFonts w:cs="Arial"/>
                <w:bCs/>
                <w:color w:val="auto"/>
                <w:sz w:val="20"/>
              </w:rPr>
            </w:pPr>
            <w:r w:rsidRPr="00967C7D">
              <w:rPr>
                <w:rFonts w:cs="Arial"/>
                <w:bCs/>
                <w:color w:val="auto"/>
                <w:sz w:val="20"/>
              </w:rPr>
              <w:t>Valentine Avenue Play Area</w:t>
            </w:r>
          </w:p>
        </w:tc>
        <w:tc>
          <w:tcPr>
            <w:tcW w:w="1847" w:type="dxa"/>
            <w:noWrap/>
          </w:tcPr>
          <w:p w14:paraId="07007709"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F57312E" w14:textId="77777777" w:rsidTr="00B5314A">
        <w:trPr>
          <w:trHeight w:val="284"/>
        </w:trPr>
        <w:tc>
          <w:tcPr>
            <w:tcW w:w="1280" w:type="dxa"/>
          </w:tcPr>
          <w:p w14:paraId="26DC69B2" w14:textId="77777777" w:rsidR="00967C7D" w:rsidRPr="00967C7D" w:rsidRDefault="00967C7D" w:rsidP="00967C7D">
            <w:pPr>
              <w:keepNext w:val="0"/>
              <w:spacing w:before="0"/>
              <w:rPr>
                <w:rFonts w:cs="Arial"/>
                <w:bCs/>
                <w:color w:val="auto"/>
                <w:sz w:val="20"/>
              </w:rPr>
            </w:pPr>
            <w:r w:rsidRPr="00967C7D">
              <w:rPr>
                <w:rFonts w:cs="Arial"/>
                <w:bCs/>
                <w:color w:val="auto"/>
                <w:sz w:val="20"/>
              </w:rPr>
              <w:lastRenderedPageBreak/>
              <w:t>EV5/87</w:t>
            </w:r>
          </w:p>
        </w:tc>
        <w:tc>
          <w:tcPr>
            <w:tcW w:w="6230" w:type="dxa"/>
            <w:noWrap/>
          </w:tcPr>
          <w:p w14:paraId="70CFA14F" w14:textId="77777777" w:rsidR="00967C7D" w:rsidRPr="00967C7D" w:rsidRDefault="00967C7D" w:rsidP="00967C7D">
            <w:pPr>
              <w:keepNext w:val="0"/>
              <w:spacing w:before="0"/>
              <w:rPr>
                <w:rFonts w:cs="Arial"/>
                <w:bCs/>
                <w:color w:val="auto"/>
                <w:sz w:val="20"/>
              </w:rPr>
            </w:pPr>
            <w:r w:rsidRPr="00967C7D">
              <w:rPr>
                <w:rFonts w:cs="Arial"/>
                <w:bCs/>
                <w:color w:val="auto"/>
                <w:sz w:val="20"/>
              </w:rPr>
              <w:t>Holly Hill School Playing Field</w:t>
            </w:r>
          </w:p>
        </w:tc>
        <w:tc>
          <w:tcPr>
            <w:tcW w:w="1847" w:type="dxa"/>
            <w:noWrap/>
          </w:tcPr>
          <w:p w14:paraId="686C571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BB71171" w14:textId="77777777" w:rsidTr="00B5314A">
        <w:trPr>
          <w:trHeight w:val="284"/>
        </w:trPr>
        <w:tc>
          <w:tcPr>
            <w:tcW w:w="1280" w:type="dxa"/>
          </w:tcPr>
          <w:p w14:paraId="6F068148" w14:textId="77777777" w:rsidR="00967C7D" w:rsidRPr="00967C7D" w:rsidRDefault="00967C7D" w:rsidP="00967C7D">
            <w:pPr>
              <w:keepNext w:val="0"/>
              <w:spacing w:before="0"/>
              <w:rPr>
                <w:rFonts w:cs="Arial"/>
                <w:bCs/>
                <w:color w:val="auto"/>
                <w:sz w:val="20"/>
              </w:rPr>
            </w:pPr>
            <w:r w:rsidRPr="00967C7D">
              <w:rPr>
                <w:rFonts w:cs="Arial"/>
                <w:bCs/>
                <w:color w:val="auto"/>
                <w:sz w:val="20"/>
              </w:rPr>
              <w:t>EV5/88</w:t>
            </w:r>
          </w:p>
        </w:tc>
        <w:tc>
          <w:tcPr>
            <w:tcW w:w="6230" w:type="dxa"/>
            <w:noWrap/>
          </w:tcPr>
          <w:p w14:paraId="679AA39C" w14:textId="77777777" w:rsidR="00967C7D" w:rsidRPr="00967C7D" w:rsidRDefault="00967C7D" w:rsidP="00967C7D">
            <w:pPr>
              <w:keepNext w:val="0"/>
              <w:spacing w:before="0"/>
              <w:rPr>
                <w:rFonts w:cs="Arial"/>
                <w:bCs/>
                <w:color w:val="auto"/>
                <w:sz w:val="20"/>
              </w:rPr>
            </w:pPr>
            <w:r w:rsidRPr="00967C7D">
              <w:rPr>
                <w:rFonts w:cs="Arial"/>
                <w:bCs/>
                <w:color w:val="auto"/>
                <w:sz w:val="20"/>
              </w:rPr>
              <w:t>St Helen's Church</w:t>
            </w:r>
          </w:p>
        </w:tc>
        <w:tc>
          <w:tcPr>
            <w:tcW w:w="1847" w:type="dxa"/>
            <w:noWrap/>
          </w:tcPr>
          <w:p w14:paraId="32838CA3"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153454D" w14:textId="77777777" w:rsidTr="00B5314A">
        <w:trPr>
          <w:trHeight w:val="284"/>
        </w:trPr>
        <w:tc>
          <w:tcPr>
            <w:tcW w:w="1280" w:type="dxa"/>
          </w:tcPr>
          <w:p w14:paraId="39252026" w14:textId="77777777" w:rsidR="00967C7D" w:rsidRPr="00967C7D" w:rsidRDefault="00967C7D" w:rsidP="00967C7D">
            <w:pPr>
              <w:keepNext w:val="0"/>
              <w:spacing w:before="0"/>
              <w:rPr>
                <w:rFonts w:cs="Arial"/>
                <w:bCs/>
                <w:color w:val="auto"/>
                <w:sz w:val="20"/>
              </w:rPr>
            </w:pPr>
            <w:r w:rsidRPr="00967C7D">
              <w:rPr>
                <w:rFonts w:cs="Arial"/>
                <w:bCs/>
                <w:color w:val="auto"/>
                <w:sz w:val="20"/>
              </w:rPr>
              <w:t>EV5/89</w:t>
            </w:r>
          </w:p>
        </w:tc>
        <w:tc>
          <w:tcPr>
            <w:tcW w:w="6230" w:type="dxa"/>
            <w:noWrap/>
          </w:tcPr>
          <w:p w14:paraId="604F34A2" w14:textId="77777777" w:rsidR="00967C7D" w:rsidRPr="00967C7D" w:rsidRDefault="00967C7D" w:rsidP="00967C7D">
            <w:pPr>
              <w:keepNext w:val="0"/>
              <w:spacing w:before="0"/>
              <w:rPr>
                <w:rFonts w:cs="Arial"/>
                <w:bCs/>
                <w:color w:val="auto"/>
                <w:sz w:val="20"/>
              </w:rPr>
            </w:pPr>
            <w:r w:rsidRPr="00967C7D">
              <w:rPr>
                <w:rFonts w:cs="Arial"/>
                <w:bCs/>
                <w:color w:val="auto"/>
                <w:sz w:val="20"/>
              </w:rPr>
              <w:t>Portland Road</w:t>
            </w:r>
          </w:p>
        </w:tc>
        <w:tc>
          <w:tcPr>
            <w:tcW w:w="1847" w:type="dxa"/>
            <w:noWrap/>
          </w:tcPr>
          <w:p w14:paraId="59A31B1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1776E0B" w14:textId="77777777" w:rsidTr="00B5314A">
        <w:trPr>
          <w:trHeight w:val="284"/>
        </w:trPr>
        <w:tc>
          <w:tcPr>
            <w:tcW w:w="1280" w:type="dxa"/>
          </w:tcPr>
          <w:p w14:paraId="52969627" w14:textId="77777777" w:rsidR="00967C7D" w:rsidRPr="00967C7D" w:rsidRDefault="00967C7D" w:rsidP="00967C7D">
            <w:pPr>
              <w:keepNext w:val="0"/>
              <w:spacing w:before="0"/>
              <w:rPr>
                <w:rFonts w:cs="Arial"/>
                <w:bCs/>
                <w:color w:val="auto"/>
                <w:sz w:val="20"/>
              </w:rPr>
            </w:pPr>
            <w:r w:rsidRPr="00967C7D">
              <w:rPr>
                <w:rFonts w:cs="Arial"/>
                <w:bCs/>
                <w:color w:val="auto"/>
                <w:sz w:val="20"/>
              </w:rPr>
              <w:t>EV5/90</w:t>
            </w:r>
          </w:p>
        </w:tc>
        <w:tc>
          <w:tcPr>
            <w:tcW w:w="6230" w:type="dxa"/>
            <w:noWrap/>
          </w:tcPr>
          <w:p w14:paraId="760B47AE" w14:textId="77777777" w:rsidR="00967C7D" w:rsidRPr="00967C7D" w:rsidRDefault="00967C7D" w:rsidP="00967C7D">
            <w:pPr>
              <w:keepNext w:val="0"/>
              <w:spacing w:before="0"/>
              <w:rPr>
                <w:rFonts w:cs="Arial"/>
                <w:bCs/>
                <w:color w:val="auto"/>
                <w:sz w:val="20"/>
              </w:rPr>
            </w:pPr>
            <w:r w:rsidRPr="00967C7D">
              <w:rPr>
                <w:rFonts w:cs="Arial"/>
                <w:bCs/>
                <w:color w:val="auto"/>
                <w:sz w:val="20"/>
              </w:rPr>
              <w:t>Jubilee Recreation Ground</w:t>
            </w:r>
          </w:p>
        </w:tc>
        <w:tc>
          <w:tcPr>
            <w:tcW w:w="1847" w:type="dxa"/>
            <w:noWrap/>
          </w:tcPr>
          <w:p w14:paraId="29C9E58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DD537FD" w14:textId="77777777" w:rsidTr="00B5314A">
        <w:trPr>
          <w:trHeight w:val="284"/>
        </w:trPr>
        <w:tc>
          <w:tcPr>
            <w:tcW w:w="1280" w:type="dxa"/>
          </w:tcPr>
          <w:p w14:paraId="1DC57B75" w14:textId="77777777" w:rsidR="00967C7D" w:rsidRPr="00967C7D" w:rsidRDefault="00967C7D" w:rsidP="00967C7D">
            <w:pPr>
              <w:keepNext w:val="0"/>
              <w:spacing w:before="0"/>
              <w:rPr>
                <w:rFonts w:cs="Arial"/>
                <w:bCs/>
                <w:color w:val="auto"/>
                <w:sz w:val="20"/>
              </w:rPr>
            </w:pPr>
            <w:r w:rsidRPr="00967C7D">
              <w:rPr>
                <w:rFonts w:cs="Arial"/>
                <w:bCs/>
                <w:color w:val="auto"/>
                <w:sz w:val="20"/>
              </w:rPr>
              <w:t>EV5/91</w:t>
            </w:r>
          </w:p>
        </w:tc>
        <w:tc>
          <w:tcPr>
            <w:tcW w:w="6230" w:type="dxa"/>
            <w:noWrap/>
          </w:tcPr>
          <w:p w14:paraId="3C1DFAB7" w14:textId="77777777" w:rsidR="00967C7D" w:rsidRPr="00967C7D" w:rsidRDefault="00967C7D" w:rsidP="00967C7D">
            <w:pPr>
              <w:keepNext w:val="0"/>
              <w:spacing w:before="0"/>
              <w:rPr>
                <w:rFonts w:cs="Arial"/>
                <w:bCs/>
                <w:color w:val="auto"/>
                <w:sz w:val="20"/>
              </w:rPr>
            </w:pPr>
            <w:r w:rsidRPr="00967C7D">
              <w:rPr>
                <w:rFonts w:cs="Arial"/>
                <w:bCs/>
                <w:color w:val="auto"/>
                <w:sz w:val="20"/>
              </w:rPr>
              <w:t>New Selston Recreation Ground</w:t>
            </w:r>
          </w:p>
        </w:tc>
        <w:tc>
          <w:tcPr>
            <w:tcW w:w="1847" w:type="dxa"/>
            <w:noWrap/>
          </w:tcPr>
          <w:p w14:paraId="652815B2"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9178B31" w14:textId="77777777" w:rsidTr="00B5314A">
        <w:trPr>
          <w:trHeight w:val="284"/>
        </w:trPr>
        <w:tc>
          <w:tcPr>
            <w:tcW w:w="1280" w:type="dxa"/>
          </w:tcPr>
          <w:p w14:paraId="07D1B516" w14:textId="77777777" w:rsidR="00967C7D" w:rsidRPr="00967C7D" w:rsidRDefault="00967C7D" w:rsidP="00967C7D">
            <w:pPr>
              <w:keepNext w:val="0"/>
              <w:spacing w:before="0"/>
              <w:rPr>
                <w:rFonts w:cs="Arial"/>
                <w:bCs/>
                <w:color w:val="auto"/>
                <w:sz w:val="20"/>
              </w:rPr>
            </w:pPr>
            <w:r w:rsidRPr="00967C7D">
              <w:rPr>
                <w:rFonts w:cs="Arial"/>
                <w:bCs/>
                <w:color w:val="auto"/>
                <w:sz w:val="20"/>
              </w:rPr>
              <w:t>EV5/92</w:t>
            </w:r>
          </w:p>
        </w:tc>
        <w:tc>
          <w:tcPr>
            <w:tcW w:w="6230" w:type="dxa"/>
            <w:noWrap/>
          </w:tcPr>
          <w:p w14:paraId="131CCE1C" w14:textId="77777777" w:rsidR="00967C7D" w:rsidRPr="00967C7D" w:rsidRDefault="00967C7D" w:rsidP="00967C7D">
            <w:pPr>
              <w:keepNext w:val="0"/>
              <w:spacing w:before="0"/>
              <w:rPr>
                <w:rFonts w:cs="Arial"/>
                <w:bCs/>
                <w:color w:val="auto"/>
                <w:sz w:val="20"/>
              </w:rPr>
            </w:pPr>
            <w:r w:rsidRPr="00967C7D">
              <w:rPr>
                <w:rFonts w:cs="Arial"/>
                <w:bCs/>
                <w:color w:val="auto"/>
                <w:sz w:val="20"/>
              </w:rPr>
              <w:t>Annesley Wood</w:t>
            </w:r>
          </w:p>
        </w:tc>
        <w:tc>
          <w:tcPr>
            <w:tcW w:w="1847" w:type="dxa"/>
            <w:noWrap/>
          </w:tcPr>
          <w:p w14:paraId="531BB5B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51BF014" w14:textId="77777777" w:rsidTr="00B5314A">
        <w:trPr>
          <w:trHeight w:val="284"/>
        </w:trPr>
        <w:tc>
          <w:tcPr>
            <w:tcW w:w="1280" w:type="dxa"/>
          </w:tcPr>
          <w:p w14:paraId="4743C2D9" w14:textId="77777777" w:rsidR="00967C7D" w:rsidRPr="00967C7D" w:rsidRDefault="00967C7D" w:rsidP="00967C7D">
            <w:pPr>
              <w:keepNext w:val="0"/>
              <w:spacing w:before="0"/>
              <w:rPr>
                <w:rFonts w:cs="Arial"/>
                <w:bCs/>
                <w:color w:val="auto"/>
                <w:sz w:val="20"/>
              </w:rPr>
            </w:pPr>
            <w:r w:rsidRPr="00967C7D">
              <w:rPr>
                <w:rFonts w:cs="Arial"/>
                <w:bCs/>
                <w:color w:val="auto"/>
                <w:sz w:val="20"/>
              </w:rPr>
              <w:t>EV5/93</w:t>
            </w:r>
          </w:p>
        </w:tc>
        <w:tc>
          <w:tcPr>
            <w:tcW w:w="6230" w:type="dxa"/>
            <w:noWrap/>
          </w:tcPr>
          <w:p w14:paraId="0D96D5D4" w14:textId="77777777" w:rsidR="00967C7D" w:rsidRPr="00967C7D" w:rsidRDefault="00967C7D" w:rsidP="00967C7D">
            <w:pPr>
              <w:keepNext w:val="0"/>
              <w:spacing w:before="0"/>
              <w:rPr>
                <w:rFonts w:cs="Arial"/>
                <w:bCs/>
                <w:color w:val="auto"/>
                <w:sz w:val="20"/>
              </w:rPr>
            </w:pPr>
            <w:r w:rsidRPr="00967C7D">
              <w:rPr>
                <w:rFonts w:cs="Arial"/>
                <w:bCs/>
                <w:color w:val="auto"/>
                <w:sz w:val="20"/>
              </w:rPr>
              <w:t>Annesley Church</w:t>
            </w:r>
          </w:p>
        </w:tc>
        <w:tc>
          <w:tcPr>
            <w:tcW w:w="1847" w:type="dxa"/>
            <w:noWrap/>
          </w:tcPr>
          <w:p w14:paraId="6E95D51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F2DBB73" w14:textId="77777777" w:rsidTr="00B5314A">
        <w:trPr>
          <w:trHeight w:val="284"/>
        </w:trPr>
        <w:tc>
          <w:tcPr>
            <w:tcW w:w="1280" w:type="dxa"/>
          </w:tcPr>
          <w:p w14:paraId="1BD5EF55" w14:textId="77777777" w:rsidR="00967C7D" w:rsidRPr="00967C7D" w:rsidRDefault="00967C7D" w:rsidP="00967C7D">
            <w:pPr>
              <w:keepNext w:val="0"/>
              <w:spacing w:before="0"/>
              <w:rPr>
                <w:rFonts w:cs="Arial"/>
                <w:bCs/>
                <w:color w:val="auto"/>
                <w:sz w:val="20"/>
              </w:rPr>
            </w:pPr>
            <w:r w:rsidRPr="00967C7D">
              <w:rPr>
                <w:rFonts w:cs="Arial"/>
                <w:bCs/>
                <w:color w:val="auto"/>
                <w:sz w:val="20"/>
              </w:rPr>
              <w:t>EV5/94</w:t>
            </w:r>
          </w:p>
        </w:tc>
        <w:tc>
          <w:tcPr>
            <w:tcW w:w="6230" w:type="dxa"/>
            <w:noWrap/>
          </w:tcPr>
          <w:p w14:paraId="794B4EF7" w14:textId="77777777" w:rsidR="00967C7D" w:rsidRPr="00967C7D" w:rsidRDefault="00967C7D" w:rsidP="00967C7D">
            <w:pPr>
              <w:keepNext w:val="0"/>
              <w:spacing w:before="0"/>
              <w:rPr>
                <w:rFonts w:cs="Arial"/>
                <w:bCs/>
                <w:color w:val="auto"/>
                <w:sz w:val="20"/>
              </w:rPr>
            </w:pPr>
            <w:r w:rsidRPr="00967C7D">
              <w:rPr>
                <w:rFonts w:cs="Arial"/>
                <w:bCs/>
                <w:color w:val="auto"/>
                <w:sz w:val="20"/>
              </w:rPr>
              <w:t>Hucknall Road</w:t>
            </w:r>
          </w:p>
        </w:tc>
        <w:tc>
          <w:tcPr>
            <w:tcW w:w="1847" w:type="dxa"/>
            <w:noWrap/>
          </w:tcPr>
          <w:p w14:paraId="592157A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95EBB72" w14:textId="77777777" w:rsidTr="00B5314A">
        <w:trPr>
          <w:trHeight w:val="284"/>
        </w:trPr>
        <w:tc>
          <w:tcPr>
            <w:tcW w:w="1280" w:type="dxa"/>
          </w:tcPr>
          <w:p w14:paraId="487D13AD" w14:textId="77777777" w:rsidR="00967C7D" w:rsidRPr="00967C7D" w:rsidRDefault="00967C7D" w:rsidP="00967C7D">
            <w:pPr>
              <w:keepNext w:val="0"/>
              <w:spacing w:before="0"/>
              <w:rPr>
                <w:rFonts w:cs="Arial"/>
                <w:bCs/>
                <w:color w:val="auto"/>
                <w:sz w:val="20"/>
              </w:rPr>
            </w:pPr>
            <w:r w:rsidRPr="00967C7D">
              <w:rPr>
                <w:rFonts w:cs="Arial"/>
                <w:bCs/>
                <w:color w:val="auto"/>
                <w:sz w:val="20"/>
              </w:rPr>
              <w:t>EV5/95</w:t>
            </w:r>
          </w:p>
        </w:tc>
        <w:tc>
          <w:tcPr>
            <w:tcW w:w="6230" w:type="dxa"/>
            <w:noWrap/>
          </w:tcPr>
          <w:p w14:paraId="0168B914" w14:textId="77777777" w:rsidR="00967C7D" w:rsidRPr="00967C7D" w:rsidRDefault="00967C7D" w:rsidP="00967C7D">
            <w:pPr>
              <w:keepNext w:val="0"/>
              <w:spacing w:before="0"/>
              <w:rPr>
                <w:rFonts w:cs="Arial"/>
                <w:bCs/>
                <w:color w:val="auto"/>
                <w:sz w:val="20"/>
              </w:rPr>
            </w:pPr>
            <w:r w:rsidRPr="00967C7D">
              <w:rPr>
                <w:rFonts w:cs="Arial"/>
                <w:bCs/>
                <w:color w:val="auto"/>
                <w:sz w:val="20"/>
              </w:rPr>
              <w:t>Sherwood Business Park Lakes</w:t>
            </w:r>
          </w:p>
        </w:tc>
        <w:tc>
          <w:tcPr>
            <w:tcW w:w="1847" w:type="dxa"/>
            <w:noWrap/>
          </w:tcPr>
          <w:p w14:paraId="2990F6F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700C0F17" w14:textId="77777777" w:rsidTr="00B5314A">
        <w:trPr>
          <w:trHeight w:val="284"/>
        </w:trPr>
        <w:tc>
          <w:tcPr>
            <w:tcW w:w="1280" w:type="dxa"/>
          </w:tcPr>
          <w:p w14:paraId="0249CA5D" w14:textId="77777777" w:rsidR="00967C7D" w:rsidRPr="00967C7D" w:rsidRDefault="00967C7D" w:rsidP="00967C7D">
            <w:pPr>
              <w:keepNext w:val="0"/>
              <w:spacing w:before="0"/>
              <w:rPr>
                <w:rFonts w:cs="Arial"/>
                <w:bCs/>
                <w:color w:val="auto"/>
                <w:sz w:val="20"/>
              </w:rPr>
            </w:pPr>
            <w:r w:rsidRPr="00967C7D">
              <w:rPr>
                <w:rFonts w:cs="Arial"/>
                <w:bCs/>
                <w:color w:val="auto"/>
                <w:sz w:val="20"/>
              </w:rPr>
              <w:t>EV5/96</w:t>
            </w:r>
          </w:p>
        </w:tc>
        <w:tc>
          <w:tcPr>
            <w:tcW w:w="6230" w:type="dxa"/>
            <w:noWrap/>
          </w:tcPr>
          <w:p w14:paraId="63E50795" w14:textId="77777777" w:rsidR="00967C7D" w:rsidRPr="00967C7D" w:rsidRDefault="00967C7D" w:rsidP="00967C7D">
            <w:pPr>
              <w:keepNext w:val="0"/>
              <w:spacing w:before="0"/>
              <w:rPr>
                <w:rFonts w:cs="Arial"/>
                <w:bCs/>
                <w:color w:val="auto"/>
                <w:sz w:val="20"/>
              </w:rPr>
            </w:pPr>
            <w:r w:rsidRPr="00967C7D">
              <w:rPr>
                <w:rFonts w:cs="Arial"/>
                <w:bCs/>
                <w:color w:val="auto"/>
                <w:sz w:val="20"/>
              </w:rPr>
              <w:t>Playground opposite Newstead School</w:t>
            </w:r>
          </w:p>
        </w:tc>
        <w:tc>
          <w:tcPr>
            <w:tcW w:w="1847" w:type="dxa"/>
            <w:noWrap/>
          </w:tcPr>
          <w:p w14:paraId="6460C901"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8385ACA" w14:textId="77777777" w:rsidTr="00B5314A">
        <w:trPr>
          <w:trHeight w:val="284"/>
        </w:trPr>
        <w:tc>
          <w:tcPr>
            <w:tcW w:w="1280" w:type="dxa"/>
          </w:tcPr>
          <w:p w14:paraId="19ABDC7E" w14:textId="77777777" w:rsidR="00967C7D" w:rsidRPr="00967C7D" w:rsidRDefault="00967C7D" w:rsidP="00967C7D">
            <w:pPr>
              <w:keepNext w:val="0"/>
              <w:spacing w:before="0"/>
              <w:rPr>
                <w:rFonts w:cs="Arial"/>
                <w:bCs/>
                <w:color w:val="auto"/>
                <w:sz w:val="20"/>
              </w:rPr>
            </w:pPr>
            <w:r w:rsidRPr="00967C7D">
              <w:rPr>
                <w:rFonts w:cs="Arial"/>
                <w:bCs/>
                <w:color w:val="auto"/>
                <w:sz w:val="20"/>
              </w:rPr>
              <w:t>EV5/97</w:t>
            </w:r>
          </w:p>
        </w:tc>
        <w:tc>
          <w:tcPr>
            <w:tcW w:w="6230" w:type="dxa"/>
            <w:noWrap/>
          </w:tcPr>
          <w:p w14:paraId="7136A06B" w14:textId="77777777" w:rsidR="00967C7D" w:rsidRPr="00967C7D" w:rsidRDefault="00967C7D" w:rsidP="00967C7D">
            <w:pPr>
              <w:keepNext w:val="0"/>
              <w:spacing w:before="0"/>
              <w:rPr>
                <w:rFonts w:cs="Arial"/>
                <w:bCs/>
                <w:color w:val="auto"/>
                <w:sz w:val="20"/>
              </w:rPr>
            </w:pPr>
            <w:r w:rsidRPr="00967C7D">
              <w:rPr>
                <w:rFonts w:cs="Arial"/>
                <w:bCs/>
                <w:color w:val="auto"/>
                <w:sz w:val="20"/>
              </w:rPr>
              <w:t>Oak Field Woods</w:t>
            </w:r>
          </w:p>
        </w:tc>
        <w:tc>
          <w:tcPr>
            <w:tcW w:w="1847" w:type="dxa"/>
            <w:noWrap/>
          </w:tcPr>
          <w:p w14:paraId="57B5101F"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863967D" w14:textId="77777777" w:rsidTr="00B5314A">
        <w:trPr>
          <w:trHeight w:val="284"/>
        </w:trPr>
        <w:tc>
          <w:tcPr>
            <w:tcW w:w="1280" w:type="dxa"/>
          </w:tcPr>
          <w:p w14:paraId="04FFD5F2" w14:textId="77777777" w:rsidR="00967C7D" w:rsidRPr="00967C7D" w:rsidRDefault="00967C7D" w:rsidP="00967C7D">
            <w:pPr>
              <w:keepNext w:val="0"/>
              <w:spacing w:before="0"/>
              <w:rPr>
                <w:rFonts w:cs="Arial"/>
                <w:bCs/>
                <w:color w:val="auto"/>
                <w:sz w:val="20"/>
              </w:rPr>
            </w:pPr>
            <w:r w:rsidRPr="00967C7D">
              <w:rPr>
                <w:rFonts w:cs="Arial"/>
                <w:bCs/>
                <w:color w:val="auto"/>
                <w:sz w:val="20"/>
              </w:rPr>
              <w:t>EV5/98</w:t>
            </w:r>
          </w:p>
        </w:tc>
        <w:tc>
          <w:tcPr>
            <w:tcW w:w="6230" w:type="dxa"/>
            <w:noWrap/>
          </w:tcPr>
          <w:p w14:paraId="65BF613B" w14:textId="77777777" w:rsidR="00967C7D" w:rsidRPr="00967C7D" w:rsidRDefault="00967C7D" w:rsidP="00967C7D">
            <w:pPr>
              <w:keepNext w:val="0"/>
              <w:spacing w:before="0"/>
              <w:rPr>
                <w:rFonts w:cs="Arial"/>
                <w:bCs/>
                <w:color w:val="auto"/>
                <w:sz w:val="20"/>
              </w:rPr>
            </w:pPr>
            <w:r w:rsidRPr="00967C7D">
              <w:rPr>
                <w:rFonts w:cs="Arial"/>
                <w:bCs/>
                <w:color w:val="auto"/>
                <w:sz w:val="20"/>
              </w:rPr>
              <w:t>Annesley Woods</w:t>
            </w:r>
          </w:p>
        </w:tc>
        <w:tc>
          <w:tcPr>
            <w:tcW w:w="1847" w:type="dxa"/>
            <w:noWrap/>
          </w:tcPr>
          <w:p w14:paraId="7A01F6BC"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F97A17" w:rsidRPr="00967C7D" w14:paraId="7D4020CD" w14:textId="77777777" w:rsidTr="00B5314A">
        <w:trPr>
          <w:trHeight w:val="284"/>
        </w:trPr>
        <w:tc>
          <w:tcPr>
            <w:tcW w:w="1280" w:type="dxa"/>
          </w:tcPr>
          <w:p w14:paraId="3576172D" w14:textId="6E184392" w:rsidR="00F97A17" w:rsidRPr="00967C7D" w:rsidRDefault="00F97A17" w:rsidP="00967C7D">
            <w:pPr>
              <w:keepNext w:val="0"/>
              <w:spacing w:before="0"/>
              <w:rPr>
                <w:rFonts w:cs="Arial"/>
                <w:bCs/>
                <w:color w:val="auto"/>
                <w:sz w:val="20"/>
              </w:rPr>
            </w:pPr>
            <w:r>
              <w:rPr>
                <w:rFonts w:cs="Arial"/>
                <w:bCs/>
                <w:color w:val="auto"/>
                <w:sz w:val="20"/>
              </w:rPr>
              <w:t>EV5/99</w:t>
            </w:r>
          </w:p>
        </w:tc>
        <w:tc>
          <w:tcPr>
            <w:tcW w:w="6230" w:type="dxa"/>
            <w:noWrap/>
          </w:tcPr>
          <w:p w14:paraId="0E63E601" w14:textId="20DF0401" w:rsidR="00F97A17" w:rsidRPr="00F97A17" w:rsidRDefault="00F97A17" w:rsidP="00967C7D">
            <w:pPr>
              <w:keepNext w:val="0"/>
              <w:spacing w:before="0"/>
              <w:rPr>
                <w:rFonts w:cs="Arial"/>
                <w:bCs/>
                <w:color w:val="auto"/>
                <w:sz w:val="20"/>
                <w:szCs w:val="20"/>
              </w:rPr>
            </w:pPr>
            <w:r w:rsidRPr="00F97A17">
              <w:rPr>
                <w:rFonts w:cs="Arial"/>
                <w:sz w:val="20"/>
                <w:szCs w:val="20"/>
              </w:rPr>
              <w:t>Patagonia Green</w:t>
            </w:r>
          </w:p>
        </w:tc>
        <w:tc>
          <w:tcPr>
            <w:tcW w:w="1847" w:type="dxa"/>
            <w:noWrap/>
          </w:tcPr>
          <w:p w14:paraId="297B60DF" w14:textId="60A79D3D" w:rsidR="00F97A17" w:rsidRPr="00967C7D" w:rsidRDefault="00F97A17" w:rsidP="00967C7D">
            <w:pPr>
              <w:keepNext w:val="0"/>
              <w:spacing w:before="0"/>
              <w:rPr>
                <w:rFonts w:cs="Arial"/>
                <w:bCs/>
                <w:color w:val="auto"/>
                <w:sz w:val="20"/>
              </w:rPr>
            </w:pPr>
            <w:r>
              <w:rPr>
                <w:rFonts w:cs="Arial"/>
                <w:bCs/>
                <w:color w:val="auto"/>
                <w:sz w:val="20"/>
              </w:rPr>
              <w:t>South Sheet</w:t>
            </w:r>
          </w:p>
        </w:tc>
      </w:tr>
      <w:tr w:rsidR="00967C7D" w:rsidRPr="00967C7D" w14:paraId="7B669563" w14:textId="77777777" w:rsidTr="00B5314A">
        <w:trPr>
          <w:trHeight w:val="284"/>
        </w:trPr>
        <w:tc>
          <w:tcPr>
            <w:tcW w:w="1280" w:type="dxa"/>
          </w:tcPr>
          <w:p w14:paraId="14C3D5E8" w14:textId="77777777" w:rsidR="00967C7D" w:rsidRPr="00967C7D" w:rsidRDefault="00967C7D" w:rsidP="00967C7D">
            <w:pPr>
              <w:keepNext w:val="0"/>
              <w:spacing w:before="0"/>
              <w:rPr>
                <w:rFonts w:cs="Arial"/>
                <w:bCs/>
                <w:color w:val="auto"/>
                <w:sz w:val="20"/>
              </w:rPr>
            </w:pPr>
            <w:r w:rsidRPr="00967C7D">
              <w:rPr>
                <w:rFonts w:cs="Arial"/>
                <w:bCs/>
                <w:color w:val="auto"/>
                <w:sz w:val="20"/>
              </w:rPr>
              <w:t>EV5/100</w:t>
            </w:r>
          </w:p>
        </w:tc>
        <w:tc>
          <w:tcPr>
            <w:tcW w:w="6230" w:type="dxa"/>
            <w:noWrap/>
          </w:tcPr>
          <w:p w14:paraId="37F1EA71" w14:textId="77777777" w:rsidR="00967C7D" w:rsidRPr="00967C7D" w:rsidRDefault="00967C7D" w:rsidP="00967C7D">
            <w:pPr>
              <w:keepNext w:val="0"/>
              <w:spacing w:before="0"/>
              <w:rPr>
                <w:rFonts w:cs="Arial"/>
                <w:bCs/>
                <w:color w:val="auto"/>
                <w:sz w:val="20"/>
              </w:rPr>
            </w:pPr>
            <w:r w:rsidRPr="00967C7D">
              <w:rPr>
                <w:rFonts w:cs="Arial"/>
                <w:bCs/>
                <w:color w:val="auto"/>
                <w:sz w:val="20"/>
              </w:rPr>
              <w:t>Acacia Avenue Recreation Ground</w:t>
            </w:r>
          </w:p>
        </w:tc>
        <w:tc>
          <w:tcPr>
            <w:tcW w:w="1847" w:type="dxa"/>
            <w:noWrap/>
          </w:tcPr>
          <w:p w14:paraId="56BBBDA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E79F7A4" w14:textId="77777777" w:rsidTr="00B5314A">
        <w:trPr>
          <w:trHeight w:val="284"/>
        </w:trPr>
        <w:tc>
          <w:tcPr>
            <w:tcW w:w="1280" w:type="dxa"/>
          </w:tcPr>
          <w:p w14:paraId="297DF73E" w14:textId="77777777" w:rsidR="00967C7D" w:rsidRPr="00967C7D" w:rsidRDefault="00967C7D" w:rsidP="00967C7D">
            <w:pPr>
              <w:keepNext w:val="0"/>
              <w:spacing w:before="0"/>
              <w:rPr>
                <w:rFonts w:cs="Arial"/>
                <w:bCs/>
                <w:color w:val="auto"/>
                <w:sz w:val="20"/>
              </w:rPr>
            </w:pPr>
            <w:r w:rsidRPr="00967C7D">
              <w:rPr>
                <w:rFonts w:cs="Arial"/>
                <w:bCs/>
                <w:color w:val="auto"/>
                <w:sz w:val="20"/>
              </w:rPr>
              <w:t>EV5/101</w:t>
            </w:r>
          </w:p>
        </w:tc>
        <w:tc>
          <w:tcPr>
            <w:tcW w:w="6230" w:type="dxa"/>
            <w:noWrap/>
          </w:tcPr>
          <w:p w14:paraId="6082DE29" w14:textId="77777777" w:rsidR="00967C7D" w:rsidRPr="00967C7D" w:rsidRDefault="00967C7D" w:rsidP="00967C7D">
            <w:pPr>
              <w:keepNext w:val="0"/>
              <w:spacing w:before="0"/>
              <w:rPr>
                <w:rFonts w:cs="Arial"/>
                <w:bCs/>
                <w:color w:val="auto"/>
                <w:sz w:val="20"/>
              </w:rPr>
            </w:pPr>
            <w:r w:rsidRPr="00967C7D">
              <w:rPr>
                <w:rFonts w:cs="Arial"/>
                <w:bCs/>
                <w:color w:val="auto"/>
                <w:sz w:val="20"/>
              </w:rPr>
              <w:t>Annesley Primary School Playing Field</w:t>
            </w:r>
          </w:p>
        </w:tc>
        <w:tc>
          <w:tcPr>
            <w:tcW w:w="1847" w:type="dxa"/>
            <w:noWrap/>
          </w:tcPr>
          <w:p w14:paraId="1791C687"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41B6601" w14:textId="77777777" w:rsidTr="00B5314A">
        <w:trPr>
          <w:trHeight w:val="284"/>
        </w:trPr>
        <w:tc>
          <w:tcPr>
            <w:tcW w:w="1280" w:type="dxa"/>
          </w:tcPr>
          <w:p w14:paraId="381E3D2C" w14:textId="77777777" w:rsidR="00967C7D" w:rsidRPr="00967C7D" w:rsidRDefault="00967C7D" w:rsidP="00967C7D">
            <w:pPr>
              <w:keepNext w:val="0"/>
              <w:spacing w:before="0"/>
              <w:rPr>
                <w:rFonts w:cs="Arial"/>
                <w:bCs/>
                <w:color w:val="auto"/>
                <w:sz w:val="20"/>
              </w:rPr>
            </w:pPr>
            <w:r w:rsidRPr="00967C7D">
              <w:rPr>
                <w:rFonts w:cs="Arial"/>
                <w:bCs/>
                <w:color w:val="auto"/>
                <w:sz w:val="20"/>
              </w:rPr>
              <w:t>EV5/102</w:t>
            </w:r>
          </w:p>
        </w:tc>
        <w:tc>
          <w:tcPr>
            <w:tcW w:w="6230" w:type="dxa"/>
            <w:noWrap/>
          </w:tcPr>
          <w:p w14:paraId="7B1D9EB7" w14:textId="77777777" w:rsidR="00967C7D" w:rsidRPr="00967C7D" w:rsidRDefault="00967C7D" w:rsidP="00967C7D">
            <w:pPr>
              <w:keepNext w:val="0"/>
              <w:spacing w:before="0"/>
              <w:rPr>
                <w:rFonts w:cs="Arial"/>
                <w:bCs/>
                <w:color w:val="auto"/>
                <w:sz w:val="20"/>
              </w:rPr>
            </w:pPr>
            <w:r w:rsidRPr="00967C7D">
              <w:rPr>
                <w:rFonts w:cs="Arial"/>
                <w:bCs/>
                <w:color w:val="auto"/>
                <w:sz w:val="20"/>
              </w:rPr>
              <w:t>Nuncargate Recreation Ground</w:t>
            </w:r>
          </w:p>
        </w:tc>
        <w:tc>
          <w:tcPr>
            <w:tcW w:w="1847" w:type="dxa"/>
            <w:noWrap/>
          </w:tcPr>
          <w:p w14:paraId="3A5EDB9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09A4D9E" w14:textId="77777777" w:rsidTr="00B5314A">
        <w:trPr>
          <w:trHeight w:val="284"/>
        </w:trPr>
        <w:tc>
          <w:tcPr>
            <w:tcW w:w="1280" w:type="dxa"/>
          </w:tcPr>
          <w:p w14:paraId="0A252403" w14:textId="77777777" w:rsidR="00967C7D" w:rsidRPr="00967C7D" w:rsidRDefault="00967C7D" w:rsidP="00967C7D">
            <w:pPr>
              <w:keepNext w:val="0"/>
              <w:spacing w:before="0"/>
              <w:rPr>
                <w:rFonts w:cs="Arial"/>
                <w:bCs/>
                <w:color w:val="auto"/>
                <w:sz w:val="20"/>
              </w:rPr>
            </w:pPr>
            <w:r w:rsidRPr="00967C7D">
              <w:rPr>
                <w:rFonts w:cs="Arial"/>
                <w:bCs/>
                <w:color w:val="auto"/>
                <w:sz w:val="20"/>
              </w:rPr>
              <w:t>EV5/103</w:t>
            </w:r>
          </w:p>
        </w:tc>
        <w:tc>
          <w:tcPr>
            <w:tcW w:w="6230" w:type="dxa"/>
            <w:noWrap/>
          </w:tcPr>
          <w:p w14:paraId="4DE32CEE" w14:textId="77777777" w:rsidR="00967C7D" w:rsidRPr="00967C7D" w:rsidRDefault="00967C7D" w:rsidP="00967C7D">
            <w:pPr>
              <w:keepNext w:val="0"/>
              <w:spacing w:before="0"/>
              <w:rPr>
                <w:rFonts w:cs="Arial"/>
                <w:bCs/>
                <w:color w:val="auto"/>
                <w:sz w:val="20"/>
              </w:rPr>
            </w:pPr>
            <w:r w:rsidRPr="00967C7D">
              <w:rPr>
                <w:rFonts w:cs="Arial"/>
                <w:bCs/>
                <w:color w:val="auto"/>
                <w:sz w:val="20"/>
              </w:rPr>
              <w:t>Nuncargate Road Cricket Field</w:t>
            </w:r>
          </w:p>
        </w:tc>
        <w:tc>
          <w:tcPr>
            <w:tcW w:w="1847" w:type="dxa"/>
            <w:noWrap/>
          </w:tcPr>
          <w:p w14:paraId="1F3F75E3"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F2DF44B" w14:textId="77777777" w:rsidTr="00B5314A">
        <w:trPr>
          <w:trHeight w:val="284"/>
        </w:trPr>
        <w:tc>
          <w:tcPr>
            <w:tcW w:w="1280" w:type="dxa"/>
          </w:tcPr>
          <w:p w14:paraId="1AA0A388" w14:textId="77777777" w:rsidR="00967C7D" w:rsidRPr="00967C7D" w:rsidRDefault="00967C7D" w:rsidP="00967C7D">
            <w:pPr>
              <w:keepNext w:val="0"/>
              <w:spacing w:before="0"/>
              <w:rPr>
                <w:rFonts w:cs="Arial"/>
                <w:bCs/>
                <w:color w:val="auto"/>
                <w:sz w:val="20"/>
              </w:rPr>
            </w:pPr>
            <w:r w:rsidRPr="00967C7D">
              <w:rPr>
                <w:rFonts w:cs="Arial"/>
                <w:bCs/>
                <w:color w:val="auto"/>
                <w:sz w:val="20"/>
              </w:rPr>
              <w:t>EV5/104</w:t>
            </w:r>
          </w:p>
        </w:tc>
        <w:tc>
          <w:tcPr>
            <w:tcW w:w="6230" w:type="dxa"/>
            <w:noWrap/>
          </w:tcPr>
          <w:p w14:paraId="1FAE58EC" w14:textId="77777777" w:rsidR="00967C7D" w:rsidRPr="00967C7D" w:rsidRDefault="00967C7D" w:rsidP="00967C7D">
            <w:pPr>
              <w:keepNext w:val="0"/>
              <w:spacing w:before="0"/>
              <w:rPr>
                <w:rFonts w:cs="Arial"/>
                <w:bCs/>
                <w:color w:val="auto"/>
                <w:sz w:val="20"/>
              </w:rPr>
            </w:pPr>
            <w:r w:rsidRPr="00967C7D">
              <w:rPr>
                <w:rFonts w:cs="Arial"/>
                <w:bCs/>
                <w:color w:val="auto"/>
                <w:sz w:val="20"/>
              </w:rPr>
              <w:t>Annesley Cutting</w:t>
            </w:r>
          </w:p>
        </w:tc>
        <w:tc>
          <w:tcPr>
            <w:tcW w:w="1847" w:type="dxa"/>
            <w:noWrap/>
          </w:tcPr>
          <w:p w14:paraId="7E96184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115107DD" w14:textId="77777777" w:rsidTr="00B5314A">
        <w:trPr>
          <w:trHeight w:val="284"/>
        </w:trPr>
        <w:tc>
          <w:tcPr>
            <w:tcW w:w="1280" w:type="dxa"/>
          </w:tcPr>
          <w:p w14:paraId="0101CA60" w14:textId="77777777" w:rsidR="00967C7D" w:rsidRPr="00967C7D" w:rsidRDefault="00967C7D" w:rsidP="00967C7D">
            <w:pPr>
              <w:keepNext w:val="0"/>
              <w:spacing w:before="0"/>
              <w:rPr>
                <w:rFonts w:cs="Arial"/>
                <w:bCs/>
                <w:color w:val="auto"/>
                <w:sz w:val="20"/>
              </w:rPr>
            </w:pPr>
            <w:r w:rsidRPr="00967C7D">
              <w:rPr>
                <w:rFonts w:cs="Arial"/>
                <w:bCs/>
                <w:color w:val="auto"/>
                <w:sz w:val="20"/>
              </w:rPr>
              <w:t>EV5/105</w:t>
            </w:r>
          </w:p>
        </w:tc>
        <w:tc>
          <w:tcPr>
            <w:tcW w:w="6230" w:type="dxa"/>
            <w:noWrap/>
          </w:tcPr>
          <w:p w14:paraId="3CBD7248" w14:textId="77777777" w:rsidR="00967C7D" w:rsidRPr="00967C7D" w:rsidRDefault="00967C7D" w:rsidP="00967C7D">
            <w:pPr>
              <w:keepNext w:val="0"/>
              <w:spacing w:before="0"/>
              <w:rPr>
                <w:rFonts w:cs="Arial"/>
                <w:bCs/>
                <w:color w:val="auto"/>
                <w:sz w:val="20"/>
              </w:rPr>
            </w:pPr>
            <w:r w:rsidRPr="00967C7D">
              <w:rPr>
                <w:rFonts w:cs="Arial"/>
                <w:bCs/>
                <w:color w:val="auto"/>
                <w:sz w:val="20"/>
              </w:rPr>
              <w:t>New Annesley Green, Byron Road</w:t>
            </w:r>
          </w:p>
        </w:tc>
        <w:tc>
          <w:tcPr>
            <w:tcW w:w="1847" w:type="dxa"/>
            <w:noWrap/>
          </w:tcPr>
          <w:p w14:paraId="4AD610D8"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4F71B3DA" w14:textId="77777777" w:rsidTr="00B5314A">
        <w:trPr>
          <w:trHeight w:val="284"/>
        </w:trPr>
        <w:tc>
          <w:tcPr>
            <w:tcW w:w="1280" w:type="dxa"/>
          </w:tcPr>
          <w:p w14:paraId="6CA75125" w14:textId="77777777" w:rsidR="00967C7D" w:rsidRPr="00967C7D" w:rsidRDefault="00967C7D" w:rsidP="00967C7D">
            <w:pPr>
              <w:keepNext w:val="0"/>
              <w:spacing w:before="0"/>
              <w:rPr>
                <w:rFonts w:cs="Arial"/>
                <w:bCs/>
                <w:color w:val="auto"/>
                <w:sz w:val="20"/>
              </w:rPr>
            </w:pPr>
            <w:r w:rsidRPr="00967C7D">
              <w:rPr>
                <w:rFonts w:cs="Arial"/>
                <w:bCs/>
                <w:color w:val="auto"/>
                <w:sz w:val="20"/>
              </w:rPr>
              <w:t>EV5/106</w:t>
            </w:r>
          </w:p>
        </w:tc>
        <w:tc>
          <w:tcPr>
            <w:tcW w:w="6230" w:type="dxa"/>
            <w:noWrap/>
          </w:tcPr>
          <w:p w14:paraId="69E0EA8E" w14:textId="77777777" w:rsidR="00967C7D" w:rsidRPr="00967C7D" w:rsidRDefault="00967C7D" w:rsidP="00967C7D">
            <w:pPr>
              <w:keepNext w:val="0"/>
              <w:spacing w:before="0"/>
              <w:rPr>
                <w:rFonts w:cs="Arial"/>
                <w:bCs/>
                <w:color w:val="auto"/>
                <w:sz w:val="20"/>
              </w:rPr>
            </w:pPr>
            <w:r w:rsidRPr="00967C7D">
              <w:rPr>
                <w:rFonts w:cs="Arial"/>
                <w:bCs/>
                <w:color w:val="auto"/>
                <w:sz w:val="20"/>
              </w:rPr>
              <w:t>New Annesley Recreation Ground</w:t>
            </w:r>
          </w:p>
        </w:tc>
        <w:tc>
          <w:tcPr>
            <w:tcW w:w="1847" w:type="dxa"/>
            <w:noWrap/>
          </w:tcPr>
          <w:p w14:paraId="74933C0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24C26A2" w14:textId="77777777" w:rsidTr="00B5314A">
        <w:trPr>
          <w:trHeight w:val="284"/>
        </w:trPr>
        <w:tc>
          <w:tcPr>
            <w:tcW w:w="1280" w:type="dxa"/>
          </w:tcPr>
          <w:p w14:paraId="580D82BE" w14:textId="77777777" w:rsidR="00967C7D" w:rsidRPr="00967C7D" w:rsidRDefault="00967C7D" w:rsidP="00967C7D">
            <w:pPr>
              <w:keepNext w:val="0"/>
              <w:spacing w:before="0"/>
              <w:rPr>
                <w:rFonts w:cs="Arial"/>
                <w:bCs/>
                <w:color w:val="auto"/>
                <w:sz w:val="20"/>
              </w:rPr>
            </w:pPr>
            <w:r w:rsidRPr="00967C7D">
              <w:rPr>
                <w:rFonts w:cs="Arial"/>
                <w:bCs/>
                <w:color w:val="auto"/>
                <w:sz w:val="20"/>
              </w:rPr>
              <w:t>EV5/107</w:t>
            </w:r>
          </w:p>
        </w:tc>
        <w:tc>
          <w:tcPr>
            <w:tcW w:w="6230" w:type="dxa"/>
            <w:noWrap/>
          </w:tcPr>
          <w:p w14:paraId="195D96FB" w14:textId="77777777" w:rsidR="00967C7D" w:rsidRPr="00967C7D" w:rsidRDefault="00967C7D" w:rsidP="00967C7D">
            <w:pPr>
              <w:keepNext w:val="0"/>
              <w:spacing w:before="0"/>
              <w:rPr>
                <w:rFonts w:cs="Arial"/>
                <w:bCs/>
                <w:color w:val="auto"/>
                <w:sz w:val="20"/>
              </w:rPr>
            </w:pPr>
            <w:r w:rsidRPr="00967C7D">
              <w:rPr>
                <w:rFonts w:cs="Arial"/>
                <w:bCs/>
                <w:color w:val="auto"/>
                <w:sz w:val="20"/>
              </w:rPr>
              <w:t>Annesley Parish Millennium Garden</w:t>
            </w:r>
          </w:p>
        </w:tc>
        <w:tc>
          <w:tcPr>
            <w:tcW w:w="1847" w:type="dxa"/>
            <w:noWrap/>
          </w:tcPr>
          <w:p w14:paraId="3675DA80"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B2BAEAE" w14:textId="77777777" w:rsidTr="00B5314A">
        <w:trPr>
          <w:trHeight w:val="284"/>
        </w:trPr>
        <w:tc>
          <w:tcPr>
            <w:tcW w:w="1280" w:type="dxa"/>
          </w:tcPr>
          <w:p w14:paraId="1E72EF4B" w14:textId="77777777" w:rsidR="00967C7D" w:rsidRPr="00967C7D" w:rsidRDefault="00967C7D" w:rsidP="00967C7D">
            <w:pPr>
              <w:keepNext w:val="0"/>
              <w:spacing w:before="0"/>
              <w:rPr>
                <w:rFonts w:cs="Arial"/>
                <w:bCs/>
                <w:color w:val="auto"/>
                <w:sz w:val="20"/>
              </w:rPr>
            </w:pPr>
            <w:r w:rsidRPr="00967C7D">
              <w:rPr>
                <w:rFonts w:cs="Arial"/>
                <w:bCs/>
                <w:color w:val="auto"/>
                <w:sz w:val="20"/>
              </w:rPr>
              <w:t>EV5/108</w:t>
            </w:r>
          </w:p>
        </w:tc>
        <w:tc>
          <w:tcPr>
            <w:tcW w:w="6230" w:type="dxa"/>
            <w:noWrap/>
          </w:tcPr>
          <w:p w14:paraId="3A52CCF0" w14:textId="77777777" w:rsidR="00967C7D" w:rsidRPr="00967C7D" w:rsidRDefault="00967C7D" w:rsidP="00967C7D">
            <w:pPr>
              <w:keepNext w:val="0"/>
              <w:spacing w:before="0"/>
              <w:rPr>
                <w:rFonts w:cs="Arial"/>
                <w:bCs/>
                <w:color w:val="auto"/>
                <w:sz w:val="20"/>
              </w:rPr>
            </w:pPr>
            <w:r w:rsidRPr="00967C7D">
              <w:rPr>
                <w:rFonts w:cs="Arial"/>
                <w:bCs/>
                <w:color w:val="auto"/>
                <w:sz w:val="20"/>
              </w:rPr>
              <w:t>Kirkby Woodhouse Cemetery</w:t>
            </w:r>
          </w:p>
        </w:tc>
        <w:tc>
          <w:tcPr>
            <w:tcW w:w="1847" w:type="dxa"/>
            <w:noWrap/>
          </w:tcPr>
          <w:p w14:paraId="158CF1F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5B03C84F" w14:textId="77777777" w:rsidTr="00B5314A">
        <w:trPr>
          <w:trHeight w:val="284"/>
        </w:trPr>
        <w:tc>
          <w:tcPr>
            <w:tcW w:w="1280" w:type="dxa"/>
          </w:tcPr>
          <w:p w14:paraId="35D91F28" w14:textId="77777777" w:rsidR="00967C7D" w:rsidRPr="00967C7D" w:rsidRDefault="00967C7D" w:rsidP="00967C7D">
            <w:pPr>
              <w:keepNext w:val="0"/>
              <w:spacing w:before="0"/>
              <w:rPr>
                <w:rFonts w:cs="Arial"/>
                <w:bCs/>
                <w:color w:val="auto"/>
                <w:sz w:val="20"/>
              </w:rPr>
            </w:pPr>
            <w:r w:rsidRPr="00967C7D">
              <w:rPr>
                <w:rFonts w:cs="Arial"/>
                <w:bCs/>
                <w:color w:val="auto"/>
                <w:sz w:val="20"/>
              </w:rPr>
              <w:t>EV5/109</w:t>
            </w:r>
          </w:p>
        </w:tc>
        <w:tc>
          <w:tcPr>
            <w:tcW w:w="6230" w:type="dxa"/>
            <w:noWrap/>
          </w:tcPr>
          <w:p w14:paraId="658D021E" w14:textId="77777777" w:rsidR="00967C7D" w:rsidRPr="00967C7D" w:rsidRDefault="00967C7D" w:rsidP="00967C7D">
            <w:pPr>
              <w:keepNext w:val="0"/>
              <w:spacing w:before="0"/>
              <w:rPr>
                <w:rFonts w:cs="Arial"/>
                <w:bCs/>
                <w:color w:val="auto"/>
                <w:sz w:val="20"/>
              </w:rPr>
            </w:pPr>
            <w:r w:rsidRPr="00967C7D">
              <w:rPr>
                <w:rFonts w:cs="Arial"/>
                <w:bCs/>
                <w:color w:val="auto"/>
                <w:sz w:val="20"/>
              </w:rPr>
              <w:t>Skegby Road Recreation Ground</w:t>
            </w:r>
          </w:p>
        </w:tc>
        <w:tc>
          <w:tcPr>
            <w:tcW w:w="1847" w:type="dxa"/>
            <w:noWrap/>
          </w:tcPr>
          <w:p w14:paraId="6D9728C4"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22E1F079" w14:textId="77777777" w:rsidTr="00B5314A">
        <w:trPr>
          <w:trHeight w:val="284"/>
        </w:trPr>
        <w:tc>
          <w:tcPr>
            <w:tcW w:w="1280" w:type="dxa"/>
          </w:tcPr>
          <w:p w14:paraId="3B286820" w14:textId="77777777" w:rsidR="00967C7D" w:rsidRPr="00967C7D" w:rsidRDefault="00967C7D" w:rsidP="00967C7D">
            <w:pPr>
              <w:keepNext w:val="0"/>
              <w:spacing w:before="0"/>
              <w:rPr>
                <w:rFonts w:cs="Arial"/>
                <w:bCs/>
                <w:color w:val="auto"/>
                <w:sz w:val="20"/>
              </w:rPr>
            </w:pPr>
            <w:r w:rsidRPr="00967C7D">
              <w:rPr>
                <w:rFonts w:cs="Arial"/>
                <w:bCs/>
                <w:color w:val="auto"/>
                <w:sz w:val="20"/>
              </w:rPr>
              <w:t>EV5/110</w:t>
            </w:r>
          </w:p>
        </w:tc>
        <w:tc>
          <w:tcPr>
            <w:tcW w:w="6230" w:type="dxa"/>
            <w:noWrap/>
          </w:tcPr>
          <w:p w14:paraId="182F5CE8" w14:textId="77777777" w:rsidR="00967C7D" w:rsidRPr="00967C7D" w:rsidRDefault="00967C7D" w:rsidP="00967C7D">
            <w:pPr>
              <w:keepNext w:val="0"/>
              <w:spacing w:before="0"/>
              <w:rPr>
                <w:rFonts w:cs="Arial"/>
                <w:bCs/>
                <w:color w:val="auto"/>
                <w:sz w:val="20"/>
              </w:rPr>
            </w:pPr>
            <w:r w:rsidRPr="00967C7D">
              <w:rPr>
                <w:rFonts w:cs="Arial"/>
                <w:bCs/>
                <w:color w:val="auto"/>
                <w:sz w:val="20"/>
              </w:rPr>
              <w:t>Kirkby Woodhouse Playing Field</w:t>
            </w:r>
          </w:p>
        </w:tc>
        <w:tc>
          <w:tcPr>
            <w:tcW w:w="1847" w:type="dxa"/>
            <w:noWrap/>
          </w:tcPr>
          <w:p w14:paraId="6C0BFC7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34E86BC" w14:textId="77777777" w:rsidTr="00B5314A">
        <w:trPr>
          <w:trHeight w:val="284"/>
        </w:trPr>
        <w:tc>
          <w:tcPr>
            <w:tcW w:w="1280" w:type="dxa"/>
          </w:tcPr>
          <w:p w14:paraId="50D31A1D" w14:textId="77777777" w:rsidR="00967C7D" w:rsidRPr="00967C7D" w:rsidRDefault="00967C7D" w:rsidP="00967C7D">
            <w:pPr>
              <w:keepNext w:val="0"/>
              <w:spacing w:before="0"/>
              <w:rPr>
                <w:rFonts w:cs="Arial"/>
                <w:bCs/>
                <w:color w:val="auto"/>
                <w:sz w:val="20"/>
              </w:rPr>
            </w:pPr>
            <w:r w:rsidRPr="00967C7D">
              <w:rPr>
                <w:rFonts w:cs="Arial"/>
                <w:bCs/>
                <w:color w:val="auto"/>
                <w:sz w:val="20"/>
              </w:rPr>
              <w:t>EV5/111</w:t>
            </w:r>
          </w:p>
        </w:tc>
        <w:tc>
          <w:tcPr>
            <w:tcW w:w="6230" w:type="dxa"/>
            <w:noWrap/>
          </w:tcPr>
          <w:p w14:paraId="4D9DA14D"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Broadoak</w:t>
            </w:r>
            <w:proofErr w:type="spellEnd"/>
            <w:r w:rsidRPr="00967C7D">
              <w:rPr>
                <w:rFonts w:cs="Arial"/>
                <w:bCs/>
                <w:color w:val="auto"/>
                <w:sz w:val="20"/>
              </w:rPr>
              <w:t xml:space="preserve"> Park</w:t>
            </w:r>
          </w:p>
        </w:tc>
        <w:tc>
          <w:tcPr>
            <w:tcW w:w="1847" w:type="dxa"/>
            <w:noWrap/>
          </w:tcPr>
          <w:p w14:paraId="3341EDD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08C8A776" w14:textId="77777777" w:rsidTr="00B5314A">
        <w:trPr>
          <w:trHeight w:val="284"/>
        </w:trPr>
        <w:tc>
          <w:tcPr>
            <w:tcW w:w="1280" w:type="dxa"/>
          </w:tcPr>
          <w:p w14:paraId="76939929" w14:textId="77777777" w:rsidR="00967C7D" w:rsidRPr="00967C7D" w:rsidRDefault="00967C7D" w:rsidP="00967C7D">
            <w:pPr>
              <w:keepNext w:val="0"/>
              <w:spacing w:before="0"/>
              <w:rPr>
                <w:rFonts w:cs="Arial"/>
                <w:bCs/>
                <w:color w:val="auto"/>
                <w:sz w:val="20"/>
              </w:rPr>
            </w:pPr>
            <w:r w:rsidRPr="00967C7D">
              <w:rPr>
                <w:rFonts w:cs="Arial"/>
                <w:bCs/>
                <w:color w:val="auto"/>
                <w:sz w:val="20"/>
              </w:rPr>
              <w:t>EV5/112</w:t>
            </w:r>
          </w:p>
        </w:tc>
        <w:tc>
          <w:tcPr>
            <w:tcW w:w="6230" w:type="dxa"/>
            <w:noWrap/>
          </w:tcPr>
          <w:p w14:paraId="1767A2F3" w14:textId="77777777" w:rsidR="00967C7D" w:rsidRPr="00967C7D" w:rsidRDefault="00967C7D" w:rsidP="00967C7D">
            <w:pPr>
              <w:keepNext w:val="0"/>
              <w:spacing w:before="0"/>
              <w:rPr>
                <w:rFonts w:cs="Arial"/>
                <w:bCs/>
                <w:color w:val="auto"/>
                <w:sz w:val="20"/>
              </w:rPr>
            </w:pPr>
            <w:r w:rsidRPr="00967C7D">
              <w:rPr>
                <w:rFonts w:cs="Arial"/>
                <w:bCs/>
                <w:color w:val="auto"/>
                <w:sz w:val="20"/>
              </w:rPr>
              <w:t>Park Forest</w:t>
            </w:r>
          </w:p>
        </w:tc>
        <w:tc>
          <w:tcPr>
            <w:tcW w:w="1847" w:type="dxa"/>
            <w:noWrap/>
          </w:tcPr>
          <w:p w14:paraId="7DE301CA"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62221424" w14:textId="77777777" w:rsidTr="00B5314A">
        <w:trPr>
          <w:trHeight w:val="284"/>
        </w:trPr>
        <w:tc>
          <w:tcPr>
            <w:tcW w:w="1280" w:type="dxa"/>
          </w:tcPr>
          <w:p w14:paraId="14CCFDC3" w14:textId="77777777" w:rsidR="00967C7D" w:rsidRPr="00967C7D" w:rsidRDefault="00967C7D" w:rsidP="00967C7D">
            <w:pPr>
              <w:keepNext w:val="0"/>
              <w:spacing w:before="0"/>
              <w:rPr>
                <w:rFonts w:cs="Arial"/>
                <w:bCs/>
                <w:color w:val="auto"/>
                <w:sz w:val="20"/>
              </w:rPr>
            </w:pPr>
            <w:r w:rsidRPr="00967C7D">
              <w:rPr>
                <w:rFonts w:cs="Arial"/>
                <w:bCs/>
                <w:color w:val="auto"/>
                <w:sz w:val="20"/>
              </w:rPr>
              <w:t>EV5/113</w:t>
            </w:r>
          </w:p>
        </w:tc>
        <w:tc>
          <w:tcPr>
            <w:tcW w:w="6230" w:type="dxa"/>
            <w:noWrap/>
          </w:tcPr>
          <w:p w14:paraId="172FD58B" w14:textId="77777777" w:rsidR="00967C7D" w:rsidRPr="00967C7D" w:rsidRDefault="00967C7D" w:rsidP="00967C7D">
            <w:pPr>
              <w:keepNext w:val="0"/>
              <w:spacing w:before="0"/>
              <w:rPr>
                <w:rFonts w:cs="Arial"/>
                <w:bCs/>
                <w:color w:val="auto"/>
                <w:sz w:val="20"/>
              </w:rPr>
            </w:pPr>
            <w:r w:rsidRPr="00967C7D">
              <w:rPr>
                <w:rFonts w:cs="Arial"/>
                <w:bCs/>
                <w:color w:val="auto"/>
                <w:sz w:val="20"/>
              </w:rPr>
              <w:t>Notts Golf Club</w:t>
            </w:r>
          </w:p>
        </w:tc>
        <w:tc>
          <w:tcPr>
            <w:tcW w:w="1847" w:type="dxa"/>
            <w:noWrap/>
          </w:tcPr>
          <w:p w14:paraId="211FF5B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D23ED9F" w14:textId="77777777" w:rsidTr="00B5314A">
        <w:trPr>
          <w:trHeight w:val="284"/>
        </w:trPr>
        <w:tc>
          <w:tcPr>
            <w:tcW w:w="1280" w:type="dxa"/>
          </w:tcPr>
          <w:p w14:paraId="506B9ECA" w14:textId="77777777" w:rsidR="00967C7D" w:rsidRPr="00967C7D" w:rsidRDefault="00967C7D" w:rsidP="00967C7D">
            <w:pPr>
              <w:keepNext w:val="0"/>
              <w:spacing w:before="0"/>
              <w:rPr>
                <w:rFonts w:cs="Arial"/>
                <w:bCs/>
                <w:color w:val="auto"/>
                <w:sz w:val="20"/>
              </w:rPr>
            </w:pPr>
            <w:r w:rsidRPr="00967C7D">
              <w:rPr>
                <w:rFonts w:cs="Arial"/>
                <w:bCs/>
                <w:color w:val="auto"/>
                <w:sz w:val="20"/>
              </w:rPr>
              <w:t>EV5/114</w:t>
            </w:r>
          </w:p>
        </w:tc>
        <w:tc>
          <w:tcPr>
            <w:tcW w:w="6230" w:type="dxa"/>
            <w:noWrap/>
          </w:tcPr>
          <w:p w14:paraId="4BB792EF" w14:textId="77777777" w:rsidR="00967C7D" w:rsidRPr="00967C7D" w:rsidRDefault="00967C7D" w:rsidP="00967C7D">
            <w:pPr>
              <w:keepNext w:val="0"/>
              <w:spacing w:before="0"/>
              <w:rPr>
                <w:rFonts w:cs="Arial"/>
                <w:bCs/>
                <w:color w:val="auto"/>
                <w:sz w:val="20"/>
              </w:rPr>
            </w:pPr>
            <w:r w:rsidRPr="00967C7D">
              <w:rPr>
                <w:rFonts w:cs="Arial"/>
                <w:bCs/>
                <w:color w:val="auto"/>
                <w:sz w:val="20"/>
              </w:rPr>
              <w:t>Kirkby Forest</w:t>
            </w:r>
          </w:p>
        </w:tc>
        <w:tc>
          <w:tcPr>
            <w:tcW w:w="1847" w:type="dxa"/>
            <w:noWrap/>
          </w:tcPr>
          <w:p w14:paraId="5C8CB5B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B6FB714" w14:textId="77777777" w:rsidTr="00B5314A">
        <w:trPr>
          <w:trHeight w:val="284"/>
        </w:trPr>
        <w:tc>
          <w:tcPr>
            <w:tcW w:w="1280" w:type="dxa"/>
          </w:tcPr>
          <w:p w14:paraId="065FB2D3" w14:textId="77777777" w:rsidR="00967C7D" w:rsidRPr="00967C7D" w:rsidRDefault="00967C7D" w:rsidP="00967C7D">
            <w:pPr>
              <w:keepNext w:val="0"/>
              <w:spacing w:before="0"/>
              <w:rPr>
                <w:rFonts w:cs="Arial"/>
                <w:bCs/>
                <w:color w:val="auto"/>
                <w:sz w:val="20"/>
              </w:rPr>
            </w:pPr>
            <w:r w:rsidRPr="00967C7D">
              <w:rPr>
                <w:rFonts w:cs="Arial"/>
                <w:bCs/>
                <w:color w:val="auto"/>
                <w:sz w:val="20"/>
              </w:rPr>
              <w:t>EV5/115</w:t>
            </w:r>
          </w:p>
        </w:tc>
        <w:tc>
          <w:tcPr>
            <w:tcW w:w="6230" w:type="dxa"/>
            <w:noWrap/>
          </w:tcPr>
          <w:p w14:paraId="205BF5C3" w14:textId="77777777" w:rsidR="00967C7D" w:rsidRPr="00967C7D" w:rsidRDefault="00967C7D" w:rsidP="00967C7D">
            <w:pPr>
              <w:keepNext w:val="0"/>
              <w:spacing w:before="0"/>
              <w:rPr>
                <w:rFonts w:cs="Arial"/>
                <w:bCs/>
                <w:color w:val="auto"/>
                <w:sz w:val="20"/>
              </w:rPr>
            </w:pPr>
            <w:r w:rsidRPr="00967C7D">
              <w:rPr>
                <w:rFonts w:cs="Arial"/>
                <w:bCs/>
                <w:color w:val="auto"/>
                <w:sz w:val="20"/>
              </w:rPr>
              <w:t>Portland Park</w:t>
            </w:r>
          </w:p>
        </w:tc>
        <w:tc>
          <w:tcPr>
            <w:tcW w:w="1847" w:type="dxa"/>
            <w:noWrap/>
          </w:tcPr>
          <w:p w14:paraId="02EFFAA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B5BA6C6" w14:textId="77777777" w:rsidTr="00B5314A">
        <w:trPr>
          <w:trHeight w:val="284"/>
        </w:trPr>
        <w:tc>
          <w:tcPr>
            <w:tcW w:w="1280" w:type="dxa"/>
          </w:tcPr>
          <w:p w14:paraId="17CF4F04" w14:textId="77777777" w:rsidR="00967C7D" w:rsidRPr="00967C7D" w:rsidRDefault="00967C7D" w:rsidP="00967C7D">
            <w:pPr>
              <w:keepNext w:val="0"/>
              <w:spacing w:before="0"/>
              <w:rPr>
                <w:rFonts w:cs="Arial"/>
                <w:bCs/>
                <w:color w:val="auto"/>
                <w:sz w:val="20"/>
              </w:rPr>
            </w:pPr>
            <w:r w:rsidRPr="00967C7D">
              <w:rPr>
                <w:rFonts w:cs="Arial"/>
                <w:bCs/>
                <w:color w:val="auto"/>
                <w:sz w:val="20"/>
              </w:rPr>
              <w:t>EV5/116</w:t>
            </w:r>
          </w:p>
        </w:tc>
        <w:tc>
          <w:tcPr>
            <w:tcW w:w="6230" w:type="dxa"/>
            <w:noWrap/>
          </w:tcPr>
          <w:p w14:paraId="07170148" w14:textId="77777777" w:rsidR="00967C7D" w:rsidRPr="00967C7D" w:rsidRDefault="00967C7D" w:rsidP="00967C7D">
            <w:pPr>
              <w:keepNext w:val="0"/>
              <w:spacing w:before="0"/>
              <w:rPr>
                <w:rFonts w:cs="Arial"/>
                <w:bCs/>
                <w:color w:val="auto"/>
                <w:sz w:val="20"/>
              </w:rPr>
            </w:pPr>
            <w:r w:rsidRPr="00967C7D">
              <w:rPr>
                <w:rFonts w:cs="Arial"/>
                <w:bCs/>
                <w:color w:val="auto"/>
                <w:sz w:val="20"/>
              </w:rPr>
              <w:t>Kingsway Cemetery (Newest)</w:t>
            </w:r>
          </w:p>
        </w:tc>
        <w:tc>
          <w:tcPr>
            <w:tcW w:w="1847" w:type="dxa"/>
            <w:noWrap/>
          </w:tcPr>
          <w:p w14:paraId="1898DCC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31EE944" w14:textId="77777777" w:rsidTr="00B5314A">
        <w:trPr>
          <w:trHeight w:val="284"/>
        </w:trPr>
        <w:tc>
          <w:tcPr>
            <w:tcW w:w="1280" w:type="dxa"/>
          </w:tcPr>
          <w:p w14:paraId="4619CEE6" w14:textId="77777777" w:rsidR="00967C7D" w:rsidRPr="00967C7D" w:rsidRDefault="00967C7D" w:rsidP="00967C7D">
            <w:pPr>
              <w:keepNext w:val="0"/>
              <w:spacing w:before="0"/>
              <w:rPr>
                <w:rFonts w:cs="Arial"/>
                <w:bCs/>
                <w:color w:val="auto"/>
                <w:sz w:val="20"/>
              </w:rPr>
            </w:pPr>
            <w:r w:rsidRPr="00967C7D">
              <w:rPr>
                <w:rFonts w:cs="Arial"/>
                <w:bCs/>
                <w:color w:val="auto"/>
                <w:sz w:val="20"/>
              </w:rPr>
              <w:t>EV5/117</w:t>
            </w:r>
          </w:p>
        </w:tc>
        <w:tc>
          <w:tcPr>
            <w:tcW w:w="6230" w:type="dxa"/>
            <w:noWrap/>
          </w:tcPr>
          <w:p w14:paraId="672326A4" w14:textId="77777777" w:rsidR="00967C7D" w:rsidRPr="00967C7D" w:rsidRDefault="00967C7D" w:rsidP="00967C7D">
            <w:pPr>
              <w:keepNext w:val="0"/>
              <w:spacing w:before="0"/>
              <w:rPr>
                <w:rFonts w:cs="Arial"/>
                <w:bCs/>
                <w:color w:val="auto"/>
                <w:sz w:val="20"/>
              </w:rPr>
            </w:pPr>
            <w:r w:rsidRPr="00967C7D">
              <w:rPr>
                <w:rFonts w:cs="Arial"/>
                <w:bCs/>
                <w:color w:val="auto"/>
                <w:sz w:val="20"/>
              </w:rPr>
              <w:t>Kingsway School Playing Field</w:t>
            </w:r>
          </w:p>
        </w:tc>
        <w:tc>
          <w:tcPr>
            <w:tcW w:w="1847" w:type="dxa"/>
            <w:noWrap/>
          </w:tcPr>
          <w:p w14:paraId="4A8E60A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2ED6F90" w14:textId="77777777" w:rsidTr="00B5314A">
        <w:trPr>
          <w:trHeight w:val="284"/>
        </w:trPr>
        <w:tc>
          <w:tcPr>
            <w:tcW w:w="1280" w:type="dxa"/>
          </w:tcPr>
          <w:p w14:paraId="63E7C68B" w14:textId="77777777" w:rsidR="00967C7D" w:rsidRPr="00967C7D" w:rsidRDefault="00967C7D" w:rsidP="00967C7D">
            <w:pPr>
              <w:keepNext w:val="0"/>
              <w:spacing w:before="0"/>
              <w:rPr>
                <w:rFonts w:cs="Arial"/>
                <w:bCs/>
                <w:color w:val="auto"/>
                <w:sz w:val="20"/>
              </w:rPr>
            </w:pPr>
            <w:r w:rsidRPr="00967C7D">
              <w:rPr>
                <w:rFonts w:cs="Arial"/>
                <w:bCs/>
                <w:color w:val="auto"/>
                <w:sz w:val="20"/>
              </w:rPr>
              <w:t>EV5/118</w:t>
            </w:r>
          </w:p>
        </w:tc>
        <w:tc>
          <w:tcPr>
            <w:tcW w:w="6230" w:type="dxa"/>
            <w:noWrap/>
          </w:tcPr>
          <w:p w14:paraId="4DB8B177" w14:textId="77777777" w:rsidR="00967C7D" w:rsidRPr="00967C7D" w:rsidRDefault="00967C7D" w:rsidP="00967C7D">
            <w:pPr>
              <w:keepNext w:val="0"/>
              <w:spacing w:before="0"/>
              <w:rPr>
                <w:rFonts w:cs="Arial"/>
                <w:bCs/>
                <w:color w:val="auto"/>
                <w:sz w:val="20"/>
              </w:rPr>
            </w:pPr>
            <w:r w:rsidRPr="00967C7D">
              <w:rPr>
                <w:rFonts w:cs="Arial"/>
                <w:bCs/>
                <w:color w:val="auto"/>
                <w:sz w:val="20"/>
              </w:rPr>
              <w:t>Footpath adjacent Kingsway Park</w:t>
            </w:r>
          </w:p>
        </w:tc>
        <w:tc>
          <w:tcPr>
            <w:tcW w:w="1847" w:type="dxa"/>
            <w:noWrap/>
          </w:tcPr>
          <w:p w14:paraId="417CFC7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3F6AC21" w14:textId="77777777" w:rsidTr="00B5314A">
        <w:trPr>
          <w:trHeight w:val="284"/>
        </w:trPr>
        <w:tc>
          <w:tcPr>
            <w:tcW w:w="1280" w:type="dxa"/>
          </w:tcPr>
          <w:p w14:paraId="19DDD276" w14:textId="77777777" w:rsidR="00967C7D" w:rsidRPr="00967C7D" w:rsidRDefault="00967C7D" w:rsidP="00967C7D">
            <w:pPr>
              <w:keepNext w:val="0"/>
              <w:spacing w:before="0"/>
              <w:rPr>
                <w:rFonts w:cs="Arial"/>
                <w:bCs/>
                <w:color w:val="auto"/>
                <w:sz w:val="20"/>
              </w:rPr>
            </w:pPr>
            <w:r w:rsidRPr="00967C7D">
              <w:rPr>
                <w:rFonts w:cs="Arial"/>
                <w:bCs/>
                <w:color w:val="auto"/>
                <w:sz w:val="20"/>
              </w:rPr>
              <w:t>EV5/119</w:t>
            </w:r>
          </w:p>
        </w:tc>
        <w:tc>
          <w:tcPr>
            <w:tcW w:w="6230" w:type="dxa"/>
            <w:noWrap/>
          </w:tcPr>
          <w:p w14:paraId="6DDFC91D" w14:textId="77777777" w:rsidR="00967C7D" w:rsidRPr="00967C7D" w:rsidRDefault="00967C7D" w:rsidP="00967C7D">
            <w:pPr>
              <w:keepNext w:val="0"/>
              <w:spacing w:before="0"/>
              <w:rPr>
                <w:rFonts w:cs="Arial"/>
                <w:bCs/>
                <w:color w:val="auto"/>
                <w:sz w:val="20"/>
              </w:rPr>
            </w:pPr>
            <w:r w:rsidRPr="00967C7D">
              <w:rPr>
                <w:rFonts w:cs="Arial"/>
                <w:bCs/>
                <w:color w:val="auto"/>
                <w:sz w:val="20"/>
              </w:rPr>
              <w:t>Portland Park Extension</w:t>
            </w:r>
          </w:p>
        </w:tc>
        <w:tc>
          <w:tcPr>
            <w:tcW w:w="1847" w:type="dxa"/>
            <w:noWrap/>
          </w:tcPr>
          <w:p w14:paraId="3D334BF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5591AAB" w14:textId="77777777" w:rsidTr="00B5314A">
        <w:trPr>
          <w:trHeight w:val="284"/>
        </w:trPr>
        <w:tc>
          <w:tcPr>
            <w:tcW w:w="1280" w:type="dxa"/>
          </w:tcPr>
          <w:p w14:paraId="593666EC" w14:textId="77777777" w:rsidR="00967C7D" w:rsidRPr="00967C7D" w:rsidRDefault="00967C7D" w:rsidP="00967C7D">
            <w:pPr>
              <w:keepNext w:val="0"/>
              <w:spacing w:before="0"/>
              <w:rPr>
                <w:rFonts w:cs="Arial"/>
                <w:bCs/>
                <w:color w:val="auto"/>
                <w:sz w:val="20"/>
              </w:rPr>
            </w:pPr>
            <w:r w:rsidRPr="00967C7D">
              <w:rPr>
                <w:rFonts w:cs="Arial"/>
                <w:bCs/>
                <w:color w:val="auto"/>
                <w:sz w:val="20"/>
              </w:rPr>
              <w:t>EV5/120</w:t>
            </w:r>
          </w:p>
        </w:tc>
        <w:tc>
          <w:tcPr>
            <w:tcW w:w="6230" w:type="dxa"/>
            <w:noWrap/>
          </w:tcPr>
          <w:p w14:paraId="17174C2B" w14:textId="77777777" w:rsidR="00967C7D" w:rsidRPr="00967C7D" w:rsidRDefault="00967C7D" w:rsidP="00967C7D">
            <w:pPr>
              <w:keepNext w:val="0"/>
              <w:spacing w:before="0"/>
              <w:rPr>
                <w:rFonts w:cs="Arial"/>
                <w:bCs/>
                <w:color w:val="auto"/>
                <w:sz w:val="20"/>
              </w:rPr>
            </w:pPr>
            <w:r w:rsidRPr="00967C7D">
              <w:rPr>
                <w:rFonts w:cs="Arial"/>
                <w:bCs/>
                <w:color w:val="auto"/>
                <w:sz w:val="20"/>
              </w:rPr>
              <w:t>Land at Studfold farm</w:t>
            </w:r>
          </w:p>
        </w:tc>
        <w:tc>
          <w:tcPr>
            <w:tcW w:w="1847" w:type="dxa"/>
            <w:noWrap/>
          </w:tcPr>
          <w:p w14:paraId="73D1DEB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16DA165" w14:textId="77777777" w:rsidTr="00B5314A">
        <w:trPr>
          <w:trHeight w:val="284"/>
        </w:trPr>
        <w:tc>
          <w:tcPr>
            <w:tcW w:w="1280" w:type="dxa"/>
          </w:tcPr>
          <w:p w14:paraId="56610163" w14:textId="77777777" w:rsidR="00967C7D" w:rsidRPr="00967C7D" w:rsidRDefault="00967C7D" w:rsidP="00967C7D">
            <w:pPr>
              <w:keepNext w:val="0"/>
              <w:spacing w:before="0"/>
              <w:rPr>
                <w:rFonts w:cs="Arial"/>
                <w:bCs/>
                <w:color w:val="auto"/>
                <w:sz w:val="20"/>
              </w:rPr>
            </w:pPr>
            <w:r w:rsidRPr="00967C7D">
              <w:rPr>
                <w:rFonts w:cs="Arial"/>
                <w:bCs/>
                <w:color w:val="auto"/>
                <w:sz w:val="20"/>
              </w:rPr>
              <w:t>EV5/121</w:t>
            </w:r>
          </w:p>
        </w:tc>
        <w:tc>
          <w:tcPr>
            <w:tcW w:w="6230" w:type="dxa"/>
            <w:noWrap/>
          </w:tcPr>
          <w:p w14:paraId="627F290D" w14:textId="77777777" w:rsidR="00967C7D" w:rsidRPr="00967C7D" w:rsidRDefault="00967C7D" w:rsidP="00967C7D">
            <w:pPr>
              <w:keepNext w:val="0"/>
              <w:spacing w:before="0"/>
              <w:rPr>
                <w:rFonts w:cs="Arial"/>
                <w:bCs/>
                <w:color w:val="auto"/>
                <w:sz w:val="20"/>
              </w:rPr>
            </w:pPr>
            <w:r w:rsidRPr="00967C7D">
              <w:rPr>
                <w:rFonts w:cs="Arial"/>
                <w:bCs/>
                <w:color w:val="auto"/>
                <w:sz w:val="20"/>
              </w:rPr>
              <w:t>Old Kingsway Cemetery</w:t>
            </w:r>
          </w:p>
        </w:tc>
        <w:tc>
          <w:tcPr>
            <w:tcW w:w="1847" w:type="dxa"/>
            <w:noWrap/>
          </w:tcPr>
          <w:p w14:paraId="4356BBC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37E0C7D" w14:textId="77777777" w:rsidTr="00B5314A">
        <w:trPr>
          <w:trHeight w:val="284"/>
        </w:trPr>
        <w:tc>
          <w:tcPr>
            <w:tcW w:w="1280" w:type="dxa"/>
          </w:tcPr>
          <w:p w14:paraId="15D58812" w14:textId="77777777" w:rsidR="00967C7D" w:rsidRPr="00967C7D" w:rsidRDefault="00967C7D" w:rsidP="00967C7D">
            <w:pPr>
              <w:keepNext w:val="0"/>
              <w:spacing w:before="0"/>
              <w:rPr>
                <w:rFonts w:cs="Arial"/>
                <w:bCs/>
                <w:color w:val="auto"/>
                <w:sz w:val="20"/>
              </w:rPr>
            </w:pPr>
            <w:r w:rsidRPr="00967C7D">
              <w:rPr>
                <w:rFonts w:cs="Arial"/>
                <w:bCs/>
                <w:color w:val="auto"/>
                <w:sz w:val="20"/>
              </w:rPr>
              <w:t>EV5/122</w:t>
            </w:r>
          </w:p>
        </w:tc>
        <w:tc>
          <w:tcPr>
            <w:tcW w:w="6230" w:type="dxa"/>
            <w:noWrap/>
          </w:tcPr>
          <w:p w14:paraId="3BD1CF10" w14:textId="77777777" w:rsidR="00967C7D" w:rsidRPr="00967C7D" w:rsidRDefault="00967C7D" w:rsidP="00967C7D">
            <w:pPr>
              <w:keepNext w:val="0"/>
              <w:spacing w:before="0"/>
              <w:rPr>
                <w:rFonts w:cs="Arial"/>
                <w:bCs/>
                <w:color w:val="auto"/>
                <w:sz w:val="20"/>
              </w:rPr>
            </w:pPr>
            <w:r w:rsidRPr="00967C7D">
              <w:rPr>
                <w:rFonts w:cs="Arial"/>
                <w:bCs/>
                <w:color w:val="auto"/>
                <w:sz w:val="20"/>
              </w:rPr>
              <w:t>Kingsway Park</w:t>
            </w:r>
          </w:p>
        </w:tc>
        <w:tc>
          <w:tcPr>
            <w:tcW w:w="1847" w:type="dxa"/>
            <w:noWrap/>
          </w:tcPr>
          <w:p w14:paraId="7B017F5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1363900" w14:textId="77777777" w:rsidTr="00B5314A">
        <w:trPr>
          <w:trHeight w:val="284"/>
        </w:trPr>
        <w:tc>
          <w:tcPr>
            <w:tcW w:w="1280" w:type="dxa"/>
          </w:tcPr>
          <w:p w14:paraId="15B1C498" w14:textId="77777777" w:rsidR="00967C7D" w:rsidRPr="00967C7D" w:rsidRDefault="00967C7D" w:rsidP="00967C7D">
            <w:pPr>
              <w:keepNext w:val="0"/>
              <w:spacing w:before="0"/>
              <w:rPr>
                <w:rFonts w:cs="Arial"/>
                <w:bCs/>
                <w:color w:val="auto"/>
                <w:sz w:val="20"/>
              </w:rPr>
            </w:pPr>
            <w:r w:rsidRPr="00967C7D">
              <w:rPr>
                <w:rFonts w:cs="Arial"/>
                <w:bCs/>
                <w:color w:val="auto"/>
                <w:sz w:val="20"/>
              </w:rPr>
              <w:t>EV5/123</w:t>
            </w:r>
          </w:p>
        </w:tc>
        <w:tc>
          <w:tcPr>
            <w:tcW w:w="6230" w:type="dxa"/>
            <w:noWrap/>
          </w:tcPr>
          <w:p w14:paraId="5FCFC300" w14:textId="77777777" w:rsidR="00967C7D" w:rsidRPr="00967C7D" w:rsidRDefault="00967C7D" w:rsidP="00967C7D">
            <w:pPr>
              <w:keepNext w:val="0"/>
              <w:spacing w:before="0"/>
              <w:rPr>
                <w:rFonts w:cs="Arial"/>
                <w:bCs/>
                <w:color w:val="auto"/>
                <w:sz w:val="20"/>
              </w:rPr>
            </w:pPr>
            <w:r w:rsidRPr="00967C7D">
              <w:rPr>
                <w:rFonts w:cs="Arial"/>
                <w:bCs/>
                <w:color w:val="auto"/>
                <w:sz w:val="20"/>
              </w:rPr>
              <w:t>Mayfield Recreation Ground</w:t>
            </w:r>
          </w:p>
        </w:tc>
        <w:tc>
          <w:tcPr>
            <w:tcW w:w="1847" w:type="dxa"/>
            <w:noWrap/>
          </w:tcPr>
          <w:p w14:paraId="4078B14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8C38B61" w14:textId="77777777" w:rsidTr="00B5314A">
        <w:trPr>
          <w:trHeight w:val="284"/>
        </w:trPr>
        <w:tc>
          <w:tcPr>
            <w:tcW w:w="1280" w:type="dxa"/>
          </w:tcPr>
          <w:p w14:paraId="48359C07" w14:textId="77777777" w:rsidR="00967C7D" w:rsidRPr="00967C7D" w:rsidRDefault="00967C7D" w:rsidP="00967C7D">
            <w:pPr>
              <w:keepNext w:val="0"/>
              <w:spacing w:before="0"/>
              <w:rPr>
                <w:rFonts w:cs="Arial"/>
                <w:bCs/>
                <w:color w:val="auto"/>
                <w:sz w:val="20"/>
              </w:rPr>
            </w:pPr>
            <w:r w:rsidRPr="00967C7D">
              <w:rPr>
                <w:rFonts w:cs="Arial"/>
                <w:bCs/>
                <w:color w:val="auto"/>
                <w:sz w:val="20"/>
              </w:rPr>
              <w:t>EV5/124</w:t>
            </w:r>
          </w:p>
        </w:tc>
        <w:tc>
          <w:tcPr>
            <w:tcW w:w="6230" w:type="dxa"/>
            <w:noWrap/>
          </w:tcPr>
          <w:p w14:paraId="4BAF8917" w14:textId="77777777" w:rsidR="00967C7D" w:rsidRPr="00967C7D" w:rsidRDefault="00967C7D" w:rsidP="00967C7D">
            <w:pPr>
              <w:keepNext w:val="0"/>
              <w:spacing w:before="0"/>
              <w:rPr>
                <w:rFonts w:cs="Arial"/>
                <w:bCs/>
                <w:color w:val="auto"/>
                <w:sz w:val="20"/>
              </w:rPr>
            </w:pPr>
            <w:r w:rsidRPr="00967C7D">
              <w:rPr>
                <w:rFonts w:cs="Arial"/>
                <w:bCs/>
                <w:color w:val="auto"/>
                <w:sz w:val="20"/>
              </w:rPr>
              <w:t>Church Hill Cemetery</w:t>
            </w:r>
          </w:p>
        </w:tc>
        <w:tc>
          <w:tcPr>
            <w:tcW w:w="1847" w:type="dxa"/>
            <w:noWrap/>
          </w:tcPr>
          <w:p w14:paraId="282B1B5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DC4E0AA" w14:textId="77777777" w:rsidTr="00B5314A">
        <w:trPr>
          <w:trHeight w:val="284"/>
        </w:trPr>
        <w:tc>
          <w:tcPr>
            <w:tcW w:w="1280" w:type="dxa"/>
          </w:tcPr>
          <w:p w14:paraId="20C6CE60" w14:textId="77777777" w:rsidR="00967C7D" w:rsidRPr="00967C7D" w:rsidRDefault="00967C7D" w:rsidP="00967C7D">
            <w:pPr>
              <w:keepNext w:val="0"/>
              <w:spacing w:before="0"/>
              <w:rPr>
                <w:rFonts w:cs="Arial"/>
                <w:bCs/>
                <w:color w:val="auto"/>
                <w:sz w:val="20"/>
              </w:rPr>
            </w:pPr>
            <w:r w:rsidRPr="00967C7D">
              <w:rPr>
                <w:rFonts w:cs="Arial"/>
                <w:bCs/>
                <w:color w:val="auto"/>
                <w:sz w:val="20"/>
              </w:rPr>
              <w:t>EV5/125</w:t>
            </w:r>
          </w:p>
        </w:tc>
        <w:tc>
          <w:tcPr>
            <w:tcW w:w="6230" w:type="dxa"/>
            <w:noWrap/>
          </w:tcPr>
          <w:p w14:paraId="05E7ECF4"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Lindleys</w:t>
            </w:r>
            <w:proofErr w:type="spellEnd"/>
            <w:r w:rsidRPr="00967C7D">
              <w:rPr>
                <w:rFonts w:cs="Arial"/>
                <w:bCs/>
                <w:color w:val="auto"/>
                <w:sz w:val="20"/>
              </w:rPr>
              <w:t xml:space="preserve"> Lane Footpath</w:t>
            </w:r>
          </w:p>
        </w:tc>
        <w:tc>
          <w:tcPr>
            <w:tcW w:w="1847" w:type="dxa"/>
            <w:noWrap/>
          </w:tcPr>
          <w:p w14:paraId="2D7A095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AEA3E46" w14:textId="77777777" w:rsidTr="00B5314A">
        <w:trPr>
          <w:trHeight w:val="284"/>
        </w:trPr>
        <w:tc>
          <w:tcPr>
            <w:tcW w:w="1280" w:type="dxa"/>
          </w:tcPr>
          <w:p w14:paraId="44EBAAFB" w14:textId="77777777" w:rsidR="00967C7D" w:rsidRPr="00967C7D" w:rsidRDefault="00967C7D" w:rsidP="00967C7D">
            <w:pPr>
              <w:keepNext w:val="0"/>
              <w:spacing w:before="0"/>
              <w:rPr>
                <w:rFonts w:cs="Arial"/>
                <w:bCs/>
                <w:color w:val="auto"/>
                <w:sz w:val="20"/>
              </w:rPr>
            </w:pPr>
            <w:r w:rsidRPr="00967C7D">
              <w:rPr>
                <w:rFonts w:cs="Arial"/>
                <w:bCs/>
                <w:color w:val="auto"/>
                <w:sz w:val="20"/>
              </w:rPr>
              <w:t>EV5/126</w:t>
            </w:r>
          </w:p>
        </w:tc>
        <w:tc>
          <w:tcPr>
            <w:tcW w:w="6230" w:type="dxa"/>
            <w:noWrap/>
          </w:tcPr>
          <w:p w14:paraId="200B3521" w14:textId="77777777" w:rsidR="00967C7D" w:rsidRPr="00967C7D" w:rsidRDefault="00967C7D" w:rsidP="00967C7D">
            <w:pPr>
              <w:keepNext w:val="0"/>
              <w:spacing w:before="0"/>
              <w:rPr>
                <w:rFonts w:cs="Arial"/>
                <w:bCs/>
                <w:color w:val="auto"/>
                <w:sz w:val="20"/>
              </w:rPr>
            </w:pPr>
            <w:r w:rsidRPr="00967C7D">
              <w:rPr>
                <w:rFonts w:cs="Arial"/>
                <w:bCs/>
                <w:color w:val="auto"/>
                <w:sz w:val="20"/>
              </w:rPr>
              <w:t>Land at Lane End</w:t>
            </w:r>
          </w:p>
        </w:tc>
        <w:tc>
          <w:tcPr>
            <w:tcW w:w="1847" w:type="dxa"/>
            <w:noWrap/>
          </w:tcPr>
          <w:p w14:paraId="6901F39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32771CD" w14:textId="77777777" w:rsidTr="00B5314A">
        <w:trPr>
          <w:trHeight w:val="284"/>
        </w:trPr>
        <w:tc>
          <w:tcPr>
            <w:tcW w:w="1280" w:type="dxa"/>
          </w:tcPr>
          <w:p w14:paraId="5763BE2C" w14:textId="77777777" w:rsidR="00967C7D" w:rsidRPr="00967C7D" w:rsidRDefault="00967C7D" w:rsidP="00967C7D">
            <w:pPr>
              <w:keepNext w:val="0"/>
              <w:spacing w:before="0"/>
              <w:rPr>
                <w:rFonts w:cs="Arial"/>
                <w:bCs/>
                <w:color w:val="auto"/>
                <w:sz w:val="20"/>
              </w:rPr>
            </w:pPr>
            <w:r w:rsidRPr="00967C7D">
              <w:rPr>
                <w:rFonts w:cs="Arial"/>
                <w:bCs/>
                <w:color w:val="auto"/>
                <w:sz w:val="20"/>
              </w:rPr>
              <w:t>EV5/127</w:t>
            </w:r>
          </w:p>
        </w:tc>
        <w:tc>
          <w:tcPr>
            <w:tcW w:w="6230" w:type="dxa"/>
            <w:noWrap/>
          </w:tcPr>
          <w:p w14:paraId="28838769" w14:textId="77777777" w:rsidR="00967C7D" w:rsidRPr="00967C7D" w:rsidRDefault="00967C7D" w:rsidP="00967C7D">
            <w:pPr>
              <w:keepNext w:val="0"/>
              <w:spacing w:before="0"/>
              <w:rPr>
                <w:rFonts w:cs="Arial"/>
                <w:bCs/>
                <w:color w:val="auto"/>
                <w:sz w:val="20"/>
              </w:rPr>
            </w:pPr>
            <w:r w:rsidRPr="00967C7D">
              <w:rPr>
                <w:rFonts w:cs="Arial"/>
                <w:bCs/>
                <w:color w:val="auto"/>
                <w:sz w:val="20"/>
              </w:rPr>
              <w:t>Kirkby College Playing Field</w:t>
            </w:r>
          </w:p>
        </w:tc>
        <w:tc>
          <w:tcPr>
            <w:tcW w:w="1847" w:type="dxa"/>
            <w:noWrap/>
          </w:tcPr>
          <w:p w14:paraId="58EE906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7804BFA" w14:textId="77777777" w:rsidTr="00B5314A">
        <w:trPr>
          <w:trHeight w:val="284"/>
        </w:trPr>
        <w:tc>
          <w:tcPr>
            <w:tcW w:w="1280" w:type="dxa"/>
          </w:tcPr>
          <w:p w14:paraId="2B4594E6" w14:textId="77777777" w:rsidR="00967C7D" w:rsidRPr="00967C7D" w:rsidRDefault="00967C7D" w:rsidP="00967C7D">
            <w:pPr>
              <w:keepNext w:val="0"/>
              <w:spacing w:before="0"/>
              <w:rPr>
                <w:rFonts w:cs="Arial"/>
                <w:bCs/>
                <w:color w:val="auto"/>
                <w:sz w:val="20"/>
              </w:rPr>
            </w:pPr>
            <w:r w:rsidRPr="00967C7D">
              <w:rPr>
                <w:rFonts w:cs="Arial"/>
                <w:bCs/>
                <w:color w:val="auto"/>
                <w:sz w:val="20"/>
              </w:rPr>
              <w:t>EV5/128</w:t>
            </w:r>
          </w:p>
        </w:tc>
        <w:tc>
          <w:tcPr>
            <w:tcW w:w="6230" w:type="dxa"/>
            <w:noWrap/>
          </w:tcPr>
          <w:p w14:paraId="276E03B6"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Lindleys</w:t>
            </w:r>
            <w:proofErr w:type="spellEnd"/>
            <w:r w:rsidRPr="00967C7D">
              <w:rPr>
                <w:rFonts w:cs="Arial"/>
                <w:bCs/>
                <w:color w:val="auto"/>
                <w:sz w:val="20"/>
              </w:rPr>
              <w:t xml:space="preserve"> Lane to </w:t>
            </w:r>
            <w:proofErr w:type="spellStart"/>
            <w:r w:rsidRPr="00967C7D">
              <w:rPr>
                <w:rFonts w:cs="Arial"/>
                <w:bCs/>
                <w:color w:val="auto"/>
                <w:sz w:val="20"/>
              </w:rPr>
              <w:t>Studfold</w:t>
            </w:r>
            <w:proofErr w:type="spellEnd"/>
            <w:r w:rsidRPr="00967C7D">
              <w:rPr>
                <w:rFonts w:cs="Arial"/>
                <w:bCs/>
                <w:color w:val="auto"/>
                <w:sz w:val="20"/>
              </w:rPr>
              <w:t xml:space="preserve"> Farm Footpath</w:t>
            </w:r>
          </w:p>
        </w:tc>
        <w:tc>
          <w:tcPr>
            <w:tcW w:w="1847" w:type="dxa"/>
            <w:noWrap/>
          </w:tcPr>
          <w:p w14:paraId="429133E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94FEA88" w14:textId="77777777" w:rsidTr="00B5314A">
        <w:trPr>
          <w:trHeight w:val="284"/>
        </w:trPr>
        <w:tc>
          <w:tcPr>
            <w:tcW w:w="1280" w:type="dxa"/>
          </w:tcPr>
          <w:p w14:paraId="6FEF9EB8" w14:textId="77777777" w:rsidR="00967C7D" w:rsidRPr="00967C7D" w:rsidRDefault="00967C7D" w:rsidP="00967C7D">
            <w:pPr>
              <w:keepNext w:val="0"/>
              <w:spacing w:before="0"/>
              <w:rPr>
                <w:rFonts w:cs="Arial"/>
                <w:bCs/>
                <w:color w:val="auto"/>
                <w:sz w:val="20"/>
              </w:rPr>
            </w:pPr>
            <w:r w:rsidRPr="00967C7D">
              <w:rPr>
                <w:rFonts w:cs="Arial"/>
                <w:bCs/>
                <w:color w:val="auto"/>
                <w:sz w:val="20"/>
              </w:rPr>
              <w:t>EV5/129</w:t>
            </w:r>
          </w:p>
        </w:tc>
        <w:tc>
          <w:tcPr>
            <w:tcW w:w="6230" w:type="dxa"/>
            <w:noWrap/>
          </w:tcPr>
          <w:p w14:paraId="56A8DE12" w14:textId="77777777" w:rsidR="00967C7D" w:rsidRPr="00967C7D" w:rsidRDefault="00967C7D" w:rsidP="00967C7D">
            <w:pPr>
              <w:keepNext w:val="0"/>
              <w:spacing w:before="0"/>
              <w:rPr>
                <w:rFonts w:cs="Arial"/>
                <w:bCs/>
                <w:color w:val="auto"/>
                <w:sz w:val="20"/>
              </w:rPr>
            </w:pPr>
            <w:r w:rsidRPr="00967C7D">
              <w:rPr>
                <w:rFonts w:cs="Arial"/>
                <w:bCs/>
                <w:color w:val="auto"/>
                <w:sz w:val="20"/>
              </w:rPr>
              <w:t xml:space="preserve">St </w:t>
            </w:r>
            <w:proofErr w:type="spellStart"/>
            <w:r w:rsidRPr="00967C7D">
              <w:rPr>
                <w:rFonts w:cs="Arial"/>
                <w:bCs/>
                <w:color w:val="auto"/>
                <w:sz w:val="20"/>
              </w:rPr>
              <w:t>Wilfreds</w:t>
            </w:r>
            <w:proofErr w:type="spellEnd"/>
            <w:r w:rsidRPr="00967C7D">
              <w:rPr>
                <w:rFonts w:cs="Arial"/>
                <w:bCs/>
                <w:color w:val="auto"/>
                <w:sz w:val="20"/>
              </w:rPr>
              <w:t xml:space="preserve"> Church Cemetery</w:t>
            </w:r>
          </w:p>
        </w:tc>
        <w:tc>
          <w:tcPr>
            <w:tcW w:w="1847" w:type="dxa"/>
            <w:noWrap/>
          </w:tcPr>
          <w:p w14:paraId="275C41A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32125B9" w14:textId="77777777" w:rsidTr="00B5314A">
        <w:trPr>
          <w:trHeight w:val="284"/>
        </w:trPr>
        <w:tc>
          <w:tcPr>
            <w:tcW w:w="1280" w:type="dxa"/>
          </w:tcPr>
          <w:p w14:paraId="29E519BB" w14:textId="77777777" w:rsidR="00967C7D" w:rsidRPr="00967C7D" w:rsidRDefault="00967C7D" w:rsidP="00967C7D">
            <w:pPr>
              <w:keepNext w:val="0"/>
              <w:spacing w:before="0"/>
              <w:rPr>
                <w:rFonts w:cs="Arial"/>
                <w:bCs/>
                <w:color w:val="auto"/>
                <w:sz w:val="20"/>
              </w:rPr>
            </w:pPr>
            <w:r w:rsidRPr="00967C7D">
              <w:rPr>
                <w:rFonts w:cs="Arial"/>
                <w:bCs/>
                <w:color w:val="auto"/>
                <w:sz w:val="20"/>
              </w:rPr>
              <w:t>EV5/130</w:t>
            </w:r>
          </w:p>
        </w:tc>
        <w:tc>
          <w:tcPr>
            <w:tcW w:w="6230" w:type="dxa"/>
            <w:noWrap/>
          </w:tcPr>
          <w:p w14:paraId="5518E8DC" w14:textId="77777777" w:rsidR="00967C7D" w:rsidRPr="00967C7D" w:rsidRDefault="00967C7D" w:rsidP="00967C7D">
            <w:pPr>
              <w:keepNext w:val="0"/>
              <w:spacing w:before="0"/>
              <w:rPr>
                <w:rFonts w:cs="Arial"/>
                <w:bCs/>
                <w:color w:val="auto"/>
                <w:sz w:val="20"/>
              </w:rPr>
            </w:pPr>
            <w:r w:rsidRPr="00967C7D">
              <w:rPr>
                <w:rFonts w:cs="Arial"/>
                <w:bCs/>
                <w:color w:val="auto"/>
                <w:sz w:val="20"/>
              </w:rPr>
              <w:t>Lime Street</w:t>
            </w:r>
          </w:p>
        </w:tc>
        <w:tc>
          <w:tcPr>
            <w:tcW w:w="1847" w:type="dxa"/>
            <w:noWrap/>
          </w:tcPr>
          <w:p w14:paraId="37AA162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31E7706" w14:textId="77777777" w:rsidTr="00B5314A">
        <w:trPr>
          <w:trHeight w:val="284"/>
        </w:trPr>
        <w:tc>
          <w:tcPr>
            <w:tcW w:w="1280" w:type="dxa"/>
          </w:tcPr>
          <w:p w14:paraId="79B0E339" w14:textId="77777777" w:rsidR="00967C7D" w:rsidRPr="00967C7D" w:rsidRDefault="00967C7D" w:rsidP="00967C7D">
            <w:pPr>
              <w:keepNext w:val="0"/>
              <w:spacing w:before="0"/>
              <w:rPr>
                <w:rFonts w:cs="Arial"/>
                <w:bCs/>
                <w:color w:val="auto"/>
                <w:sz w:val="20"/>
              </w:rPr>
            </w:pPr>
            <w:r w:rsidRPr="00967C7D">
              <w:rPr>
                <w:rFonts w:cs="Arial"/>
                <w:bCs/>
                <w:color w:val="auto"/>
                <w:sz w:val="20"/>
              </w:rPr>
              <w:t>EV5/131</w:t>
            </w:r>
          </w:p>
        </w:tc>
        <w:tc>
          <w:tcPr>
            <w:tcW w:w="6230" w:type="dxa"/>
            <w:noWrap/>
          </w:tcPr>
          <w:p w14:paraId="120A0AAE" w14:textId="77777777" w:rsidR="00967C7D" w:rsidRPr="00967C7D" w:rsidRDefault="00967C7D" w:rsidP="00967C7D">
            <w:pPr>
              <w:keepNext w:val="0"/>
              <w:spacing w:before="0"/>
              <w:rPr>
                <w:rFonts w:cs="Arial"/>
                <w:bCs/>
                <w:color w:val="auto"/>
                <w:sz w:val="20"/>
              </w:rPr>
            </w:pPr>
            <w:r w:rsidRPr="00967C7D">
              <w:rPr>
                <w:rFonts w:cs="Arial"/>
                <w:bCs/>
                <w:color w:val="auto"/>
                <w:sz w:val="20"/>
              </w:rPr>
              <w:t>Titchfield Park</w:t>
            </w:r>
          </w:p>
        </w:tc>
        <w:tc>
          <w:tcPr>
            <w:tcW w:w="1847" w:type="dxa"/>
            <w:noWrap/>
          </w:tcPr>
          <w:p w14:paraId="26486A3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AE37112" w14:textId="77777777" w:rsidTr="00B5314A">
        <w:trPr>
          <w:trHeight w:val="284"/>
        </w:trPr>
        <w:tc>
          <w:tcPr>
            <w:tcW w:w="1280" w:type="dxa"/>
          </w:tcPr>
          <w:p w14:paraId="02C8F4E1" w14:textId="77777777" w:rsidR="00967C7D" w:rsidRPr="00967C7D" w:rsidRDefault="00967C7D" w:rsidP="00967C7D">
            <w:pPr>
              <w:keepNext w:val="0"/>
              <w:spacing w:before="0"/>
              <w:rPr>
                <w:rFonts w:cs="Arial"/>
                <w:bCs/>
                <w:color w:val="auto"/>
                <w:sz w:val="20"/>
              </w:rPr>
            </w:pPr>
            <w:r w:rsidRPr="00967C7D">
              <w:rPr>
                <w:rFonts w:cs="Arial"/>
                <w:bCs/>
                <w:color w:val="auto"/>
                <w:sz w:val="20"/>
              </w:rPr>
              <w:t>EV5/132</w:t>
            </w:r>
          </w:p>
        </w:tc>
        <w:tc>
          <w:tcPr>
            <w:tcW w:w="6230" w:type="dxa"/>
            <w:noWrap/>
          </w:tcPr>
          <w:p w14:paraId="72670B17" w14:textId="77777777" w:rsidR="00967C7D" w:rsidRPr="00967C7D" w:rsidRDefault="00967C7D" w:rsidP="00967C7D">
            <w:pPr>
              <w:keepNext w:val="0"/>
              <w:spacing w:before="0"/>
              <w:rPr>
                <w:rFonts w:cs="Arial"/>
                <w:bCs/>
                <w:color w:val="auto"/>
                <w:sz w:val="20"/>
              </w:rPr>
            </w:pPr>
            <w:r w:rsidRPr="00967C7D">
              <w:rPr>
                <w:rFonts w:cs="Arial"/>
                <w:bCs/>
                <w:color w:val="auto"/>
                <w:sz w:val="20"/>
              </w:rPr>
              <w:t>Orchard Primary and Nursery School Playing Field</w:t>
            </w:r>
          </w:p>
        </w:tc>
        <w:tc>
          <w:tcPr>
            <w:tcW w:w="1847" w:type="dxa"/>
            <w:noWrap/>
          </w:tcPr>
          <w:p w14:paraId="762169C4"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2D30393" w14:textId="77777777" w:rsidTr="00B5314A">
        <w:trPr>
          <w:trHeight w:val="284"/>
        </w:trPr>
        <w:tc>
          <w:tcPr>
            <w:tcW w:w="1280" w:type="dxa"/>
          </w:tcPr>
          <w:p w14:paraId="0275BCE6" w14:textId="77777777" w:rsidR="00967C7D" w:rsidRPr="00967C7D" w:rsidRDefault="00967C7D" w:rsidP="00967C7D">
            <w:pPr>
              <w:keepNext w:val="0"/>
              <w:spacing w:before="0"/>
              <w:rPr>
                <w:rFonts w:cs="Arial"/>
                <w:bCs/>
                <w:color w:val="auto"/>
                <w:sz w:val="20"/>
              </w:rPr>
            </w:pPr>
            <w:r w:rsidRPr="00967C7D">
              <w:rPr>
                <w:rFonts w:cs="Arial"/>
                <w:bCs/>
                <w:color w:val="auto"/>
                <w:sz w:val="20"/>
              </w:rPr>
              <w:t>EV5/133</w:t>
            </w:r>
          </w:p>
        </w:tc>
        <w:tc>
          <w:tcPr>
            <w:tcW w:w="6230" w:type="dxa"/>
            <w:noWrap/>
          </w:tcPr>
          <w:p w14:paraId="79DC72AE" w14:textId="77777777" w:rsidR="00967C7D" w:rsidRPr="00967C7D" w:rsidRDefault="00967C7D" w:rsidP="00967C7D">
            <w:pPr>
              <w:keepNext w:val="0"/>
              <w:spacing w:before="0"/>
              <w:rPr>
                <w:rFonts w:cs="Arial"/>
                <w:bCs/>
                <w:color w:val="auto"/>
                <w:sz w:val="20"/>
              </w:rPr>
            </w:pPr>
            <w:r w:rsidRPr="00967C7D">
              <w:rPr>
                <w:rFonts w:cs="Arial"/>
                <w:bCs/>
                <w:color w:val="auto"/>
                <w:sz w:val="20"/>
              </w:rPr>
              <w:t>Morven Park</w:t>
            </w:r>
          </w:p>
        </w:tc>
        <w:tc>
          <w:tcPr>
            <w:tcW w:w="1847" w:type="dxa"/>
            <w:noWrap/>
          </w:tcPr>
          <w:p w14:paraId="1928871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108BCB9" w14:textId="77777777" w:rsidTr="00B5314A">
        <w:trPr>
          <w:trHeight w:val="284"/>
        </w:trPr>
        <w:tc>
          <w:tcPr>
            <w:tcW w:w="1280" w:type="dxa"/>
          </w:tcPr>
          <w:p w14:paraId="343CFB2A" w14:textId="77777777" w:rsidR="00967C7D" w:rsidRPr="00967C7D" w:rsidRDefault="00967C7D" w:rsidP="00967C7D">
            <w:pPr>
              <w:keepNext w:val="0"/>
              <w:spacing w:before="0"/>
              <w:rPr>
                <w:rFonts w:cs="Arial"/>
                <w:bCs/>
                <w:color w:val="auto"/>
                <w:sz w:val="20"/>
              </w:rPr>
            </w:pPr>
            <w:r w:rsidRPr="00967C7D">
              <w:rPr>
                <w:rFonts w:cs="Arial"/>
                <w:bCs/>
                <w:color w:val="auto"/>
                <w:sz w:val="20"/>
              </w:rPr>
              <w:lastRenderedPageBreak/>
              <w:t>EV5/134</w:t>
            </w:r>
          </w:p>
        </w:tc>
        <w:tc>
          <w:tcPr>
            <w:tcW w:w="6230" w:type="dxa"/>
            <w:noWrap/>
          </w:tcPr>
          <w:p w14:paraId="227C4F27" w14:textId="77777777" w:rsidR="00967C7D" w:rsidRPr="00967C7D" w:rsidRDefault="00967C7D" w:rsidP="00967C7D">
            <w:pPr>
              <w:keepNext w:val="0"/>
              <w:spacing w:before="0"/>
              <w:rPr>
                <w:rFonts w:cs="Arial"/>
                <w:bCs/>
                <w:color w:val="auto"/>
                <w:sz w:val="20"/>
              </w:rPr>
            </w:pPr>
            <w:r w:rsidRPr="00967C7D">
              <w:rPr>
                <w:rFonts w:cs="Arial"/>
                <w:bCs/>
                <w:color w:val="auto"/>
                <w:sz w:val="20"/>
              </w:rPr>
              <w:t>Bracken Hill and Coxmoor Primary School Field</w:t>
            </w:r>
          </w:p>
        </w:tc>
        <w:tc>
          <w:tcPr>
            <w:tcW w:w="1847" w:type="dxa"/>
            <w:noWrap/>
          </w:tcPr>
          <w:p w14:paraId="15F55D4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1A6D0C7" w14:textId="77777777" w:rsidTr="00B5314A">
        <w:trPr>
          <w:trHeight w:val="284"/>
        </w:trPr>
        <w:tc>
          <w:tcPr>
            <w:tcW w:w="1280" w:type="dxa"/>
          </w:tcPr>
          <w:p w14:paraId="473CBAB5" w14:textId="77777777" w:rsidR="00967C7D" w:rsidRPr="00967C7D" w:rsidRDefault="00967C7D" w:rsidP="00967C7D">
            <w:pPr>
              <w:keepNext w:val="0"/>
              <w:spacing w:before="0"/>
              <w:rPr>
                <w:rFonts w:cs="Arial"/>
                <w:bCs/>
                <w:color w:val="auto"/>
                <w:sz w:val="20"/>
              </w:rPr>
            </w:pPr>
            <w:r w:rsidRPr="00967C7D">
              <w:rPr>
                <w:rFonts w:cs="Arial"/>
                <w:bCs/>
                <w:color w:val="auto"/>
                <w:sz w:val="20"/>
              </w:rPr>
              <w:t>EV5/135</w:t>
            </w:r>
          </w:p>
        </w:tc>
        <w:tc>
          <w:tcPr>
            <w:tcW w:w="6230" w:type="dxa"/>
            <w:noWrap/>
          </w:tcPr>
          <w:p w14:paraId="7FD37FC0" w14:textId="77777777" w:rsidR="00967C7D" w:rsidRPr="00967C7D" w:rsidRDefault="00967C7D" w:rsidP="00967C7D">
            <w:pPr>
              <w:keepNext w:val="0"/>
              <w:spacing w:before="0"/>
              <w:rPr>
                <w:rFonts w:cs="Arial"/>
                <w:bCs/>
                <w:color w:val="auto"/>
                <w:sz w:val="20"/>
              </w:rPr>
            </w:pPr>
            <w:r w:rsidRPr="00967C7D">
              <w:rPr>
                <w:rFonts w:cs="Arial"/>
                <w:bCs/>
                <w:color w:val="auto"/>
                <w:sz w:val="20"/>
              </w:rPr>
              <w:t>Jeffries School Field</w:t>
            </w:r>
          </w:p>
        </w:tc>
        <w:tc>
          <w:tcPr>
            <w:tcW w:w="1847" w:type="dxa"/>
            <w:noWrap/>
          </w:tcPr>
          <w:p w14:paraId="6FD8F7C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5621FD4" w14:textId="77777777" w:rsidTr="00B5314A">
        <w:trPr>
          <w:trHeight w:val="284"/>
        </w:trPr>
        <w:tc>
          <w:tcPr>
            <w:tcW w:w="1280" w:type="dxa"/>
          </w:tcPr>
          <w:p w14:paraId="27A45EC0" w14:textId="77777777" w:rsidR="00967C7D" w:rsidRPr="00967C7D" w:rsidRDefault="00967C7D" w:rsidP="00967C7D">
            <w:pPr>
              <w:keepNext w:val="0"/>
              <w:spacing w:before="0"/>
              <w:rPr>
                <w:rFonts w:cs="Arial"/>
                <w:bCs/>
                <w:color w:val="auto"/>
                <w:sz w:val="20"/>
              </w:rPr>
            </w:pPr>
            <w:r w:rsidRPr="00967C7D">
              <w:rPr>
                <w:rFonts w:cs="Arial"/>
                <w:bCs/>
                <w:color w:val="auto"/>
                <w:sz w:val="20"/>
              </w:rPr>
              <w:t>EV5/136</w:t>
            </w:r>
          </w:p>
        </w:tc>
        <w:tc>
          <w:tcPr>
            <w:tcW w:w="6230" w:type="dxa"/>
            <w:noWrap/>
          </w:tcPr>
          <w:p w14:paraId="67D3BA59" w14:textId="77777777" w:rsidR="00967C7D" w:rsidRPr="00967C7D" w:rsidRDefault="00967C7D" w:rsidP="00967C7D">
            <w:pPr>
              <w:keepNext w:val="0"/>
              <w:spacing w:before="0"/>
              <w:rPr>
                <w:rFonts w:cs="Arial"/>
                <w:bCs/>
                <w:color w:val="auto"/>
                <w:sz w:val="20"/>
              </w:rPr>
            </w:pPr>
            <w:r w:rsidRPr="00967C7D">
              <w:rPr>
                <w:rFonts w:cs="Arial"/>
                <w:bCs/>
                <w:color w:val="auto"/>
                <w:sz w:val="20"/>
              </w:rPr>
              <w:t>BRSA Football Ground</w:t>
            </w:r>
          </w:p>
        </w:tc>
        <w:tc>
          <w:tcPr>
            <w:tcW w:w="1847" w:type="dxa"/>
            <w:noWrap/>
          </w:tcPr>
          <w:p w14:paraId="40A0D6E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9E3409B" w14:textId="77777777" w:rsidTr="00B5314A">
        <w:trPr>
          <w:trHeight w:val="284"/>
        </w:trPr>
        <w:tc>
          <w:tcPr>
            <w:tcW w:w="1280" w:type="dxa"/>
          </w:tcPr>
          <w:p w14:paraId="506C1122" w14:textId="77777777" w:rsidR="00967C7D" w:rsidRPr="00967C7D" w:rsidRDefault="00967C7D" w:rsidP="00967C7D">
            <w:pPr>
              <w:keepNext w:val="0"/>
              <w:spacing w:before="0"/>
              <w:rPr>
                <w:rFonts w:cs="Arial"/>
                <w:bCs/>
                <w:color w:val="auto"/>
                <w:sz w:val="20"/>
              </w:rPr>
            </w:pPr>
            <w:r w:rsidRPr="00967C7D">
              <w:rPr>
                <w:rFonts w:cs="Arial"/>
                <w:bCs/>
                <w:color w:val="auto"/>
                <w:sz w:val="20"/>
              </w:rPr>
              <w:t>EV5/137</w:t>
            </w:r>
          </w:p>
        </w:tc>
        <w:tc>
          <w:tcPr>
            <w:tcW w:w="6230" w:type="dxa"/>
            <w:noWrap/>
          </w:tcPr>
          <w:p w14:paraId="5CDA2EC6" w14:textId="77777777" w:rsidR="00967C7D" w:rsidRPr="00967C7D" w:rsidRDefault="00967C7D" w:rsidP="00967C7D">
            <w:pPr>
              <w:keepNext w:val="0"/>
              <w:spacing w:before="0"/>
              <w:rPr>
                <w:rFonts w:cs="Arial"/>
                <w:bCs/>
                <w:color w:val="auto"/>
                <w:sz w:val="20"/>
              </w:rPr>
            </w:pPr>
            <w:r w:rsidRPr="00967C7D">
              <w:rPr>
                <w:rFonts w:cs="Arial"/>
                <w:bCs/>
                <w:color w:val="auto"/>
                <w:sz w:val="20"/>
              </w:rPr>
              <w:t>Ashfield Drive</w:t>
            </w:r>
          </w:p>
        </w:tc>
        <w:tc>
          <w:tcPr>
            <w:tcW w:w="1847" w:type="dxa"/>
            <w:noWrap/>
          </w:tcPr>
          <w:p w14:paraId="3941519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7C90429" w14:textId="77777777" w:rsidTr="00B5314A">
        <w:trPr>
          <w:trHeight w:val="284"/>
        </w:trPr>
        <w:tc>
          <w:tcPr>
            <w:tcW w:w="1280" w:type="dxa"/>
          </w:tcPr>
          <w:p w14:paraId="3E3249BC" w14:textId="77777777" w:rsidR="00967C7D" w:rsidRPr="00967C7D" w:rsidRDefault="00967C7D" w:rsidP="00967C7D">
            <w:pPr>
              <w:keepNext w:val="0"/>
              <w:spacing w:before="0"/>
              <w:rPr>
                <w:rFonts w:cs="Arial"/>
                <w:bCs/>
                <w:color w:val="auto"/>
                <w:sz w:val="20"/>
              </w:rPr>
            </w:pPr>
            <w:r w:rsidRPr="00967C7D">
              <w:rPr>
                <w:rFonts w:cs="Arial"/>
                <w:bCs/>
                <w:color w:val="auto"/>
                <w:sz w:val="20"/>
              </w:rPr>
              <w:t>EV5/138</w:t>
            </w:r>
          </w:p>
        </w:tc>
        <w:tc>
          <w:tcPr>
            <w:tcW w:w="6230" w:type="dxa"/>
            <w:noWrap/>
          </w:tcPr>
          <w:p w14:paraId="2A437974" w14:textId="77777777" w:rsidR="00967C7D" w:rsidRPr="00967C7D" w:rsidRDefault="00967C7D" w:rsidP="00967C7D">
            <w:pPr>
              <w:keepNext w:val="0"/>
              <w:spacing w:before="0"/>
              <w:rPr>
                <w:rFonts w:cs="Arial"/>
                <w:bCs/>
                <w:color w:val="auto"/>
                <w:sz w:val="20"/>
              </w:rPr>
            </w:pPr>
            <w:r w:rsidRPr="00967C7D">
              <w:rPr>
                <w:rFonts w:cs="Arial"/>
                <w:bCs/>
                <w:color w:val="auto"/>
                <w:sz w:val="20"/>
              </w:rPr>
              <w:t>Sutton Road Miners Welfare</w:t>
            </w:r>
          </w:p>
        </w:tc>
        <w:tc>
          <w:tcPr>
            <w:tcW w:w="1847" w:type="dxa"/>
            <w:noWrap/>
          </w:tcPr>
          <w:p w14:paraId="79972DE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6D23A7D" w14:textId="77777777" w:rsidTr="00B5314A">
        <w:trPr>
          <w:trHeight w:val="284"/>
        </w:trPr>
        <w:tc>
          <w:tcPr>
            <w:tcW w:w="1280" w:type="dxa"/>
          </w:tcPr>
          <w:p w14:paraId="35B15B82" w14:textId="77777777" w:rsidR="00967C7D" w:rsidRPr="00967C7D" w:rsidRDefault="00967C7D" w:rsidP="00967C7D">
            <w:pPr>
              <w:keepNext w:val="0"/>
              <w:spacing w:before="0"/>
              <w:rPr>
                <w:rFonts w:cs="Arial"/>
                <w:bCs/>
                <w:color w:val="auto"/>
                <w:sz w:val="20"/>
              </w:rPr>
            </w:pPr>
            <w:r w:rsidRPr="00967C7D">
              <w:rPr>
                <w:rFonts w:cs="Arial"/>
                <w:bCs/>
                <w:color w:val="auto"/>
                <w:sz w:val="20"/>
              </w:rPr>
              <w:t>EV5/139</w:t>
            </w:r>
          </w:p>
        </w:tc>
        <w:tc>
          <w:tcPr>
            <w:tcW w:w="6230" w:type="dxa"/>
            <w:noWrap/>
          </w:tcPr>
          <w:p w14:paraId="7010500F" w14:textId="77777777" w:rsidR="00967C7D" w:rsidRPr="00967C7D" w:rsidRDefault="00967C7D" w:rsidP="00967C7D">
            <w:pPr>
              <w:keepNext w:val="0"/>
              <w:spacing w:before="0"/>
              <w:rPr>
                <w:rFonts w:cs="Arial"/>
                <w:bCs/>
                <w:color w:val="auto"/>
                <w:sz w:val="20"/>
              </w:rPr>
            </w:pPr>
            <w:r w:rsidRPr="00967C7D">
              <w:rPr>
                <w:rFonts w:cs="Arial"/>
                <w:bCs/>
                <w:color w:val="auto"/>
                <w:sz w:val="20"/>
              </w:rPr>
              <w:t>Warwick Close</w:t>
            </w:r>
          </w:p>
        </w:tc>
        <w:tc>
          <w:tcPr>
            <w:tcW w:w="1847" w:type="dxa"/>
            <w:noWrap/>
          </w:tcPr>
          <w:p w14:paraId="3CDC346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F8C0C09" w14:textId="77777777" w:rsidTr="00B5314A">
        <w:trPr>
          <w:trHeight w:val="284"/>
        </w:trPr>
        <w:tc>
          <w:tcPr>
            <w:tcW w:w="1280" w:type="dxa"/>
          </w:tcPr>
          <w:p w14:paraId="2A1AB1AA" w14:textId="77777777" w:rsidR="00967C7D" w:rsidRPr="00967C7D" w:rsidRDefault="00967C7D" w:rsidP="00967C7D">
            <w:pPr>
              <w:keepNext w:val="0"/>
              <w:spacing w:before="0"/>
              <w:rPr>
                <w:rFonts w:cs="Arial"/>
                <w:bCs/>
                <w:color w:val="auto"/>
                <w:sz w:val="20"/>
              </w:rPr>
            </w:pPr>
            <w:r w:rsidRPr="00967C7D">
              <w:rPr>
                <w:rFonts w:cs="Arial"/>
                <w:bCs/>
                <w:color w:val="auto"/>
                <w:sz w:val="20"/>
              </w:rPr>
              <w:t>EV5/140</w:t>
            </w:r>
          </w:p>
        </w:tc>
        <w:tc>
          <w:tcPr>
            <w:tcW w:w="6230" w:type="dxa"/>
            <w:noWrap/>
          </w:tcPr>
          <w:p w14:paraId="5D1EA1F2" w14:textId="77777777" w:rsidR="00967C7D" w:rsidRPr="00967C7D" w:rsidRDefault="00967C7D" w:rsidP="00967C7D">
            <w:pPr>
              <w:keepNext w:val="0"/>
              <w:spacing w:before="0"/>
              <w:rPr>
                <w:rFonts w:cs="Arial"/>
                <w:bCs/>
                <w:color w:val="auto"/>
                <w:sz w:val="20"/>
              </w:rPr>
            </w:pPr>
            <w:r w:rsidRPr="00967C7D">
              <w:rPr>
                <w:rFonts w:cs="Arial"/>
                <w:bCs/>
                <w:color w:val="auto"/>
                <w:sz w:val="20"/>
              </w:rPr>
              <w:t>Southwell Lane to Rowan Drive Footpath</w:t>
            </w:r>
          </w:p>
        </w:tc>
        <w:tc>
          <w:tcPr>
            <w:tcW w:w="1847" w:type="dxa"/>
            <w:noWrap/>
          </w:tcPr>
          <w:p w14:paraId="7B379CE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C8BDA2C" w14:textId="77777777" w:rsidTr="00B5314A">
        <w:trPr>
          <w:trHeight w:val="284"/>
        </w:trPr>
        <w:tc>
          <w:tcPr>
            <w:tcW w:w="1280" w:type="dxa"/>
          </w:tcPr>
          <w:p w14:paraId="5AB68A50" w14:textId="77777777" w:rsidR="00967C7D" w:rsidRPr="00967C7D" w:rsidRDefault="00967C7D" w:rsidP="00967C7D">
            <w:pPr>
              <w:keepNext w:val="0"/>
              <w:spacing w:before="0"/>
              <w:rPr>
                <w:rFonts w:cs="Arial"/>
                <w:bCs/>
                <w:color w:val="auto"/>
                <w:sz w:val="20"/>
              </w:rPr>
            </w:pPr>
            <w:r w:rsidRPr="00967C7D">
              <w:rPr>
                <w:rFonts w:cs="Arial"/>
                <w:bCs/>
                <w:color w:val="auto"/>
                <w:sz w:val="20"/>
              </w:rPr>
              <w:t>EV5/141</w:t>
            </w:r>
          </w:p>
        </w:tc>
        <w:tc>
          <w:tcPr>
            <w:tcW w:w="6230" w:type="dxa"/>
            <w:noWrap/>
          </w:tcPr>
          <w:p w14:paraId="27E4FF1F" w14:textId="77777777" w:rsidR="00967C7D" w:rsidRPr="00967C7D" w:rsidRDefault="00967C7D" w:rsidP="00967C7D">
            <w:pPr>
              <w:keepNext w:val="0"/>
              <w:spacing w:before="0"/>
              <w:rPr>
                <w:rFonts w:cs="Arial"/>
                <w:bCs/>
                <w:color w:val="auto"/>
                <w:sz w:val="20"/>
              </w:rPr>
            </w:pPr>
            <w:r w:rsidRPr="00967C7D">
              <w:rPr>
                <w:rFonts w:cs="Arial"/>
                <w:bCs/>
                <w:color w:val="auto"/>
                <w:sz w:val="20"/>
              </w:rPr>
              <w:t>Land at rear of Ashfield Community Hospital</w:t>
            </w:r>
          </w:p>
        </w:tc>
        <w:tc>
          <w:tcPr>
            <w:tcW w:w="1847" w:type="dxa"/>
            <w:noWrap/>
          </w:tcPr>
          <w:p w14:paraId="171C1CD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728539F" w14:textId="77777777" w:rsidTr="00B5314A">
        <w:trPr>
          <w:trHeight w:val="284"/>
        </w:trPr>
        <w:tc>
          <w:tcPr>
            <w:tcW w:w="1280" w:type="dxa"/>
          </w:tcPr>
          <w:p w14:paraId="0C3D90F2" w14:textId="77777777" w:rsidR="00967C7D" w:rsidRPr="00967C7D" w:rsidRDefault="00967C7D" w:rsidP="00967C7D">
            <w:pPr>
              <w:keepNext w:val="0"/>
              <w:spacing w:before="0"/>
              <w:rPr>
                <w:rFonts w:cs="Arial"/>
                <w:bCs/>
                <w:color w:val="auto"/>
                <w:sz w:val="20"/>
              </w:rPr>
            </w:pPr>
            <w:r w:rsidRPr="00967C7D">
              <w:rPr>
                <w:rFonts w:cs="Arial"/>
                <w:bCs/>
                <w:color w:val="auto"/>
                <w:sz w:val="20"/>
              </w:rPr>
              <w:t>EV5/142</w:t>
            </w:r>
          </w:p>
        </w:tc>
        <w:tc>
          <w:tcPr>
            <w:tcW w:w="6230" w:type="dxa"/>
            <w:noWrap/>
          </w:tcPr>
          <w:p w14:paraId="30EE47EA" w14:textId="77777777" w:rsidR="00967C7D" w:rsidRPr="00967C7D" w:rsidRDefault="00967C7D" w:rsidP="00967C7D">
            <w:pPr>
              <w:keepNext w:val="0"/>
              <w:spacing w:before="0"/>
              <w:rPr>
                <w:rFonts w:cs="Arial"/>
                <w:bCs/>
                <w:color w:val="auto"/>
                <w:sz w:val="20"/>
              </w:rPr>
            </w:pPr>
            <w:r w:rsidRPr="00967C7D">
              <w:rPr>
                <w:rFonts w:cs="Arial"/>
                <w:bCs/>
                <w:color w:val="auto"/>
                <w:sz w:val="20"/>
              </w:rPr>
              <w:t>West Park</w:t>
            </w:r>
          </w:p>
        </w:tc>
        <w:tc>
          <w:tcPr>
            <w:tcW w:w="1847" w:type="dxa"/>
            <w:noWrap/>
          </w:tcPr>
          <w:p w14:paraId="4049B81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19E8218" w14:textId="77777777" w:rsidTr="00B5314A">
        <w:trPr>
          <w:trHeight w:val="284"/>
        </w:trPr>
        <w:tc>
          <w:tcPr>
            <w:tcW w:w="1280" w:type="dxa"/>
          </w:tcPr>
          <w:p w14:paraId="111CF1FA" w14:textId="77777777" w:rsidR="00967C7D" w:rsidRPr="00967C7D" w:rsidRDefault="00967C7D" w:rsidP="00967C7D">
            <w:pPr>
              <w:keepNext w:val="0"/>
              <w:spacing w:before="0"/>
              <w:rPr>
                <w:rFonts w:cs="Arial"/>
                <w:bCs/>
                <w:color w:val="auto"/>
                <w:sz w:val="20"/>
              </w:rPr>
            </w:pPr>
            <w:r w:rsidRPr="00967C7D">
              <w:rPr>
                <w:rFonts w:cs="Arial"/>
                <w:bCs/>
                <w:color w:val="auto"/>
                <w:sz w:val="20"/>
              </w:rPr>
              <w:t>EV5/143</w:t>
            </w:r>
          </w:p>
        </w:tc>
        <w:tc>
          <w:tcPr>
            <w:tcW w:w="6230" w:type="dxa"/>
            <w:noWrap/>
          </w:tcPr>
          <w:p w14:paraId="1E7BB6EC" w14:textId="77777777" w:rsidR="00967C7D" w:rsidRPr="00967C7D" w:rsidRDefault="00967C7D" w:rsidP="00967C7D">
            <w:pPr>
              <w:keepNext w:val="0"/>
              <w:spacing w:before="0"/>
              <w:rPr>
                <w:rFonts w:cs="Arial"/>
                <w:bCs/>
                <w:color w:val="auto"/>
                <w:sz w:val="20"/>
              </w:rPr>
            </w:pPr>
            <w:r w:rsidRPr="00967C7D">
              <w:rPr>
                <w:rFonts w:cs="Arial"/>
                <w:bCs/>
                <w:color w:val="auto"/>
                <w:sz w:val="20"/>
              </w:rPr>
              <w:t>Summit Centre Open Space</w:t>
            </w:r>
          </w:p>
        </w:tc>
        <w:tc>
          <w:tcPr>
            <w:tcW w:w="1847" w:type="dxa"/>
            <w:noWrap/>
          </w:tcPr>
          <w:p w14:paraId="0B2550EE"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DE9EDE6" w14:textId="77777777" w:rsidTr="00B5314A">
        <w:trPr>
          <w:trHeight w:val="284"/>
        </w:trPr>
        <w:tc>
          <w:tcPr>
            <w:tcW w:w="1280" w:type="dxa"/>
          </w:tcPr>
          <w:p w14:paraId="28F19F13" w14:textId="77777777" w:rsidR="00967C7D" w:rsidRPr="00967C7D" w:rsidRDefault="00967C7D" w:rsidP="00967C7D">
            <w:pPr>
              <w:keepNext w:val="0"/>
              <w:spacing w:before="0"/>
              <w:rPr>
                <w:rFonts w:cs="Arial"/>
                <w:bCs/>
                <w:color w:val="auto"/>
                <w:sz w:val="20"/>
              </w:rPr>
            </w:pPr>
            <w:r w:rsidRPr="00967C7D">
              <w:rPr>
                <w:rFonts w:cs="Arial"/>
                <w:bCs/>
                <w:color w:val="auto"/>
                <w:sz w:val="20"/>
              </w:rPr>
              <w:t>EV5/144</w:t>
            </w:r>
          </w:p>
        </w:tc>
        <w:tc>
          <w:tcPr>
            <w:tcW w:w="6230" w:type="dxa"/>
            <w:noWrap/>
          </w:tcPr>
          <w:p w14:paraId="587052E6" w14:textId="77777777" w:rsidR="00967C7D" w:rsidRPr="00967C7D" w:rsidRDefault="00967C7D" w:rsidP="00967C7D">
            <w:pPr>
              <w:keepNext w:val="0"/>
              <w:spacing w:before="0"/>
              <w:rPr>
                <w:rFonts w:cs="Arial"/>
                <w:bCs/>
                <w:color w:val="auto"/>
                <w:sz w:val="20"/>
              </w:rPr>
            </w:pPr>
            <w:r w:rsidRPr="00967C7D">
              <w:rPr>
                <w:rFonts w:cs="Arial"/>
                <w:bCs/>
                <w:color w:val="auto"/>
                <w:sz w:val="20"/>
              </w:rPr>
              <w:t>Coxmoor Plantation</w:t>
            </w:r>
          </w:p>
        </w:tc>
        <w:tc>
          <w:tcPr>
            <w:tcW w:w="1847" w:type="dxa"/>
            <w:noWrap/>
          </w:tcPr>
          <w:p w14:paraId="682927D4"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17DE00E" w14:textId="77777777" w:rsidTr="00B5314A">
        <w:trPr>
          <w:trHeight w:val="284"/>
        </w:trPr>
        <w:tc>
          <w:tcPr>
            <w:tcW w:w="1280" w:type="dxa"/>
          </w:tcPr>
          <w:p w14:paraId="62584A06" w14:textId="77777777" w:rsidR="00967C7D" w:rsidRPr="00967C7D" w:rsidRDefault="00967C7D" w:rsidP="00967C7D">
            <w:pPr>
              <w:keepNext w:val="0"/>
              <w:spacing w:before="0"/>
              <w:rPr>
                <w:rFonts w:cs="Arial"/>
                <w:bCs/>
                <w:color w:val="auto"/>
                <w:sz w:val="20"/>
              </w:rPr>
            </w:pPr>
            <w:r w:rsidRPr="00967C7D">
              <w:rPr>
                <w:rFonts w:cs="Arial"/>
                <w:bCs/>
                <w:color w:val="auto"/>
                <w:sz w:val="20"/>
              </w:rPr>
              <w:t>EV5/145</w:t>
            </w:r>
          </w:p>
        </w:tc>
        <w:tc>
          <w:tcPr>
            <w:tcW w:w="6230" w:type="dxa"/>
            <w:noWrap/>
          </w:tcPr>
          <w:p w14:paraId="701CAE3B" w14:textId="77777777" w:rsidR="00967C7D" w:rsidRPr="00967C7D" w:rsidRDefault="00967C7D" w:rsidP="00967C7D">
            <w:pPr>
              <w:keepNext w:val="0"/>
              <w:spacing w:before="0"/>
              <w:rPr>
                <w:rFonts w:cs="Arial"/>
                <w:bCs/>
                <w:color w:val="auto"/>
                <w:sz w:val="20"/>
              </w:rPr>
            </w:pPr>
            <w:r w:rsidRPr="00967C7D">
              <w:rPr>
                <w:rFonts w:cs="Arial"/>
                <w:bCs/>
                <w:color w:val="auto"/>
                <w:sz w:val="20"/>
              </w:rPr>
              <w:t>Forster Street</w:t>
            </w:r>
          </w:p>
        </w:tc>
        <w:tc>
          <w:tcPr>
            <w:tcW w:w="1847" w:type="dxa"/>
            <w:noWrap/>
          </w:tcPr>
          <w:p w14:paraId="1754F66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FB31B47" w14:textId="77777777" w:rsidTr="00B5314A">
        <w:trPr>
          <w:trHeight w:val="284"/>
        </w:trPr>
        <w:tc>
          <w:tcPr>
            <w:tcW w:w="1280" w:type="dxa"/>
          </w:tcPr>
          <w:p w14:paraId="45093E9F" w14:textId="77777777" w:rsidR="00967C7D" w:rsidRPr="00967C7D" w:rsidRDefault="00967C7D" w:rsidP="00967C7D">
            <w:pPr>
              <w:keepNext w:val="0"/>
              <w:spacing w:before="0"/>
              <w:rPr>
                <w:rFonts w:cs="Arial"/>
                <w:bCs/>
                <w:color w:val="auto"/>
                <w:sz w:val="20"/>
              </w:rPr>
            </w:pPr>
            <w:r w:rsidRPr="00967C7D">
              <w:rPr>
                <w:rFonts w:cs="Arial"/>
                <w:bCs/>
                <w:color w:val="auto"/>
                <w:sz w:val="20"/>
              </w:rPr>
              <w:t>EV5/146</w:t>
            </w:r>
          </w:p>
        </w:tc>
        <w:tc>
          <w:tcPr>
            <w:tcW w:w="6230" w:type="dxa"/>
            <w:noWrap/>
          </w:tcPr>
          <w:p w14:paraId="0EB422D2" w14:textId="77777777" w:rsidR="00967C7D" w:rsidRPr="00967C7D" w:rsidRDefault="00967C7D" w:rsidP="00967C7D">
            <w:pPr>
              <w:keepNext w:val="0"/>
              <w:spacing w:before="0"/>
              <w:rPr>
                <w:rFonts w:cs="Arial"/>
                <w:bCs/>
                <w:color w:val="auto"/>
                <w:sz w:val="20"/>
              </w:rPr>
            </w:pPr>
            <w:r w:rsidRPr="00967C7D">
              <w:rPr>
                <w:rFonts w:cs="Arial"/>
                <w:bCs/>
                <w:color w:val="auto"/>
                <w:sz w:val="20"/>
              </w:rPr>
              <w:t>Coniston Road</w:t>
            </w:r>
          </w:p>
        </w:tc>
        <w:tc>
          <w:tcPr>
            <w:tcW w:w="1847" w:type="dxa"/>
            <w:noWrap/>
          </w:tcPr>
          <w:p w14:paraId="2FA8899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A330FAF" w14:textId="77777777" w:rsidTr="00B5314A">
        <w:trPr>
          <w:trHeight w:val="284"/>
        </w:trPr>
        <w:tc>
          <w:tcPr>
            <w:tcW w:w="1280" w:type="dxa"/>
          </w:tcPr>
          <w:p w14:paraId="452A6030" w14:textId="77777777" w:rsidR="00967C7D" w:rsidRPr="00967C7D" w:rsidRDefault="00967C7D" w:rsidP="00967C7D">
            <w:pPr>
              <w:keepNext w:val="0"/>
              <w:spacing w:before="0"/>
              <w:rPr>
                <w:rFonts w:cs="Arial"/>
                <w:bCs/>
                <w:color w:val="auto"/>
                <w:sz w:val="20"/>
              </w:rPr>
            </w:pPr>
            <w:r w:rsidRPr="00967C7D">
              <w:rPr>
                <w:rFonts w:cs="Arial"/>
                <w:bCs/>
                <w:color w:val="auto"/>
                <w:sz w:val="20"/>
              </w:rPr>
              <w:t>EV5/147</w:t>
            </w:r>
          </w:p>
        </w:tc>
        <w:tc>
          <w:tcPr>
            <w:tcW w:w="6230" w:type="dxa"/>
            <w:noWrap/>
          </w:tcPr>
          <w:p w14:paraId="05B8F2C6" w14:textId="77777777" w:rsidR="00967C7D" w:rsidRPr="00967C7D" w:rsidRDefault="00967C7D" w:rsidP="00967C7D">
            <w:pPr>
              <w:keepNext w:val="0"/>
              <w:spacing w:before="0"/>
              <w:rPr>
                <w:rFonts w:cs="Arial"/>
                <w:bCs/>
                <w:color w:val="auto"/>
                <w:sz w:val="20"/>
              </w:rPr>
            </w:pPr>
            <w:r w:rsidRPr="00967C7D">
              <w:rPr>
                <w:rFonts w:cs="Arial"/>
                <w:bCs/>
                <w:color w:val="auto"/>
                <w:sz w:val="20"/>
              </w:rPr>
              <w:t>Southwell Close</w:t>
            </w:r>
          </w:p>
        </w:tc>
        <w:tc>
          <w:tcPr>
            <w:tcW w:w="1847" w:type="dxa"/>
            <w:noWrap/>
          </w:tcPr>
          <w:p w14:paraId="2346478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E0CA192" w14:textId="77777777" w:rsidTr="00B5314A">
        <w:trPr>
          <w:trHeight w:val="284"/>
        </w:trPr>
        <w:tc>
          <w:tcPr>
            <w:tcW w:w="1280" w:type="dxa"/>
          </w:tcPr>
          <w:p w14:paraId="73EDA043" w14:textId="77777777" w:rsidR="00967C7D" w:rsidRPr="00967C7D" w:rsidRDefault="00967C7D" w:rsidP="00967C7D">
            <w:pPr>
              <w:keepNext w:val="0"/>
              <w:spacing w:before="0"/>
              <w:rPr>
                <w:rFonts w:cs="Arial"/>
                <w:bCs/>
                <w:color w:val="auto"/>
                <w:sz w:val="20"/>
              </w:rPr>
            </w:pPr>
            <w:r w:rsidRPr="00967C7D">
              <w:rPr>
                <w:rFonts w:cs="Arial"/>
                <w:bCs/>
                <w:color w:val="auto"/>
                <w:sz w:val="20"/>
              </w:rPr>
              <w:t>EV5/148</w:t>
            </w:r>
          </w:p>
        </w:tc>
        <w:tc>
          <w:tcPr>
            <w:tcW w:w="6230" w:type="dxa"/>
            <w:noWrap/>
          </w:tcPr>
          <w:p w14:paraId="7E2A158F" w14:textId="77777777" w:rsidR="00967C7D" w:rsidRPr="00967C7D" w:rsidRDefault="00967C7D" w:rsidP="00967C7D">
            <w:pPr>
              <w:keepNext w:val="0"/>
              <w:spacing w:before="0"/>
              <w:rPr>
                <w:rFonts w:cs="Arial"/>
                <w:bCs/>
                <w:color w:val="auto"/>
                <w:sz w:val="20"/>
              </w:rPr>
            </w:pPr>
            <w:r w:rsidRPr="00967C7D">
              <w:rPr>
                <w:rFonts w:cs="Arial"/>
                <w:bCs/>
                <w:color w:val="auto"/>
                <w:sz w:val="20"/>
              </w:rPr>
              <w:t>Acorn View</w:t>
            </w:r>
          </w:p>
        </w:tc>
        <w:tc>
          <w:tcPr>
            <w:tcW w:w="1847" w:type="dxa"/>
            <w:noWrap/>
          </w:tcPr>
          <w:p w14:paraId="2F8A0C75"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F0E0ED9" w14:textId="77777777" w:rsidTr="00B5314A">
        <w:trPr>
          <w:trHeight w:val="284"/>
        </w:trPr>
        <w:tc>
          <w:tcPr>
            <w:tcW w:w="1280" w:type="dxa"/>
          </w:tcPr>
          <w:p w14:paraId="259F394E" w14:textId="77777777" w:rsidR="00967C7D" w:rsidRPr="00967C7D" w:rsidRDefault="00967C7D" w:rsidP="00967C7D">
            <w:pPr>
              <w:keepNext w:val="0"/>
              <w:spacing w:before="0"/>
              <w:rPr>
                <w:rFonts w:cs="Arial"/>
                <w:bCs/>
                <w:color w:val="auto"/>
                <w:sz w:val="20"/>
              </w:rPr>
            </w:pPr>
            <w:r w:rsidRPr="00967C7D">
              <w:rPr>
                <w:rFonts w:cs="Arial"/>
                <w:bCs/>
                <w:color w:val="auto"/>
                <w:sz w:val="20"/>
              </w:rPr>
              <w:t>EV5/149</w:t>
            </w:r>
          </w:p>
        </w:tc>
        <w:tc>
          <w:tcPr>
            <w:tcW w:w="6230" w:type="dxa"/>
            <w:noWrap/>
          </w:tcPr>
          <w:p w14:paraId="686621F3" w14:textId="77777777" w:rsidR="00967C7D" w:rsidRPr="00967C7D" w:rsidRDefault="00967C7D" w:rsidP="00967C7D">
            <w:pPr>
              <w:keepNext w:val="0"/>
              <w:spacing w:before="0"/>
              <w:rPr>
                <w:rFonts w:cs="Arial"/>
                <w:bCs/>
                <w:color w:val="auto"/>
                <w:sz w:val="20"/>
              </w:rPr>
            </w:pPr>
            <w:r w:rsidRPr="00967C7D">
              <w:rPr>
                <w:rFonts w:cs="Arial"/>
                <w:bCs/>
                <w:color w:val="auto"/>
                <w:sz w:val="20"/>
              </w:rPr>
              <w:t>Chapel Street/Lindrick Road (Footpath)</w:t>
            </w:r>
          </w:p>
        </w:tc>
        <w:tc>
          <w:tcPr>
            <w:tcW w:w="1847" w:type="dxa"/>
            <w:noWrap/>
          </w:tcPr>
          <w:p w14:paraId="31316575"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DE80767" w14:textId="77777777" w:rsidTr="00B5314A">
        <w:trPr>
          <w:trHeight w:val="284"/>
        </w:trPr>
        <w:tc>
          <w:tcPr>
            <w:tcW w:w="1280" w:type="dxa"/>
          </w:tcPr>
          <w:p w14:paraId="695C7066" w14:textId="77777777" w:rsidR="00967C7D" w:rsidRPr="00967C7D" w:rsidRDefault="00967C7D" w:rsidP="00967C7D">
            <w:pPr>
              <w:keepNext w:val="0"/>
              <w:spacing w:before="0"/>
              <w:rPr>
                <w:rFonts w:cs="Arial"/>
                <w:bCs/>
                <w:color w:val="auto"/>
                <w:sz w:val="20"/>
              </w:rPr>
            </w:pPr>
            <w:r w:rsidRPr="00967C7D">
              <w:rPr>
                <w:rFonts w:cs="Arial"/>
                <w:bCs/>
                <w:color w:val="auto"/>
                <w:sz w:val="20"/>
              </w:rPr>
              <w:t>EV5/150</w:t>
            </w:r>
          </w:p>
        </w:tc>
        <w:tc>
          <w:tcPr>
            <w:tcW w:w="6230" w:type="dxa"/>
            <w:noWrap/>
          </w:tcPr>
          <w:p w14:paraId="1A50E388" w14:textId="77777777" w:rsidR="00967C7D" w:rsidRPr="00967C7D" w:rsidRDefault="00967C7D" w:rsidP="00967C7D">
            <w:pPr>
              <w:keepNext w:val="0"/>
              <w:spacing w:before="0"/>
              <w:rPr>
                <w:rFonts w:cs="Arial"/>
                <w:bCs/>
                <w:color w:val="auto"/>
                <w:sz w:val="20"/>
              </w:rPr>
            </w:pPr>
            <w:r w:rsidRPr="00967C7D">
              <w:rPr>
                <w:rFonts w:cs="Arial"/>
                <w:bCs/>
                <w:color w:val="auto"/>
                <w:sz w:val="20"/>
              </w:rPr>
              <w:t>Beacon Drive</w:t>
            </w:r>
          </w:p>
        </w:tc>
        <w:tc>
          <w:tcPr>
            <w:tcW w:w="1847" w:type="dxa"/>
            <w:noWrap/>
          </w:tcPr>
          <w:p w14:paraId="2C35902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20952E6" w14:textId="77777777" w:rsidTr="00B5314A">
        <w:trPr>
          <w:trHeight w:val="284"/>
        </w:trPr>
        <w:tc>
          <w:tcPr>
            <w:tcW w:w="1280" w:type="dxa"/>
          </w:tcPr>
          <w:p w14:paraId="6970CF16" w14:textId="77777777" w:rsidR="00967C7D" w:rsidRPr="00967C7D" w:rsidRDefault="00967C7D" w:rsidP="00967C7D">
            <w:pPr>
              <w:keepNext w:val="0"/>
              <w:spacing w:before="0"/>
              <w:rPr>
                <w:rFonts w:cs="Arial"/>
                <w:bCs/>
                <w:color w:val="auto"/>
                <w:sz w:val="20"/>
              </w:rPr>
            </w:pPr>
            <w:r w:rsidRPr="00967C7D">
              <w:rPr>
                <w:rFonts w:cs="Arial"/>
                <w:bCs/>
                <w:color w:val="auto"/>
                <w:sz w:val="20"/>
              </w:rPr>
              <w:t>EV5/151</w:t>
            </w:r>
          </w:p>
        </w:tc>
        <w:tc>
          <w:tcPr>
            <w:tcW w:w="6230" w:type="dxa"/>
            <w:noWrap/>
          </w:tcPr>
          <w:p w14:paraId="27C56293" w14:textId="77777777" w:rsidR="00967C7D" w:rsidRPr="00967C7D" w:rsidRDefault="00967C7D" w:rsidP="00967C7D">
            <w:pPr>
              <w:keepNext w:val="0"/>
              <w:spacing w:before="0"/>
              <w:rPr>
                <w:rFonts w:cs="Arial"/>
                <w:bCs/>
                <w:color w:val="auto"/>
                <w:sz w:val="20"/>
              </w:rPr>
            </w:pPr>
            <w:r w:rsidRPr="00967C7D">
              <w:rPr>
                <w:rFonts w:cs="Arial"/>
                <w:bCs/>
                <w:color w:val="auto"/>
                <w:sz w:val="20"/>
              </w:rPr>
              <w:t>Greenwood Primary and Nursery School Field</w:t>
            </w:r>
          </w:p>
        </w:tc>
        <w:tc>
          <w:tcPr>
            <w:tcW w:w="1847" w:type="dxa"/>
            <w:noWrap/>
          </w:tcPr>
          <w:p w14:paraId="5A63643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9785920" w14:textId="77777777" w:rsidTr="00B5314A">
        <w:trPr>
          <w:trHeight w:val="284"/>
        </w:trPr>
        <w:tc>
          <w:tcPr>
            <w:tcW w:w="1280" w:type="dxa"/>
          </w:tcPr>
          <w:p w14:paraId="2ABE1A1F" w14:textId="77777777" w:rsidR="00967C7D" w:rsidRPr="00967C7D" w:rsidRDefault="00967C7D" w:rsidP="00967C7D">
            <w:pPr>
              <w:keepNext w:val="0"/>
              <w:spacing w:before="0"/>
              <w:rPr>
                <w:rFonts w:cs="Arial"/>
                <w:bCs/>
                <w:color w:val="auto"/>
                <w:sz w:val="20"/>
              </w:rPr>
            </w:pPr>
            <w:r w:rsidRPr="00967C7D">
              <w:rPr>
                <w:rFonts w:cs="Arial"/>
                <w:bCs/>
                <w:color w:val="auto"/>
                <w:sz w:val="20"/>
              </w:rPr>
              <w:t>EV5/152</w:t>
            </w:r>
          </w:p>
        </w:tc>
        <w:tc>
          <w:tcPr>
            <w:tcW w:w="6230" w:type="dxa"/>
            <w:noWrap/>
          </w:tcPr>
          <w:p w14:paraId="59FCE58F" w14:textId="77777777" w:rsidR="00967C7D" w:rsidRPr="00967C7D" w:rsidRDefault="00967C7D" w:rsidP="00967C7D">
            <w:pPr>
              <w:keepNext w:val="0"/>
              <w:spacing w:before="0"/>
              <w:rPr>
                <w:rFonts w:cs="Arial"/>
                <w:bCs/>
                <w:color w:val="auto"/>
                <w:sz w:val="20"/>
              </w:rPr>
            </w:pPr>
            <w:r w:rsidRPr="00967C7D">
              <w:rPr>
                <w:rFonts w:cs="Arial"/>
                <w:bCs/>
                <w:color w:val="auto"/>
                <w:sz w:val="20"/>
              </w:rPr>
              <w:t>Rowan Drive</w:t>
            </w:r>
          </w:p>
        </w:tc>
        <w:tc>
          <w:tcPr>
            <w:tcW w:w="1847" w:type="dxa"/>
            <w:noWrap/>
          </w:tcPr>
          <w:p w14:paraId="55FF980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9721BFF" w14:textId="77777777" w:rsidTr="00B5314A">
        <w:trPr>
          <w:trHeight w:val="284"/>
        </w:trPr>
        <w:tc>
          <w:tcPr>
            <w:tcW w:w="1280" w:type="dxa"/>
          </w:tcPr>
          <w:p w14:paraId="290001E2" w14:textId="77777777" w:rsidR="00967C7D" w:rsidRPr="00967C7D" w:rsidRDefault="00967C7D" w:rsidP="00967C7D">
            <w:pPr>
              <w:keepNext w:val="0"/>
              <w:spacing w:before="0"/>
              <w:rPr>
                <w:rFonts w:cs="Arial"/>
                <w:bCs/>
                <w:color w:val="auto"/>
                <w:sz w:val="20"/>
              </w:rPr>
            </w:pPr>
            <w:r w:rsidRPr="00967C7D">
              <w:rPr>
                <w:rFonts w:cs="Arial"/>
                <w:bCs/>
                <w:color w:val="auto"/>
                <w:sz w:val="20"/>
              </w:rPr>
              <w:t>EV5/153</w:t>
            </w:r>
          </w:p>
        </w:tc>
        <w:tc>
          <w:tcPr>
            <w:tcW w:w="6230" w:type="dxa"/>
            <w:noWrap/>
          </w:tcPr>
          <w:p w14:paraId="00550C1A" w14:textId="77777777" w:rsidR="00967C7D" w:rsidRPr="00967C7D" w:rsidRDefault="00967C7D" w:rsidP="00967C7D">
            <w:pPr>
              <w:keepNext w:val="0"/>
              <w:spacing w:before="0"/>
              <w:rPr>
                <w:rFonts w:cs="Arial"/>
                <w:bCs/>
                <w:color w:val="auto"/>
                <w:sz w:val="20"/>
              </w:rPr>
            </w:pPr>
            <w:r w:rsidRPr="00967C7D">
              <w:rPr>
                <w:rFonts w:cs="Arial"/>
                <w:bCs/>
                <w:color w:val="auto"/>
                <w:sz w:val="20"/>
              </w:rPr>
              <w:t>David Street</w:t>
            </w:r>
          </w:p>
        </w:tc>
        <w:tc>
          <w:tcPr>
            <w:tcW w:w="1847" w:type="dxa"/>
            <w:noWrap/>
          </w:tcPr>
          <w:p w14:paraId="59BE027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006787D" w14:textId="77777777" w:rsidTr="00B5314A">
        <w:trPr>
          <w:trHeight w:val="284"/>
        </w:trPr>
        <w:tc>
          <w:tcPr>
            <w:tcW w:w="1280" w:type="dxa"/>
          </w:tcPr>
          <w:p w14:paraId="59A902C4" w14:textId="77777777" w:rsidR="00967C7D" w:rsidRPr="00967C7D" w:rsidRDefault="00967C7D" w:rsidP="00967C7D">
            <w:pPr>
              <w:keepNext w:val="0"/>
              <w:spacing w:before="0"/>
              <w:rPr>
                <w:rFonts w:cs="Arial"/>
                <w:bCs/>
                <w:color w:val="auto"/>
                <w:sz w:val="20"/>
              </w:rPr>
            </w:pPr>
            <w:r w:rsidRPr="00967C7D">
              <w:rPr>
                <w:rFonts w:cs="Arial"/>
                <w:bCs/>
                <w:color w:val="auto"/>
                <w:sz w:val="20"/>
              </w:rPr>
              <w:t>EV5/154</w:t>
            </w:r>
          </w:p>
        </w:tc>
        <w:tc>
          <w:tcPr>
            <w:tcW w:w="6230" w:type="dxa"/>
            <w:noWrap/>
          </w:tcPr>
          <w:p w14:paraId="43DC0014" w14:textId="77777777" w:rsidR="00967C7D" w:rsidRPr="00967C7D" w:rsidRDefault="00967C7D" w:rsidP="00967C7D">
            <w:pPr>
              <w:keepNext w:val="0"/>
              <w:spacing w:before="0"/>
              <w:rPr>
                <w:rFonts w:cs="Arial"/>
                <w:bCs/>
                <w:color w:val="auto"/>
                <w:sz w:val="20"/>
              </w:rPr>
            </w:pPr>
            <w:r w:rsidRPr="00967C7D">
              <w:rPr>
                <w:rFonts w:cs="Arial"/>
                <w:bCs/>
                <w:color w:val="auto"/>
                <w:sz w:val="20"/>
              </w:rPr>
              <w:t>Sutton Middle Lane</w:t>
            </w:r>
          </w:p>
        </w:tc>
        <w:tc>
          <w:tcPr>
            <w:tcW w:w="1847" w:type="dxa"/>
            <w:noWrap/>
          </w:tcPr>
          <w:p w14:paraId="69FBE82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4A42FAF" w14:textId="77777777" w:rsidTr="00B5314A">
        <w:trPr>
          <w:trHeight w:val="284"/>
        </w:trPr>
        <w:tc>
          <w:tcPr>
            <w:tcW w:w="1280" w:type="dxa"/>
          </w:tcPr>
          <w:p w14:paraId="13491619" w14:textId="77777777" w:rsidR="00967C7D" w:rsidRPr="00967C7D" w:rsidRDefault="00967C7D" w:rsidP="00967C7D">
            <w:pPr>
              <w:keepNext w:val="0"/>
              <w:spacing w:before="0"/>
              <w:rPr>
                <w:rFonts w:cs="Arial"/>
                <w:bCs/>
                <w:color w:val="auto"/>
                <w:sz w:val="20"/>
              </w:rPr>
            </w:pPr>
            <w:r w:rsidRPr="00967C7D">
              <w:rPr>
                <w:rFonts w:cs="Arial"/>
                <w:bCs/>
                <w:color w:val="auto"/>
                <w:sz w:val="20"/>
              </w:rPr>
              <w:t>EV5/155</w:t>
            </w:r>
          </w:p>
        </w:tc>
        <w:tc>
          <w:tcPr>
            <w:tcW w:w="6230" w:type="dxa"/>
            <w:noWrap/>
          </w:tcPr>
          <w:p w14:paraId="75E189E2" w14:textId="77777777" w:rsidR="00967C7D" w:rsidRPr="00967C7D" w:rsidRDefault="00967C7D" w:rsidP="00967C7D">
            <w:pPr>
              <w:keepNext w:val="0"/>
              <w:spacing w:before="0"/>
              <w:rPr>
                <w:rFonts w:cs="Arial"/>
                <w:bCs/>
                <w:color w:val="auto"/>
                <w:sz w:val="20"/>
              </w:rPr>
            </w:pPr>
            <w:r w:rsidRPr="00967C7D">
              <w:rPr>
                <w:rFonts w:cs="Arial"/>
                <w:bCs/>
                <w:color w:val="auto"/>
                <w:sz w:val="20"/>
              </w:rPr>
              <w:t>Summerfields Road</w:t>
            </w:r>
          </w:p>
        </w:tc>
        <w:tc>
          <w:tcPr>
            <w:tcW w:w="1847" w:type="dxa"/>
            <w:noWrap/>
          </w:tcPr>
          <w:p w14:paraId="6873919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9C1ADA4" w14:textId="77777777" w:rsidTr="00B5314A">
        <w:trPr>
          <w:trHeight w:val="284"/>
        </w:trPr>
        <w:tc>
          <w:tcPr>
            <w:tcW w:w="1280" w:type="dxa"/>
          </w:tcPr>
          <w:p w14:paraId="19C61568" w14:textId="77777777" w:rsidR="00967C7D" w:rsidRPr="00967C7D" w:rsidRDefault="00967C7D" w:rsidP="00967C7D">
            <w:pPr>
              <w:keepNext w:val="0"/>
              <w:spacing w:before="0"/>
              <w:rPr>
                <w:rFonts w:cs="Arial"/>
                <w:bCs/>
                <w:color w:val="auto"/>
                <w:sz w:val="20"/>
              </w:rPr>
            </w:pPr>
            <w:r w:rsidRPr="00967C7D">
              <w:rPr>
                <w:rFonts w:cs="Arial"/>
                <w:bCs/>
                <w:color w:val="auto"/>
                <w:sz w:val="20"/>
              </w:rPr>
              <w:t>EV5/156</w:t>
            </w:r>
          </w:p>
        </w:tc>
        <w:tc>
          <w:tcPr>
            <w:tcW w:w="6230" w:type="dxa"/>
            <w:noWrap/>
          </w:tcPr>
          <w:p w14:paraId="5F2FFF89" w14:textId="77777777" w:rsidR="00967C7D" w:rsidRPr="00967C7D" w:rsidRDefault="00967C7D" w:rsidP="00967C7D">
            <w:pPr>
              <w:keepNext w:val="0"/>
              <w:spacing w:before="0"/>
              <w:rPr>
                <w:rFonts w:cs="Arial"/>
                <w:bCs/>
                <w:color w:val="auto"/>
                <w:sz w:val="20"/>
              </w:rPr>
            </w:pPr>
            <w:r w:rsidRPr="00967C7D">
              <w:rPr>
                <w:rFonts w:cs="Arial"/>
                <w:bCs/>
                <w:color w:val="auto"/>
                <w:sz w:val="20"/>
              </w:rPr>
              <w:t>Ashfield Comprehensive School Field</w:t>
            </w:r>
          </w:p>
        </w:tc>
        <w:tc>
          <w:tcPr>
            <w:tcW w:w="1847" w:type="dxa"/>
            <w:noWrap/>
          </w:tcPr>
          <w:p w14:paraId="4F6B12E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D28946E" w14:textId="77777777" w:rsidTr="00B5314A">
        <w:trPr>
          <w:trHeight w:val="284"/>
        </w:trPr>
        <w:tc>
          <w:tcPr>
            <w:tcW w:w="1280" w:type="dxa"/>
          </w:tcPr>
          <w:p w14:paraId="762F5879" w14:textId="77777777" w:rsidR="00967C7D" w:rsidRPr="00967C7D" w:rsidRDefault="00967C7D" w:rsidP="00967C7D">
            <w:pPr>
              <w:keepNext w:val="0"/>
              <w:spacing w:before="0"/>
              <w:rPr>
                <w:rFonts w:cs="Arial"/>
                <w:bCs/>
                <w:color w:val="auto"/>
                <w:sz w:val="20"/>
              </w:rPr>
            </w:pPr>
            <w:r w:rsidRPr="00967C7D">
              <w:rPr>
                <w:rFonts w:cs="Arial"/>
                <w:bCs/>
                <w:color w:val="auto"/>
                <w:sz w:val="20"/>
              </w:rPr>
              <w:t>EV5/157</w:t>
            </w:r>
          </w:p>
        </w:tc>
        <w:tc>
          <w:tcPr>
            <w:tcW w:w="6230" w:type="dxa"/>
            <w:noWrap/>
          </w:tcPr>
          <w:p w14:paraId="11620961" w14:textId="77777777" w:rsidR="00967C7D" w:rsidRPr="00967C7D" w:rsidRDefault="00967C7D" w:rsidP="00967C7D">
            <w:pPr>
              <w:keepNext w:val="0"/>
              <w:spacing w:before="0"/>
              <w:rPr>
                <w:rFonts w:cs="Arial"/>
                <w:bCs/>
                <w:color w:val="auto"/>
                <w:sz w:val="20"/>
              </w:rPr>
            </w:pPr>
            <w:r w:rsidRPr="00967C7D">
              <w:rPr>
                <w:rFonts w:cs="Arial"/>
                <w:bCs/>
                <w:color w:val="auto"/>
                <w:sz w:val="20"/>
              </w:rPr>
              <w:t>Orchid Close</w:t>
            </w:r>
          </w:p>
        </w:tc>
        <w:tc>
          <w:tcPr>
            <w:tcW w:w="1847" w:type="dxa"/>
            <w:noWrap/>
          </w:tcPr>
          <w:p w14:paraId="790E859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3CCA6F6" w14:textId="77777777" w:rsidTr="00B5314A">
        <w:trPr>
          <w:trHeight w:val="284"/>
        </w:trPr>
        <w:tc>
          <w:tcPr>
            <w:tcW w:w="1280" w:type="dxa"/>
          </w:tcPr>
          <w:p w14:paraId="58D30305" w14:textId="77777777" w:rsidR="00967C7D" w:rsidRPr="00967C7D" w:rsidRDefault="00967C7D" w:rsidP="00967C7D">
            <w:pPr>
              <w:keepNext w:val="0"/>
              <w:spacing w:before="0"/>
              <w:rPr>
                <w:rFonts w:cs="Arial"/>
                <w:bCs/>
                <w:color w:val="auto"/>
                <w:sz w:val="20"/>
              </w:rPr>
            </w:pPr>
            <w:r w:rsidRPr="00967C7D">
              <w:rPr>
                <w:rFonts w:cs="Arial"/>
                <w:bCs/>
                <w:color w:val="auto"/>
                <w:sz w:val="20"/>
              </w:rPr>
              <w:t>EV5/158</w:t>
            </w:r>
          </w:p>
        </w:tc>
        <w:tc>
          <w:tcPr>
            <w:tcW w:w="6230" w:type="dxa"/>
            <w:noWrap/>
          </w:tcPr>
          <w:p w14:paraId="3227C676" w14:textId="77777777" w:rsidR="00967C7D" w:rsidRPr="00967C7D" w:rsidRDefault="00967C7D" w:rsidP="00967C7D">
            <w:pPr>
              <w:keepNext w:val="0"/>
              <w:spacing w:before="0"/>
              <w:rPr>
                <w:rFonts w:cs="Arial"/>
                <w:bCs/>
                <w:color w:val="auto"/>
                <w:sz w:val="20"/>
              </w:rPr>
            </w:pPr>
            <w:r w:rsidRPr="00967C7D">
              <w:rPr>
                <w:rFonts w:cs="Arial"/>
                <w:bCs/>
                <w:color w:val="auto"/>
                <w:sz w:val="20"/>
              </w:rPr>
              <w:t>Penny Emma Way (South)</w:t>
            </w:r>
          </w:p>
        </w:tc>
        <w:tc>
          <w:tcPr>
            <w:tcW w:w="1847" w:type="dxa"/>
            <w:noWrap/>
          </w:tcPr>
          <w:p w14:paraId="3AF5691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F609F7D" w14:textId="77777777" w:rsidTr="00B5314A">
        <w:trPr>
          <w:trHeight w:val="284"/>
        </w:trPr>
        <w:tc>
          <w:tcPr>
            <w:tcW w:w="1280" w:type="dxa"/>
          </w:tcPr>
          <w:p w14:paraId="0D2E19E4" w14:textId="77777777" w:rsidR="00967C7D" w:rsidRPr="00967C7D" w:rsidRDefault="00967C7D" w:rsidP="00967C7D">
            <w:pPr>
              <w:keepNext w:val="0"/>
              <w:spacing w:before="0"/>
              <w:rPr>
                <w:rFonts w:cs="Arial"/>
                <w:bCs/>
                <w:color w:val="auto"/>
                <w:sz w:val="20"/>
              </w:rPr>
            </w:pPr>
            <w:r w:rsidRPr="00967C7D">
              <w:rPr>
                <w:rFonts w:cs="Arial"/>
                <w:bCs/>
                <w:color w:val="auto"/>
                <w:sz w:val="20"/>
              </w:rPr>
              <w:t>EV5/159</w:t>
            </w:r>
          </w:p>
        </w:tc>
        <w:tc>
          <w:tcPr>
            <w:tcW w:w="6230" w:type="dxa"/>
            <w:noWrap/>
          </w:tcPr>
          <w:p w14:paraId="3CA3F04F" w14:textId="77777777" w:rsidR="00967C7D" w:rsidRPr="00967C7D" w:rsidRDefault="00967C7D" w:rsidP="00967C7D">
            <w:pPr>
              <w:keepNext w:val="0"/>
              <w:spacing w:before="0"/>
              <w:rPr>
                <w:rFonts w:cs="Arial"/>
                <w:bCs/>
                <w:color w:val="auto"/>
                <w:sz w:val="20"/>
              </w:rPr>
            </w:pPr>
            <w:r w:rsidRPr="00967C7D">
              <w:rPr>
                <w:rFonts w:cs="Arial"/>
                <w:bCs/>
                <w:color w:val="auto"/>
                <w:sz w:val="20"/>
              </w:rPr>
              <w:t>Kirkby Summit West</w:t>
            </w:r>
          </w:p>
        </w:tc>
        <w:tc>
          <w:tcPr>
            <w:tcW w:w="1847" w:type="dxa"/>
            <w:noWrap/>
          </w:tcPr>
          <w:p w14:paraId="7846CE2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51974F7" w14:textId="77777777" w:rsidTr="00B5314A">
        <w:trPr>
          <w:trHeight w:val="284"/>
        </w:trPr>
        <w:tc>
          <w:tcPr>
            <w:tcW w:w="1280" w:type="dxa"/>
          </w:tcPr>
          <w:p w14:paraId="48D36416" w14:textId="77777777" w:rsidR="00967C7D" w:rsidRPr="00967C7D" w:rsidRDefault="00967C7D" w:rsidP="00967C7D">
            <w:pPr>
              <w:keepNext w:val="0"/>
              <w:spacing w:before="0"/>
              <w:rPr>
                <w:rFonts w:cs="Arial"/>
                <w:bCs/>
                <w:color w:val="auto"/>
                <w:sz w:val="20"/>
              </w:rPr>
            </w:pPr>
            <w:r w:rsidRPr="00967C7D">
              <w:rPr>
                <w:rFonts w:cs="Arial"/>
                <w:bCs/>
                <w:color w:val="auto"/>
                <w:sz w:val="20"/>
              </w:rPr>
              <w:t>EV5/160</w:t>
            </w:r>
          </w:p>
        </w:tc>
        <w:tc>
          <w:tcPr>
            <w:tcW w:w="6230" w:type="dxa"/>
            <w:noWrap/>
          </w:tcPr>
          <w:p w14:paraId="70B38C7C" w14:textId="77777777" w:rsidR="00967C7D" w:rsidRPr="00967C7D" w:rsidRDefault="00967C7D" w:rsidP="00967C7D">
            <w:pPr>
              <w:keepNext w:val="0"/>
              <w:spacing w:before="0"/>
              <w:rPr>
                <w:rFonts w:cs="Arial"/>
                <w:bCs/>
                <w:color w:val="auto"/>
                <w:sz w:val="20"/>
              </w:rPr>
            </w:pPr>
            <w:r w:rsidRPr="00967C7D">
              <w:rPr>
                <w:rFonts w:cs="Arial"/>
                <w:bCs/>
                <w:color w:val="auto"/>
                <w:sz w:val="20"/>
              </w:rPr>
              <w:t>Swans Ground</w:t>
            </w:r>
          </w:p>
        </w:tc>
        <w:tc>
          <w:tcPr>
            <w:tcW w:w="1847" w:type="dxa"/>
            <w:noWrap/>
          </w:tcPr>
          <w:p w14:paraId="332171D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5CFBBE0" w14:textId="77777777" w:rsidTr="00B5314A">
        <w:trPr>
          <w:trHeight w:val="284"/>
        </w:trPr>
        <w:tc>
          <w:tcPr>
            <w:tcW w:w="1280" w:type="dxa"/>
          </w:tcPr>
          <w:p w14:paraId="5CA8E71E" w14:textId="77777777" w:rsidR="00967C7D" w:rsidRPr="00967C7D" w:rsidRDefault="00967C7D" w:rsidP="00967C7D">
            <w:pPr>
              <w:keepNext w:val="0"/>
              <w:spacing w:before="0"/>
              <w:rPr>
                <w:rFonts w:cs="Arial"/>
                <w:bCs/>
                <w:color w:val="auto"/>
                <w:sz w:val="20"/>
              </w:rPr>
            </w:pPr>
            <w:r w:rsidRPr="00967C7D">
              <w:rPr>
                <w:rFonts w:cs="Arial"/>
                <w:bCs/>
                <w:color w:val="auto"/>
                <w:sz w:val="20"/>
              </w:rPr>
              <w:t>EV5/161</w:t>
            </w:r>
          </w:p>
        </w:tc>
        <w:tc>
          <w:tcPr>
            <w:tcW w:w="6230" w:type="dxa"/>
            <w:noWrap/>
          </w:tcPr>
          <w:p w14:paraId="56B75D5D" w14:textId="77777777" w:rsidR="00967C7D" w:rsidRPr="00967C7D" w:rsidRDefault="00967C7D" w:rsidP="00967C7D">
            <w:pPr>
              <w:keepNext w:val="0"/>
              <w:spacing w:before="0"/>
              <w:rPr>
                <w:rFonts w:cs="Arial"/>
                <w:bCs/>
                <w:color w:val="auto"/>
                <w:sz w:val="20"/>
              </w:rPr>
            </w:pPr>
            <w:r w:rsidRPr="00967C7D">
              <w:rPr>
                <w:rFonts w:cs="Arial"/>
                <w:bCs/>
                <w:color w:val="auto"/>
                <w:sz w:val="20"/>
              </w:rPr>
              <w:t>Maun Valley</w:t>
            </w:r>
          </w:p>
        </w:tc>
        <w:tc>
          <w:tcPr>
            <w:tcW w:w="1847" w:type="dxa"/>
            <w:noWrap/>
          </w:tcPr>
          <w:p w14:paraId="53858F1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5ABEA87" w14:textId="77777777" w:rsidTr="00B5314A">
        <w:trPr>
          <w:trHeight w:val="284"/>
        </w:trPr>
        <w:tc>
          <w:tcPr>
            <w:tcW w:w="1280" w:type="dxa"/>
          </w:tcPr>
          <w:p w14:paraId="4D675BA3" w14:textId="77777777" w:rsidR="00967C7D" w:rsidRPr="00967C7D" w:rsidRDefault="00967C7D" w:rsidP="00967C7D">
            <w:pPr>
              <w:keepNext w:val="0"/>
              <w:spacing w:before="0"/>
              <w:rPr>
                <w:rFonts w:cs="Arial"/>
                <w:bCs/>
                <w:color w:val="auto"/>
                <w:sz w:val="20"/>
              </w:rPr>
            </w:pPr>
            <w:r w:rsidRPr="00967C7D">
              <w:rPr>
                <w:rFonts w:cs="Arial"/>
                <w:bCs/>
                <w:color w:val="auto"/>
                <w:sz w:val="20"/>
              </w:rPr>
              <w:t>EV5/162</w:t>
            </w:r>
          </w:p>
        </w:tc>
        <w:tc>
          <w:tcPr>
            <w:tcW w:w="6230" w:type="dxa"/>
            <w:noWrap/>
          </w:tcPr>
          <w:p w14:paraId="11335F33" w14:textId="77777777" w:rsidR="00967C7D" w:rsidRPr="00967C7D" w:rsidRDefault="00967C7D" w:rsidP="00967C7D">
            <w:pPr>
              <w:keepNext w:val="0"/>
              <w:spacing w:before="0"/>
              <w:rPr>
                <w:rFonts w:cs="Arial"/>
                <w:bCs/>
                <w:color w:val="auto"/>
                <w:sz w:val="20"/>
              </w:rPr>
            </w:pPr>
            <w:r w:rsidRPr="00967C7D">
              <w:rPr>
                <w:rFonts w:cs="Arial"/>
                <w:bCs/>
                <w:color w:val="auto"/>
                <w:sz w:val="20"/>
              </w:rPr>
              <w:t>Orchid Drive</w:t>
            </w:r>
          </w:p>
        </w:tc>
        <w:tc>
          <w:tcPr>
            <w:tcW w:w="1847" w:type="dxa"/>
            <w:noWrap/>
          </w:tcPr>
          <w:p w14:paraId="7AD7D8F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83D7267" w14:textId="77777777" w:rsidTr="00B5314A">
        <w:trPr>
          <w:trHeight w:val="284"/>
        </w:trPr>
        <w:tc>
          <w:tcPr>
            <w:tcW w:w="1280" w:type="dxa"/>
          </w:tcPr>
          <w:p w14:paraId="6F5112AF" w14:textId="77777777" w:rsidR="00967C7D" w:rsidRPr="00967C7D" w:rsidRDefault="00967C7D" w:rsidP="00967C7D">
            <w:pPr>
              <w:keepNext w:val="0"/>
              <w:spacing w:before="0"/>
              <w:rPr>
                <w:rFonts w:cs="Arial"/>
                <w:bCs/>
                <w:color w:val="auto"/>
                <w:sz w:val="20"/>
              </w:rPr>
            </w:pPr>
            <w:r w:rsidRPr="00967C7D">
              <w:rPr>
                <w:rFonts w:cs="Arial"/>
                <w:bCs/>
                <w:color w:val="auto"/>
                <w:sz w:val="20"/>
              </w:rPr>
              <w:t>EV5/163</w:t>
            </w:r>
          </w:p>
        </w:tc>
        <w:tc>
          <w:tcPr>
            <w:tcW w:w="6230" w:type="dxa"/>
            <w:noWrap/>
          </w:tcPr>
          <w:p w14:paraId="1446B505" w14:textId="77777777" w:rsidR="00967C7D" w:rsidRPr="00967C7D" w:rsidRDefault="00967C7D" w:rsidP="00967C7D">
            <w:pPr>
              <w:keepNext w:val="0"/>
              <w:spacing w:before="0"/>
              <w:rPr>
                <w:rFonts w:cs="Arial"/>
                <w:bCs/>
                <w:color w:val="auto"/>
                <w:sz w:val="20"/>
              </w:rPr>
            </w:pPr>
            <w:r w:rsidRPr="00967C7D">
              <w:rPr>
                <w:rFonts w:cs="Arial"/>
                <w:bCs/>
                <w:color w:val="auto"/>
                <w:sz w:val="20"/>
              </w:rPr>
              <w:t>Thieves Wood</w:t>
            </w:r>
          </w:p>
        </w:tc>
        <w:tc>
          <w:tcPr>
            <w:tcW w:w="1847" w:type="dxa"/>
            <w:noWrap/>
          </w:tcPr>
          <w:p w14:paraId="779B3497"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09E1E78" w14:textId="77777777" w:rsidTr="00B5314A">
        <w:trPr>
          <w:trHeight w:val="284"/>
        </w:trPr>
        <w:tc>
          <w:tcPr>
            <w:tcW w:w="1280" w:type="dxa"/>
          </w:tcPr>
          <w:p w14:paraId="085AA27A" w14:textId="77777777" w:rsidR="00967C7D" w:rsidRPr="00967C7D" w:rsidRDefault="00967C7D" w:rsidP="00967C7D">
            <w:pPr>
              <w:keepNext w:val="0"/>
              <w:spacing w:before="0"/>
              <w:rPr>
                <w:rFonts w:cs="Arial"/>
                <w:bCs/>
                <w:color w:val="auto"/>
                <w:sz w:val="20"/>
              </w:rPr>
            </w:pPr>
            <w:r w:rsidRPr="00967C7D">
              <w:rPr>
                <w:rFonts w:cs="Arial"/>
                <w:bCs/>
                <w:color w:val="auto"/>
                <w:sz w:val="20"/>
              </w:rPr>
              <w:t>EV5/164</w:t>
            </w:r>
          </w:p>
        </w:tc>
        <w:tc>
          <w:tcPr>
            <w:tcW w:w="6230" w:type="dxa"/>
            <w:noWrap/>
          </w:tcPr>
          <w:p w14:paraId="1817D99F" w14:textId="77777777" w:rsidR="00967C7D" w:rsidRPr="00967C7D" w:rsidRDefault="00967C7D" w:rsidP="00967C7D">
            <w:pPr>
              <w:keepNext w:val="0"/>
              <w:spacing w:before="0"/>
              <w:rPr>
                <w:rFonts w:cs="Arial"/>
                <w:bCs/>
                <w:color w:val="auto"/>
                <w:sz w:val="20"/>
              </w:rPr>
            </w:pPr>
            <w:r w:rsidRPr="00967C7D">
              <w:rPr>
                <w:rFonts w:cs="Arial"/>
                <w:bCs/>
                <w:color w:val="auto"/>
                <w:sz w:val="20"/>
              </w:rPr>
              <w:t>Harlow Wood</w:t>
            </w:r>
          </w:p>
        </w:tc>
        <w:tc>
          <w:tcPr>
            <w:tcW w:w="1847" w:type="dxa"/>
            <w:noWrap/>
          </w:tcPr>
          <w:p w14:paraId="66045E2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BFAF120" w14:textId="77777777" w:rsidTr="00B5314A">
        <w:trPr>
          <w:trHeight w:val="284"/>
        </w:trPr>
        <w:tc>
          <w:tcPr>
            <w:tcW w:w="1280" w:type="dxa"/>
          </w:tcPr>
          <w:p w14:paraId="5D03C2ED" w14:textId="77777777" w:rsidR="00967C7D" w:rsidRPr="00967C7D" w:rsidRDefault="00967C7D" w:rsidP="00967C7D">
            <w:pPr>
              <w:keepNext w:val="0"/>
              <w:spacing w:before="0"/>
              <w:rPr>
                <w:rFonts w:cs="Arial"/>
                <w:bCs/>
                <w:color w:val="auto"/>
                <w:sz w:val="20"/>
              </w:rPr>
            </w:pPr>
            <w:r w:rsidRPr="00967C7D">
              <w:rPr>
                <w:rFonts w:cs="Arial"/>
                <w:bCs/>
                <w:color w:val="auto"/>
                <w:sz w:val="20"/>
              </w:rPr>
              <w:t>EV5/165</w:t>
            </w:r>
          </w:p>
        </w:tc>
        <w:tc>
          <w:tcPr>
            <w:tcW w:w="6230" w:type="dxa"/>
            <w:noWrap/>
          </w:tcPr>
          <w:p w14:paraId="7459D610" w14:textId="77777777" w:rsidR="00967C7D" w:rsidRPr="00967C7D" w:rsidRDefault="00967C7D" w:rsidP="00967C7D">
            <w:pPr>
              <w:keepNext w:val="0"/>
              <w:spacing w:before="0"/>
              <w:rPr>
                <w:rFonts w:cs="Arial"/>
                <w:bCs/>
                <w:color w:val="auto"/>
                <w:sz w:val="20"/>
              </w:rPr>
            </w:pPr>
            <w:r w:rsidRPr="00967C7D">
              <w:rPr>
                <w:rFonts w:cs="Arial"/>
                <w:bCs/>
                <w:color w:val="auto"/>
                <w:sz w:val="20"/>
              </w:rPr>
              <w:t>Fields opposite Orchard Way and A38</w:t>
            </w:r>
          </w:p>
        </w:tc>
        <w:tc>
          <w:tcPr>
            <w:tcW w:w="1847" w:type="dxa"/>
            <w:noWrap/>
          </w:tcPr>
          <w:p w14:paraId="3576071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9563231" w14:textId="77777777" w:rsidTr="00B5314A">
        <w:trPr>
          <w:trHeight w:val="284"/>
        </w:trPr>
        <w:tc>
          <w:tcPr>
            <w:tcW w:w="1280" w:type="dxa"/>
          </w:tcPr>
          <w:p w14:paraId="3500FE17" w14:textId="77777777" w:rsidR="00967C7D" w:rsidRPr="00967C7D" w:rsidRDefault="00967C7D" w:rsidP="00967C7D">
            <w:pPr>
              <w:keepNext w:val="0"/>
              <w:spacing w:before="0"/>
              <w:rPr>
                <w:rFonts w:cs="Arial"/>
                <w:bCs/>
                <w:color w:val="auto"/>
                <w:sz w:val="20"/>
              </w:rPr>
            </w:pPr>
            <w:r w:rsidRPr="00967C7D">
              <w:rPr>
                <w:rFonts w:cs="Arial"/>
                <w:bCs/>
                <w:color w:val="auto"/>
                <w:sz w:val="20"/>
              </w:rPr>
              <w:t>EV5/166</w:t>
            </w:r>
          </w:p>
        </w:tc>
        <w:tc>
          <w:tcPr>
            <w:tcW w:w="6230" w:type="dxa"/>
            <w:noWrap/>
          </w:tcPr>
          <w:p w14:paraId="02208B4E" w14:textId="77777777" w:rsidR="00967C7D" w:rsidRPr="00967C7D" w:rsidRDefault="00967C7D" w:rsidP="00967C7D">
            <w:pPr>
              <w:keepNext w:val="0"/>
              <w:spacing w:before="0"/>
              <w:rPr>
                <w:rFonts w:cs="Arial"/>
                <w:bCs/>
                <w:color w:val="auto"/>
                <w:sz w:val="20"/>
              </w:rPr>
            </w:pPr>
            <w:r w:rsidRPr="00967C7D">
              <w:rPr>
                <w:rFonts w:cs="Arial"/>
                <w:bCs/>
                <w:color w:val="auto"/>
                <w:sz w:val="20"/>
              </w:rPr>
              <w:t>Coxmoor Golf Course</w:t>
            </w:r>
          </w:p>
        </w:tc>
        <w:tc>
          <w:tcPr>
            <w:tcW w:w="1847" w:type="dxa"/>
            <w:noWrap/>
          </w:tcPr>
          <w:p w14:paraId="358CE5B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B52A41" w:rsidRPr="00967C7D" w14:paraId="0B7679BA" w14:textId="77777777" w:rsidTr="00B5314A">
        <w:trPr>
          <w:trHeight w:val="284"/>
        </w:trPr>
        <w:tc>
          <w:tcPr>
            <w:tcW w:w="1280" w:type="dxa"/>
          </w:tcPr>
          <w:p w14:paraId="199C4583" w14:textId="26F5D231" w:rsidR="00B52A41" w:rsidRPr="00967C7D" w:rsidRDefault="00B52A41" w:rsidP="00967C7D">
            <w:pPr>
              <w:keepNext w:val="0"/>
              <w:spacing w:before="0"/>
              <w:rPr>
                <w:rFonts w:cs="Arial"/>
                <w:bCs/>
                <w:color w:val="auto"/>
                <w:sz w:val="20"/>
              </w:rPr>
            </w:pPr>
            <w:r>
              <w:rPr>
                <w:rFonts w:cs="Arial"/>
                <w:bCs/>
                <w:color w:val="auto"/>
                <w:sz w:val="20"/>
              </w:rPr>
              <w:t>EV5/167</w:t>
            </w:r>
          </w:p>
        </w:tc>
        <w:tc>
          <w:tcPr>
            <w:tcW w:w="6230" w:type="dxa"/>
            <w:noWrap/>
          </w:tcPr>
          <w:p w14:paraId="1B236877" w14:textId="75C55B29" w:rsidR="00B52A41" w:rsidRPr="00967C7D" w:rsidRDefault="00B52A41" w:rsidP="00967C7D">
            <w:pPr>
              <w:keepNext w:val="0"/>
              <w:spacing w:before="0"/>
              <w:rPr>
                <w:rFonts w:cs="Arial"/>
                <w:bCs/>
                <w:color w:val="auto"/>
                <w:sz w:val="20"/>
              </w:rPr>
            </w:pPr>
            <w:r>
              <w:rPr>
                <w:rFonts w:cs="Arial"/>
                <w:bCs/>
                <w:color w:val="auto"/>
                <w:sz w:val="20"/>
              </w:rPr>
              <w:t>Clare Road</w:t>
            </w:r>
          </w:p>
        </w:tc>
        <w:tc>
          <w:tcPr>
            <w:tcW w:w="1847" w:type="dxa"/>
            <w:noWrap/>
          </w:tcPr>
          <w:p w14:paraId="386B67B6" w14:textId="76C41291" w:rsidR="00B52A41" w:rsidRPr="00967C7D" w:rsidRDefault="00B52A41" w:rsidP="00967C7D">
            <w:pPr>
              <w:keepNext w:val="0"/>
              <w:spacing w:before="0"/>
              <w:rPr>
                <w:rFonts w:cs="Arial"/>
                <w:bCs/>
                <w:color w:val="auto"/>
                <w:sz w:val="20"/>
              </w:rPr>
            </w:pPr>
            <w:r>
              <w:rPr>
                <w:rFonts w:cs="Arial"/>
                <w:bCs/>
                <w:color w:val="auto"/>
                <w:sz w:val="20"/>
              </w:rPr>
              <w:t>North Street</w:t>
            </w:r>
          </w:p>
        </w:tc>
      </w:tr>
      <w:tr w:rsidR="00967C7D" w:rsidRPr="00967C7D" w14:paraId="4B1C58EE" w14:textId="77777777" w:rsidTr="00B5314A">
        <w:trPr>
          <w:trHeight w:val="284"/>
        </w:trPr>
        <w:tc>
          <w:tcPr>
            <w:tcW w:w="1280" w:type="dxa"/>
          </w:tcPr>
          <w:p w14:paraId="7AD06AEC" w14:textId="77777777" w:rsidR="00967C7D" w:rsidRPr="00967C7D" w:rsidRDefault="00967C7D" w:rsidP="00967C7D">
            <w:pPr>
              <w:keepNext w:val="0"/>
              <w:spacing w:before="0"/>
              <w:rPr>
                <w:rFonts w:cs="Arial"/>
                <w:bCs/>
                <w:color w:val="auto"/>
                <w:sz w:val="20"/>
              </w:rPr>
            </w:pPr>
            <w:r w:rsidRPr="00967C7D">
              <w:rPr>
                <w:rFonts w:cs="Arial"/>
                <w:bCs/>
                <w:color w:val="auto"/>
                <w:sz w:val="20"/>
              </w:rPr>
              <w:t>EV5/168</w:t>
            </w:r>
          </w:p>
        </w:tc>
        <w:tc>
          <w:tcPr>
            <w:tcW w:w="6230" w:type="dxa"/>
            <w:noWrap/>
          </w:tcPr>
          <w:p w14:paraId="28A2D9F2" w14:textId="77777777" w:rsidR="00967C7D" w:rsidRPr="00967C7D" w:rsidRDefault="00967C7D" w:rsidP="00967C7D">
            <w:pPr>
              <w:keepNext w:val="0"/>
              <w:spacing w:before="0"/>
              <w:rPr>
                <w:rFonts w:cs="Arial"/>
                <w:bCs/>
                <w:color w:val="auto"/>
                <w:sz w:val="20"/>
              </w:rPr>
            </w:pPr>
            <w:r w:rsidRPr="00967C7D">
              <w:rPr>
                <w:rFonts w:cs="Arial"/>
                <w:bCs/>
                <w:color w:val="auto"/>
                <w:sz w:val="20"/>
              </w:rPr>
              <w:t>Leamington County Primary School Field</w:t>
            </w:r>
          </w:p>
        </w:tc>
        <w:tc>
          <w:tcPr>
            <w:tcW w:w="1847" w:type="dxa"/>
            <w:noWrap/>
          </w:tcPr>
          <w:p w14:paraId="0A8FD64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3481D3B" w14:textId="77777777" w:rsidTr="00B5314A">
        <w:trPr>
          <w:trHeight w:val="284"/>
        </w:trPr>
        <w:tc>
          <w:tcPr>
            <w:tcW w:w="1280" w:type="dxa"/>
          </w:tcPr>
          <w:p w14:paraId="198C74F6" w14:textId="77777777" w:rsidR="00967C7D" w:rsidRPr="00967C7D" w:rsidRDefault="00967C7D" w:rsidP="00967C7D">
            <w:pPr>
              <w:keepNext w:val="0"/>
              <w:spacing w:before="0"/>
              <w:rPr>
                <w:rFonts w:cs="Arial"/>
                <w:bCs/>
                <w:color w:val="auto"/>
                <w:sz w:val="20"/>
              </w:rPr>
            </w:pPr>
            <w:r w:rsidRPr="00967C7D">
              <w:rPr>
                <w:rFonts w:cs="Arial"/>
                <w:bCs/>
                <w:color w:val="auto"/>
                <w:sz w:val="20"/>
              </w:rPr>
              <w:t>EV5/169</w:t>
            </w:r>
          </w:p>
        </w:tc>
        <w:tc>
          <w:tcPr>
            <w:tcW w:w="6230" w:type="dxa"/>
            <w:noWrap/>
          </w:tcPr>
          <w:p w14:paraId="3C6FB452" w14:textId="77777777" w:rsidR="00967C7D" w:rsidRPr="00967C7D" w:rsidRDefault="00967C7D" w:rsidP="00967C7D">
            <w:pPr>
              <w:keepNext w:val="0"/>
              <w:spacing w:before="0"/>
              <w:rPr>
                <w:rFonts w:cs="Arial"/>
                <w:bCs/>
                <w:color w:val="auto"/>
                <w:sz w:val="20"/>
              </w:rPr>
            </w:pPr>
            <w:r w:rsidRPr="00967C7D">
              <w:rPr>
                <w:rFonts w:cs="Arial"/>
                <w:bCs/>
                <w:color w:val="auto"/>
                <w:sz w:val="20"/>
              </w:rPr>
              <w:t>Lynton Drive footpath</w:t>
            </w:r>
          </w:p>
        </w:tc>
        <w:tc>
          <w:tcPr>
            <w:tcW w:w="1847" w:type="dxa"/>
            <w:noWrap/>
          </w:tcPr>
          <w:p w14:paraId="2465750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C51F044" w14:textId="77777777" w:rsidTr="00B5314A">
        <w:trPr>
          <w:trHeight w:val="284"/>
        </w:trPr>
        <w:tc>
          <w:tcPr>
            <w:tcW w:w="1280" w:type="dxa"/>
          </w:tcPr>
          <w:p w14:paraId="60965266" w14:textId="77777777" w:rsidR="00967C7D" w:rsidRPr="00967C7D" w:rsidRDefault="00967C7D" w:rsidP="00967C7D">
            <w:pPr>
              <w:keepNext w:val="0"/>
              <w:spacing w:before="0"/>
              <w:rPr>
                <w:rFonts w:cs="Arial"/>
                <w:bCs/>
                <w:color w:val="auto"/>
                <w:sz w:val="20"/>
              </w:rPr>
            </w:pPr>
            <w:r w:rsidRPr="00967C7D">
              <w:rPr>
                <w:rFonts w:cs="Arial"/>
                <w:bCs/>
                <w:color w:val="auto"/>
                <w:sz w:val="20"/>
              </w:rPr>
              <w:t>EV5/170</w:t>
            </w:r>
          </w:p>
        </w:tc>
        <w:tc>
          <w:tcPr>
            <w:tcW w:w="6230" w:type="dxa"/>
            <w:noWrap/>
          </w:tcPr>
          <w:p w14:paraId="01E3F776" w14:textId="77777777" w:rsidR="00967C7D" w:rsidRPr="00967C7D" w:rsidRDefault="00967C7D" w:rsidP="00967C7D">
            <w:pPr>
              <w:keepNext w:val="0"/>
              <w:spacing w:before="0"/>
              <w:rPr>
                <w:rFonts w:cs="Arial"/>
                <w:bCs/>
                <w:color w:val="auto"/>
                <w:sz w:val="20"/>
              </w:rPr>
            </w:pPr>
            <w:r w:rsidRPr="00967C7D">
              <w:rPr>
                <w:rFonts w:cs="Arial"/>
                <w:bCs/>
                <w:color w:val="auto"/>
                <w:sz w:val="20"/>
              </w:rPr>
              <w:t>Ashfield Park</w:t>
            </w:r>
          </w:p>
        </w:tc>
        <w:tc>
          <w:tcPr>
            <w:tcW w:w="1847" w:type="dxa"/>
            <w:noWrap/>
          </w:tcPr>
          <w:p w14:paraId="21992CA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97A3EA3" w14:textId="77777777" w:rsidTr="00B5314A">
        <w:trPr>
          <w:trHeight w:val="284"/>
        </w:trPr>
        <w:tc>
          <w:tcPr>
            <w:tcW w:w="1280" w:type="dxa"/>
          </w:tcPr>
          <w:p w14:paraId="3E7B07AB" w14:textId="77777777" w:rsidR="00967C7D" w:rsidRPr="00967C7D" w:rsidRDefault="00967C7D" w:rsidP="00967C7D">
            <w:pPr>
              <w:keepNext w:val="0"/>
              <w:spacing w:before="0"/>
              <w:rPr>
                <w:rFonts w:cs="Arial"/>
                <w:bCs/>
                <w:color w:val="auto"/>
                <w:sz w:val="20"/>
              </w:rPr>
            </w:pPr>
            <w:r w:rsidRPr="00967C7D">
              <w:rPr>
                <w:rFonts w:cs="Arial"/>
                <w:bCs/>
                <w:color w:val="auto"/>
                <w:sz w:val="20"/>
              </w:rPr>
              <w:t>EV5/171</w:t>
            </w:r>
          </w:p>
        </w:tc>
        <w:tc>
          <w:tcPr>
            <w:tcW w:w="6230" w:type="dxa"/>
            <w:noWrap/>
          </w:tcPr>
          <w:p w14:paraId="10E1EFFC" w14:textId="77777777" w:rsidR="00967C7D" w:rsidRPr="00967C7D" w:rsidRDefault="00967C7D" w:rsidP="00967C7D">
            <w:pPr>
              <w:keepNext w:val="0"/>
              <w:spacing w:before="0"/>
              <w:rPr>
                <w:rFonts w:cs="Arial"/>
                <w:bCs/>
                <w:color w:val="auto"/>
                <w:sz w:val="20"/>
              </w:rPr>
            </w:pPr>
            <w:r w:rsidRPr="00967C7D">
              <w:rPr>
                <w:rFonts w:cs="Arial"/>
                <w:bCs/>
                <w:color w:val="auto"/>
                <w:sz w:val="20"/>
              </w:rPr>
              <w:t>Hill Top View Open Space</w:t>
            </w:r>
          </w:p>
        </w:tc>
        <w:tc>
          <w:tcPr>
            <w:tcW w:w="1847" w:type="dxa"/>
            <w:noWrap/>
          </w:tcPr>
          <w:p w14:paraId="46C0474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3093905" w14:textId="77777777" w:rsidTr="00B5314A">
        <w:trPr>
          <w:trHeight w:val="284"/>
        </w:trPr>
        <w:tc>
          <w:tcPr>
            <w:tcW w:w="1280" w:type="dxa"/>
          </w:tcPr>
          <w:p w14:paraId="41C1CBA1" w14:textId="77777777" w:rsidR="00967C7D" w:rsidRPr="00967C7D" w:rsidRDefault="00967C7D" w:rsidP="00967C7D">
            <w:pPr>
              <w:keepNext w:val="0"/>
              <w:spacing w:before="0"/>
              <w:rPr>
                <w:rFonts w:cs="Arial"/>
                <w:bCs/>
                <w:color w:val="auto"/>
                <w:sz w:val="20"/>
              </w:rPr>
            </w:pPr>
            <w:r w:rsidRPr="00967C7D">
              <w:rPr>
                <w:rFonts w:cs="Arial"/>
                <w:bCs/>
                <w:color w:val="auto"/>
                <w:sz w:val="20"/>
              </w:rPr>
              <w:t>EV5/172</w:t>
            </w:r>
          </w:p>
        </w:tc>
        <w:tc>
          <w:tcPr>
            <w:tcW w:w="6230" w:type="dxa"/>
            <w:noWrap/>
          </w:tcPr>
          <w:p w14:paraId="42ADC637" w14:textId="77777777" w:rsidR="00967C7D" w:rsidRPr="00967C7D" w:rsidRDefault="00967C7D" w:rsidP="00967C7D">
            <w:pPr>
              <w:keepNext w:val="0"/>
              <w:spacing w:before="0"/>
              <w:rPr>
                <w:rFonts w:cs="Arial"/>
                <w:bCs/>
                <w:color w:val="auto"/>
                <w:sz w:val="20"/>
              </w:rPr>
            </w:pPr>
            <w:r w:rsidRPr="00967C7D">
              <w:rPr>
                <w:rFonts w:cs="Arial"/>
                <w:bCs/>
                <w:color w:val="auto"/>
                <w:sz w:val="20"/>
              </w:rPr>
              <w:t>Lynton Drive</w:t>
            </w:r>
          </w:p>
        </w:tc>
        <w:tc>
          <w:tcPr>
            <w:tcW w:w="1847" w:type="dxa"/>
            <w:noWrap/>
          </w:tcPr>
          <w:p w14:paraId="1F9A06F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FF37C04" w14:textId="77777777" w:rsidTr="00B5314A">
        <w:trPr>
          <w:trHeight w:val="284"/>
        </w:trPr>
        <w:tc>
          <w:tcPr>
            <w:tcW w:w="1280" w:type="dxa"/>
          </w:tcPr>
          <w:p w14:paraId="43DD5D1E" w14:textId="77777777" w:rsidR="00967C7D" w:rsidRPr="00967C7D" w:rsidRDefault="00967C7D" w:rsidP="00967C7D">
            <w:pPr>
              <w:keepNext w:val="0"/>
              <w:spacing w:before="0"/>
              <w:rPr>
                <w:rFonts w:cs="Arial"/>
                <w:bCs/>
                <w:color w:val="auto"/>
                <w:sz w:val="20"/>
              </w:rPr>
            </w:pPr>
            <w:r w:rsidRPr="00967C7D">
              <w:rPr>
                <w:rFonts w:cs="Arial"/>
                <w:bCs/>
                <w:color w:val="auto"/>
                <w:sz w:val="20"/>
              </w:rPr>
              <w:t>EV5/173</w:t>
            </w:r>
          </w:p>
        </w:tc>
        <w:tc>
          <w:tcPr>
            <w:tcW w:w="6230" w:type="dxa"/>
            <w:noWrap/>
          </w:tcPr>
          <w:p w14:paraId="1E4A1BBF"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Twinyards</w:t>
            </w:r>
            <w:proofErr w:type="spellEnd"/>
            <w:r w:rsidRPr="00967C7D">
              <w:rPr>
                <w:rFonts w:cs="Arial"/>
                <w:bCs/>
                <w:color w:val="auto"/>
                <w:sz w:val="20"/>
              </w:rPr>
              <w:t xml:space="preserve"> Close Footpath</w:t>
            </w:r>
          </w:p>
        </w:tc>
        <w:tc>
          <w:tcPr>
            <w:tcW w:w="1847" w:type="dxa"/>
            <w:noWrap/>
          </w:tcPr>
          <w:p w14:paraId="1C172BAE"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931B738" w14:textId="77777777" w:rsidTr="00B5314A">
        <w:trPr>
          <w:trHeight w:val="284"/>
        </w:trPr>
        <w:tc>
          <w:tcPr>
            <w:tcW w:w="1280" w:type="dxa"/>
          </w:tcPr>
          <w:p w14:paraId="7AE97C11" w14:textId="77777777" w:rsidR="00967C7D" w:rsidRPr="00967C7D" w:rsidRDefault="00967C7D" w:rsidP="00967C7D">
            <w:pPr>
              <w:keepNext w:val="0"/>
              <w:spacing w:before="0"/>
              <w:rPr>
                <w:rFonts w:cs="Arial"/>
                <w:bCs/>
                <w:color w:val="auto"/>
                <w:sz w:val="20"/>
              </w:rPr>
            </w:pPr>
            <w:r w:rsidRPr="00967C7D">
              <w:rPr>
                <w:rFonts w:cs="Arial"/>
                <w:bCs/>
                <w:color w:val="auto"/>
                <w:sz w:val="20"/>
              </w:rPr>
              <w:t>EV5/174</w:t>
            </w:r>
          </w:p>
        </w:tc>
        <w:tc>
          <w:tcPr>
            <w:tcW w:w="6230" w:type="dxa"/>
            <w:noWrap/>
          </w:tcPr>
          <w:p w14:paraId="6A49977A" w14:textId="77777777" w:rsidR="00967C7D" w:rsidRPr="00967C7D" w:rsidRDefault="00967C7D" w:rsidP="00967C7D">
            <w:pPr>
              <w:keepNext w:val="0"/>
              <w:spacing w:before="0"/>
              <w:rPr>
                <w:rFonts w:cs="Arial"/>
                <w:bCs/>
                <w:color w:val="auto"/>
                <w:sz w:val="20"/>
              </w:rPr>
            </w:pPr>
            <w:r w:rsidRPr="00967C7D">
              <w:rPr>
                <w:rFonts w:cs="Arial"/>
                <w:bCs/>
                <w:color w:val="auto"/>
                <w:sz w:val="20"/>
              </w:rPr>
              <w:t>Calladine Open Space</w:t>
            </w:r>
          </w:p>
        </w:tc>
        <w:tc>
          <w:tcPr>
            <w:tcW w:w="1847" w:type="dxa"/>
            <w:noWrap/>
          </w:tcPr>
          <w:p w14:paraId="2445148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2A3FAC5" w14:textId="77777777" w:rsidTr="00B5314A">
        <w:trPr>
          <w:trHeight w:val="284"/>
        </w:trPr>
        <w:tc>
          <w:tcPr>
            <w:tcW w:w="1280" w:type="dxa"/>
          </w:tcPr>
          <w:p w14:paraId="534EA4F4" w14:textId="77777777" w:rsidR="00967C7D" w:rsidRPr="00967C7D" w:rsidRDefault="00967C7D" w:rsidP="00967C7D">
            <w:pPr>
              <w:keepNext w:val="0"/>
              <w:spacing w:before="0"/>
              <w:rPr>
                <w:rFonts w:cs="Arial"/>
                <w:bCs/>
                <w:color w:val="auto"/>
                <w:sz w:val="20"/>
              </w:rPr>
            </w:pPr>
            <w:r w:rsidRPr="00967C7D">
              <w:rPr>
                <w:rFonts w:cs="Arial"/>
                <w:bCs/>
                <w:color w:val="auto"/>
                <w:sz w:val="20"/>
              </w:rPr>
              <w:t>EV5/175</w:t>
            </w:r>
          </w:p>
        </w:tc>
        <w:tc>
          <w:tcPr>
            <w:tcW w:w="6230" w:type="dxa"/>
            <w:noWrap/>
          </w:tcPr>
          <w:p w14:paraId="0B1AF4AB" w14:textId="77777777" w:rsidR="00967C7D" w:rsidRPr="00967C7D" w:rsidRDefault="00967C7D" w:rsidP="00967C7D">
            <w:pPr>
              <w:keepNext w:val="0"/>
              <w:spacing w:before="0"/>
              <w:rPr>
                <w:rFonts w:cs="Arial"/>
                <w:bCs/>
                <w:color w:val="auto"/>
                <w:sz w:val="20"/>
              </w:rPr>
            </w:pPr>
            <w:r w:rsidRPr="00967C7D">
              <w:rPr>
                <w:rFonts w:cs="Arial"/>
                <w:bCs/>
                <w:color w:val="auto"/>
                <w:sz w:val="20"/>
              </w:rPr>
              <w:t>Taylor Crescent Recreation Ground</w:t>
            </w:r>
          </w:p>
        </w:tc>
        <w:tc>
          <w:tcPr>
            <w:tcW w:w="1847" w:type="dxa"/>
            <w:noWrap/>
          </w:tcPr>
          <w:p w14:paraId="2428F74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E827E05" w14:textId="77777777" w:rsidTr="00B5314A">
        <w:trPr>
          <w:trHeight w:val="284"/>
        </w:trPr>
        <w:tc>
          <w:tcPr>
            <w:tcW w:w="1280" w:type="dxa"/>
          </w:tcPr>
          <w:p w14:paraId="77D84170" w14:textId="77777777" w:rsidR="00967C7D" w:rsidRPr="00967C7D" w:rsidRDefault="00967C7D" w:rsidP="00967C7D">
            <w:pPr>
              <w:keepNext w:val="0"/>
              <w:spacing w:before="0"/>
              <w:rPr>
                <w:rFonts w:cs="Arial"/>
                <w:bCs/>
                <w:color w:val="auto"/>
                <w:sz w:val="20"/>
              </w:rPr>
            </w:pPr>
            <w:r w:rsidRPr="00967C7D">
              <w:rPr>
                <w:rFonts w:cs="Arial"/>
                <w:bCs/>
                <w:color w:val="auto"/>
                <w:sz w:val="20"/>
              </w:rPr>
              <w:t>EV5/176</w:t>
            </w:r>
          </w:p>
        </w:tc>
        <w:tc>
          <w:tcPr>
            <w:tcW w:w="6230" w:type="dxa"/>
            <w:noWrap/>
          </w:tcPr>
          <w:p w14:paraId="3E5358C7" w14:textId="77777777" w:rsidR="00967C7D" w:rsidRPr="00967C7D" w:rsidRDefault="00967C7D" w:rsidP="00967C7D">
            <w:pPr>
              <w:keepNext w:val="0"/>
              <w:spacing w:before="0"/>
              <w:rPr>
                <w:rFonts w:cs="Arial"/>
                <w:bCs/>
                <w:color w:val="auto"/>
                <w:sz w:val="20"/>
              </w:rPr>
            </w:pPr>
            <w:r w:rsidRPr="00967C7D">
              <w:rPr>
                <w:rFonts w:cs="Arial"/>
                <w:bCs/>
                <w:color w:val="auto"/>
                <w:sz w:val="20"/>
              </w:rPr>
              <w:t>Roundhills Recreation Ground</w:t>
            </w:r>
          </w:p>
        </w:tc>
        <w:tc>
          <w:tcPr>
            <w:tcW w:w="1847" w:type="dxa"/>
            <w:noWrap/>
          </w:tcPr>
          <w:p w14:paraId="1E81A42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F4C4A5F" w14:textId="77777777" w:rsidTr="00B5314A">
        <w:trPr>
          <w:trHeight w:val="284"/>
        </w:trPr>
        <w:tc>
          <w:tcPr>
            <w:tcW w:w="1280" w:type="dxa"/>
          </w:tcPr>
          <w:p w14:paraId="1F298592" w14:textId="77777777" w:rsidR="00967C7D" w:rsidRPr="00967C7D" w:rsidRDefault="00967C7D" w:rsidP="00967C7D">
            <w:pPr>
              <w:keepNext w:val="0"/>
              <w:spacing w:before="0"/>
              <w:rPr>
                <w:rFonts w:cs="Arial"/>
                <w:bCs/>
                <w:color w:val="auto"/>
                <w:sz w:val="20"/>
              </w:rPr>
            </w:pPr>
            <w:r w:rsidRPr="00967C7D">
              <w:rPr>
                <w:rFonts w:cs="Arial"/>
                <w:bCs/>
                <w:color w:val="auto"/>
                <w:sz w:val="20"/>
              </w:rPr>
              <w:t>EV5/177</w:t>
            </w:r>
          </w:p>
        </w:tc>
        <w:tc>
          <w:tcPr>
            <w:tcW w:w="6230" w:type="dxa"/>
            <w:noWrap/>
          </w:tcPr>
          <w:p w14:paraId="16F60058" w14:textId="77777777" w:rsidR="00967C7D" w:rsidRPr="00967C7D" w:rsidRDefault="00967C7D" w:rsidP="00967C7D">
            <w:pPr>
              <w:keepNext w:val="0"/>
              <w:spacing w:before="0"/>
              <w:rPr>
                <w:rFonts w:cs="Arial"/>
                <w:bCs/>
                <w:color w:val="auto"/>
                <w:sz w:val="20"/>
              </w:rPr>
            </w:pPr>
            <w:r w:rsidRPr="00967C7D">
              <w:rPr>
                <w:rFonts w:cs="Arial"/>
                <w:bCs/>
                <w:color w:val="auto"/>
                <w:sz w:val="20"/>
              </w:rPr>
              <w:t>Cow Pasture Lane Recreation Ground</w:t>
            </w:r>
          </w:p>
        </w:tc>
        <w:tc>
          <w:tcPr>
            <w:tcW w:w="1847" w:type="dxa"/>
            <w:noWrap/>
          </w:tcPr>
          <w:p w14:paraId="7677DC5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27D2387" w14:textId="77777777" w:rsidTr="00B5314A">
        <w:trPr>
          <w:trHeight w:val="284"/>
        </w:trPr>
        <w:tc>
          <w:tcPr>
            <w:tcW w:w="1280" w:type="dxa"/>
          </w:tcPr>
          <w:p w14:paraId="5CCDFFD8" w14:textId="77777777" w:rsidR="00967C7D" w:rsidRPr="00967C7D" w:rsidRDefault="00967C7D" w:rsidP="00967C7D">
            <w:pPr>
              <w:keepNext w:val="0"/>
              <w:spacing w:before="0"/>
              <w:rPr>
                <w:rFonts w:cs="Arial"/>
                <w:bCs/>
                <w:color w:val="auto"/>
                <w:sz w:val="20"/>
              </w:rPr>
            </w:pPr>
            <w:r w:rsidRPr="00967C7D">
              <w:rPr>
                <w:rFonts w:cs="Arial"/>
                <w:bCs/>
                <w:color w:val="auto"/>
                <w:sz w:val="20"/>
              </w:rPr>
              <w:t>EV5/178</w:t>
            </w:r>
          </w:p>
        </w:tc>
        <w:tc>
          <w:tcPr>
            <w:tcW w:w="6230" w:type="dxa"/>
            <w:noWrap/>
          </w:tcPr>
          <w:p w14:paraId="65DCD982" w14:textId="77777777" w:rsidR="00967C7D" w:rsidRPr="00967C7D" w:rsidRDefault="00967C7D" w:rsidP="00967C7D">
            <w:pPr>
              <w:keepNext w:val="0"/>
              <w:spacing w:before="0"/>
              <w:rPr>
                <w:rFonts w:cs="Arial"/>
                <w:bCs/>
                <w:color w:val="auto"/>
                <w:sz w:val="20"/>
              </w:rPr>
            </w:pPr>
            <w:r w:rsidRPr="00967C7D">
              <w:rPr>
                <w:rFonts w:cs="Arial"/>
                <w:bCs/>
                <w:color w:val="auto"/>
                <w:sz w:val="20"/>
              </w:rPr>
              <w:t>Calladine Pond and Open Space</w:t>
            </w:r>
          </w:p>
        </w:tc>
        <w:tc>
          <w:tcPr>
            <w:tcW w:w="1847" w:type="dxa"/>
            <w:noWrap/>
          </w:tcPr>
          <w:p w14:paraId="64913A7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AAD9F41" w14:textId="77777777" w:rsidTr="00B5314A">
        <w:trPr>
          <w:trHeight w:val="284"/>
        </w:trPr>
        <w:tc>
          <w:tcPr>
            <w:tcW w:w="1280" w:type="dxa"/>
          </w:tcPr>
          <w:p w14:paraId="05C8B748" w14:textId="77777777" w:rsidR="00967C7D" w:rsidRPr="00967C7D" w:rsidRDefault="00967C7D" w:rsidP="00967C7D">
            <w:pPr>
              <w:keepNext w:val="0"/>
              <w:spacing w:before="0"/>
              <w:rPr>
                <w:rFonts w:cs="Arial"/>
                <w:bCs/>
                <w:color w:val="auto"/>
                <w:sz w:val="20"/>
              </w:rPr>
            </w:pPr>
            <w:r w:rsidRPr="00967C7D">
              <w:rPr>
                <w:rFonts w:cs="Arial"/>
                <w:bCs/>
                <w:color w:val="auto"/>
                <w:sz w:val="20"/>
              </w:rPr>
              <w:t>EV5/179</w:t>
            </w:r>
          </w:p>
        </w:tc>
        <w:tc>
          <w:tcPr>
            <w:tcW w:w="6230" w:type="dxa"/>
            <w:noWrap/>
          </w:tcPr>
          <w:p w14:paraId="002BF258" w14:textId="77777777" w:rsidR="00967C7D" w:rsidRPr="00967C7D" w:rsidRDefault="00967C7D" w:rsidP="00967C7D">
            <w:pPr>
              <w:keepNext w:val="0"/>
              <w:spacing w:before="0"/>
              <w:rPr>
                <w:rFonts w:cs="Arial"/>
                <w:bCs/>
                <w:color w:val="auto"/>
                <w:sz w:val="20"/>
              </w:rPr>
            </w:pPr>
            <w:proofErr w:type="spellStart"/>
            <w:r w:rsidRPr="00967C7D">
              <w:rPr>
                <w:rFonts w:cs="Arial"/>
                <w:bCs/>
                <w:color w:val="auto"/>
                <w:sz w:val="20"/>
              </w:rPr>
              <w:t>Mapplewells</w:t>
            </w:r>
            <w:proofErr w:type="spellEnd"/>
            <w:r w:rsidRPr="00967C7D">
              <w:rPr>
                <w:rFonts w:cs="Arial"/>
                <w:bCs/>
                <w:color w:val="auto"/>
                <w:sz w:val="20"/>
              </w:rPr>
              <w:t xml:space="preserve"> School Playing Field</w:t>
            </w:r>
          </w:p>
        </w:tc>
        <w:tc>
          <w:tcPr>
            <w:tcW w:w="1847" w:type="dxa"/>
            <w:noWrap/>
          </w:tcPr>
          <w:p w14:paraId="30FCBB6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4B90A06" w14:textId="77777777" w:rsidTr="00B5314A">
        <w:trPr>
          <w:trHeight w:val="284"/>
        </w:trPr>
        <w:tc>
          <w:tcPr>
            <w:tcW w:w="1280" w:type="dxa"/>
          </w:tcPr>
          <w:p w14:paraId="21C3641F" w14:textId="77777777" w:rsidR="00967C7D" w:rsidRPr="00967C7D" w:rsidRDefault="00967C7D" w:rsidP="00967C7D">
            <w:pPr>
              <w:keepNext w:val="0"/>
              <w:spacing w:before="0"/>
              <w:rPr>
                <w:rFonts w:cs="Arial"/>
                <w:bCs/>
                <w:color w:val="auto"/>
                <w:sz w:val="20"/>
              </w:rPr>
            </w:pPr>
            <w:r w:rsidRPr="00967C7D">
              <w:rPr>
                <w:rFonts w:cs="Arial"/>
                <w:bCs/>
                <w:color w:val="auto"/>
                <w:sz w:val="20"/>
              </w:rPr>
              <w:t>EV5/180</w:t>
            </w:r>
          </w:p>
        </w:tc>
        <w:tc>
          <w:tcPr>
            <w:tcW w:w="6230" w:type="dxa"/>
            <w:noWrap/>
          </w:tcPr>
          <w:p w14:paraId="5FE4B521" w14:textId="77777777" w:rsidR="00967C7D" w:rsidRPr="00967C7D" w:rsidRDefault="00967C7D" w:rsidP="00967C7D">
            <w:pPr>
              <w:keepNext w:val="0"/>
              <w:spacing w:before="0"/>
              <w:rPr>
                <w:rFonts w:cs="Arial"/>
                <w:bCs/>
                <w:color w:val="auto"/>
                <w:sz w:val="20"/>
              </w:rPr>
            </w:pPr>
            <w:r w:rsidRPr="00967C7D">
              <w:rPr>
                <w:rFonts w:cs="Arial"/>
                <w:bCs/>
                <w:color w:val="auto"/>
                <w:sz w:val="20"/>
              </w:rPr>
              <w:t xml:space="preserve">Land to rear of </w:t>
            </w:r>
            <w:proofErr w:type="spellStart"/>
            <w:r w:rsidRPr="00967C7D">
              <w:rPr>
                <w:rFonts w:cs="Arial"/>
                <w:bCs/>
                <w:color w:val="auto"/>
                <w:sz w:val="20"/>
              </w:rPr>
              <w:t>Crowtrees</w:t>
            </w:r>
            <w:proofErr w:type="spellEnd"/>
            <w:r w:rsidRPr="00967C7D">
              <w:rPr>
                <w:rFonts w:cs="Arial"/>
                <w:bCs/>
                <w:color w:val="auto"/>
                <w:sz w:val="20"/>
              </w:rPr>
              <w:t xml:space="preserve"> Drive</w:t>
            </w:r>
          </w:p>
        </w:tc>
        <w:tc>
          <w:tcPr>
            <w:tcW w:w="1847" w:type="dxa"/>
            <w:noWrap/>
          </w:tcPr>
          <w:p w14:paraId="640591D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8C68802" w14:textId="77777777" w:rsidTr="00B5314A">
        <w:trPr>
          <w:trHeight w:val="284"/>
        </w:trPr>
        <w:tc>
          <w:tcPr>
            <w:tcW w:w="1280" w:type="dxa"/>
          </w:tcPr>
          <w:p w14:paraId="09C25A01" w14:textId="77777777" w:rsidR="00967C7D" w:rsidRPr="00967C7D" w:rsidRDefault="00967C7D" w:rsidP="00967C7D">
            <w:pPr>
              <w:keepNext w:val="0"/>
              <w:spacing w:before="0"/>
              <w:rPr>
                <w:rFonts w:cs="Arial"/>
                <w:bCs/>
                <w:color w:val="auto"/>
                <w:sz w:val="20"/>
              </w:rPr>
            </w:pPr>
            <w:r w:rsidRPr="00967C7D">
              <w:rPr>
                <w:rFonts w:cs="Arial"/>
                <w:bCs/>
                <w:color w:val="auto"/>
                <w:sz w:val="20"/>
              </w:rPr>
              <w:lastRenderedPageBreak/>
              <w:t>EV5/181</w:t>
            </w:r>
          </w:p>
        </w:tc>
        <w:tc>
          <w:tcPr>
            <w:tcW w:w="6230" w:type="dxa"/>
            <w:noWrap/>
          </w:tcPr>
          <w:p w14:paraId="00039955" w14:textId="77777777" w:rsidR="00967C7D" w:rsidRPr="00967C7D" w:rsidRDefault="00967C7D" w:rsidP="00967C7D">
            <w:pPr>
              <w:keepNext w:val="0"/>
              <w:spacing w:before="0"/>
              <w:rPr>
                <w:rFonts w:cs="Arial"/>
                <w:bCs/>
                <w:color w:val="auto"/>
                <w:sz w:val="20"/>
              </w:rPr>
            </w:pPr>
            <w:r w:rsidRPr="00967C7D">
              <w:rPr>
                <w:rFonts w:cs="Arial"/>
                <w:bCs/>
                <w:color w:val="auto"/>
                <w:sz w:val="20"/>
              </w:rPr>
              <w:t>Oakleaf Crescent</w:t>
            </w:r>
          </w:p>
        </w:tc>
        <w:tc>
          <w:tcPr>
            <w:tcW w:w="1847" w:type="dxa"/>
            <w:noWrap/>
          </w:tcPr>
          <w:p w14:paraId="251DF18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392D985" w14:textId="77777777" w:rsidTr="00B5314A">
        <w:trPr>
          <w:trHeight w:val="284"/>
        </w:trPr>
        <w:tc>
          <w:tcPr>
            <w:tcW w:w="1280" w:type="dxa"/>
          </w:tcPr>
          <w:p w14:paraId="435C611F" w14:textId="77777777" w:rsidR="00967C7D" w:rsidRPr="00967C7D" w:rsidRDefault="00967C7D" w:rsidP="00967C7D">
            <w:pPr>
              <w:keepNext w:val="0"/>
              <w:spacing w:before="0"/>
              <w:rPr>
                <w:rFonts w:cs="Arial"/>
                <w:bCs/>
                <w:color w:val="auto"/>
                <w:sz w:val="20"/>
              </w:rPr>
            </w:pPr>
            <w:r w:rsidRPr="00967C7D">
              <w:rPr>
                <w:rFonts w:cs="Arial"/>
                <w:bCs/>
                <w:color w:val="auto"/>
                <w:sz w:val="20"/>
              </w:rPr>
              <w:t>EV5/182</w:t>
            </w:r>
          </w:p>
        </w:tc>
        <w:tc>
          <w:tcPr>
            <w:tcW w:w="6230" w:type="dxa"/>
            <w:noWrap/>
          </w:tcPr>
          <w:p w14:paraId="4A06C0C9" w14:textId="77777777" w:rsidR="00967C7D" w:rsidRPr="00967C7D" w:rsidRDefault="00967C7D" w:rsidP="00967C7D">
            <w:pPr>
              <w:keepNext w:val="0"/>
              <w:spacing w:before="0"/>
              <w:rPr>
                <w:rFonts w:cs="Arial"/>
                <w:bCs/>
                <w:color w:val="auto"/>
                <w:sz w:val="20"/>
              </w:rPr>
            </w:pPr>
            <w:r w:rsidRPr="00967C7D">
              <w:rPr>
                <w:rFonts w:cs="Arial"/>
                <w:bCs/>
                <w:color w:val="auto"/>
                <w:sz w:val="20"/>
              </w:rPr>
              <w:t>Kirkby Folly Road</w:t>
            </w:r>
          </w:p>
        </w:tc>
        <w:tc>
          <w:tcPr>
            <w:tcW w:w="1847" w:type="dxa"/>
            <w:noWrap/>
          </w:tcPr>
          <w:p w14:paraId="001EAB0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DFFB9FD" w14:textId="77777777" w:rsidTr="00B5314A">
        <w:trPr>
          <w:trHeight w:val="284"/>
        </w:trPr>
        <w:tc>
          <w:tcPr>
            <w:tcW w:w="1280" w:type="dxa"/>
          </w:tcPr>
          <w:p w14:paraId="23AF97D7" w14:textId="77777777" w:rsidR="00967C7D" w:rsidRPr="00967C7D" w:rsidRDefault="00967C7D" w:rsidP="00967C7D">
            <w:pPr>
              <w:keepNext w:val="0"/>
              <w:spacing w:before="0"/>
              <w:rPr>
                <w:rFonts w:cs="Arial"/>
                <w:bCs/>
                <w:color w:val="auto"/>
                <w:sz w:val="20"/>
              </w:rPr>
            </w:pPr>
            <w:r w:rsidRPr="00967C7D">
              <w:rPr>
                <w:rFonts w:cs="Arial"/>
                <w:bCs/>
                <w:color w:val="auto"/>
                <w:sz w:val="20"/>
              </w:rPr>
              <w:t>EV5/183</w:t>
            </w:r>
          </w:p>
        </w:tc>
        <w:tc>
          <w:tcPr>
            <w:tcW w:w="6230" w:type="dxa"/>
            <w:noWrap/>
          </w:tcPr>
          <w:p w14:paraId="2260D0C6" w14:textId="77777777" w:rsidR="00967C7D" w:rsidRPr="00967C7D" w:rsidRDefault="00967C7D" w:rsidP="00967C7D">
            <w:pPr>
              <w:keepNext w:val="0"/>
              <w:spacing w:before="0"/>
              <w:rPr>
                <w:rFonts w:cs="Arial"/>
                <w:bCs/>
                <w:color w:val="auto"/>
                <w:sz w:val="20"/>
              </w:rPr>
            </w:pPr>
            <w:r w:rsidRPr="00967C7D">
              <w:rPr>
                <w:rFonts w:cs="Arial"/>
                <w:bCs/>
                <w:color w:val="auto"/>
                <w:sz w:val="20"/>
              </w:rPr>
              <w:t>Cauldwell Wood</w:t>
            </w:r>
          </w:p>
        </w:tc>
        <w:tc>
          <w:tcPr>
            <w:tcW w:w="1847" w:type="dxa"/>
            <w:noWrap/>
          </w:tcPr>
          <w:p w14:paraId="7736023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B043310" w14:textId="77777777" w:rsidTr="00B5314A">
        <w:trPr>
          <w:trHeight w:val="284"/>
        </w:trPr>
        <w:tc>
          <w:tcPr>
            <w:tcW w:w="1280" w:type="dxa"/>
          </w:tcPr>
          <w:p w14:paraId="1AE977D2" w14:textId="77777777" w:rsidR="00967C7D" w:rsidRPr="00967C7D" w:rsidRDefault="00967C7D" w:rsidP="00967C7D">
            <w:pPr>
              <w:keepNext w:val="0"/>
              <w:spacing w:before="0"/>
              <w:rPr>
                <w:rFonts w:cs="Arial"/>
                <w:bCs/>
                <w:color w:val="auto"/>
                <w:sz w:val="20"/>
              </w:rPr>
            </w:pPr>
            <w:r w:rsidRPr="00967C7D">
              <w:rPr>
                <w:rFonts w:cs="Arial"/>
                <w:bCs/>
                <w:color w:val="auto"/>
                <w:sz w:val="20"/>
              </w:rPr>
              <w:t>EV5/185</w:t>
            </w:r>
          </w:p>
        </w:tc>
        <w:tc>
          <w:tcPr>
            <w:tcW w:w="6230" w:type="dxa"/>
            <w:noWrap/>
          </w:tcPr>
          <w:p w14:paraId="09A66EC9" w14:textId="77777777" w:rsidR="00967C7D" w:rsidRPr="00967C7D" w:rsidRDefault="00967C7D" w:rsidP="00967C7D">
            <w:pPr>
              <w:keepNext w:val="0"/>
              <w:spacing w:before="0"/>
              <w:rPr>
                <w:rFonts w:cs="Arial"/>
                <w:bCs/>
                <w:color w:val="auto"/>
                <w:sz w:val="20"/>
              </w:rPr>
            </w:pPr>
            <w:r w:rsidRPr="00967C7D">
              <w:rPr>
                <w:rFonts w:cs="Arial"/>
                <w:bCs/>
                <w:color w:val="auto"/>
                <w:sz w:val="20"/>
              </w:rPr>
              <w:t>Charnwood Street Recreation Ground</w:t>
            </w:r>
          </w:p>
        </w:tc>
        <w:tc>
          <w:tcPr>
            <w:tcW w:w="1847" w:type="dxa"/>
            <w:noWrap/>
          </w:tcPr>
          <w:p w14:paraId="50F4D10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612A1E9" w14:textId="77777777" w:rsidTr="00B5314A">
        <w:trPr>
          <w:trHeight w:val="284"/>
        </w:trPr>
        <w:tc>
          <w:tcPr>
            <w:tcW w:w="1280" w:type="dxa"/>
          </w:tcPr>
          <w:p w14:paraId="4B27E320" w14:textId="77777777" w:rsidR="00967C7D" w:rsidRPr="00967C7D" w:rsidRDefault="00967C7D" w:rsidP="00967C7D">
            <w:pPr>
              <w:keepNext w:val="0"/>
              <w:spacing w:before="0"/>
              <w:rPr>
                <w:rFonts w:cs="Arial"/>
                <w:bCs/>
                <w:color w:val="auto"/>
                <w:sz w:val="20"/>
              </w:rPr>
            </w:pPr>
            <w:r w:rsidRPr="00967C7D">
              <w:rPr>
                <w:rFonts w:cs="Arial"/>
                <w:bCs/>
                <w:color w:val="auto"/>
                <w:sz w:val="20"/>
              </w:rPr>
              <w:t>EV5/186</w:t>
            </w:r>
          </w:p>
        </w:tc>
        <w:tc>
          <w:tcPr>
            <w:tcW w:w="6230" w:type="dxa"/>
            <w:noWrap/>
          </w:tcPr>
          <w:p w14:paraId="54411532" w14:textId="77777777" w:rsidR="00967C7D" w:rsidRPr="00967C7D" w:rsidRDefault="00967C7D" w:rsidP="00967C7D">
            <w:pPr>
              <w:keepNext w:val="0"/>
              <w:spacing w:before="0"/>
              <w:rPr>
                <w:rFonts w:cs="Arial"/>
                <w:bCs/>
                <w:color w:val="auto"/>
                <w:sz w:val="20"/>
              </w:rPr>
            </w:pPr>
            <w:r w:rsidRPr="00967C7D">
              <w:rPr>
                <w:rFonts w:cs="Arial"/>
                <w:bCs/>
                <w:color w:val="auto"/>
                <w:sz w:val="20"/>
              </w:rPr>
              <w:t>Peveril Drive</w:t>
            </w:r>
          </w:p>
        </w:tc>
        <w:tc>
          <w:tcPr>
            <w:tcW w:w="1847" w:type="dxa"/>
            <w:noWrap/>
          </w:tcPr>
          <w:p w14:paraId="5FD6FF7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845B0E2" w14:textId="77777777" w:rsidTr="00B5314A">
        <w:trPr>
          <w:trHeight w:val="284"/>
        </w:trPr>
        <w:tc>
          <w:tcPr>
            <w:tcW w:w="1280" w:type="dxa"/>
          </w:tcPr>
          <w:p w14:paraId="23DA5E42" w14:textId="77777777" w:rsidR="00967C7D" w:rsidRPr="00967C7D" w:rsidRDefault="00967C7D" w:rsidP="00967C7D">
            <w:pPr>
              <w:keepNext w:val="0"/>
              <w:spacing w:before="0"/>
              <w:rPr>
                <w:rFonts w:cs="Arial"/>
                <w:bCs/>
                <w:color w:val="auto"/>
                <w:sz w:val="20"/>
              </w:rPr>
            </w:pPr>
            <w:r w:rsidRPr="00967C7D">
              <w:rPr>
                <w:rFonts w:cs="Arial"/>
                <w:bCs/>
                <w:color w:val="auto"/>
                <w:sz w:val="20"/>
              </w:rPr>
              <w:t>EV5/187</w:t>
            </w:r>
          </w:p>
        </w:tc>
        <w:tc>
          <w:tcPr>
            <w:tcW w:w="6230" w:type="dxa"/>
            <w:noWrap/>
          </w:tcPr>
          <w:p w14:paraId="0B5ED210" w14:textId="77777777" w:rsidR="00967C7D" w:rsidRPr="00967C7D" w:rsidRDefault="00967C7D" w:rsidP="00967C7D">
            <w:pPr>
              <w:keepNext w:val="0"/>
              <w:spacing w:before="0"/>
              <w:rPr>
                <w:rFonts w:cs="Arial"/>
                <w:bCs/>
                <w:color w:val="auto"/>
                <w:sz w:val="20"/>
              </w:rPr>
            </w:pPr>
            <w:r w:rsidRPr="00967C7D">
              <w:rPr>
                <w:rFonts w:cs="Arial"/>
                <w:bCs/>
                <w:color w:val="auto"/>
                <w:sz w:val="20"/>
              </w:rPr>
              <w:t>The Lawns</w:t>
            </w:r>
          </w:p>
        </w:tc>
        <w:tc>
          <w:tcPr>
            <w:tcW w:w="1847" w:type="dxa"/>
            <w:noWrap/>
          </w:tcPr>
          <w:p w14:paraId="4FAD593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6903320" w14:textId="77777777" w:rsidTr="00B5314A">
        <w:trPr>
          <w:trHeight w:val="284"/>
        </w:trPr>
        <w:tc>
          <w:tcPr>
            <w:tcW w:w="1280" w:type="dxa"/>
          </w:tcPr>
          <w:p w14:paraId="349FB6A1" w14:textId="77777777" w:rsidR="00967C7D" w:rsidRPr="00967C7D" w:rsidRDefault="00967C7D" w:rsidP="00967C7D">
            <w:pPr>
              <w:keepNext w:val="0"/>
              <w:spacing w:before="0"/>
              <w:rPr>
                <w:rFonts w:cs="Arial"/>
                <w:bCs/>
                <w:color w:val="auto"/>
                <w:sz w:val="20"/>
              </w:rPr>
            </w:pPr>
            <w:r w:rsidRPr="00967C7D">
              <w:rPr>
                <w:rFonts w:cs="Arial"/>
                <w:bCs/>
                <w:color w:val="auto"/>
                <w:sz w:val="20"/>
              </w:rPr>
              <w:t>EV5/188</w:t>
            </w:r>
          </w:p>
        </w:tc>
        <w:tc>
          <w:tcPr>
            <w:tcW w:w="6230" w:type="dxa"/>
            <w:noWrap/>
          </w:tcPr>
          <w:p w14:paraId="6E2E00DF" w14:textId="77777777" w:rsidR="00967C7D" w:rsidRPr="00967C7D" w:rsidRDefault="00967C7D" w:rsidP="00967C7D">
            <w:pPr>
              <w:keepNext w:val="0"/>
              <w:spacing w:before="0"/>
              <w:rPr>
                <w:rFonts w:cs="Arial"/>
                <w:bCs/>
                <w:color w:val="auto"/>
                <w:sz w:val="20"/>
              </w:rPr>
            </w:pPr>
            <w:r w:rsidRPr="00967C7D">
              <w:rPr>
                <w:rFonts w:cs="Arial"/>
                <w:bCs/>
                <w:color w:val="auto"/>
                <w:sz w:val="20"/>
              </w:rPr>
              <w:t>Maun Way - Kingsmill Road East</w:t>
            </w:r>
          </w:p>
        </w:tc>
        <w:tc>
          <w:tcPr>
            <w:tcW w:w="1847" w:type="dxa"/>
            <w:noWrap/>
          </w:tcPr>
          <w:p w14:paraId="75E468A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349DFAE" w14:textId="77777777" w:rsidTr="00B5314A">
        <w:trPr>
          <w:trHeight w:val="284"/>
        </w:trPr>
        <w:tc>
          <w:tcPr>
            <w:tcW w:w="1280" w:type="dxa"/>
          </w:tcPr>
          <w:p w14:paraId="750625B8" w14:textId="77777777" w:rsidR="00967C7D" w:rsidRPr="00967C7D" w:rsidRDefault="00967C7D" w:rsidP="00967C7D">
            <w:pPr>
              <w:keepNext w:val="0"/>
              <w:spacing w:before="0"/>
              <w:rPr>
                <w:rFonts w:cs="Arial"/>
                <w:bCs/>
                <w:color w:val="auto"/>
                <w:sz w:val="20"/>
              </w:rPr>
            </w:pPr>
            <w:r w:rsidRPr="00967C7D">
              <w:rPr>
                <w:rFonts w:cs="Arial"/>
                <w:bCs/>
                <w:color w:val="auto"/>
                <w:sz w:val="20"/>
              </w:rPr>
              <w:t>EV5/189</w:t>
            </w:r>
          </w:p>
        </w:tc>
        <w:tc>
          <w:tcPr>
            <w:tcW w:w="6230" w:type="dxa"/>
            <w:noWrap/>
          </w:tcPr>
          <w:p w14:paraId="07E1EE8C" w14:textId="77777777" w:rsidR="00967C7D" w:rsidRPr="00967C7D" w:rsidRDefault="00967C7D" w:rsidP="00967C7D">
            <w:pPr>
              <w:keepNext w:val="0"/>
              <w:spacing w:before="0"/>
              <w:rPr>
                <w:rFonts w:cs="Arial"/>
                <w:bCs/>
                <w:color w:val="auto"/>
                <w:sz w:val="20"/>
              </w:rPr>
            </w:pPr>
            <w:r w:rsidRPr="00967C7D">
              <w:rPr>
                <w:rFonts w:cs="Arial"/>
                <w:bCs/>
                <w:color w:val="auto"/>
                <w:sz w:val="20"/>
              </w:rPr>
              <w:t>St Mary Magdalen's Church Cemetery</w:t>
            </w:r>
          </w:p>
        </w:tc>
        <w:tc>
          <w:tcPr>
            <w:tcW w:w="1847" w:type="dxa"/>
            <w:noWrap/>
          </w:tcPr>
          <w:p w14:paraId="01891727"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DEF36F1" w14:textId="77777777" w:rsidTr="00B5314A">
        <w:trPr>
          <w:trHeight w:val="284"/>
        </w:trPr>
        <w:tc>
          <w:tcPr>
            <w:tcW w:w="1280" w:type="dxa"/>
          </w:tcPr>
          <w:p w14:paraId="4416C5A4" w14:textId="77777777" w:rsidR="00967C7D" w:rsidRPr="00967C7D" w:rsidRDefault="00967C7D" w:rsidP="00967C7D">
            <w:pPr>
              <w:keepNext w:val="0"/>
              <w:spacing w:before="0"/>
              <w:rPr>
                <w:rFonts w:cs="Arial"/>
                <w:bCs/>
                <w:color w:val="auto"/>
                <w:sz w:val="20"/>
              </w:rPr>
            </w:pPr>
            <w:r w:rsidRPr="00967C7D">
              <w:rPr>
                <w:rFonts w:cs="Arial"/>
                <w:bCs/>
                <w:color w:val="auto"/>
                <w:sz w:val="20"/>
              </w:rPr>
              <w:t>EV5/190</w:t>
            </w:r>
          </w:p>
        </w:tc>
        <w:tc>
          <w:tcPr>
            <w:tcW w:w="6230" w:type="dxa"/>
            <w:noWrap/>
          </w:tcPr>
          <w:p w14:paraId="38A90918" w14:textId="77777777" w:rsidR="00967C7D" w:rsidRPr="00967C7D" w:rsidRDefault="00967C7D" w:rsidP="00967C7D">
            <w:pPr>
              <w:keepNext w:val="0"/>
              <w:spacing w:before="0"/>
              <w:rPr>
                <w:rFonts w:cs="Arial"/>
                <w:bCs/>
                <w:color w:val="auto"/>
                <w:sz w:val="20"/>
              </w:rPr>
            </w:pPr>
            <w:r w:rsidRPr="00967C7D">
              <w:rPr>
                <w:rFonts w:cs="Arial"/>
                <w:bCs/>
                <w:color w:val="auto"/>
                <w:sz w:val="20"/>
              </w:rPr>
              <w:t>Hosiery Mills Football Ground</w:t>
            </w:r>
          </w:p>
        </w:tc>
        <w:tc>
          <w:tcPr>
            <w:tcW w:w="1847" w:type="dxa"/>
            <w:noWrap/>
          </w:tcPr>
          <w:p w14:paraId="47CEA72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93FABE1" w14:textId="77777777" w:rsidTr="00B5314A">
        <w:trPr>
          <w:trHeight w:val="284"/>
        </w:trPr>
        <w:tc>
          <w:tcPr>
            <w:tcW w:w="1280" w:type="dxa"/>
          </w:tcPr>
          <w:p w14:paraId="3D1BA919" w14:textId="77777777" w:rsidR="00967C7D" w:rsidRPr="00967C7D" w:rsidRDefault="00967C7D" w:rsidP="00967C7D">
            <w:pPr>
              <w:keepNext w:val="0"/>
              <w:spacing w:before="0"/>
              <w:rPr>
                <w:rFonts w:cs="Arial"/>
                <w:bCs/>
                <w:color w:val="auto"/>
                <w:sz w:val="20"/>
              </w:rPr>
            </w:pPr>
            <w:r w:rsidRPr="00967C7D">
              <w:rPr>
                <w:rFonts w:cs="Arial"/>
                <w:bCs/>
                <w:color w:val="auto"/>
                <w:sz w:val="20"/>
              </w:rPr>
              <w:t>EV5/191</w:t>
            </w:r>
          </w:p>
        </w:tc>
        <w:tc>
          <w:tcPr>
            <w:tcW w:w="6230" w:type="dxa"/>
            <w:noWrap/>
          </w:tcPr>
          <w:p w14:paraId="6932ECFC" w14:textId="77777777" w:rsidR="00967C7D" w:rsidRPr="00967C7D" w:rsidRDefault="00967C7D" w:rsidP="00967C7D">
            <w:pPr>
              <w:keepNext w:val="0"/>
              <w:spacing w:before="0"/>
              <w:rPr>
                <w:rFonts w:cs="Arial"/>
                <w:bCs/>
                <w:color w:val="auto"/>
                <w:sz w:val="20"/>
              </w:rPr>
            </w:pPr>
            <w:r w:rsidRPr="00967C7D">
              <w:rPr>
                <w:rFonts w:cs="Arial"/>
                <w:bCs/>
                <w:color w:val="auto"/>
                <w:sz w:val="20"/>
              </w:rPr>
              <w:t>Sutton Cemetery</w:t>
            </w:r>
          </w:p>
        </w:tc>
        <w:tc>
          <w:tcPr>
            <w:tcW w:w="1847" w:type="dxa"/>
            <w:noWrap/>
          </w:tcPr>
          <w:p w14:paraId="61BA75A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367F163" w14:textId="77777777" w:rsidTr="00B5314A">
        <w:trPr>
          <w:trHeight w:val="284"/>
        </w:trPr>
        <w:tc>
          <w:tcPr>
            <w:tcW w:w="1280" w:type="dxa"/>
          </w:tcPr>
          <w:p w14:paraId="2AB1C363" w14:textId="77777777" w:rsidR="00967C7D" w:rsidRPr="00967C7D" w:rsidRDefault="00967C7D" w:rsidP="00967C7D">
            <w:pPr>
              <w:keepNext w:val="0"/>
              <w:spacing w:before="0"/>
              <w:rPr>
                <w:rFonts w:cs="Arial"/>
                <w:bCs/>
                <w:color w:val="auto"/>
                <w:sz w:val="20"/>
              </w:rPr>
            </w:pPr>
            <w:r w:rsidRPr="00967C7D">
              <w:rPr>
                <w:rFonts w:cs="Arial"/>
                <w:bCs/>
                <w:color w:val="auto"/>
                <w:sz w:val="20"/>
              </w:rPr>
              <w:t>EV5/192</w:t>
            </w:r>
          </w:p>
        </w:tc>
        <w:tc>
          <w:tcPr>
            <w:tcW w:w="6230" w:type="dxa"/>
            <w:noWrap/>
          </w:tcPr>
          <w:p w14:paraId="00A16EFB" w14:textId="77777777" w:rsidR="00967C7D" w:rsidRPr="00967C7D" w:rsidRDefault="00967C7D" w:rsidP="00967C7D">
            <w:pPr>
              <w:keepNext w:val="0"/>
              <w:spacing w:before="0"/>
              <w:rPr>
                <w:rFonts w:cs="Arial"/>
                <w:bCs/>
                <w:color w:val="auto"/>
                <w:sz w:val="20"/>
              </w:rPr>
            </w:pPr>
            <w:r w:rsidRPr="00967C7D">
              <w:rPr>
                <w:rFonts w:cs="Arial"/>
                <w:bCs/>
                <w:color w:val="auto"/>
                <w:sz w:val="20"/>
              </w:rPr>
              <w:t>Hosiery Mills Cricket Ground</w:t>
            </w:r>
          </w:p>
        </w:tc>
        <w:tc>
          <w:tcPr>
            <w:tcW w:w="1847" w:type="dxa"/>
            <w:noWrap/>
          </w:tcPr>
          <w:p w14:paraId="4C2B47A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EFBD058" w14:textId="77777777" w:rsidTr="00B5314A">
        <w:trPr>
          <w:trHeight w:val="284"/>
        </w:trPr>
        <w:tc>
          <w:tcPr>
            <w:tcW w:w="1280" w:type="dxa"/>
          </w:tcPr>
          <w:p w14:paraId="35A4389C" w14:textId="77777777" w:rsidR="00967C7D" w:rsidRPr="00967C7D" w:rsidRDefault="00967C7D" w:rsidP="00967C7D">
            <w:pPr>
              <w:keepNext w:val="0"/>
              <w:spacing w:before="0"/>
              <w:rPr>
                <w:rFonts w:cs="Arial"/>
                <w:bCs/>
                <w:color w:val="auto"/>
                <w:sz w:val="20"/>
              </w:rPr>
            </w:pPr>
            <w:r w:rsidRPr="00967C7D">
              <w:rPr>
                <w:rFonts w:cs="Arial"/>
                <w:bCs/>
                <w:color w:val="auto"/>
                <w:sz w:val="20"/>
              </w:rPr>
              <w:t>EV5/193</w:t>
            </w:r>
          </w:p>
        </w:tc>
        <w:tc>
          <w:tcPr>
            <w:tcW w:w="6230" w:type="dxa"/>
            <w:noWrap/>
          </w:tcPr>
          <w:p w14:paraId="781C83BF" w14:textId="77777777" w:rsidR="00967C7D" w:rsidRPr="00967C7D" w:rsidRDefault="00967C7D" w:rsidP="00967C7D">
            <w:pPr>
              <w:keepNext w:val="0"/>
              <w:spacing w:before="0"/>
              <w:rPr>
                <w:rFonts w:cs="Arial"/>
                <w:bCs/>
                <w:color w:val="auto"/>
                <w:sz w:val="20"/>
              </w:rPr>
            </w:pPr>
            <w:r w:rsidRPr="00967C7D">
              <w:rPr>
                <w:rFonts w:cs="Arial"/>
                <w:bCs/>
                <w:color w:val="auto"/>
                <w:sz w:val="20"/>
              </w:rPr>
              <w:t>Maun Way - Kingsmill Link</w:t>
            </w:r>
          </w:p>
        </w:tc>
        <w:tc>
          <w:tcPr>
            <w:tcW w:w="1847" w:type="dxa"/>
            <w:noWrap/>
          </w:tcPr>
          <w:p w14:paraId="78F736B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2AC102E" w14:textId="77777777" w:rsidTr="00B5314A">
        <w:trPr>
          <w:trHeight w:val="284"/>
        </w:trPr>
        <w:tc>
          <w:tcPr>
            <w:tcW w:w="1280" w:type="dxa"/>
          </w:tcPr>
          <w:p w14:paraId="5D749828" w14:textId="77777777" w:rsidR="00967C7D" w:rsidRPr="00967C7D" w:rsidRDefault="00967C7D" w:rsidP="00967C7D">
            <w:pPr>
              <w:keepNext w:val="0"/>
              <w:spacing w:before="0"/>
              <w:rPr>
                <w:rFonts w:cs="Arial"/>
                <w:bCs/>
                <w:color w:val="auto"/>
                <w:sz w:val="20"/>
              </w:rPr>
            </w:pPr>
            <w:r w:rsidRPr="00967C7D">
              <w:rPr>
                <w:rFonts w:cs="Arial"/>
                <w:bCs/>
                <w:color w:val="auto"/>
                <w:sz w:val="20"/>
              </w:rPr>
              <w:t>EV5/194</w:t>
            </w:r>
          </w:p>
        </w:tc>
        <w:tc>
          <w:tcPr>
            <w:tcW w:w="6230" w:type="dxa"/>
            <w:noWrap/>
          </w:tcPr>
          <w:p w14:paraId="5CFE2EB7" w14:textId="77777777" w:rsidR="00967C7D" w:rsidRPr="00967C7D" w:rsidRDefault="00967C7D" w:rsidP="00967C7D">
            <w:pPr>
              <w:keepNext w:val="0"/>
              <w:spacing w:before="0"/>
              <w:rPr>
                <w:rFonts w:cs="Arial"/>
                <w:bCs/>
                <w:color w:val="auto"/>
                <w:sz w:val="20"/>
              </w:rPr>
            </w:pPr>
            <w:r w:rsidRPr="00967C7D">
              <w:rPr>
                <w:rFonts w:cs="Arial"/>
                <w:bCs/>
                <w:color w:val="auto"/>
                <w:sz w:val="20"/>
              </w:rPr>
              <w:t>Jubilee Road</w:t>
            </w:r>
          </w:p>
        </w:tc>
        <w:tc>
          <w:tcPr>
            <w:tcW w:w="1847" w:type="dxa"/>
            <w:noWrap/>
          </w:tcPr>
          <w:p w14:paraId="1E5309C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96539F9" w14:textId="77777777" w:rsidTr="00B5314A">
        <w:trPr>
          <w:trHeight w:val="284"/>
        </w:trPr>
        <w:tc>
          <w:tcPr>
            <w:tcW w:w="1280" w:type="dxa"/>
          </w:tcPr>
          <w:p w14:paraId="4DF5A793" w14:textId="77777777" w:rsidR="00967C7D" w:rsidRPr="00967C7D" w:rsidRDefault="00967C7D" w:rsidP="00967C7D">
            <w:pPr>
              <w:keepNext w:val="0"/>
              <w:spacing w:before="0"/>
              <w:rPr>
                <w:rFonts w:cs="Arial"/>
                <w:bCs/>
                <w:color w:val="auto"/>
                <w:sz w:val="20"/>
              </w:rPr>
            </w:pPr>
            <w:r w:rsidRPr="00967C7D">
              <w:rPr>
                <w:rFonts w:cs="Arial"/>
                <w:bCs/>
                <w:color w:val="auto"/>
                <w:sz w:val="20"/>
              </w:rPr>
              <w:t>EV5/195</w:t>
            </w:r>
          </w:p>
        </w:tc>
        <w:tc>
          <w:tcPr>
            <w:tcW w:w="6230" w:type="dxa"/>
            <w:noWrap/>
          </w:tcPr>
          <w:p w14:paraId="642A9DC6" w14:textId="77777777" w:rsidR="00967C7D" w:rsidRPr="00967C7D" w:rsidRDefault="00967C7D" w:rsidP="00967C7D">
            <w:pPr>
              <w:keepNext w:val="0"/>
              <w:spacing w:before="0"/>
              <w:rPr>
                <w:rFonts w:cs="Arial"/>
                <w:bCs/>
                <w:color w:val="auto"/>
                <w:sz w:val="20"/>
              </w:rPr>
            </w:pPr>
            <w:r w:rsidRPr="00967C7D">
              <w:rPr>
                <w:rFonts w:cs="Arial"/>
                <w:bCs/>
                <w:color w:val="auto"/>
                <w:sz w:val="20"/>
              </w:rPr>
              <w:t>St Mary's Primary School Playing Field</w:t>
            </w:r>
          </w:p>
        </w:tc>
        <w:tc>
          <w:tcPr>
            <w:tcW w:w="1847" w:type="dxa"/>
            <w:noWrap/>
          </w:tcPr>
          <w:p w14:paraId="51F399E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B1ABE71" w14:textId="77777777" w:rsidTr="00B5314A">
        <w:trPr>
          <w:trHeight w:val="284"/>
        </w:trPr>
        <w:tc>
          <w:tcPr>
            <w:tcW w:w="1280" w:type="dxa"/>
          </w:tcPr>
          <w:p w14:paraId="0B6DB843" w14:textId="77777777" w:rsidR="00967C7D" w:rsidRPr="00967C7D" w:rsidRDefault="00967C7D" w:rsidP="00967C7D">
            <w:pPr>
              <w:keepNext w:val="0"/>
              <w:spacing w:before="0"/>
              <w:rPr>
                <w:rFonts w:cs="Arial"/>
                <w:bCs/>
                <w:color w:val="auto"/>
                <w:sz w:val="20"/>
              </w:rPr>
            </w:pPr>
            <w:r w:rsidRPr="00967C7D">
              <w:rPr>
                <w:rFonts w:cs="Arial"/>
                <w:bCs/>
                <w:color w:val="auto"/>
                <w:sz w:val="20"/>
              </w:rPr>
              <w:t>EV5/196</w:t>
            </w:r>
          </w:p>
        </w:tc>
        <w:tc>
          <w:tcPr>
            <w:tcW w:w="6230" w:type="dxa"/>
            <w:noWrap/>
          </w:tcPr>
          <w:p w14:paraId="0B429BAA" w14:textId="77777777" w:rsidR="00967C7D" w:rsidRPr="00967C7D" w:rsidRDefault="00967C7D" w:rsidP="00967C7D">
            <w:pPr>
              <w:keepNext w:val="0"/>
              <w:spacing w:before="0"/>
              <w:rPr>
                <w:rFonts w:cs="Arial"/>
                <w:bCs/>
                <w:color w:val="auto"/>
                <w:sz w:val="20"/>
              </w:rPr>
            </w:pPr>
            <w:r w:rsidRPr="00967C7D">
              <w:rPr>
                <w:rFonts w:cs="Arial"/>
                <w:bCs/>
                <w:color w:val="auto"/>
                <w:sz w:val="20"/>
              </w:rPr>
              <w:t>Hillocks School Playing Field</w:t>
            </w:r>
          </w:p>
        </w:tc>
        <w:tc>
          <w:tcPr>
            <w:tcW w:w="1847" w:type="dxa"/>
            <w:noWrap/>
          </w:tcPr>
          <w:p w14:paraId="155A7A8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0F505B4" w14:textId="77777777" w:rsidTr="00B5314A">
        <w:trPr>
          <w:trHeight w:val="284"/>
        </w:trPr>
        <w:tc>
          <w:tcPr>
            <w:tcW w:w="1280" w:type="dxa"/>
          </w:tcPr>
          <w:p w14:paraId="5C08E07F" w14:textId="77777777" w:rsidR="00967C7D" w:rsidRPr="00967C7D" w:rsidRDefault="00967C7D" w:rsidP="00967C7D">
            <w:pPr>
              <w:keepNext w:val="0"/>
              <w:spacing w:before="0"/>
              <w:rPr>
                <w:rFonts w:cs="Arial"/>
                <w:bCs/>
                <w:color w:val="auto"/>
                <w:sz w:val="20"/>
              </w:rPr>
            </w:pPr>
            <w:r w:rsidRPr="00967C7D">
              <w:rPr>
                <w:rFonts w:cs="Arial"/>
                <w:bCs/>
                <w:color w:val="auto"/>
                <w:sz w:val="20"/>
              </w:rPr>
              <w:t>EV5/197</w:t>
            </w:r>
          </w:p>
        </w:tc>
        <w:tc>
          <w:tcPr>
            <w:tcW w:w="6230" w:type="dxa"/>
            <w:noWrap/>
          </w:tcPr>
          <w:p w14:paraId="5B99541B" w14:textId="77777777" w:rsidR="00967C7D" w:rsidRPr="00967C7D" w:rsidRDefault="00967C7D" w:rsidP="00967C7D">
            <w:pPr>
              <w:keepNext w:val="0"/>
              <w:spacing w:before="0"/>
              <w:rPr>
                <w:rFonts w:cs="Arial"/>
                <w:bCs/>
                <w:color w:val="auto"/>
                <w:sz w:val="20"/>
              </w:rPr>
            </w:pPr>
            <w:r w:rsidRPr="00967C7D">
              <w:rPr>
                <w:rFonts w:cs="Arial"/>
                <w:bCs/>
                <w:color w:val="auto"/>
                <w:sz w:val="20"/>
              </w:rPr>
              <w:t>Springwood View Close</w:t>
            </w:r>
          </w:p>
        </w:tc>
        <w:tc>
          <w:tcPr>
            <w:tcW w:w="1847" w:type="dxa"/>
            <w:noWrap/>
          </w:tcPr>
          <w:p w14:paraId="243C863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BE53F0A" w14:textId="77777777" w:rsidTr="00B5314A">
        <w:trPr>
          <w:trHeight w:val="284"/>
        </w:trPr>
        <w:tc>
          <w:tcPr>
            <w:tcW w:w="1280" w:type="dxa"/>
          </w:tcPr>
          <w:p w14:paraId="12E8A68E" w14:textId="77777777" w:rsidR="00967C7D" w:rsidRPr="00967C7D" w:rsidRDefault="00967C7D" w:rsidP="00967C7D">
            <w:pPr>
              <w:keepNext w:val="0"/>
              <w:spacing w:before="0"/>
              <w:rPr>
                <w:rFonts w:cs="Arial"/>
                <w:bCs/>
                <w:color w:val="auto"/>
                <w:sz w:val="20"/>
              </w:rPr>
            </w:pPr>
            <w:r w:rsidRPr="00967C7D">
              <w:rPr>
                <w:rFonts w:cs="Arial"/>
                <w:bCs/>
                <w:color w:val="auto"/>
                <w:sz w:val="20"/>
              </w:rPr>
              <w:t>EV5/198</w:t>
            </w:r>
          </w:p>
        </w:tc>
        <w:tc>
          <w:tcPr>
            <w:tcW w:w="6230" w:type="dxa"/>
            <w:noWrap/>
          </w:tcPr>
          <w:p w14:paraId="024A591A" w14:textId="77777777" w:rsidR="00967C7D" w:rsidRPr="00967C7D" w:rsidRDefault="00967C7D" w:rsidP="00967C7D">
            <w:pPr>
              <w:keepNext w:val="0"/>
              <w:spacing w:before="0"/>
              <w:rPr>
                <w:rFonts w:cs="Arial"/>
                <w:bCs/>
                <w:color w:val="auto"/>
                <w:sz w:val="20"/>
              </w:rPr>
            </w:pPr>
            <w:r w:rsidRPr="00967C7D">
              <w:rPr>
                <w:rFonts w:cs="Arial"/>
                <w:bCs/>
                <w:color w:val="auto"/>
                <w:sz w:val="20"/>
              </w:rPr>
              <w:t>Priestsic Road Recreation Ground</w:t>
            </w:r>
          </w:p>
        </w:tc>
        <w:tc>
          <w:tcPr>
            <w:tcW w:w="1847" w:type="dxa"/>
            <w:noWrap/>
          </w:tcPr>
          <w:p w14:paraId="7948E0CE"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BE46401" w14:textId="77777777" w:rsidTr="00B5314A">
        <w:trPr>
          <w:trHeight w:val="284"/>
        </w:trPr>
        <w:tc>
          <w:tcPr>
            <w:tcW w:w="1280" w:type="dxa"/>
          </w:tcPr>
          <w:p w14:paraId="24B04B4F" w14:textId="77777777" w:rsidR="00967C7D" w:rsidRPr="00967C7D" w:rsidRDefault="00967C7D" w:rsidP="00967C7D">
            <w:pPr>
              <w:keepNext w:val="0"/>
              <w:spacing w:before="0"/>
              <w:rPr>
                <w:rFonts w:cs="Arial"/>
                <w:bCs/>
                <w:color w:val="auto"/>
                <w:sz w:val="20"/>
              </w:rPr>
            </w:pPr>
            <w:r w:rsidRPr="00967C7D">
              <w:rPr>
                <w:rFonts w:cs="Arial"/>
                <w:bCs/>
                <w:color w:val="auto"/>
                <w:sz w:val="20"/>
              </w:rPr>
              <w:t>EV5/199</w:t>
            </w:r>
          </w:p>
        </w:tc>
        <w:tc>
          <w:tcPr>
            <w:tcW w:w="6230" w:type="dxa"/>
            <w:noWrap/>
          </w:tcPr>
          <w:p w14:paraId="1A45E61A" w14:textId="77777777" w:rsidR="00967C7D" w:rsidRPr="00967C7D" w:rsidRDefault="00967C7D" w:rsidP="00967C7D">
            <w:pPr>
              <w:keepNext w:val="0"/>
              <w:spacing w:before="0"/>
              <w:rPr>
                <w:rFonts w:cs="Arial"/>
                <w:bCs/>
                <w:color w:val="auto"/>
                <w:sz w:val="20"/>
              </w:rPr>
            </w:pPr>
            <w:r w:rsidRPr="00967C7D">
              <w:rPr>
                <w:rFonts w:cs="Arial"/>
                <w:bCs/>
                <w:color w:val="auto"/>
                <w:sz w:val="20"/>
              </w:rPr>
              <w:t>Priestic Primary School Field</w:t>
            </w:r>
          </w:p>
        </w:tc>
        <w:tc>
          <w:tcPr>
            <w:tcW w:w="1847" w:type="dxa"/>
            <w:noWrap/>
          </w:tcPr>
          <w:p w14:paraId="0699231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5C2F942" w14:textId="77777777" w:rsidTr="00B5314A">
        <w:trPr>
          <w:trHeight w:val="284"/>
        </w:trPr>
        <w:tc>
          <w:tcPr>
            <w:tcW w:w="1280" w:type="dxa"/>
          </w:tcPr>
          <w:p w14:paraId="43DD3FBF" w14:textId="77777777" w:rsidR="00967C7D" w:rsidRPr="00967C7D" w:rsidRDefault="00967C7D" w:rsidP="00967C7D">
            <w:pPr>
              <w:keepNext w:val="0"/>
              <w:spacing w:before="0"/>
              <w:rPr>
                <w:rFonts w:cs="Arial"/>
                <w:bCs/>
                <w:color w:val="auto"/>
                <w:sz w:val="20"/>
              </w:rPr>
            </w:pPr>
            <w:r w:rsidRPr="00967C7D">
              <w:rPr>
                <w:rFonts w:cs="Arial"/>
                <w:bCs/>
                <w:color w:val="auto"/>
                <w:sz w:val="20"/>
              </w:rPr>
              <w:t>EV5/200</w:t>
            </w:r>
          </w:p>
        </w:tc>
        <w:tc>
          <w:tcPr>
            <w:tcW w:w="6230" w:type="dxa"/>
            <w:noWrap/>
          </w:tcPr>
          <w:p w14:paraId="19E363DF" w14:textId="77777777" w:rsidR="00967C7D" w:rsidRPr="00967C7D" w:rsidRDefault="00967C7D" w:rsidP="00967C7D">
            <w:pPr>
              <w:keepNext w:val="0"/>
              <w:spacing w:before="0"/>
              <w:rPr>
                <w:rFonts w:cs="Arial"/>
                <w:bCs/>
                <w:color w:val="auto"/>
                <w:sz w:val="20"/>
              </w:rPr>
            </w:pPr>
            <w:r w:rsidRPr="00967C7D">
              <w:rPr>
                <w:rFonts w:cs="Arial"/>
                <w:bCs/>
                <w:color w:val="auto"/>
                <w:sz w:val="20"/>
              </w:rPr>
              <w:t>Pretty Polly Sports Ground</w:t>
            </w:r>
          </w:p>
        </w:tc>
        <w:tc>
          <w:tcPr>
            <w:tcW w:w="1847" w:type="dxa"/>
            <w:noWrap/>
          </w:tcPr>
          <w:p w14:paraId="437B218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A5CB9AB" w14:textId="77777777" w:rsidTr="00B5314A">
        <w:trPr>
          <w:trHeight w:val="284"/>
        </w:trPr>
        <w:tc>
          <w:tcPr>
            <w:tcW w:w="1280" w:type="dxa"/>
          </w:tcPr>
          <w:p w14:paraId="03E14D6B" w14:textId="77777777" w:rsidR="00967C7D" w:rsidRPr="00967C7D" w:rsidRDefault="00967C7D" w:rsidP="00967C7D">
            <w:pPr>
              <w:keepNext w:val="0"/>
              <w:spacing w:before="0"/>
              <w:rPr>
                <w:rFonts w:cs="Arial"/>
                <w:bCs/>
                <w:color w:val="auto"/>
                <w:sz w:val="20"/>
              </w:rPr>
            </w:pPr>
            <w:r w:rsidRPr="00967C7D">
              <w:rPr>
                <w:rFonts w:cs="Arial"/>
                <w:bCs/>
                <w:color w:val="auto"/>
                <w:sz w:val="20"/>
              </w:rPr>
              <w:t>EV5/201</w:t>
            </w:r>
          </w:p>
        </w:tc>
        <w:tc>
          <w:tcPr>
            <w:tcW w:w="6230" w:type="dxa"/>
            <w:noWrap/>
          </w:tcPr>
          <w:p w14:paraId="7563BFAF" w14:textId="77777777" w:rsidR="00967C7D" w:rsidRPr="00967C7D" w:rsidRDefault="00967C7D" w:rsidP="00967C7D">
            <w:pPr>
              <w:keepNext w:val="0"/>
              <w:spacing w:before="0"/>
              <w:rPr>
                <w:rFonts w:cs="Arial"/>
                <w:bCs/>
                <w:color w:val="auto"/>
                <w:sz w:val="20"/>
              </w:rPr>
            </w:pPr>
            <w:r w:rsidRPr="00967C7D">
              <w:rPr>
                <w:rFonts w:cs="Arial"/>
                <w:bCs/>
                <w:color w:val="auto"/>
                <w:sz w:val="20"/>
              </w:rPr>
              <w:t>Carsic School Playing Field</w:t>
            </w:r>
          </w:p>
        </w:tc>
        <w:tc>
          <w:tcPr>
            <w:tcW w:w="1847" w:type="dxa"/>
            <w:noWrap/>
          </w:tcPr>
          <w:p w14:paraId="0EBD972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2578320" w14:textId="77777777" w:rsidTr="00B5314A">
        <w:trPr>
          <w:trHeight w:val="284"/>
        </w:trPr>
        <w:tc>
          <w:tcPr>
            <w:tcW w:w="1280" w:type="dxa"/>
          </w:tcPr>
          <w:p w14:paraId="724B8A51" w14:textId="77777777" w:rsidR="00967C7D" w:rsidRPr="00967C7D" w:rsidRDefault="00967C7D" w:rsidP="00967C7D">
            <w:pPr>
              <w:keepNext w:val="0"/>
              <w:spacing w:before="0"/>
              <w:rPr>
                <w:rFonts w:cs="Arial"/>
                <w:bCs/>
                <w:color w:val="auto"/>
                <w:sz w:val="20"/>
              </w:rPr>
            </w:pPr>
            <w:r w:rsidRPr="00967C7D">
              <w:rPr>
                <w:rFonts w:cs="Arial"/>
                <w:bCs/>
                <w:color w:val="auto"/>
                <w:sz w:val="20"/>
              </w:rPr>
              <w:t>EV5/202</w:t>
            </w:r>
          </w:p>
        </w:tc>
        <w:tc>
          <w:tcPr>
            <w:tcW w:w="6230" w:type="dxa"/>
            <w:noWrap/>
          </w:tcPr>
          <w:p w14:paraId="57064447" w14:textId="77777777" w:rsidR="00967C7D" w:rsidRPr="00967C7D" w:rsidRDefault="00967C7D" w:rsidP="00967C7D">
            <w:pPr>
              <w:keepNext w:val="0"/>
              <w:spacing w:before="0"/>
              <w:rPr>
                <w:rFonts w:cs="Arial"/>
                <w:bCs/>
                <w:color w:val="auto"/>
                <w:sz w:val="20"/>
              </w:rPr>
            </w:pPr>
            <w:r w:rsidRPr="00967C7D">
              <w:rPr>
                <w:rFonts w:cs="Arial"/>
                <w:bCs/>
                <w:color w:val="auto"/>
                <w:sz w:val="20"/>
              </w:rPr>
              <w:t>Westbourne Road</w:t>
            </w:r>
          </w:p>
        </w:tc>
        <w:tc>
          <w:tcPr>
            <w:tcW w:w="1847" w:type="dxa"/>
            <w:noWrap/>
          </w:tcPr>
          <w:p w14:paraId="2676459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D986518" w14:textId="77777777" w:rsidTr="00B5314A">
        <w:trPr>
          <w:trHeight w:val="284"/>
        </w:trPr>
        <w:tc>
          <w:tcPr>
            <w:tcW w:w="1280" w:type="dxa"/>
          </w:tcPr>
          <w:p w14:paraId="124E25FD" w14:textId="77777777" w:rsidR="00967C7D" w:rsidRPr="00967C7D" w:rsidRDefault="00967C7D" w:rsidP="00967C7D">
            <w:pPr>
              <w:keepNext w:val="0"/>
              <w:spacing w:before="0"/>
              <w:rPr>
                <w:rFonts w:cs="Arial"/>
                <w:bCs/>
                <w:color w:val="auto"/>
                <w:sz w:val="20"/>
              </w:rPr>
            </w:pPr>
            <w:r w:rsidRPr="00967C7D">
              <w:rPr>
                <w:rFonts w:cs="Arial"/>
                <w:bCs/>
                <w:color w:val="auto"/>
                <w:sz w:val="20"/>
              </w:rPr>
              <w:t>EV5/203</w:t>
            </w:r>
          </w:p>
        </w:tc>
        <w:tc>
          <w:tcPr>
            <w:tcW w:w="6230" w:type="dxa"/>
            <w:noWrap/>
          </w:tcPr>
          <w:p w14:paraId="5B1419B3" w14:textId="77777777" w:rsidR="00967C7D" w:rsidRPr="00967C7D" w:rsidRDefault="00967C7D" w:rsidP="00967C7D">
            <w:pPr>
              <w:keepNext w:val="0"/>
              <w:spacing w:before="0"/>
              <w:rPr>
                <w:rFonts w:cs="Arial"/>
                <w:bCs/>
                <w:color w:val="auto"/>
                <w:sz w:val="20"/>
              </w:rPr>
            </w:pPr>
            <w:r w:rsidRPr="00967C7D">
              <w:rPr>
                <w:rFonts w:cs="Arial"/>
                <w:bCs/>
                <w:color w:val="auto"/>
                <w:sz w:val="20"/>
              </w:rPr>
              <w:t>Westbourne Road</w:t>
            </w:r>
          </w:p>
        </w:tc>
        <w:tc>
          <w:tcPr>
            <w:tcW w:w="1847" w:type="dxa"/>
            <w:noWrap/>
          </w:tcPr>
          <w:p w14:paraId="2D2ACA1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325373C" w14:textId="77777777" w:rsidTr="00B5314A">
        <w:trPr>
          <w:trHeight w:val="284"/>
        </w:trPr>
        <w:tc>
          <w:tcPr>
            <w:tcW w:w="1280" w:type="dxa"/>
          </w:tcPr>
          <w:p w14:paraId="3A6B2A27" w14:textId="77777777" w:rsidR="00967C7D" w:rsidRPr="00967C7D" w:rsidRDefault="00967C7D" w:rsidP="00967C7D">
            <w:pPr>
              <w:keepNext w:val="0"/>
              <w:spacing w:before="0"/>
              <w:rPr>
                <w:rFonts w:cs="Arial"/>
                <w:bCs/>
                <w:color w:val="auto"/>
                <w:sz w:val="20"/>
              </w:rPr>
            </w:pPr>
            <w:r w:rsidRPr="00967C7D">
              <w:rPr>
                <w:rFonts w:cs="Arial"/>
                <w:bCs/>
                <w:color w:val="auto"/>
                <w:sz w:val="20"/>
              </w:rPr>
              <w:t>EV5/204</w:t>
            </w:r>
          </w:p>
        </w:tc>
        <w:tc>
          <w:tcPr>
            <w:tcW w:w="6230" w:type="dxa"/>
            <w:noWrap/>
          </w:tcPr>
          <w:p w14:paraId="3C3CEB3E" w14:textId="77777777" w:rsidR="00967C7D" w:rsidRPr="00967C7D" w:rsidRDefault="00967C7D" w:rsidP="00967C7D">
            <w:pPr>
              <w:keepNext w:val="0"/>
              <w:spacing w:before="0"/>
              <w:rPr>
                <w:rFonts w:cs="Arial"/>
                <w:bCs/>
                <w:color w:val="auto"/>
                <w:sz w:val="20"/>
              </w:rPr>
            </w:pPr>
            <w:r w:rsidRPr="00967C7D">
              <w:rPr>
                <w:rFonts w:cs="Arial"/>
                <w:bCs/>
                <w:color w:val="auto"/>
                <w:sz w:val="20"/>
              </w:rPr>
              <w:t>John Davies School Playing Field</w:t>
            </w:r>
          </w:p>
        </w:tc>
        <w:tc>
          <w:tcPr>
            <w:tcW w:w="1847" w:type="dxa"/>
            <w:noWrap/>
          </w:tcPr>
          <w:p w14:paraId="0819718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096AA72" w14:textId="77777777" w:rsidTr="00B5314A">
        <w:trPr>
          <w:trHeight w:val="284"/>
        </w:trPr>
        <w:tc>
          <w:tcPr>
            <w:tcW w:w="1280" w:type="dxa"/>
          </w:tcPr>
          <w:p w14:paraId="55C4E7EA" w14:textId="77777777" w:rsidR="00967C7D" w:rsidRPr="00967C7D" w:rsidRDefault="00967C7D" w:rsidP="00967C7D">
            <w:pPr>
              <w:keepNext w:val="0"/>
              <w:spacing w:before="0"/>
              <w:rPr>
                <w:rFonts w:cs="Arial"/>
                <w:bCs/>
                <w:color w:val="auto"/>
                <w:sz w:val="20"/>
              </w:rPr>
            </w:pPr>
            <w:r w:rsidRPr="00967C7D">
              <w:rPr>
                <w:rFonts w:cs="Arial"/>
                <w:bCs/>
                <w:color w:val="auto"/>
                <w:sz w:val="20"/>
              </w:rPr>
              <w:t>EV5/205</w:t>
            </w:r>
          </w:p>
        </w:tc>
        <w:tc>
          <w:tcPr>
            <w:tcW w:w="6230" w:type="dxa"/>
            <w:noWrap/>
          </w:tcPr>
          <w:p w14:paraId="7E01E428" w14:textId="77777777" w:rsidR="00967C7D" w:rsidRPr="00967C7D" w:rsidRDefault="00967C7D" w:rsidP="00967C7D">
            <w:pPr>
              <w:keepNext w:val="0"/>
              <w:spacing w:before="0"/>
              <w:rPr>
                <w:rFonts w:cs="Arial"/>
                <w:bCs/>
                <w:color w:val="auto"/>
                <w:sz w:val="20"/>
              </w:rPr>
            </w:pPr>
            <w:r w:rsidRPr="00967C7D">
              <w:rPr>
                <w:rFonts w:cs="Arial"/>
                <w:bCs/>
                <w:color w:val="auto"/>
                <w:sz w:val="20"/>
              </w:rPr>
              <w:t>Sowter Avenue</w:t>
            </w:r>
          </w:p>
        </w:tc>
        <w:tc>
          <w:tcPr>
            <w:tcW w:w="1847" w:type="dxa"/>
            <w:noWrap/>
          </w:tcPr>
          <w:p w14:paraId="299ABECE"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89A6F4E" w14:textId="77777777" w:rsidTr="00B5314A">
        <w:trPr>
          <w:trHeight w:val="284"/>
        </w:trPr>
        <w:tc>
          <w:tcPr>
            <w:tcW w:w="1280" w:type="dxa"/>
          </w:tcPr>
          <w:p w14:paraId="1F15A771" w14:textId="77777777" w:rsidR="00967C7D" w:rsidRPr="00967C7D" w:rsidRDefault="00967C7D" w:rsidP="00967C7D">
            <w:pPr>
              <w:keepNext w:val="0"/>
              <w:spacing w:before="0"/>
              <w:rPr>
                <w:rFonts w:cs="Arial"/>
                <w:bCs/>
                <w:color w:val="auto"/>
                <w:sz w:val="20"/>
              </w:rPr>
            </w:pPr>
            <w:r w:rsidRPr="00967C7D">
              <w:rPr>
                <w:rFonts w:cs="Arial"/>
                <w:bCs/>
                <w:color w:val="auto"/>
                <w:sz w:val="20"/>
              </w:rPr>
              <w:t>EV5/206</w:t>
            </w:r>
          </w:p>
        </w:tc>
        <w:tc>
          <w:tcPr>
            <w:tcW w:w="6230" w:type="dxa"/>
            <w:noWrap/>
          </w:tcPr>
          <w:p w14:paraId="1CC54D3B" w14:textId="77777777" w:rsidR="00967C7D" w:rsidRPr="00967C7D" w:rsidRDefault="00967C7D" w:rsidP="00967C7D">
            <w:pPr>
              <w:keepNext w:val="0"/>
              <w:spacing w:before="0"/>
              <w:rPr>
                <w:rFonts w:cs="Arial"/>
                <w:bCs/>
                <w:color w:val="auto"/>
                <w:sz w:val="20"/>
              </w:rPr>
            </w:pPr>
            <w:r w:rsidRPr="00967C7D">
              <w:rPr>
                <w:rFonts w:cs="Arial"/>
                <w:bCs/>
                <w:color w:val="auto"/>
                <w:sz w:val="20"/>
              </w:rPr>
              <w:t xml:space="preserve">Rear of </w:t>
            </w:r>
            <w:proofErr w:type="spellStart"/>
            <w:r w:rsidRPr="00967C7D">
              <w:rPr>
                <w:rFonts w:cs="Arial"/>
                <w:bCs/>
                <w:color w:val="auto"/>
                <w:sz w:val="20"/>
              </w:rPr>
              <w:t>Shortwood</w:t>
            </w:r>
            <w:proofErr w:type="spellEnd"/>
            <w:r w:rsidRPr="00967C7D">
              <w:rPr>
                <w:rFonts w:cs="Arial"/>
                <w:bCs/>
                <w:color w:val="auto"/>
                <w:sz w:val="20"/>
              </w:rPr>
              <w:t xml:space="preserve"> Avenue</w:t>
            </w:r>
          </w:p>
        </w:tc>
        <w:tc>
          <w:tcPr>
            <w:tcW w:w="1847" w:type="dxa"/>
            <w:noWrap/>
          </w:tcPr>
          <w:p w14:paraId="5830863B" w14:textId="77777777" w:rsidR="00967C7D" w:rsidRPr="00967C7D" w:rsidRDefault="00967C7D" w:rsidP="00967C7D">
            <w:pPr>
              <w:keepNext w:val="0"/>
              <w:spacing w:before="0"/>
              <w:rPr>
                <w:rFonts w:cs="Arial"/>
                <w:bCs/>
                <w:color w:val="auto"/>
                <w:sz w:val="20"/>
              </w:rPr>
            </w:pPr>
            <w:r w:rsidRPr="00967C7D">
              <w:rPr>
                <w:rFonts w:cs="Arial"/>
                <w:bCs/>
                <w:color w:val="auto"/>
                <w:sz w:val="20"/>
              </w:rPr>
              <w:t>South Sheet</w:t>
            </w:r>
          </w:p>
        </w:tc>
      </w:tr>
      <w:tr w:rsidR="00967C7D" w:rsidRPr="00967C7D" w14:paraId="38E549D0" w14:textId="77777777" w:rsidTr="00B5314A">
        <w:trPr>
          <w:trHeight w:val="284"/>
        </w:trPr>
        <w:tc>
          <w:tcPr>
            <w:tcW w:w="1280" w:type="dxa"/>
          </w:tcPr>
          <w:p w14:paraId="37ACF66D" w14:textId="77777777" w:rsidR="00967C7D" w:rsidRPr="00967C7D" w:rsidRDefault="00967C7D" w:rsidP="00967C7D">
            <w:pPr>
              <w:keepNext w:val="0"/>
              <w:spacing w:before="0"/>
              <w:rPr>
                <w:rFonts w:cs="Arial"/>
                <w:bCs/>
                <w:color w:val="auto"/>
                <w:sz w:val="20"/>
              </w:rPr>
            </w:pPr>
            <w:r w:rsidRPr="00967C7D">
              <w:rPr>
                <w:rFonts w:cs="Arial"/>
                <w:bCs/>
                <w:color w:val="auto"/>
                <w:sz w:val="20"/>
              </w:rPr>
              <w:t>EV5/207</w:t>
            </w:r>
          </w:p>
        </w:tc>
        <w:tc>
          <w:tcPr>
            <w:tcW w:w="6230" w:type="dxa"/>
            <w:noWrap/>
          </w:tcPr>
          <w:p w14:paraId="01768D71" w14:textId="77777777" w:rsidR="00967C7D" w:rsidRPr="00967C7D" w:rsidRDefault="00967C7D" w:rsidP="00967C7D">
            <w:pPr>
              <w:keepNext w:val="0"/>
              <w:spacing w:before="0"/>
              <w:rPr>
                <w:rFonts w:cs="Arial"/>
                <w:bCs/>
                <w:color w:val="auto"/>
                <w:sz w:val="20"/>
              </w:rPr>
            </w:pPr>
            <w:r w:rsidRPr="00967C7D">
              <w:rPr>
                <w:rFonts w:cs="Arial"/>
                <w:bCs/>
                <w:color w:val="auto"/>
                <w:sz w:val="20"/>
              </w:rPr>
              <w:t>Kingsmill Reservoir</w:t>
            </w:r>
          </w:p>
        </w:tc>
        <w:tc>
          <w:tcPr>
            <w:tcW w:w="1847" w:type="dxa"/>
            <w:noWrap/>
          </w:tcPr>
          <w:p w14:paraId="3C1CD35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71DC748" w14:textId="77777777" w:rsidTr="00B5314A">
        <w:trPr>
          <w:trHeight w:val="284"/>
        </w:trPr>
        <w:tc>
          <w:tcPr>
            <w:tcW w:w="1280" w:type="dxa"/>
          </w:tcPr>
          <w:p w14:paraId="4F4D8A40" w14:textId="77777777" w:rsidR="00967C7D" w:rsidRPr="00967C7D" w:rsidRDefault="00967C7D" w:rsidP="00967C7D">
            <w:pPr>
              <w:keepNext w:val="0"/>
              <w:spacing w:before="0"/>
              <w:rPr>
                <w:rFonts w:cs="Arial"/>
                <w:bCs/>
                <w:color w:val="auto"/>
                <w:sz w:val="20"/>
              </w:rPr>
            </w:pPr>
            <w:r w:rsidRPr="00967C7D">
              <w:rPr>
                <w:rFonts w:cs="Arial"/>
                <w:bCs/>
                <w:color w:val="auto"/>
                <w:sz w:val="20"/>
              </w:rPr>
              <w:t>EV5/208</w:t>
            </w:r>
          </w:p>
        </w:tc>
        <w:tc>
          <w:tcPr>
            <w:tcW w:w="6230" w:type="dxa"/>
            <w:noWrap/>
          </w:tcPr>
          <w:p w14:paraId="6CBDA359" w14:textId="77777777" w:rsidR="00967C7D" w:rsidRPr="00967C7D" w:rsidRDefault="00967C7D" w:rsidP="00967C7D">
            <w:pPr>
              <w:keepNext w:val="0"/>
              <w:spacing w:before="0"/>
              <w:rPr>
                <w:rFonts w:cs="Arial"/>
                <w:bCs/>
                <w:color w:val="auto"/>
                <w:sz w:val="20"/>
              </w:rPr>
            </w:pPr>
            <w:r w:rsidRPr="00967C7D">
              <w:rPr>
                <w:rFonts w:cs="Arial"/>
                <w:bCs/>
                <w:color w:val="auto"/>
                <w:sz w:val="20"/>
              </w:rPr>
              <w:t>The Oval</w:t>
            </w:r>
          </w:p>
        </w:tc>
        <w:tc>
          <w:tcPr>
            <w:tcW w:w="1847" w:type="dxa"/>
            <w:noWrap/>
          </w:tcPr>
          <w:p w14:paraId="42306EF7"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C03CE60" w14:textId="77777777" w:rsidTr="00B5314A">
        <w:trPr>
          <w:trHeight w:val="284"/>
        </w:trPr>
        <w:tc>
          <w:tcPr>
            <w:tcW w:w="1280" w:type="dxa"/>
          </w:tcPr>
          <w:p w14:paraId="2C72EEEC" w14:textId="77777777" w:rsidR="00967C7D" w:rsidRPr="00967C7D" w:rsidRDefault="00967C7D" w:rsidP="00967C7D">
            <w:pPr>
              <w:keepNext w:val="0"/>
              <w:spacing w:before="0"/>
              <w:rPr>
                <w:rFonts w:cs="Arial"/>
                <w:bCs/>
                <w:color w:val="auto"/>
                <w:sz w:val="20"/>
              </w:rPr>
            </w:pPr>
            <w:r w:rsidRPr="00967C7D">
              <w:rPr>
                <w:rFonts w:cs="Arial"/>
                <w:bCs/>
                <w:color w:val="auto"/>
                <w:sz w:val="20"/>
              </w:rPr>
              <w:t>EV5/209</w:t>
            </w:r>
          </w:p>
        </w:tc>
        <w:tc>
          <w:tcPr>
            <w:tcW w:w="6230" w:type="dxa"/>
            <w:noWrap/>
          </w:tcPr>
          <w:p w14:paraId="50449E70" w14:textId="77777777" w:rsidR="00967C7D" w:rsidRPr="00967C7D" w:rsidRDefault="00967C7D" w:rsidP="00967C7D">
            <w:pPr>
              <w:keepNext w:val="0"/>
              <w:spacing w:before="0"/>
              <w:rPr>
                <w:rFonts w:cs="Arial"/>
                <w:bCs/>
                <w:color w:val="auto"/>
                <w:sz w:val="20"/>
              </w:rPr>
            </w:pPr>
            <w:r w:rsidRPr="00967C7D">
              <w:rPr>
                <w:rFonts w:cs="Arial"/>
                <w:bCs/>
                <w:color w:val="auto"/>
                <w:sz w:val="20"/>
              </w:rPr>
              <w:t>Stoneyford Road Trail - South</w:t>
            </w:r>
          </w:p>
        </w:tc>
        <w:tc>
          <w:tcPr>
            <w:tcW w:w="1847" w:type="dxa"/>
            <w:noWrap/>
          </w:tcPr>
          <w:p w14:paraId="737F0C3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421867E" w14:textId="77777777" w:rsidTr="00B5314A">
        <w:trPr>
          <w:trHeight w:val="284"/>
        </w:trPr>
        <w:tc>
          <w:tcPr>
            <w:tcW w:w="1280" w:type="dxa"/>
          </w:tcPr>
          <w:p w14:paraId="69112E96" w14:textId="77777777" w:rsidR="00967C7D" w:rsidRPr="00967C7D" w:rsidRDefault="00967C7D" w:rsidP="00967C7D">
            <w:pPr>
              <w:keepNext w:val="0"/>
              <w:spacing w:before="0"/>
              <w:rPr>
                <w:rFonts w:cs="Arial"/>
                <w:bCs/>
                <w:color w:val="auto"/>
                <w:sz w:val="20"/>
              </w:rPr>
            </w:pPr>
            <w:r w:rsidRPr="00967C7D">
              <w:rPr>
                <w:rFonts w:cs="Arial"/>
                <w:bCs/>
                <w:color w:val="auto"/>
                <w:sz w:val="20"/>
              </w:rPr>
              <w:t>EV5/210</w:t>
            </w:r>
          </w:p>
        </w:tc>
        <w:tc>
          <w:tcPr>
            <w:tcW w:w="6230" w:type="dxa"/>
            <w:noWrap/>
          </w:tcPr>
          <w:p w14:paraId="5335181E" w14:textId="77777777" w:rsidR="00967C7D" w:rsidRPr="00967C7D" w:rsidRDefault="00967C7D" w:rsidP="00967C7D">
            <w:pPr>
              <w:keepNext w:val="0"/>
              <w:spacing w:before="0"/>
              <w:rPr>
                <w:rFonts w:cs="Arial"/>
                <w:bCs/>
                <w:color w:val="auto"/>
                <w:sz w:val="20"/>
              </w:rPr>
            </w:pPr>
            <w:r w:rsidRPr="00967C7D">
              <w:rPr>
                <w:rFonts w:cs="Arial"/>
                <w:bCs/>
                <w:color w:val="auto"/>
                <w:sz w:val="20"/>
              </w:rPr>
              <w:t>Lawrence Crescent</w:t>
            </w:r>
          </w:p>
        </w:tc>
        <w:tc>
          <w:tcPr>
            <w:tcW w:w="1847" w:type="dxa"/>
            <w:noWrap/>
          </w:tcPr>
          <w:p w14:paraId="36EB18C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57936F7" w14:textId="77777777" w:rsidTr="00B5314A">
        <w:trPr>
          <w:trHeight w:val="284"/>
        </w:trPr>
        <w:tc>
          <w:tcPr>
            <w:tcW w:w="1280" w:type="dxa"/>
          </w:tcPr>
          <w:p w14:paraId="45317C92" w14:textId="77777777" w:rsidR="00967C7D" w:rsidRPr="00967C7D" w:rsidRDefault="00967C7D" w:rsidP="00967C7D">
            <w:pPr>
              <w:keepNext w:val="0"/>
              <w:spacing w:before="0"/>
              <w:rPr>
                <w:rFonts w:cs="Arial"/>
                <w:bCs/>
                <w:color w:val="auto"/>
                <w:sz w:val="20"/>
              </w:rPr>
            </w:pPr>
            <w:r w:rsidRPr="00967C7D">
              <w:rPr>
                <w:rFonts w:cs="Arial"/>
                <w:bCs/>
                <w:color w:val="auto"/>
                <w:sz w:val="20"/>
              </w:rPr>
              <w:t>EV5/211</w:t>
            </w:r>
          </w:p>
        </w:tc>
        <w:tc>
          <w:tcPr>
            <w:tcW w:w="6230" w:type="dxa"/>
            <w:noWrap/>
          </w:tcPr>
          <w:p w14:paraId="1684BCFE" w14:textId="77777777" w:rsidR="00967C7D" w:rsidRPr="00967C7D" w:rsidRDefault="00967C7D" w:rsidP="00967C7D">
            <w:pPr>
              <w:keepNext w:val="0"/>
              <w:spacing w:before="0"/>
              <w:rPr>
                <w:rFonts w:cs="Arial"/>
                <w:bCs/>
                <w:color w:val="auto"/>
                <w:sz w:val="20"/>
              </w:rPr>
            </w:pPr>
            <w:r w:rsidRPr="00967C7D">
              <w:rPr>
                <w:rFonts w:cs="Arial"/>
                <w:bCs/>
                <w:color w:val="auto"/>
                <w:sz w:val="20"/>
              </w:rPr>
              <w:t>Stoneyford Road Recreation Ground</w:t>
            </w:r>
          </w:p>
        </w:tc>
        <w:tc>
          <w:tcPr>
            <w:tcW w:w="1847" w:type="dxa"/>
            <w:noWrap/>
          </w:tcPr>
          <w:p w14:paraId="7D53087A"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A25E9EC" w14:textId="77777777" w:rsidTr="00B5314A">
        <w:trPr>
          <w:trHeight w:val="284"/>
        </w:trPr>
        <w:tc>
          <w:tcPr>
            <w:tcW w:w="1280" w:type="dxa"/>
          </w:tcPr>
          <w:p w14:paraId="463E8B4E" w14:textId="77777777" w:rsidR="00967C7D" w:rsidRPr="00967C7D" w:rsidRDefault="00967C7D" w:rsidP="00967C7D">
            <w:pPr>
              <w:keepNext w:val="0"/>
              <w:spacing w:before="0"/>
              <w:rPr>
                <w:rFonts w:cs="Arial"/>
                <w:bCs/>
                <w:color w:val="auto"/>
                <w:sz w:val="20"/>
              </w:rPr>
            </w:pPr>
            <w:r w:rsidRPr="00967C7D">
              <w:rPr>
                <w:rFonts w:cs="Arial"/>
                <w:bCs/>
                <w:color w:val="auto"/>
                <w:sz w:val="20"/>
              </w:rPr>
              <w:t>EV5/212</w:t>
            </w:r>
          </w:p>
        </w:tc>
        <w:tc>
          <w:tcPr>
            <w:tcW w:w="6230" w:type="dxa"/>
            <w:noWrap/>
          </w:tcPr>
          <w:p w14:paraId="687306A0" w14:textId="77777777" w:rsidR="00967C7D" w:rsidRPr="00967C7D" w:rsidRDefault="00967C7D" w:rsidP="00967C7D">
            <w:pPr>
              <w:keepNext w:val="0"/>
              <w:spacing w:before="0"/>
              <w:rPr>
                <w:rFonts w:cs="Arial"/>
                <w:bCs/>
                <w:color w:val="auto"/>
                <w:sz w:val="20"/>
              </w:rPr>
            </w:pPr>
            <w:r w:rsidRPr="00967C7D">
              <w:rPr>
                <w:rFonts w:cs="Arial"/>
                <w:bCs/>
                <w:color w:val="auto"/>
                <w:sz w:val="20"/>
              </w:rPr>
              <w:t>Brierley Forest Park</w:t>
            </w:r>
          </w:p>
        </w:tc>
        <w:tc>
          <w:tcPr>
            <w:tcW w:w="1847" w:type="dxa"/>
            <w:noWrap/>
          </w:tcPr>
          <w:p w14:paraId="1FD2196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E25D843" w14:textId="77777777" w:rsidTr="00B5314A">
        <w:trPr>
          <w:trHeight w:val="284"/>
        </w:trPr>
        <w:tc>
          <w:tcPr>
            <w:tcW w:w="1280" w:type="dxa"/>
          </w:tcPr>
          <w:p w14:paraId="7B8BEA95" w14:textId="77777777" w:rsidR="00967C7D" w:rsidRPr="00967C7D" w:rsidRDefault="00967C7D" w:rsidP="00967C7D">
            <w:pPr>
              <w:keepNext w:val="0"/>
              <w:spacing w:before="0"/>
              <w:rPr>
                <w:rFonts w:cs="Arial"/>
                <w:bCs/>
                <w:color w:val="auto"/>
                <w:sz w:val="20"/>
              </w:rPr>
            </w:pPr>
            <w:r w:rsidRPr="00967C7D">
              <w:rPr>
                <w:rFonts w:cs="Arial"/>
                <w:bCs/>
                <w:color w:val="auto"/>
                <w:sz w:val="20"/>
              </w:rPr>
              <w:t>EV5/213</w:t>
            </w:r>
          </w:p>
        </w:tc>
        <w:tc>
          <w:tcPr>
            <w:tcW w:w="6230" w:type="dxa"/>
            <w:noWrap/>
          </w:tcPr>
          <w:p w14:paraId="41B34CE4" w14:textId="77777777" w:rsidR="00967C7D" w:rsidRPr="00967C7D" w:rsidRDefault="00967C7D" w:rsidP="00967C7D">
            <w:pPr>
              <w:keepNext w:val="0"/>
              <w:spacing w:before="0"/>
              <w:rPr>
                <w:rFonts w:cs="Arial"/>
                <w:bCs/>
                <w:color w:val="auto"/>
                <w:sz w:val="20"/>
              </w:rPr>
            </w:pPr>
            <w:r w:rsidRPr="00967C7D">
              <w:rPr>
                <w:rFonts w:cs="Arial"/>
                <w:bCs/>
                <w:color w:val="auto"/>
                <w:sz w:val="20"/>
              </w:rPr>
              <w:t>Hill Crescent</w:t>
            </w:r>
          </w:p>
        </w:tc>
        <w:tc>
          <w:tcPr>
            <w:tcW w:w="1847" w:type="dxa"/>
            <w:noWrap/>
          </w:tcPr>
          <w:p w14:paraId="16999CE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6D435FE" w14:textId="77777777" w:rsidTr="00B5314A">
        <w:trPr>
          <w:trHeight w:val="284"/>
        </w:trPr>
        <w:tc>
          <w:tcPr>
            <w:tcW w:w="1280" w:type="dxa"/>
          </w:tcPr>
          <w:p w14:paraId="2CE6439B" w14:textId="77777777" w:rsidR="00967C7D" w:rsidRPr="00967C7D" w:rsidRDefault="00967C7D" w:rsidP="00967C7D">
            <w:pPr>
              <w:keepNext w:val="0"/>
              <w:spacing w:before="0"/>
              <w:rPr>
                <w:rFonts w:cs="Arial"/>
                <w:bCs/>
                <w:color w:val="auto"/>
                <w:sz w:val="20"/>
              </w:rPr>
            </w:pPr>
            <w:r w:rsidRPr="00967C7D">
              <w:rPr>
                <w:rFonts w:cs="Arial"/>
                <w:bCs/>
                <w:color w:val="auto"/>
                <w:sz w:val="20"/>
              </w:rPr>
              <w:t>EV5/214</w:t>
            </w:r>
          </w:p>
        </w:tc>
        <w:tc>
          <w:tcPr>
            <w:tcW w:w="6230" w:type="dxa"/>
            <w:noWrap/>
          </w:tcPr>
          <w:p w14:paraId="18BC4CCE" w14:textId="77777777" w:rsidR="00967C7D" w:rsidRPr="00967C7D" w:rsidRDefault="00967C7D" w:rsidP="00967C7D">
            <w:pPr>
              <w:keepNext w:val="0"/>
              <w:spacing w:before="0"/>
              <w:rPr>
                <w:rFonts w:cs="Arial"/>
                <w:bCs/>
                <w:color w:val="auto"/>
                <w:sz w:val="20"/>
              </w:rPr>
            </w:pPr>
            <w:r w:rsidRPr="00967C7D">
              <w:rPr>
                <w:rFonts w:cs="Arial"/>
                <w:bCs/>
                <w:color w:val="auto"/>
                <w:sz w:val="20"/>
              </w:rPr>
              <w:t>Dalestorth School Playing Field</w:t>
            </w:r>
          </w:p>
        </w:tc>
        <w:tc>
          <w:tcPr>
            <w:tcW w:w="1847" w:type="dxa"/>
            <w:noWrap/>
          </w:tcPr>
          <w:p w14:paraId="0ADB36D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8326066" w14:textId="77777777" w:rsidTr="00B5314A">
        <w:trPr>
          <w:trHeight w:val="284"/>
        </w:trPr>
        <w:tc>
          <w:tcPr>
            <w:tcW w:w="1280" w:type="dxa"/>
          </w:tcPr>
          <w:p w14:paraId="66282138" w14:textId="77777777" w:rsidR="00967C7D" w:rsidRPr="00967C7D" w:rsidRDefault="00967C7D" w:rsidP="00967C7D">
            <w:pPr>
              <w:keepNext w:val="0"/>
              <w:spacing w:before="0"/>
              <w:rPr>
                <w:rFonts w:cs="Arial"/>
                <w:bCs/>
                <w:color w:val="auto"/>
                <w:sz w:val="20"/>
              </w:rPr>
            </w:pPr>
            <w:r w:rsidRPr="00967C7D">
              <w:rPr>
                <w:rFonts w:cs="Arial"/>
                <w:bCs/>
                <w:color w:val="auto"/>
                <w:sz w:val="20"/>
              </w:rPr>
              <w:t>EV5/215</w:t>
            </w:r>
          </w:p>
        </w:tc>
        <w:tc>
          <w:tcPr>
            <w:tcW w:w="6230" w:type="dxa"/>
            <w:noWrap/>
          </w:tcPr>
          <w:p w14:paraId="2C8F5A48" w14:textId="77777777" w:rsidR="00967C7D" w:rsidRPr="00967C7D" w:rsidRDefault="00967C7D" w:rsidP="00967C7D">
            <w:pPr>
              <w:keepNext w:val="0"/>
              <w:spacing w:before="0"/>
              <w:rPr>
                <w:rFonts w:cs="Arial"/>
                <w:bCs/>
                <w:color w:val="auto"/>
                <w:sz w:val="20"/>
              </w:rPr>
            </w:pPr>
            <w:r w:rsidRPr="00967C7D">
              <w:rPr>
                <w:rFonts w:cs="Arial"/>
                <w:bCs/>
                <w:color w:val="auto"/>
                <w:sz w:val="20"/>
              </w:rPr>
              <w:t>Cosgrove Avenue footpath</w:t>
            </w:r>
          </w:p>
        </w:tc>
        <w:tc>
          <w:tcPr>
            <w:tcW w:w="1847" w:type="dxa"/>
            <w:noWrap/>
          </w:tcPr>
          <w:p w14:paraId="12873614"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FFA3FAE" w14:textId="77777777" w:rsidTr="00B5314A">
        <w:trPr>
          <w:trHeight w:val="284"/>
        </w:trPr>
        <w:tc>
          <w:tcPr>
            <w:tcW w:w="1280" w:type="dxa"/>
          </w:tcPr>
          <w:p w14:paraId="6FA91FAA" w14:textId="77777777" w:rsidR="00967C7D" w:rsidRPr="00967C7D" w:rsidRDefault="00967C7D" w:rsidP="00967C7D">
            <w:pPr>
              <w:keepNext w:val="0"/>
              <w:spacing w:before="0"/>
              <w:rPr>
                <w:rFonts w:cs="Arial"/>
                <w:bCs/>
                <w:color w:val="auto"/>
                <w:sz w:val="20"/>
              </w:rPr>
            </w:pPr>
            <w:r w:rsidRPr="00967C7D">
              <w:rPr>
                <w:rFonts w:cs="Arial"/>
                <w:bCs/>
                <w:color w:val="auto"/>
                <w:sz w:val="20"/>
              </w:rPr>
              <w:t>EV5/216</w:t>
            </w:r>
          </w:p>
        </w:tc>
        <w:tc>
          <w:tcPr>
            <w:tcW w:w="6230" w:type="dxa"/>
            <w:noWrap/>
          </w:tcPr>
          <w:p w14:paraId="4630AB34" w14:textId="77777777" w:rsidR="00967C7D" w:rsidRPr="00967C7D" w:rsidRDefault="00967C7D" w:rsidP="00967C7D">
            <w:pPr>
              <w:keepNext w:val="0"/>
              <w:spacing w:before="0"/>
              <w:rPr>
                <w:rFonts w:cs="Arial"/>
                <w:bCs/>
                <w:color w:val="auto"/>
                <w:sz w:val="20"/>
              </w:rPr>
            </w:pPr>
            <w:r w:rsidRPr="00967C7D">
              <w:rPr>
                <w:rFonts w:cs="Arial"/>
                <w:bCs/>
                <w:color w:val="auto"/>
                <w:sz w:val="20"/>
              </w:rPr>
              <w:t>Cosgrove Avenue Open Space</w:t>
            </w:r>
          </w:p>
        </w:tc>
        <w:tc>
          <w:tcPr>
            <w:tcW w:w="1847" w:type="dxa"/>
            <w:noWrap/>
          </w:tcPr>
          <w:p w14:paraId="5424B9D7"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281FD79" w14:textId="77777777" w:rsidTr="00B5314A">
        <w:trPr>
          <w:trHeight w:val="284"/>
        </w:trPr>
        <w:tc>
          <w:tcPr>
            <w:tcW w:w="1280" w:type="dxa"/>
          </w:tcPr>
          <w:p w14:paraId="5E69B021" w14:textId="77777777" w:rsidR="00967C7D" w:rsidRPr="00967C7D" w:rsidRDefault="00967C7D" w:rsidP="00967C7D">
            <w:pPr>
              <w:keepNext w:val="0"/>
              <w:spacing w:before="0"/>
              <w:rPr>
                <w:rFonts w:cs="Arial"/>
                <w:bCs/>
                <w:color w:val="auto"/>
                <w:sz w:val="20"/>
              </w:rPr>
            </w:pPr>
            <w:r w:rsidRPr="00967C7D">
              <w:rPr>
                <w:rFonts w:cs="Arial"/>
                <w:bCs/>
                <w:color w:val="auto"/>
                <w:sz w:val="20"/>
              </w:rPr>
              <w:t>EV5/217</w:t>
            </w:r>
          </w:p>
        </w:tc>
        <w:tc>
          <w:tcPr>
            <w:tcW w:w="6230" w:type="dxa"/>
            <w:noWrap/>
          </w:tcPr>
          <w:p w14:paraId="1796CB7D" w14:textId="77777777" w:rsidR="00967C7D" w:rsidRPr="00967C7D" w:rsidRDefault="00967C7D" w:rsidP="00967C7D">
            <w:pPr>
              <w:keepNext w:val="0"/>
              <w:spacing w:before="0"/>
              <w:rPr>
                <w:rFonts w:cs="Arial"/>
                <w:bCs/>
                <w:color w:val="auto"/>
                <w:sz w:val="20"/>
              </w:rPr>
            </w:pPr>
            <w:r w:rsidRPr="00967C7D">
              <w:rPr>
                <w:rFonts w:cs="Arial"/>
                <w:bCs/>
                <w:color w:val="auto"/>
                <w:sz w:val="20"/>
              </w:rPr>
              <w:t>Quarrydale Road Recreation Ground</w:t>
            </w:r>
          </w:p>
        </w:tc>
        <w:tc>
          <w:tcPr>
            <w:tcW w:w="1847" w:type="dxa"/>
            <w:noWrap/>
          </w:tcPr>
          <w:p w14:paraId="0F094AA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185C9FD" w14:textId="77777777" w:rsidTr="00B5314A">
        <w:trPr>
          <w:trHeight w:val="284"/>
        </w:trPr>
        <w:tc>
          <w:tcPr>
            <w:tcW w:w="1280" w:type="dxa"/>
          </w:tcPr>
          <w:p w14:paraId="7FE6011E" w14:textId="77777777" w:rsidR="00967C7D" w:rsidRPr="00967C7D" w:rsidRDefault="00967C7D" w:rsidP="00967C7D">
            <w:pPr>
              <w:keepNext w:val="0"/>
              <w:spacing w:before="0"/>
              <w:rPr>
                <w:rFonts w:cs="Arial"/>
                <w:bCs/>
                <w:color w:val="auto"/>
                <w:sz w:val="20"/>
              </w:rPr>
            </w:pPr>
            <w:r w:rsidRPr="00967C7D">
              <w:rPr>
                <w:rFonts w:cs="Arial"/>
                <w:bCs/>
                <w:color w:val="auto"/>
                <w:sz w:val="20"/>
              </w:rPr>
              <w:t>EV5/218</w:t>
            </w:r>
          </w:p>
        </w:tc>
        <w:tc>
          <w:tcPr>
            <w:tcW w:w="6230" w:type="dxa"/>
            <w:noWrap/>
          </w:tcPr>
          <w:p w14:paraId="35C5C6F9" w14:textId="77777777" w:rsidR="00967C7D" w:rsidRPr="00967C7D" w:rsidRDefault="00967C7D" w:rsidP="00967C7D">
            <w:pPr>
              <w:keepNext w:val="0"/>
              <w:spacing w:before="0"/>
              <w:rPr>
                <w:rFonts w:cs="Arial"/>
                <w:bCs/>
                <w:color w:val="auto"/>
                <w:sz w:val="20"/>
              </w:rPr>
            </w:pPr>
            <w:r w:rsidRPr="00967C7D">
              <w:rPr>
                <w:rFonts w:cs="Arial"/>
                <w:bCs/>
                <w:color w:val="auto"/>
                <w:sz w:val="20"/>
              </w:rPr>
              <w:t>Quarrydale Comprehensive School Playing Field</w:t>
            </w:r>
          </w:p>
        </w:tc>
        <w:tc>
          <w:tcPr>
            <w:tcW w:w="1847" w:type="dxa"/>
            <w:noWrap/>
          </w:tcPr>
          <w:p w14:paraId="7F6F07A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4073E22" w14:textId="77777777" w:rsidTr="00B5314A">
        <w:trPr>
          <w:trHeight w:val="284"/>
        </w:trPr>
        <w:tc>
          <w:tcPr>
            <w:tcW w:w="1280" w:type="dxa"/>
          </w:tcPr>
          <w:p w14:paraId="64A2E8D1" w14:textId="77777777" w:rsidR="00967C7D" w:rsidRPr="00967C7D" w:rsidRDefault="00967C7D" w:rsidP="00967C7D">
            <w:pPr>
              <w:keepNext w:val="0"/>
              <w:spacing w:before="0"/>
              <w:rPr>
                <w:rFonts w:cs="Arial"/>
                <w:bCs/>
                <w:color w:val="auto"/>
                <w:sz w:val="20"/>
              </w:rPr>
            </w:pPr>
            <w:r w:rsidRPr="00967C7D">
              <w:rPr>
                <w:rFonts w:cs="Arial"/>
                <w:bCs/>
                <w:color w:val="auto"/>
                <w:sz w:val="20"/>
              </w:rPr>
              <w:t>EV5/219</w:t>
            </w:r>
          </w:p>
        </w:tc>
        <w:tc>
          <w:tcPr>
            <w:tcW w:w="6230" w:type="dxa"/>
            <w:noWrap/>
          </w:tcPr>
          <w:p w14:paraId="58CA8812" w14:textId="77777777" w:rsidR="00967C7D" w:rsidRPr="00967C7D" w:rsidRDefault="00967C7D" w:rsidP="00967C7D">
            <w:pPr>
              <w:keepNext w:val="0"/>
              <w:spacing w:before="0"/>
              <w:rPr>
                <w:rFonts w:cs="Arial"/>
                <w:bCs/>
                <w:color w:val="auto"/>
                <w:sz w:val="20"/>
              </w:rPr>
            </w:pPr>
            <w:r w:rsidRPr="00967C7D">
              <w:rPr>
                <w:rFonts w:cs="Arial"/>
                <w:bCs/>
                <w:color w:val="auto"/>
                <w:sz w:val="20"/>
              </w:rPr>
              <w:t>Stamper Crescent Recreation Ground</w:t>
            </w:r>
          </w:p>
        </w:tc>
        <w:tc>
          <w:tcPr>
            <w:tcW w:w="1847" w:type="dxa"/>
            <w:noWrap/>
          </w:tcPr>
          <w:p w14:paraId="6CD2F4D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3B96A22" w14:textId="77777777" w:rsidTr="00B5314A">
        <w:trPr>
          <w:trHeight w:val="284"/>
        </w:trPr>
        <w:tc>
          <w:tcPr>
            <w:tcW w:w="1280" w:type="dxa"/>
          </w:tcPr>
          <w:p w14:paraId="54E78561" w14:textId="77777777" w:rsidR="00967C7D" w:rsidRPr="00967C7D" w:rsidRDefault="00967C7D" w:rsidP="00967C7D">
            <w:pPr>
              <w:keepNext w:val="0"/>
              <w:spacing w:before="0"/>
              <w:rPr>
                <w:rFonts w:cs="Arial"/>
                <w:bCs/>
                <w:color w:val="auto"/>
                <w:sz w:val="20"/>
              </w:rPr>
            </w:pPr>
            <w:r w:rsidRPr="00967C7D">
              <w:rPr>
                <w:rFonts w:cs="Arial"/>
                <w:bCs/>
                <w:color w:val="auto"/>
                <w:sz w:val="20"/>
              </w:rPr>
              <w:t>EV5/220</w:t>
            </w:r>
          </w:p>
        </w:tc>
        <w:tc>
          <w:tcPr>
            <w:tcW w:w="6230" w:type="dxa"/>
            <w:noWrap/>
          </w:tcPr>
          <w:p w14:paraId="50F4AAC9" w14:textId="77777777" w:rsidR="00967C7D" w:rsidRPr="00967C7D" w:rsidRDefault="00967C7D" w:rsidP="00967C7D">
            <w:pPr>
              <w:keepNext w:val="0"/>
              <w:spacing w:before="0"/>
              <w:rPr>
                <w:rFonts w:cs="Arial"/>
                <w:bCs/>
                <w:color w:val="auto"/>
                <w:sz w:val="20"/>
              </w:rPr>
            </w:pPr>
            <w:r w:rsidRPr="00967C7D">
              <w:rPr>
                <w:rFonts w:cs="Arial"/>
                <w:bCs/>
                <w:color w:val="auto"/>
                <w:sz w:val="20"/>
              </w:rPr>
              <w:t>St Andrew's Church of England School Playing Field</w:t>
            </w:r>
          </w:p>
        </w:tc>
        <w:tc>
          <w:tcPr>
            <w:tcW w:w="1847" w:type="dxa"/>
            <w:noWrap/>
          </w:tcPr>
          <w:p w14:paraId="5548C4F9"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65FCB0C" w14:textId="77777777" w:rsidTr="00B5314A">
        <w:trPr>
          <w:trHeight w:val="284"/>
        </w:trPr>
        <w:tc>
          <w:tcPr>
            <w:tcW w:w="1280" w:type="dxa"/>
          </w:tcPr>
          <w:p w14:paraId="5B2986D9" w14:textId="77777777" w:rsidR="00967C7D" w:rsidRPr="00967C7D" w:rsidRDefault="00967C7D" w:rsidP="00967C7D">
            <w:pPr>
              <w:keepNext w:val="0"/>
              <w:spacing w:before="0"/>
              <w:rPr>
                <w:rFonts w:cs="Arial"/>
                <w:bCs/>
                <w:color w:val="auto"/>
                <w:sz w:val="20"/>
              </w:rPr>
            </w:pPr>
            <w:r w:rsidRPr="00967C7D">
              <w:rPr>
                <w:rFonts w:cs="Arial"/>
                <w:bCs/>
                <w:color w:val="auto"/>
                <w:sz w:val="20"/>
              </w:rPr>
              <w:t>EV5/221</w:t>
            </w:r>
          </w:p>
        </w:tc>
        <w:tc>
          <w:tcPr>
            <w:tcW w:w="6230" w:type="dxa"/>
            <w:noWrap/>
          </w:tcPr>
          <w:p w14:paraId="63270D45" w14:textId="77777777" w:rsidR="00967C7D" w:rsidRPr="00967C7D" w:rsidRDefault="00967C7D" w:rsidP="00967C7D">
            <w:pPr>
              <w:keepNext w:val="0"/>
              <w:spacing w:before="0"/>
              <w:rPr>
                <w:rFonts w:cs="Arial"/>
                <w:bCs/>
                <w:color w:val="auto"/>
                <w:sz w:val="20"/>
              </w:rPr>
            </w:pPr>
            <w:r w:rsidRPr="00967C7D">
              <w:rPr>
                <w:rFonts w:cs="Arial"/>
                <w:bCs/>
                <w:color w:val="auto"/>
                <w:sz w:val="20"/>
              </w:rPr>
              <w:t>Saville Road</w:t>
            </w:r>
          </w:p>
        </w:tc>
        <w:tc>
          <w:tcPr>
            <w:tcW w:w="1847" w:type="dxa"/>
            <w:noWrap/>
          </w:tcPr>
          <w:p w14:paraId="6C34F31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63D567C" w14:textId="77777777" w:rsidTr="00B5314A">
        <w:trPr>
          <w:trHeight w:val="284"/>
        </w:trPr>
        <w:tc>
          <w:tcPr>
            <w:tcW w:w="1280" w:type="dxa"/>
          </w:tcPr>
          <w:p w14:paraId="63FD5CA8" w14:textId="77777777" w:rsidR="00967C7D" w:rsidRPr="00967C7D" w:rsidRDefault="00967C7D" w:rsidP="00967C7D">
            <w:pPr>
              <w:keepNext w:val="0"/>
              <w:spacing w:before="0"/>
              <w:rPr>
                <w:rFonts w:cs="Arial"/>
                <w:bCs/>
                <w:color w:val="auto"/>
                <w:sz w:val="20"/>
              </w:rPr>
            </w:pPr>
            <w:r w:rsidRPr="00967C7D">
              <w:rPr>
                <w:rFonts w:cs="Arial"/>
                <w:bCs/>
                <w:color w:val="auto"/>
                <w:sz w:val="20"/>
              </w:rPr>
              <w:t>EV5/222</w:t>
            </w:r>
          </w:p>
        </w:tc>
        <w:tc>
          <w:tcPr>
            <w:tcW w:w="6230" w:type="dxa"/>
            <w:noWrap/>
          </w:tcPr>
          <w:p w14:paraId="09D875F2" w14:textId="77777777" w:rsidR="00967C7D" w:rsidRPr="00967C7D" w:rsidRDefault="00967C7D" w:rsidP="00967C7D">
            <w:pPr>
              <w:keepNext w:val="0"/>
              <w:spacing w:before="0"/>
              <w:rPr>
                <w:rFonts w:cs="Arial"/>
                <w:bCs/>
                <w:color w:val="auto"/>
                <w:sz w:val="20"/>
              </w:rPr>
            </w:pPr>
            <w:r w:rsidRPr="00967C7D">
              <w:rPr>
                <w:rFonts w:cs="Arial"/>
                <w:bCs/>
                <w:color w:val="auto"/>
                <w:sz w:val="20"/>
              </w:rPr>
              <w:t>Nunn Brook</w:t>
            </w:r>
          </w:p>
        </w:tc>
        <w:tc>
          <w:tcPr>
            <w:tcW w:w="1847" w:type="dxa"/>
            <w:noWrap/>
          </w:tcPr>
          <w:p w14:paraId="5031816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779365C" w14:textId="77777777" w:rsidTr="00B5314A">
        <w:trPr>
          <w:trHeight w:val="284"/>
        </w:trPr>
        <w:tc>
          <w:tcPr>
            <w:tcW w:w="1280" w:type="dxa"/>
          </w:tcPr>
          <w:p w14:paraId="4A2B8A45" w14:textId="77777777" w:rsidR="00967C7D" w:rsidRPr="00967C7D" w:rsidRDefault="00967C7D" w:rsidP="00967C7D">
            <w:pPr>
              <w:keepNext w:val="0"/>
              <w:spacing w:before="0"/>
              <w:rPr>
                <w:rFonts w:cs="Arial"/>
                <w:bCs/>
                <w:color w:val="auto"/>
                <w:sz w:val="20"/>
              </w:rPr>
            </w:pPr>
            <w:r w:rsidRPr="00967C7D">
              <w:rPr>
                <w:rFonts w:cs="Arial"/>
                <w:bCs/>
                <w:color w:val="auto"/>
                <w:sz w:val="20"/>
              </w:rPr>
              <w:t>EV5/223</w:t>
            </w:r>
          </w:p>
        </w:tc>
        <w:tc>
          <w:tcPr>
            <w:tcW w:w="6230" w:type="dxa"/>
            <w:noWrap/>
          </w:tcPr>
          <w:p w14:paraId="03644DE4" w14:textId="77777777" w:rsidR="00967C7D" w:rsidRPr="00967C7D" w:rsidRDefault="00967C7D" w:rsidP="00967C7D">
            <w:pPr>
              <w:keepNext w:val="0"/>
              <w:spacing w:before="0"/>
              <w:rPr>
                <w:rFonts w:cs="Arial"/>
                <w:bCs/>
                <w:color w:val="auto"/>
                <w:sz w:val="20"/>
              </w:rPr>
            </w:pPr>
            <w:r w:rsidRPr="00967C7D">
              <w:rPr>
                <w:rFonts w:cs="Arial"/>
                <w:bCs/>
                <w:color w:val="auto"/>
                <w:sz w:val="20"/>
              </w:rPr>
              <w:t>Rookery Park</w:t>
            </w:r>
          </w:p>
        </w:tc>
        <w:tc>
          <w:tcPr>
            <w:tcW w:w="1847" w:type="dxa"/>
            <w:noWrap/>
          </w:tcPr>
          <w:p w14:paraId="3A0CC89E"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015568E" w14:textId="77777777" w:rsidTr="00B5314A">
        <w:trPr>
          <w:trHeight w:val="284"/>
        </w:trPr>
        <w:tc>
          <w:tcPr>
            <w:tcW w:w="1280" w:type="dxa"/>
          </w:tcPr>
          <w:p w14:paraId="20271C8C" w14:textId="77777777" w:rsidR="00967C7D" w:rsidRPr="00967C7D" w:rsidRDefault="00967C7D" w:rsidP="00967C7D">
            <w:pPr>
              <w:keepNext w:val="0"/>
              <w:spacing w:before="0"/>
              <w:rPr>
                <w:rFonts w:cs="Arial"/>
                <w:bCs/>
                <w:color w:val="auto"/>
                <w:sz w:val="20"/>
              </w:rPr>
            </w:pPr>
            <w:r w:rsidRPr="00967C7D">
              <w:rPr>
                <w:rFonts w:cs="Arial"/>
                <w:bCs/>
                <w:color w:val="auto"/>
                <w:sz w:val="20"/>
              </w:rPr>
              <w:t>EV5/224</w:t>
            </w:r>
          </w:p>
        </w:tc>
        <w:tc>
          <w:tcPr>
            <w:tcW w:w="6230" w:type="dxa"/>
            <w:noWrap/>
          </w:tcPr>
          <w:p w14:paraId="177EF862" w14:textId="77777777" w:rsidR="00967C7D" w:rsidRPr="00967C7D" w:rsidRDefault="00967C7D" w:rsidP="00967C7D">
            <w:pPr>
              <w:keepNext w:val="0"/>
              <w:spacing w:before="0"/>
              <w:rPr>
                <w:rFonts w:cs="Arial"/>
                <w:bCs/>
                <w:color w:val="auto"/>
                <w:sz w:val="20"/>
              </w:rPr>
            </w:pPr>
            <w:r w:rsidRPr="00967C7D">
              <w:rPr>
                <w:rFonts w:cs="Arial"/>
                <w:bCs/>
                <w:color w:val="auto"/>
                <w:sz w:val="20"/>
              </w:rPr>
              <w:t>Field off Sudbury Drive</w:t>
            </w:r>
          </w:p>
        </w:tc>
        <w:tc>
          <w:tcPr>
            <w:tcW w:w="1847" w:type="dxa"/>
            <w:noWrap/>
          </w:tcPr>
          <w:p w14:paraId="7D0B930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163D8FC" w14:textId="77777777" w:rsidTr="00B5314A">
        <w:trPr>
          <w:trHeight w:val="284"/>
        </w:trPr>
        <w:tc>
          <w:tcPr>
            <w:tcW w:w="1280" w:type="dxa"/>
          </w:tcPr>
          <w:p w14:paraId="0DA650BE" w14:textId="77777777" w:rsidR="00967C7D" w:rsidRPr="00967C7D" w:rsidRDefault="00967C7D" w:rsidP="00967C7D">
            <w:pPr>
              <w:keepNext w:val="0"/>
              <w:spacing w:before="0"/>
              <w:rPr>
                <w:rFonts w:cs="Arial"/>
                <w:bCs/>
                <w:color w:val="auto"/>
                <w:sz w:val="20"/>
              </w:rPr>
            </w:pPr>
            <w:r w:rsidRPr="00967C7D">
              <w:rPr>
                <w:rFonts w:cs="Arial"/>
                <w:bCs/>
                <w:color w:val="auto"/>
                <w:sz w:val="20"/>
              </w:rPr>
              <w:t>EV5/225</w:t>
            </w:r>
          </w:p>
        </w:tc>
        <w:tc>
          <w:tcPr>
            <w:tcW w:w="6230" w:type="dxa"/>
            <w:noWrap/>
          </w:tcPr>
          <w:p w14:paraId="4074439E" w14:textId="77777777" w:rsidR="00967C7D" w:rsidRPr="00967C7D" w:rsidRDefault="00967C7D" w:rsidP="00967C7D">
            <w:pPr>
              <w:keepNext w:val="0"/>
              <w:spacing w:before="0"/>
              <w:rPr>
                <w:rFonts w:cs="Arial"/>
                <w:bCs/>
                <w:color w:val="auto"/>
                <w:sz w:val="20"/>
              </w:rPr>
            </w:pPr>
            <w:r w:rsidRPr="00967C7D">
              <w:rPr>
                <w:rFonts w:cs="Arial"/>
                <w:bCs/>
                <w:color w:val="auto"/>
                <w:sz w:val="20"/>
              </w:rPr>
              <w:t>Huthwaite Cemetery</w:t>
            </w:r>
          </w:p>
        </w:tc>
        <w:tc>
          <w:tcPr>
            <w:tcW w:w="1847" w:type="dxa"/>
            <w:noWrap/>
          </w:tcPr>
          <w:p w14:paraId="4752DFE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38DFF2A" w14:textId="77777777" w:rsidTr="00B5314A">
        <w:trPr>
          <w:trHeight w:val="284"/>
        </w:trPr>
        <w:tc>
          <w:tcPr>
            <w:tcW w:w="1280" w:type="dxa"/>
          </w:tcPr>
          <w:p w14:paraId="7E882D5C" w14:textId="77777777" w:rsidR="00967C7D" w:rsidRPr="00967C7D" w:rsidRDefault="00967C7D" w:rsidP="00967C7D">
            <w:pPr>
              <w:keepNext w:val="0"/>
              <w:spacing w:before="0"/>
              <w:rPr>
                <w:rFonts w:cs="Arial"/>
                <w:bCs/>
                <w:color w:val="auto"/>
                <w:sz w:val="20"/>
              </w:rPr>
            </w:pPr>
            <w:r w:rsidRPr="00967C7D">
              <w:rPr>
                <w:rFonts w:cs="Arial"/>
                <w:bCs/>
                <w:color w:val="auto"/>
                <w:sz w:val="20"/>
              </w:rPr>
              <w:t>EV5/226</w:t>
            </w:r>
          </w:p>
        </w:tc>
        <w:tc>
          <w:tcPr>
            <w:tcW w:w="6230" w:type="dxa"/>
            <w:noWrap/>
          </w:tcPr>
          <w:p w14:paraId="49411F41" w14:textId="77777777" w:rsidR="00967C7D" w:rsidRPr="00967C7D" w:rsidRDefault="00967C7D" w:rsidP="00967C7D">
            <w:pPr>
              <w:keepNext w:val="0"/>
              <w:spacing w:before="0"/>
              <w:rPr>
                <w:rFonts w:cs="Arial"/>
                <w:bCs/>
                <w:color w:val="auto"/>
                <w:sz w:val="20"/>
              </w:rPr>
            </w:pPr>
            <w:r w:rsidRPr="00967C7D">
              <w:rPr>
                <w:rFonts w:cs="Arial"/>
                <w:bCs/>
                <w:color w:val="auto"/>
                <w:sz w:val="20"/>
              </w:rPr>
              <w:t>Huthwaite Welfare Park</w:t>
            </w:r>
          </w:p>
        </w:tc>
        <w:tc>
          <w:tcPr>
            <w:tcW w:w="1847" w:type="dxa"/>
            <w:noWrap/>
          </w:tcPr>
          <w:p w14:paraId="6258CBC4"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A9828BC" w14:textId="77777777" w:rsidTr="00B5314A">
        <w:trPr>
          <w:trHeight w:val="284"/>
        </w:trPr>
        <w:tc>
          <w:tcPr>
            <w:tcW w:w="1280" w:type="dxa"/>
          </w:tcPr>
          <w:p w14:paraId="7982A361" w14:textId="77777777" w:rsidR="00967C7D" w:rsidRPr="00967C7D" w:rsidRDefault="00967C7D" w:rsidP="00967C7D">
            <w:pPr>
              <w:keepNext w:val="0"/>
              <w:spacing w:before="0"/>
              <w:rPr>
                <w:rFonts w:cs="Arial"/>
                <w:bCs/>
                <w:color w:val="auto"/>
                <w:sz w:val="20"/>
              </w:rPr>
            </w:pPr>
            <w:r w:rsidRPr="00967C7D">
              <w:rPr>
                <w:rFonts w:cs="Arial"/>
                <w:bCs/>
                <w:color w:val="auto"/>
                <w:sz w:val="20"/>
              </w:rPr>
              <w:t>EV5/227</w:t>
            </w:r>
          </w:p>
        </w:tc>
        <w:tc>
          <w:tcPr>
            <w:tcW w:w="6230" w:type="dxa"/>
            <w:noWrap/>
          </w:tcPr>
          <w:p w14:paraId="23C2B820" w14:textId="77777777" w:rsidR="00967C7D" w:rsidRPr="00967C7D" w:rsidRDefault="00967C7D" w:rsidP="00967C7D">
            <w:pPr>
              <w:keepNext w:val="0"/>
              <w:spacing w:before="0"/>
              <w:rPr>
                <w:rFonts w:cs="Arial"/>
                <w:bCs/>
                <w:color w:val="auto"/>
                <w:sz w:val="20"/>
              </w:rPr>
            </w:pPr>
            <w:r w:rsidRPr="00967C7D">
              <w:rPr>
                <w:rFonts w:cs="Arial"/>
                <w:bCs/>
                <w:color w:val="auto"/>
                <w:sz w:val="20"/>
              </w:rPr>
              <w:t>Strawberry Bank (2)</w:t>
            </w:r>
          </w:p>
        </w:tc>
        <w:tc>
          <w:tcPr>
            <w:tcW w:w="1847" w:type="dxa"/>
            <w:noWrap/>
          </w:tcPr>
          <w:p w14:paraId="001E6F15"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3B8BD25" w14:textId="77777777" w:rsidTr="00B5314A">
        <w:trPr>
          <w:trHeight w:val="284"/>
        </w:trPr>
        <w:tc>
          <w:tcPr>
            <w:tcW w:w="1280" w:type="dxa"/>
          </w:tcPr>
          <w:p w14:paraId="2A5F7F4E" w14:textId="77777777" w:rsidR="00967C7D" w:rsidRPr="00967C7D" w:rsidRDefault="00967C7D" w:rsidP="00967C7D">
            <w:pPr>
              <w:keepNext w:val="0"/>
              <w:spacing w:before="0"/>
              <w:rPr>
                <w:rFonts w:cs="Arial"/>
                <w:bCs/>
                <w:color w:val="auto"/>
                <w:sz w:val="20"/>
              </w:rPr>
            </w:pPr>
            <w:r w:rsidRPr="00967C7D">
              <w:rPr>
                <w:rFonts w:cs="Arial"/>
                <w:bCs/>
                <w:color w:val="auto"/>
                <w:sz w:val="20"/>
              </w:rPr>
              <w:t>EV5/229</w:t>
            </w:r>
          </w:p>
        </w:tc>
        <w:tc>
          <w:tcPr>
            <w:tcW w:w="6230" w:type="dxa"/>
            <w:noWrap/>
          </w:tcPr>
          <w:p w14:paraId="2CA38E62" w14:textId="77777777" w:rsidR="00967C7D" w:rsidRPr="00967C7D" w:rsidRDefault="00967C7D" w:rsidP="00967C7D">
            <w:pPr>
              <w:keepNext w:val="0"/>
              <w:spacing w:before="0"/>
              <w:rPr>
                <w:rFonts w:cs="Arial"/>
                <w:bCs/>
                <w:color w:val="auto"/>
                <w:sz w:val="20"/>
              </w:rPr>
            </w:pPr>
            <w:r w:rsidRPr="00967C7D">
              <w:rPr>
                <w:rFonts w:cs="Arial"/>
                <w:bCs/>
                <w:color w:val="auto"/>
                <w:sz w:val="20"/>
              </w:rPr>
              <w:t>Woodland Avenue</w:t>
            </w:r>
          </w:p>
        </w:tc>
        <w:tc>
          <w:tcPr>
            <w:tcW w:w="1847" w:type="dxa"/>
            <w:noWrap/>
          </w:tcPr>
          <w:p w14:paraId="1999FE2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E940229" w14:textId="77777777" w:rsidTr="00B5314A">
        <w:trPr>
          <w:trHeight w:val="284"/>
        </w:trPr>
        <w:tc>
          <w:tcPr>
            <w:tcW w:w="1280" w:type="dxa"/>
          </w:tcPr>
          <w:p w14:paraId="213D0225" w14:textId="77777777" w:rsidR="00967C7D" w:rsidRPr="00967C7D" w:rsidRDefault="00967C7D" w:rsidP="00967C7D">
            <w:pPr>
              <w:keepNext w:val="0"/>
              <w:spacing w:before="0"/>
              <w:rPr>
                <w:rFonts w:cs="Arial"/>
                <w:bCs/>
                <w:color w:val="auto"/>
                <w:sz w:val="20"/>
              </w:rPr>
            </w:pPr>
            <w:r w:rsidRPr="00967C7D">
              <w:rPr>
                <w:rFonts w:cs="Arial"/>
                <w:bCs/>
                <w:color w:val="auto"/>
                <w:sz w:val="20"/>
              </w:rPr>
              <w:lastRenderedPageBreak/>
              <w:t>EV5/230</w:t>
            </w:r>
          </w:p>
        </w:tc>
        <w:tc>
          <w:tcPr>
            <w:tcW w:w="6230" w:type="dxa"/>
            <w:noWrap/>
          </w:tcPr>
          <w:p w14:paraId="3C8806C8" w14:textId="77777777" w:rsidR="00967C7D" w:rsidRPr="00967C7D" w:rsidRDefault="00967C7D" w:rsidP="00967C7D">
            <w:pPr>
              <w:keepNext w:val="0"/>
              <w:spacing w:before="0"/>
              <w:rPr>
                <w:rFonts w:cs="Arial"/>
                <w:bCs/>
                <w:color w:val="auto"/>
                <w:sz w:val="20"/>
              </w:rPr>
            </w:pPr>
            <w:r w:rsidRPr="00967C7D">
              <w:rPr>
                <w:rFonts w:cs="Arial"/>
                <w:bCs/>
                <w:color w:val="auto"/>
                <w:sz w:val="20"/>
              </w:rPr>
              <w:t>Fackley Way Open Space</w:t>
            </w:r>
          </w:p>
        </w:tc>
        <w:tc>
          <w:tcPr>
            <w:tcW w:w="1847" w:type="dxa"/>
            <w:noWrap/>
          </w:tcPr>
          <w:p w14:paraId="4978E91E"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76F23C6" w14:textId="77777777" w:rsidTr="00B5314A">
        <w:trPr>
          <w:trHeight w:val="284"/>
        </w:trPr>
        <w:tc>
          <w:tcPr>
            <w:tcW w:w="1280" w:type="dxa"/>
          </w:tcPr>
          <w:p w14:paraId="4F23A5B3" w14:textId="77777777" w:rsidR="00967C7D" w:rsidRPr="00967C7D" w:rsidRDefault="00967C7D" w:rsidP="00967C7D">
            <w:pPr>
              <w:keepNext w:val="0"/>
              <w:spacing w:before="0"/>
              <w:rPr>
                <w:rFonts w:cs="Arial"/>
                <w:bCs/>
                <w:color w:val="auto"/>
                <w:sz w:val="20"/>
              </w:rPr>
            </w:pPr>
            <w:r w:rsidRPr="00967C7D">
              <w:rPr>
                <w:rFonts w:cs="Arial"/>
                <w:bCs/>
                <w:color w:val="auto"/>
                <w:sz w:val="20"/>
              </w:rPr>
              <w:t>EV5/231</w:t>
            </w:r>
          </w:p>
        </w:tc>
        <w:tc>
          <w:tcPr>
            <w:tcW w:w="6230" w:type="dxa"/>
            <w:noWrap/>
          </w:tcPr>
          <w:p w14:paraId="2598B6D2" w14:textId="77777777" w:rsidR="00967C7D" w:rsidRPr="00967C7D" w:rsidRDefault="00967C7D" w:rsidP="00967C7D">
            <w:pPr>
              <w:keepNext w:val="0"/>
              <w:spacing w:before="0"/>
              <w:rPr>
                <w:rFonts w:cs="Arial"/>
                <w:bCs/>
                <w:color w:val="auto"/>
                <w:sz w:val="20"/>
              </w:rPr>
            </w:pPr>
            <w:r w:rsidRPr="00967C7D">
              <w:rPr>
                <w:rFonts w:cs="Arial"/>
                <w:bCs/>
                <w:color w:val="auto"/>
                <w:sz w:val="20"/>
              </w:rPr>
              <w:t>Brand Lane</w:t>
            </w:r>
          </w:p>
        </w:tc>
        <w:tc>
          <w:tcPr>
            <w:tcW w:w="1847" w:type="dxa"/>
            <w:noWrap/>
          </w:tcPr>
          <w:p w14:paraId="6EAA544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4EB66C3" w14:textId="77777777" w:rsidTr="00B5314A">
        <w:trPr>
          <w:trHeight w:val="284"/>
        </w:trPr>
        <w:tc>
          <w:tcPr>
            <w:tcW w:w="1280" w:type="dxa"/>
          </w:tcPr>
          <w:p w14:paraId="1DBC149C" w14:textId="77777777" w:rsidR="00967C7D" w:rsidRPr="00967C7D" w:rsidRDefault="00967C7D" w:rsidP="00967C7D">
            <w:pPr>
              <w:keepNext w:val="0"/>
              <w:spacing w:before="0"/>
              <w:rPr>
                <w:rFonts w:cs="Arial"/>
                <w:bCs/>
                <w:color w:val="auto"/>
                <w:sz w:val="20"/>
              </w:rPr>
            </w:pPr>
            <w:r w:rsidRPr="00967C7D">
              <w:rPr>
                <w:rFonts w:cs="Arial"/>
                <w:bCs/>
                <w:color w:val="auto"/>
                <w:sz w:val="20"/>
              </w:rPr>
              <w:t>EV5/232</w:t>
            </w:r>
          </w:p>
        </w:tc>
        <w:tc>
          <w:tcPr>
            <w:tcW w:w="6230" w:type="dxa"/>
            <w:noWrap/>
          </w:tcPr>
          <w:p w14:paraId="536F688E" w14:textId="77777777" w:rsidR="00967C7D" w:rsidRPr="00967C7D" w:rsidRDefault="00967C7D" w:rsidP="00967C7D">
            <w:pPr>
              <w:keepNext w:val="0"/>
              <w:spacing w:before="0"/>
              <w:rPr>
                <w:rFonts w:cs="Arial"/>
                <w:bCs/>
                <w:color w:val="auto"/>
                <w:sz w:val="20"/>
              </w:rPr>
            </w:pPr>
            <w:r w:rsidRPr="00967C7D">
              <w:rPr>
                <w:rFonts w:cs="Arial"/>
                <w:bCs/>
                <w:color w:val="auto"/>
                <w:sz w:val="20"/>
              </w:rPr>
              <w:t>Wharf Road Hill</w:t>
            </w:r>
          </w:p>
        </w:tc>
        <w:tc>
          <w:tcPr>
            <w:tcW w:w="1847" w:type="dxa"/>
            <w:noWrap/>
          </w:tcPr>
          <w:p w14:paraId="740AFF27"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7CFE5C9" w14:textId="77777777" w:rsidTr="00B5314A">
        <w:trPr>
          <w:trHeight w:val="284"/>
        </w:trPr>
        <w:tc>
          <w:tcPr>
            <w:tcW w:w="1280" w:type="dxa"/>
          </w:tcPr>
          <w:p w14:paraId="35D240C0" w14:textId="77777777" w:rsidR="00967C7D" w:rsidRPr="00967C7D" w:rsidRDefault="00967C7D" w:rsidP="00967C7D">
            <w:pPr>
              <w:keepNext w:val="0"/>
              <w:spacing w:before="0"/>
              <w:rPr>
                <w:rFonts w:cs="Arial"/>
                <w:bCs/>
                <w:color w:val="auto"/>
                <w:sz w:val="20"/>
              </w:rPr>
            </w:pPr>
            <w:r w:rsidRPr="00967C7D">
              <w:rPr>
                <w:rFonts w:cs="Arial"/>
                <w:bCs/>
                <w:color w:val="auto"/>
                <w:sz w:val="20"/>
              </w:rPr>
              <w:t>EV5/233</w:t>
            </w:r>
          </w:p>
        </w:tc>
        <w:tc>
          <w:tcPr>
            <w:tcW w:w="6230" w:type="dxa"/>
            <w:noWrap/>
          </w:tcPr>
          <w:p w14:paraId="5E0ACD88" w14:textId="77777777" w:rsidR="00967C7D" w:rsidRPr="00967C7D" w:rsidRDefault="00967C7D" w:rsidP="00967C7D">
            <w:pPr>
              <w:keepNext w:val="0"/>
              <w:spacing w:before="0"/>
              <w:rPr>
                <w:rFonts w:cs="Arial"/>
                <w:bCs/>
                <w:color w:val="auto"/>
                <w:sz w:val="20"/>
              </w:rPr>
            </w:pPr>
            <w:r w:rsidRPr="00967C7D">
              <w:rPr>
                <w:rFonts w:cs="Arial"/>
                <w:bCs/>
                <w:color w:val="auto"/>
                <w:sz w:val="20"/>
              </w:rPr>
              <w:t>Healdswood Recreation Ground</w:t>
            </w:r>
          </w:p>
        </w:tc>
        <w:tc>
          <w:tcPr>
            <w:tcW w:w="1847" w:type="dxa"/>
            <w:noWrap/>
          </w:tcPr>
          <w:p w14:paraId="5F7BB4B1"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F7D6895" w14:textId="77777777" w:rsidTr="00B5314A">
        <w:trPr>
          <w:trHeight w:val="284"/>
        </w:trPr>
        <w:tc>
          <w:tcPr>
            <w:tcW w:w="1280" w:type="dxa"/>
          </w:tcPr>
          <w:p w14:paraId="6DAF10AE" w14:textId="77777777" w:rsidR="00967C7D" w:rsidRPr="00967C7D" w:rsidRDefault="00967C7D" w:rsidP="00967C7D">
            <w:pPr>
              <w:keepNext w:val="0"/>
              <w:spacing w:before="0"/>
              <w:rPr>
                <w:rFonts w:cs="Arial"/>
                <w:bCs/>
                <w:color w:val="auto"/>
                <w:sz w:val="20"/>
              </w:rPr>
            </w:pPr>
            <w:r w:rsidRPr="00967C7D">
              <w:rPr>
                <w:rFonts w:cs="Arial"/>
                <w:bCs/>
                <w:color w:val="auto"/>
                <w:sz w:val="20"/>
              </w:rPr>
              <w:t>EV5/234</w:t>
            </w:r>
          </w:p>
        </w:tc>
        <w:tc>
          <w:tcPr>
            <w:tcW w:w="6230" w:type="dxa"/>
            <w:noWrap/>
          </w:tcPr>
          <w:p w14:paraId="701FDA0B" w14:textId="77777777" w:rsidR="00967C7D" w:rsidRPr="00967C7D" w:rsidRDefault="00967C7D" w:rsidP="00967C7D">
            <w:pPr>
              <w:keepNext w:val="0"/>
              <w:spacing w:before="0"/>
              <w:rPr>
                <w:rFonts w:cs="Arial"/>
                <w:bCs/>
                <w:color w:val="auto"/>
                <w:sz w:val="20"/>
              </w:rPr>
            </w:pPr>
            <w:r w:rsidRPr="00967C7D">
              <w:rPr>
                <w:rFonts w:cs="Arial"/>
                <w:bCs/>
                <w:color w:val="auto"/>
                <w:sz w:val="20"/>
              </w:rPr>
              <w:t>Meden Bank</w:t>
            </w:r>
          </w:p>
        </w:tc>
        <w:tc>
          <w:tcPr>
            <w:tcW w:w="1847" w:type="dxa"/>
            <w:noWrap/>
          </w:tcPr>
          <w:p w14:paraId="10FCDB8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413E779" w14:textId="77777777" w:rsidTr="00B5314A">
        <w:trPr>
          <w:trHeight w:val="284"/>
        </w:trPr>
        <w:tc>
          <w:tcPr>
            <w:tcW w:w="1280" w:type="dxa"/>
          </w:tcPr>
          <w:p w14:paraId="192206FB" w14:textId="77777777" w:rsidR="00967C7D" w:rsidRPr="00967C7D" w:rsidRDefault="00967C7D" w:rsidP="00967C7D">
            <w:pPr>
              <w:keepNext w:val="0"/>
              <w:spacing w:before="0"/>
              <w:rPr>
                <w:rFonts w:cs="Arial"/>
                <w:bCs/>
                <w:color w:val="auto"/>
                <w:sz w:val="20"/>
              </w:rPr>
            </w:pPr>
            <w:r w:rsidRPr="00967C7D">
              <w:rPr>
                <w:rFonts w:cs="Arial"/>
                <w:bCs/>
                <w:color w:val="auto"/>
                <w:sz w:val="20"/>
              </w:rPr>
              <w:t>EV5/235</w:t>
            </w:r>
          </w:p>
        </w:tc>
        <w:tc>
          <w:tcPr>
            <w:tcW w:w="6230" w:type="dxa"/>
            <w:noWrap/>
          </w:tcPr>
          <w:p w14:paraId="49727F69" w14:textId="77777777" w:rsidR="00967C7D" w:rsidRPr="00967C7D" w:rsidRDefault="00967C7D" w:rsidP="00967C7D">
            <w:pPr>
              <w:keepNext w:val="0"/>
              <w:spacing w:before="0"/>
              <w:rPr>
                <w:rFonts w:cs="Arial"/>
                <w:bCs/>
                <w:color w:val="auto"/>
                <w:sz w:val="20"/>
              </w:rPr>
            </w:pPr>
            <w:r w:rsidRPr="00967C7D">
              <w:rPr>
                <w:rFonts w:cs="Arial"/>
                <w:bCs/>
                <w:color w:val="auto"/>
                <w:sz w:val="20"/>
              </w:rPr>
              <w:t>Skegby Hall</w:t>
            </w:r>
          </w:p>
        </w:tc>
        <w:tc>
          <w:tcPr>
            <w:tcW w:w="1847" w:type="dxa"/>
            <w:noWrap/>
          </w:tcPr>
          <w:p w14:paraId="488EA9C6"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787384C" w14:textId="77777777" w:rsidTr="00B5314A">
        <w:trPr>
          <w:trHeight w:val="284"/>
        </w:trPr>
        <w:tc>
          <w:tcPr>
            <w:tcW w:w="1280" w:type="dxa"/>
          </w:tcPr>
          <w:p w14:paraId="2AA3DEEE" w14:textId="77777777" w:rsidR="00967C7D" w:rsidRPr="00967C7D" w:rsidRDefault="00967C7D" w:rsidP="00967C7D">
            <w:pPr>
              <w:keepNext w:val="0"/>
              <w:spacing w:before="0"/>
              <w:rPr>
                <w:rFonts w:cs="Arial"/>
                <w:bCs/>
                <w:color w:val="auto"/>
                <w:sz w:val="20"/>
              </w:rPr>
            </w:pPr>
            <w:r w:rsidRPr="00967C7D">
              <w:rPr>
                <w:rFonts w:cs="Arial"/>
                <w:bCs/>
                <w:color w:val="auto"/>
                <w:sz w:val="20"/>
              </w:rPr>
              <w:t>EV5/236</w:t>
            </w:r>
          </w:p>
        </w:tc>
        <w:tc>
          <w:tcPr>
            <w:tcW w:w="6230" w:type="dxa"/>
            <w:noWrap/>
          </w:tcPr>
          <w:p w14:paraId="6BAC1F5C" w14:textId="77777777" w:rsidR="00967C7D" w:rsidRPr="00967C7D" w:rsidRDefault="00967C7D" w:rsidP="00967C7D">
            <w:pPr>
              <w:keepNext w:val="0"/>
              <w:spacing w:before="0"/>
              <w:rPr>
                <w:rFonts w:cs="Arial"/>
                <w:bCs/>
                <w:color w:val="auto"/>
                <w:sz w:val="20"/>
              </w:rPr>
            </w:pPr>
            <w:r w:rsidRPr="00967C7D">
              <w:rPr>
                <w:rFonts w:cs="Arial"/>
                <w:bCs/>
                <w:color w:val="auto"/>
                <w:sz w:val="20"/>
              </w:rPr>
              <w:t>Stoneyford Trail</w:t>
            </w:r>
          </w:p>
        </w:tc>
        <w:tc>
          <w:tcPr>
            <w:tcW w:w="1847" w:type="dxa"/>
            <w:noWrap/>
          </w:tcPr>
          <w:p w14:paraId="453BF087"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62D2337" w14:textId="77777777" w:rsidTr="00B5314A">
        <w:trPr>
          <w:trHeight w:val="284"/>
        </w:trPr>
        <w:tc>
          <w:tcPr>
            <w:tcW w:w="1280" w:type="dxa"/>
          </w:tcPr>
          <w:p w14:paraId="09877981" w14:textId="77777777" w:rsidR="00967C7D" w:rsidRPr="00967C7D" w:rsidRDefault="00967C7D" w:rsidP="00967C7D">
            <w:pPr>
              <w:keepNext w:val="0"/>
              <w:spacing w:before="0"/>
              <w:rPr>
                <w:rFonts w:cs="Arial"/>
                <w:bCs/>
                <w:color w:val="auto"/>
                <w:sz w:val="20"/>
              </w:rPr>
            </w:pPr>
            <w:r w:rsidRPr="00967C7D">
              <w:rPr>
                <w:rFonts w:cs="Arial"/>
                <w:bCs/>
                <w:color w:val="auto"/>
                <w:sz w:val="20"/>
              </w:rPr>
              <w:t>EV5/237</w:t>
            </w:r>
          </w:p>
        </w:tc>
        <w:tc>
          <w:tcPr>
            <w:tcW w:w="6230" w:type="dxa"/>
            <w:noWrap/>
          </w:tcPr>
          <w:p w14:paraId="2D4CFEB0" w14:textId="77777777" w:rsidR="00967C7D" w:rsidRPr="00967C7D" w:rsidRDefault="00967C7D" w:rsidP="00967C7D">
            <w:pPr>
              <w:keepNext w:val="0"/>
              <w:spacing w:before="0"/>
              <w:rPr>
                <w:rFonts w:cs="Arial"/>
                <w:bCs/>
                <w:color w:val="auto"/>
                <w:sz w:val="20"/>
              </w:rPr>
            </w:pPr>
            <w:r w:rsidRPr="00967C7D">
              <w:rPr>
                <w:rFonts w:cs="Arial"/>
                <w:bCs/>
                <w:color w:val="auto"/>
                <w:sz w:val="20"/>
              </w:rPr>
              <w:t>St Andrews Church</w:t>
            </w:r>
          </w:p>
        </w:tc>
        <w:tc>
          <w:tcPr>
            <w:tcW w:w="1847" w:type="dxa"/>
            <w:noWrap/>
          </w:tcPr>
          <w:p w14:paraId="7DD381F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3290877" w14:textId="77777777" w:rsidTr="00B5314A">
        <w:trPr>
          <w:trHeight w:val="284"/>
        </w:trPr>
        <w:tc>
          <w:tcPr>
            <w:tcW w:w="1280" w:type="dxa"/>
          </w:tcPr>
          <w:p w14:paraId="7CACCA05" w14:textId="77777777" w:rsidR="00967C7D" w:rsidRPr="00967C7D" w:rsidRDefault="00967C7D" w:rsidP="00967C7D">
            <w:pPr>
              <w:keepNext w:val="0"/>
              <w:spacing w:before="0"/>
              <w:rPr>
                <w:rFonts w:cs="Arial"/>
                <w:bCs/>
                <w:color w:val="auto"/>
                <w:sz w:val="20"/>
              </w:rPr>
            </w:pPr>
            <w:r w:rsidRPr="00967C7D">
              <w:rPr>
                <w:rFonts w:cs="Arial"/>
                <w:bCs/>
                <w:color w:val="auto"/>
                <w:sz w:val="20"/>
              </w:rPr>
              <w:t>EV5/238</w:t>
            </w:r>
          </w:p>
        </w:tc>
        <w:tc>
          <w:tcPr>
            <w:tcW w:w="6230" w:type="dxa"/>
            <w:noWrap/>
          </w:tcPr>
          <w:p w14:paraId="0BCF283E" w14:textId="77777777" w:rsidR="00967C7D" w:rsidRPr="00967C7D" w:rsidRDefault="00967C7D" w:rsidP="00967C7D">
            <w:pPr>
              <w:keepNext w:val="0"/>
              <w:spacing w:before="0"/>
              <w:rPr>
                <w:rFonts w:cs="Arial"/>
                <w:bCs/>
                <w:color w:val="auto"/>
                <w:sz w:val="20"/>
              </w:rPr>
            </w:pPr>
            <w:r w:rsidRPr="00967C7D">
              <w:rPr>
                <w:rFonts w:cs="Arial"/>
                <w:bCs/>
                <w:color w:val="auto"/>
                <w:sz w:val="20"/>
              </w:rPr>
              <w:t>Skegby Quarries</w:t>
            </w:r>
          </w:p>
        </w:tc>
        <w:tc>
          <w:tcPr>
            <w:tcW w:w="1847" w:type="dxa"/>
            <w:noWrap/>
          </w:tcPr>
          <w:p w14:paraId="254780E8"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3FD13D5F" w14:textId="77777777" w:rsidTr="00B5314A">
        <w:trPr>
          <w:trHeight w:val="284"/>
        </w:trPr>
        <w:tc>
          <w:tcPr>
            <w:tcW w:w="1280" w:type="dxa"/>
          </w:tcPr>
          <w:p w14:paraId="1836A250" w14:textId="77777777" w:rsidR="00967C7D" w:rsidRPr="00967C7D" w:rsidRDefault="00967C7D" w:rsidP="00967C7D">
            <w:pPr>
              <w:keepNext w:val="0"/>
              <w:spacing w:before="0"/>
              <w:rPr>
                <w:rFonts w:cs="Arial"/>
                <w:bCs/>
                <w:color w:val="auto"/>
                <w:sz w:val="20"/>
              </w:rPr>
            </w:pPr>
            <w:r w:rsidRPr="00967C7D">
              <w:rPr>
                <w:rFonts w:cs="Arial"/>
                <w:bCs/>
                <w:color w:val="auto"/>
                <w:sz w:val="20"/>
              </w:rPr>
              <w:t>EV5/239</w:t>
            </w:r>
          </w:p>
        </w:tc>
        <w:tc>
          <w:tcPr>
            <w:tcW w:w="6230" w:type="dxa"/>
            <w:noWrap/>
          </w:tcPr>
          <w:p w14:paraId="02FD8BD1" w14:textId="77777777" w:rsidR="00967C7D" w:rsidRPr="00967C7D" w:rsidRDefault="00967C7D" w:rsidP="00967C7D">
            <w:pPr>
              <w:keepNext w:val="0"/>
              <w:spacing w:before="0"/>
              <w:rPr>
                <w:rFonts w:cs="Arial"/>
                <w:bCs/>
                <w:color w:val="auto"/>
                <w:sz w:val="20"/>
              </w:rPr>
            </w:pPr>
            <w:r w:rsidRPr="00967C7D">
              <w:rPr>
                <w:rFonts w:cs="Arial"/>
                <w:bCs/>
                <w:color w:val="auto"/>
                <w:sz w:val="20"/>
              </w:rPr>
              <w:t>Skegby Junior Academy Playing Field</w:t>
            </w:r>
          </w:p>
        </w:tc>
        <w:tc>
          <w:tcPr>
            <w:tcW w:w="1847" w:type="dxa"/>
            <w:noWrap/>
          </w:tcPr>
          <w:p w14:paraId="53E97F9B"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9BCA09A" w14:textId="77777777" w:rsidTr="00B5314A">
        <w:trPr>
          <w:trHeight w:val="284"/>
        </w:trPr>
        <w:tc>
          <w:tcPr>
            <w:tcW w:w="1280" w:type="dxa"/>
          </w:tcPr>
          <w:p w14:paraId="592C2ABF" w14:textId="77777777" w:rsidR="00967C7D" w:rsidRPr="00967C7D" w:rsidRDefault="00967C7D" w:rsidP="00967C7D">
            <w:pPr>
              <w:keepNext w:val="0"/>
              <w:spacing w:before="0"/>
              <w:rPr>
                <w:rFonts w:cs="Arial"/>
                <w:bCs/>
                <w:color w:val="auto"/>
                <w:sz w:val="20"/>
              </w:rPr>
            </w:pPr>
            <w:r w:rsidRPr="00967C7D">
              <w:rPr>
                <w:rFonts w:cs="Arial"/>
                <w:bCs/>
                <w:color w:val="auto"/>
                <w:sz w:val="20"/>
              </w:rPr>
              <w:t>EV5/240</w:t>
            </w:r>
          </w:p>
        </w:tc>
        <w:tc>
          <w:tcPr>
            <w:tcW w:w="6230" w:type="dxa"/>
            <w:noWrap/>
          </w:tcPr>
          <w:p w14:paraId="0E70B4EF" w14:textId="77777777" w:rsidR="00967C7D" w:rsidRPr="00967C7D" w:rsidRDefault="00967C7D" w:rsidP="00967C7D">
            <w:pPr>
              <w:keepNext w:val="0"/>
              <w:spacing w:before="0"/>
              <w:rPr>
                <w:rFonts w:cs="Arial"/>
                <w:bCs/>
                <w:color w:val="auto"/>
                <w:sz w:val="20"/>
              </w:rPr>
            </w:pPr>
            <w:r w:rsidRPr="00967C7D">
              <w:rPr>
                <w:rFonts w:cs="Arial"/>
                <w:bCs/>
                <w:color w:val="auto"/>
                <w:sz w:val="20"/>
              </w:rPr>
              <w:t>Teversal Grange Sports Ground</w:t>
            </w:r>
          </w:p>
        </w:tc>
        <w:tc>
          <w:tcPr>
            <w:tcW w:w="1847" w:type="dxa"/>
            <w:noWrap/>
          </w:tcPr>
          <w:p w14:paraId="14D9FC9C"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474763EF" w14:textId="77777777" w:rsidTr="00B5314A">
        <w:trPr>
          <w:trHeight w:val="284"/>
        </w:trPr>
        <w:tc>
          <w:tcPr>
            <w:tcW w:w="1280" w:type="dxa"/>
          </w:tcPr>
          <w:p w14:paraId="2469E2B4" w14:textId="77777777" w:rsidR="00967C7D" w:rsidRPr="00967C7D" w:rsidRDefault="00967C7D" w:rsidP="00967C7D">
            <w:pPr>
              <w:keepNext w:val="0"/>
              <w:spacing w:before="0"/>
              <w:rPr>
                <w:rFonts w:cs="Arial"/>
                <w:bCs/>
                <w:color w:val="auto"/>
                <w:sz w:val="20"/>
              </w:rPr>
            </w:pPr>
            <w:r w:rsidRPr="00967C7D">
              <w:rPr>
                <w:rFonts w:cs="Arial"/>
                <w:bCs/>
                <w:color w:val="auto"/>
                <w:sz w:val="20"/>
              </w:rPr>
              <w:t>EV5/241</w:t>
            </w:r>
          </w:p>
        </w:tc>
        <w:tc>
          <w:tcPr>
            <w:tcW w:w="6230" w:type="dxa"/>
            <w:noWrap/>
          </w:tcPr>
          <w:p w14:paraId="0D2AD40F" w14:textId="77777777" w:rsidR="00967C7D" w:rsidRPr="00967C7D" w:rsidRDefault="00967C7D" w:rsidP="00967C7D">
            <w:pPr>
              <w:keepNext w:val="0"/>
              <w:spacing w:before="0"/>
              <w:rPr>
                <w:rFonts w:cs="Arial"/>
                <w:bCs/>
                <w:color w:val="auto"/>
                <w:sz w:val="20"/>
              </w:rPr>
            </w:pPr>
            <w:r w:rsidRPr="00967C7D">
              <w:rPr>
                <w:rFonts w:cs="Arial"/>
                <w:bCs/>
                <w:color w:val="auto"/>
                <w:sz w:val="20"/>
              </w:rPr>
              <w:t>Teversal Football Ground</w:t>
            </w:r>
          </w:p>
        </w:tc>
        <w:tc>
          <w:tcPr>
            <w:tcW w:w="1847" w:type="dxa"/>
            <w:noWrap/>
          </w:tcPr>
          <w:p w14:paraId="3F15ED8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0E2EEF1D" w14:textId="77777777" w:rsidTr="00B5314A">
        <w:trPr>
          <w:trHeight w:val="284"/>
        </w:trPr>
        <w:tc>
          <w:tcPr>
            <w:tcW w:w="1280" w:type="dxa"/>
          </w:tcPr>
          <w:p w14:paraId="18D1B1A0" w14:textId="77777777" w:rsidR="00967C7D" w:rsidRPr="00967C7D" w:rsidRDefault="00967C7D" w:rsidP="00967C7D">
            <w:pPr>
              <w:keepNext w:val="0"/>
              <w:spacing w:before="0"/>
              <w:rPr>
                <w:rFonts w:cs="Arial"/>
                <w:bCs/>
                <w:color w:val="auto"/>
                <w:sz w:val="20"/>
              </w:rPr>
            </w:pPr>
            <w:r w:rsidRPr="00967C7D">
              <w:rPr>
                <w:rFonts w:cs="Arial"/>
                <w:bCs/>
                <w:color w:val="auto"/>
                <w:sz w:val="20"/>
              </w:rPr>
              <w:t>EV5/242</w:t>
            </w:r>
          </w:p>
        </w:tc>
        <w:tc>
          <w:tcPr>
            <w:tcW w:w="6230" w:type="dxa"/>
            <w:noWrap/>
          </w:tcPr>
          <w:p w14:paraId="3F980CE2" w14:textId="77777777" w:rsidR="00967C7D" w:rsidRPr="00967C7D" w:rsidRDefault="00967C7D" w:rsidP="00967C7D">
            <w:pPr>
              <w:keepNext w:val="0"/>
              <w:spacing w:before="0"/>
              <w:rPr>
                <w:rFonts w:cs="Arial"/>
                <w:bCs/>
                <w:color w:val="auto"/>
                <w:sz w:val="20"/>
              </w:rPr>
            </w:pPr>
            <w:r w:rsidRPr="00967C7D">
              <w:rPr>
                <w:rFonts w:cs="Arial"/>
                <w:bCs/>
                <w:color w:val="auto"/>
                <w:sz w:val="20"/>
              </w:rPr>
              <w:t>Teversal Trail - Skegby to Teversal</w:t>
            </w:r>
          </w:p>
        </w:tc>
        <w:tc>
          <w:tcPr>
            <w:tcW w:w="1847" w:type="dxa"/>
            <w:noWrap/>
          </w:tcPr>
          <w:p w14:paraId="4733181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1710C6FA" w14:textId="77777777" w:rsidTr="00B5314A">
        <w:trPr>
          <w:trHeight w:val="284"/>
        </w:trPr>
        <w:tc>
          <w:tcPr>
            <w:tcW w:w="1280" w:type="dxa"/>
          </w:tcPr>
          <w:p w14:paraId="3997E215" w14:textId="77777777" w:rsidR="00967C7D" w:rsidRPr="00967C7D" w:rsidRDefault="00967C7D" w:rsidP="00967C7D">
            <w:pPr>
              <w:keepNext w:val="0"/>
              <w:spacing w:before="0"/>
              <w:rPr>
                <w:rFonts w:cs="Arial"/>
                <w:bCs/>
                <w:color w:val="auto"/>
                <w:sz w:val="20"/>
              </w:rPr>
            </w:pPr>
            <w:r w:rsidRPr="00967C7D">
              <w:rPr>
                <w:rFonts w:cs="Arial"/>
                <w:bCs/>
                <w:color w:val="auto"/>
                <w:sz w:val="20"/>
              </w:rPr>
              <w:t>EV5/243</w:t>
            </w:r>
          </w:p>
        </w:tc>
        <w:tc>
          <w:tcPr>
            <w:tcW w:w="6230" w:type="dxa"/>
            <w:noWrap/>
          </w:tcPr>
          <w:p w14:paraId="12C92276" w14:textId="77777777" w:rsidR="00967C7D" w:rsidRPr="00967C7D" w:rsidRDefault="00967C7D" w:rsidP="00967C7D">
            <w:pPr>
              <w:keepNext w:val="0"/>
              <w:spacing w:before="0"/>
              <w:rPr>
                <w:rFonts w:cs="Arial"/>
                <w:bCs/>
                <w:color w:val="auto"/>
                <w:sz w:val="20"/>
              </w:rPr>
            </w:pPr>
            <w:r w:rsidRPr="00967C7D">
              <w:rPr>
                <w:rFonts w:cs="Arial"/>
                <w:bCs/>
                <w:color w:val="auto"/>
                <w:sz w:val="20"/>
              </w:rPr>
              <w:t>Pleasley to Teversal Footpath</w:t>
            </w:r>
          </w:p>
        </w:tc>
        <w:tc>
          <w:tcPr>
            <w:tcW w:w="1847" w:type="dxa"/>
            <w:noWrap/>
          </w:tcPr>
          <w:p w14:paraId="493BD2B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33CF75E" w14:textId="77777777" w:rsidTr="00B5314A">
        <w:trPr>
          <w:trHeight w:val="284"/>
        </w:trPr>
        <w:tc>
          <w:tcPr>
            <w:tcW w:w="1280" w:type="dxa"/>
          </w:tcPr>
          <w:p w14:paraId="79AE1346" w14:textId="77777777" w:rsidR="00967C7D" w:rsidRPr="00967C7D" w:rsidRDefault="00967C7D" w:rsidP="00967C7D">
            <w:pPr>
              <w:keepNext w:val="0"/>
              <w:spacing w:before="0"/>
              <w:rPr>
                <w:rFonts w:cs="Arial"/>
                <w:bCs/>
                <w:color w:val="auto"/>
                <w:sz w:val="20"/>
              </w:rPr>
            </w:pPr>
            <w:r w:rsidRPr="00967C7D">
              <w:rPr>
                <w:rFonts w:cs="Arial"/>
                <w:bCs/>
                <w:color w:val="auto"/>
                <w:sz w:val="20"/>
              </w:rPr>
              <w:t>EV5/244</w:t>
            </w:r>
          </w:p>
        </w:tc>
        <w:tc>
          <w:tcPr>
            <w:tcW w:w="6230" w:type="dxa"/>
            <w:noWrap/>
          </w:tcPr>
          <w:p w14:paraId="262655F3" w14:textId="77777777" w:rsidR="00967C7D" w:rsidRPr="00967C7D" w:rsidRDefault="00967C7D" w:rsidP="00967C7D">
            <w:pPr>
              <w:keepNext w:val="0"/>
              <w:spacing w:before="0"/>
              <w:rPr>
                <w:rFonts w:cs="Arial"/>
                <w:bCs/>
                <w:color w:val="auto"/>
                <w:sz w:val="20"/>
              </w:rPr>
            </w:pPr>
            <w:r w:rsidRPr="00967C7D">
              <w:rPr>
                <w:rFonts w:cs="Arial"/>
                <w:bCs/>
                <w:color w:val="auto"/>
                <w:sz w:val="20"/>
              </w:rPr>
              <w:t>Teversal Recreation Ground</w:t>
            </w:r>
          </w:p>
        </w:tc>
        <w:tc>
          <w:tcPr>
            <w:tcW w:w="1847" w:type="dxa"/>
            <w:noWrap/>
          </w:tcPr>
          <w:p w14:paraId="27BC05F3"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24A0A96" w14:textId="77777777" w:rsidTr="00B5314A">
        <w:trPr>
          <w:trHeight w:val="284"/>
        </w:trPr>
        <w:tc>
          <w:tcPr>
            <w:tcW w:w="1280" w:type="dxa"/>
          </w:tcPr>
          <w:p w14:paraId="04EAC4EB" w14:textId="77777777" w:rsidR="00967C7D" w:rsidRPr="00967C7D" w:rsidRDefault="00967C7D" w:rsidP="00967C7D">
            <w:pPr>
              <w:keepNext w:val="0"/>
              <w:spacing w:before="0"/>
              <w:rPr>
                <w:rFonts w:cs="Arial"/>
                <w:bCs/>
                <w:color w:val="auto"/>
                <w:sz w:val="20"/>
              </w:rPr>
            </w:pPr>
            <w:r w:rsidRPr="00967C7D">
              <w:rPr>
                <w:rFonts w:cs="Arial"/>
                <w:bCs/>
                <w:color w:val="auto"/>
                <w:sz w:val="20"/>
              </w:rPr>
              <w:t>EV5/245</w:t>
            </w:r>
          </w:p>
        </w:tc>
        <w:tc>
          <w:tcPr>
            <w:tcW w:w="6230" w:type="dxa"/>
            <w:noWrap/>
          </w:tcPr>
          <w:p w14:paraId="3D9110E9" w14:textId="77777777" w:rsidR="00967C7D" w:rsidRPr="00967C7D" w:rsidRDefault="00967C7D" w:rsidP="00967C7D">
            <w:pPr>
              <w:keepNext w:val="0"/>
              <w:spacing w:before="0"/>
              <w:rPr>
                <w:rFonts w:cs="Arial"/>
                <w:bCs/>
                <w:color w:val="auto"/>
                <w:sz w:val="20"/>
              </w:rPr>
            </w:pPr>
            <w:r w:rsidRPr="00967C7D">
              <w:rPr>
                <w:rFonts w:cs="Arial"/>
                <w:bCs/>
                <w:color w:val="auto"/>
                <w:sz w:val="20"/>
              </w:rPr>
              <w:t>Silverhill Country Park</w:t>
            </w:r>
          </w:p>
        </w:tc>
        <w:tc>
          <w:tcPr>
            <w:tcW w:w="1847" w:type="dxa"/>
            <w:noWrap/>
          </w:tcPr>
          <w:p w14:paraId="0142949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741471DE" w14:textId="77777777" w:rsidTr="00B5314A">
        <w:trPr>
          <w:trHeight w:val="284"/>
        </w:trPr>
        <w:tc>
          <w:tcPr>
            <w:tcW w:w="1280" w:type="dxa"/>
          </w:tcPr>
          <w:p w14:paraId="1D851821" w14:textId="77777777" w:rsidR="00967C7D" w:rsidRPr="00967C7D" w:rsidRDefault="00967C7D" w:rsidP="00967C7D">
            <w:pPr>
              <w:keepNext w:val="0"/>
              <w:spacing w:before="0"/>
              <w:rPr>
                <w:rFonts w:cs="Arial"/>
                <w:bCs/>
                <w:color w:val="auto"/>
                <w:sz w:val="20"/>
              </w:rPr>
            </w:pPr>
            <w:r w:rsidRPr="00967C7D">
              <w:rPr>
                <w:rFonts w:cs="Arial"/>
                <w:bCs/>
                <w:color w:val="auto"/>
                <w:sz w:val="20"/>
              </w:rPr>
              <w:t>EV5/246</w:t>
            </w:r>
          </w:p>
        </w:tc>
        <w:tc>
          <w:tcPr>
            <w:tcW w:w="6230" w:type="dxa"/>
            <w:noWrap/>
          </w:tcPr>
          <w:p w14:paraId="15FB5DC4" w14:textId="77777777" w:rsidR="00967C7D" w:rsidRPr="00967C7D" w:rsidRDefault="00967C7D" w:rsidP="00967C7D">
            <w:pPr>
              <w:keepNext w:val="0"/>
              <w:spacing w:before="0"/>
              <w:rPr>
                <w:rFonts w:cs="Arial"/>
                <w:bCs/>
                <w:color w:val="auto"/>
                <w:sz w:val="20"/>
              </w:rPr>
            </w:pPr>
            <w:r w:rsidRPr="00967C7D">
              <w:rPr>
                <w:rFonts w:cs="Arial"/>
                <w:bCs/>
                <w:color w:val="auto"/>
                <w:sz w:val="20"/>
              </w:rPr>
              <w:t>Teversal Trail - Skegby to Pleasley</w:t>
            </w:r>
          </w:p>
        </w:tc>
        <w:tc>
          <w:tcPr>
            <w:tcW w:w="1847" w:type="dxa"/>
            <w:noWrap/>
          </w:tcPr>
          <w:p w14:paraId="6748EF62"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5C75D97C" w14:textId="77777777" w:rsidTr="00B5314A">
        <w:trPr>
          <w:trHeight w:val="284"/>
        </w:trPr>
        <w:tc>
          <w:tcPr>
            <w:tcW w:w="1280" w:type="dxa"/>
          </w:tcPr>
          <w:p w14:paraId="4F6147BC" w14:textId="77777777" w:rsidR="00967C7D" w:rsidRPr="00967C7D" w:rsidRDefault="00967C7D" w:rsidP="00967C7D">
            <w:pPr>
              <w:keepNext w:val="0"/>
              <w:spacing w:before="0"/>
              <w:rPr>
                <w:rFonts w:cs="Arial"/>
                <w:bCs/>
                <w:color w:val="auto"/>
                <w:sz w:val="20"/>
              </w:rPr>
            </w:pPr>
            <w:r w:rsidRPr="00967C7D">
              <w:rPr>
                <w:rFonts w:cs="Arial"/>
                <w:bCs/>
                <w:color w:val="auto"/>
                <w:sz w:val="20"/>
              </w:rPr>
              <w:t>EV5/247</w:t>
            </w:r>
          </w:p>
        </w:tc>
        <w:tc>
          <w:tcPr>
            <w:tcW w:w="6230" w:type="dxa"/>
            <w:noWrap/>
          </w:tcPr>
          <w:p w14:paraId="6209DB53" w14:textId="77777777" w:rsidR="00967C7D" w:rsidRPr="00967C7D" w:rsidRDefault="00967C7D" w:rsidP="00967C7D">
            <w:pPr>
              <w:keepNext w:val="0"/>
              <w:spacing w:before="0"/>
              <w:rPr>
                <w:rFonts w:cs="Arial"/>
                <w:bCs/>
                <w:color w:val="auto"/>
                <w:sz w:val="20"/>
              </w:rPr>
            </w:pPr>
            <w:r w:rsidRPr="00967C7D">
              <w:rPr>
                <w:rFonts w:cs="Arial"/>
                <w:bCs/>
                <w:color w:val="auto"/>
                <w:sz w:val="20"/>
              </w:rPr>
              <w:t xml:space="preserve">Teversal to </w:t>
            </w:r>
            <w:proofErr w:type="spellStart"/>
            <w:r w:rsidRPr="00967C7D">
              <w:rPr>
                <w:rFonts w:cs="Arial"/>
                <w:bCs/>
                <w:color w:val="auto"/>
                <w:sz w:val="20"/>
              </w:rPr>
              <w:t>Blackholme</w:t>
            </w:r>
            <w:proofErr w:type="spellEnd"/>
          </w:p>
        </w:tc>
        <w:tc>
          <w:tcPr>
            <w:tcW w:w="1847" w:type="dxa"/>
            <w:noWrap/>
          </w:tcPr>
          <w:p w14:paraId="2F2FEBCD"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26E9F9AC" w14:textId="77777777" w:rsidTr="00B5314A">
        <w:trPr>
          <w:trHeight w:val="284"/>
        </w:trPr>
        <w:tc>
          <w:tcPr>
            <w:tcW w:w="1280" w:type="dxa"/>
          </w:tcPr>
          <w:p w14:paraId="302544DC" w14:textId="77777777" w:rsidR="00967C7D" w:rsidRPr="00967C7D" w:rsidRDefault="00967C7D" w:rsidP="00967C7D">
            <w:pPr>
              <w:keepNext w:val="0"/>
              <w:spacing w:before="0"/>
              <w:rPr>
                <w:rFonts w:cs="Arial"/>
                <w:bCs/>
                <w:color w:val="auto"/>
                <w:sz w:val="20"/>
              </w:rPr>
            </w:pPr>
            <w:r w:rsidRPr="00967C7D">
              <w:rPr>
                <w:rFonts w:cs="Arial"/>
                <w:bCs/>
                <w:color w:val="auto"/>
                <w:sz w:val="20"/>
              </w:rPr>
              <w:t>EV5/248</w:t>
            </w:r>
          </w:p>
        </w:tc>
        <w:tc>
          <w:tcPr>
            <w:tcW w:w="6230" w:type="dxa"/>
            <w:noWrap/>
          </w:tcPr>
          <w:p w14:paraId="20CF8B75" w14:textId="2D4047D1" w:rsidR="00967C7D" w:rsidRPr="00967C7D" w:rsidRDefault="00967C7D" w:rsidP="00737B22">
            <w:pPr>
              <w:keepNext w:val="0"/>
              <w:tabs>
                <w:tab w:val="left" w:pos="2235"/>
              </w:tabs>
              <w:spacing w:before="0"/>
              <w:rPr>
                <w:rFonts w:cs="Arial"/>
                <w:bCs/>
                <w:color w:val="auto"/>
                <w:sz w:val="20"/>
              </w:rPr>
            </w:pPr>
            <w:r w:rsidRPr="00967C7D">
              <w:rPr>
                <w:rFonts w:cs="Arial"/>
                <w:bCs/>
                <w:color w:val="auto"/>
                <w:sz w:val="20"/>
              </w:rPr>
              <w:t>Hardwick Fields</w:t>
            </w:r>
            <w:r w:rsidR="00737B22">
              <w:rPr>
                <w:rFonts w:cs="Arial"/>
                <w:bCs/>
                <w:color w:val="auto"/>
                <w:sz w:val="20"/>
              </w:rPr>
              <w:tab/>
            </w:r>
          </w:p>
        </w:tc>
        <w:tc>
          <w:tcPr>
            <w:tcW w:w="1847" w:type="dxa"/>
            <w:noWrap/>
          </w:tcPr>
          <w:p w14:paraId="5525D1AF"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967C7D" w:rsidRPr="00967C7D" w14:paraId="694073E5" w14:textId="77777777" w:rsidTr="00B5314A">
        <w:trPr>
          <w:trHeight w:val="284"/>
        </w:trPr>
        <w:tc>
          <w:tcPr>
            <w:tcW w:w="1280" w:type="dxa"/>
          </w:tcPr>
          <w:p w14:paraId="791BFFD1" w14:textId="77777777" w:rsidR="00967C7D" w:rsidRPr="00967C7D" w:rsidRDefault="00967C7D" w:rsidP="00967C7D">
            <w:pPr>
              <w:keepNext w:val="0"/>
              <w:spacing w:before="0"/>
              <w:rPr>
                <w:rFonts w:cs="Arial"/>
                <w:bCs/>
                <w:color w:val="auto"/>
                <w:sz w:val="20"/>
              </w:rPr>
            </w:pPr>
            <w:r w:rsidRPr="00967C7D">
              <w:rPr>
                <w:rFonts w:cs="Arial"/>
                <w:bCs/>
                <w:color w:val="auto"/>
                <w:sz w:val="20"/>
              </w:rPr>
              <w:t>EV5/249</w:t>
            </w:r>
          </w:p>
        </w:tc>
        <w:tc>
          <w:tcPr>
            <w:tcW w:w="6230" w:type="dxa"/>
            <w:noWrap/>
          </w:tcPr>
          <w:p w14:paraId="4231E7F1" w14:textId="77777777" w:rsidR="00967C7D" w:rsidRPr="00967C7D" w:rsidRDefault="00967C7D" w:rsidP="00967C7D">
            <w:pPr>
              <w:keepNext w:val="0"/>
              <w:spacing w:before="0"/>
              <w:rPr>
                <w:rFonts w:cs="Arial"/>
                <w:bCs/>
                <w:color w:val="auto"/>
                <w:sz w:val="20"/>
              </w:rPr>
            </w:pPr>
            <w:r w:rsidRPr="00967C7D">
              <w:rPr>
                <w:rFonts w:cs="Arial"/>
                <w:bCs/>
                <w:color w:val="auto"/>
                <w:sz w:val="20"/>
              </w:rPr>
              <w:t>Lady Spencer's Wood</w:t>
            </w:r>
          </w:p>
        </w:tc>
        <w:tc>
          <w:tcPr>
            <w:tcW w:w="1847" w:type="dxa"/>
            <w:noWrap/>
          </w:tcPr>
          <w:p w14:paraId="0F9BDB80" w14:textId="77777777" w:rsidR="00967C7D" w:rsidRPr="00967C7D" w:rsidRDefault="00967C7D" w:rsidP="00967C7D">
            <w:pPr>
              <w:keepNext w:val="0"/>
              <w:spacing w:before="0"/>
              <w:rPr>
                <w:rFonts w:cs="Arial"/>
                <w:bCs/>
                <w:color w:val="auto"/>
                <w:sz w:val="20"/>
              </w:rPr>
            </w:pPr>
            <w:r w:rsidRPr="00967C7D">
              <w:rPr>
                <w:rFonts w:cs="Arial"/>
                <w:bCs/>
                <w:color w:val="auto"/>
                <w:sz w:val="20"/>
              </w:rPr>
              <w:t>North Sheet</w:t>
            </w:r>
          </w:p>
        </w:tc>
      </w:tr>
      <w:tr w:rsidR="000B6AA8" w:rsidRPr="00967C7D" w14:paraId="202B472F" w14:textId="77777777" w:rsidTr="00B5314A">
        <w:trPr>
          <w:trHeight w:val="284"/>
        </w:trPr>
        <w:tc>
          <w:tcPr>
            <w:tcW w:w="1280" w:type="dxa"/>
          </w:tcPr>
          <w:p w14:paraId="777A6F47" w14:textId="00910528" w:rsidR="000B6AA8" w:rsidRPr="00967C7D" w:rsidRDefault="000B6AA8" w:rsidP="00967C7D">
            <w:pPr>
              <w:keepNext w:val="0"/>
              <w:spacing w:before="0"/>
              <w:rPr>
                <w:rFonts w:cs="Arial"/>
                <w:bCs/>
                <w:color w:val="auto"/>
                <w:sz w:val="20"/>
              </w:rPr>
            </w:pPr>
            <w:r>
              <w:rPr>
                <w:rFonts w:cs="Arial"/>
                <w:bCs/>
                <w:color w:val="auto"/>
                <w:sz w:val="20"/>
              </w:rPr>
              <w:t>EV5/250</w:t>
            </w:r>
          </w:p>
        </w:tc>
        <w:tc>
          <w:tcPr>
            <w:tcW w:w="6230" w:type="dxa"/>
            <w:noWrap/>
          </w:tcPr>
          <w:p w14:paraId="2F0BE9BC" w14:textId="61CBCE19" w:rsidR="000B6AA8" w:rsidRPr="00967C7D" w:rsidRDefault="000B6AA8" w:rsidP="00967C7D">
            <w:pPr>
              <w:keepNext w:val="0"/>
              <w:spacing w:before="0"/>
              <w:rPr>
                <w:rFonts w:cs="Arial"/>
                <w:bCs/>
                <w:color w:val="auto"/>
                <w:sz w:val="20"/>
              </w:rPr>
            </w:pPr>
            <w:r>
              <w:rPr>
                <w:rFonts w:cs="Arial"/>
                <w:bCs/>
                <w:color w:val="auto"/>
                <w:sz w:val="20"/>
              </w:rPr>
              <w:t>Shepherd Street</w:t>
            </w:r>
          </w:p>
        </w:tc>
        <w:tc>
          <w:tcPr>
            <w:tcW w:w="1847" w:type="dxa"/>
            <w:noWrap/>
          </w:tcPr>
          <w:p w14:paraId="77129D59" w14:textId="314058C6" w:rsidR="000B6AA8" w:rsidRPr="00967C7D" w:rsidRDefault="000B6AA8" w:rsidP="00967C7D">
            <w:pPr>
              <w:keepNext w:val="0"/>
              <w:spacing w:before="0"/>
              <w:rPr>
                <w:rFonts w:cs="Arial"/>
                <w:bCs/>
                <w:color w:val="auto"/>
                <w:sz w:val="20"/>
              </w:rPr>
            </w:pPr>
            <w:r>
              <w:rPr>
                <w:rFonts w:cs="Arial"/>
                <w:bCs/>
                <w:color w:val="auto"/>
                <w:sz w:val="20"/>
              </w:rPr>
              <w:t>South Sheet</w:t>
            </w:r>
          </w:p>
        </w:tc>
      </w:tr>
      <w:tr w:rsidR="000B6AA8" w:rsidRPr="00967C7D" w14:paraId="6DBF33B4" w14:textId="77777777" w:rsidTr="00B5314A">
        <w:trPr>
          <w:trHeight w:val="284"/>
        </w:trPr>
        <w:tc>
          <w:tcPr>
            <w:tcW w:w="1280" w:type="dxa"/>
          </w:tcPr>
          <w:p w14:paraId="6B29C6C1" w14:textId="67A4D71D" w:rsidR="000B6AA8" w:rsidRPr="00967C7D" w:rsidRDefault="000B6AA8" w:rsidP="00967C7D">
            <w:pPr>
              <w:keepNext w:val="0"/>
              <w:spacing w:before="0"/>
              <w:rPr>
                <w:rFonts w:cs="Arial"/>
                <w:bCs/>
                <w:color w:val="auto"/>
                <w:sz w:val="20"/>
              </w:rPr>
            </w:pPr>
            <w:r>
              <w:rPr>
                <w:rFonts w:cs="Arial"/>
                <w:bCs/>
                <w:color w:val="auto"/>
                <w:sz w:val="20"/>
              </w:rPr>
              <w:t>EV5/251</w:t>
            </w:r>
          </w:p>
        </w:tc>
        <w:tc>
          <w:tcPr>
            <w:tcW w:w="6230" w:type="dxa"/>
            <w:noWrap/>
          </w:tcPr>
          <w:p w14:paraId="3CBAC423" w14:textId="765FA75A" w:rsidR="000B6AA8" w:rsidRPr="00967C7D" w:rsidRDefault="000B6AA8" w:rsidP="00967C7D">
            <w:pPr>
              <w:keepNext w:val="0"/>
              <w:spacing w:before="0"/>
              <w:rPr>
                <w:rFonts w:cs="Arial"/>
                <w:bCs/>
                <w:color w:val="auto"/>
                <w:sz w:val="20"/>
              </w:rPr>
            </w:pPr>
            <w:r>
              <w:rPr>
                <w:rFonts w:cs="Arial"/>
                <w:bCs/>
                <w:color w:val="auto"/>
                <w:sz w:val="20"/>
              </w:rPr>
              <w:t>Airfield Way</w:t>
            </w:r>
          </w:p>
        </w:tc>
        <w:tc>
          <w:tcPr>
            <w:tcW w:w="1847" w:type="dxa"/>
            <w:noWrap/>
          </w:tcPr>
          <w:p w14:paraId="64034D73" w14:textId="573AB06F" w:rsidR="000B6AA8" w:rsidRPr="00967C7D" w:rsidRDefault="000B6AA8" w:rsidP="00967C7D">
            <w:pPr>
              <w:keepNext w:val="0"/>
              <w:spacing w:before="0"/>
              <w:rPr>
                <w:rFonts w:cs="Arial"/>
                <w:bCs/>
                <w:color w:val="auto"/>
                <w:sz w:val="20"/>
              </w:rPr>
            </w:pPr>
            <w:r>
              <w:rPr>
                <w:rFonts w:cs="Arial"/>
                <w:bCs/>
                <w:color w:val="auto"/>
                <w:sz w:val="20"/>
              </w:rPr>
              <w:t>South Sheet</w:t>
            </w:r>
          </w:p>
        </w:tc>
      </w:tr>
      <w:tr w:rsidR="000B6AA8" w:rsidRPr="00967C7D" w14:paraId="58D4C235" w14:textId="77777777" w:rsidTr="00B5314A">
        <w:trPr>
          <w:trHeight w:val="284"/>
        </w:trPr>
        <w:tc>
          <w:tcPr>
            <w:tcW w:w="1280" w:type="dxa"/>
          </w:tcPr>
          <w:p w14:paraId="4A37A93C" w14:textId="76B5A626" w:rsidR="000B6AA8" w:rsidRPr="00967C7D" w:rsidRDefault="000B6AA8" w:rsidP="00967C7D">
            <w:pPr>
              <w:keepNext w:val="0"/>
              <w:spacing w:before="0"/>
              <w:rPr>
                <w:rFonts w:cs="Arial"/>
                <w:bCs/>
                <w:color w:val="auto"/>
                <w:sz w:val="20"/>
              </w:rPr>
            </w:pPr>
            <w:r>
              <w:rPr>
                <w:rFonts w:cs="Arial"/>
                <w:bCs/>
                <w:color w:val="auto"/>
                <w:sz w:val="20"/>
              </w:rPr>
              <w:t>EV5/252</w:t>
            </w:r>
          </w:p>
        </w:tc>
        <w:tc>
          <w:tcPr>
            <w:tcW w:w="6230" w:type="dxa"/>
            <w:noWrap/>
          </w:tcPr>
          <w:p w14:paraId="5464342B" w14:textId="0B5E1F35" w:rsidR="000B6AA8" w:rsidRPr="00967C7D" w:rsidRDefault="000B6AA8" w:rsidP="00967C7D">
            <w:pPr>
              <w:keepNext w:val="0"/>
              <w:spacing w:before="0"/>
              <w:rPr>
                <w:rFonts w:cs="Arial"/>
                <w:bCs/>
                <w:color w:val="auto"/>
                <w:sz w:val="20"/>
              </w:rPr>
            </w:pPr>
            <w:proofErr w:type="spellStart"/>
            <w:r>
              <w:rPr>
                <w:rFonts w:cs="Arial"/>
                <w:bCs/>
                <w:color w:val="auto"/>
                <w:sz w:val="20"/>
              </w:rPr>
              <w:t>Kenbrook</w:t>
            </w:r>
            <w:proofErr w:type="spellEnd"/>
            <w:r>
              <w:rPr>
                <w:rFonts w:cs="Arial"/>
                <w:bCs/>
                <w:color w:val="auto"/>
                <w:sz w:val="20"/>
              </w:rPr>
              <w:t xml:space="preserve"> Road</w:t>
            </w:r>
          </w:p>
        </w:tc>
        <w:tc>
          <w:tcPr>
            <w:tcW w:w="1847" w:type="dxa"/>
            <w:noWrap/>
          </w:tcPr>
          <w:p w14:paraId="23323981" w14:textId="527515A5" w:rsidR="000B6AA8" w:rsidRPr="00967C7D" w:rsidRDefault="000B6AA8" w:rsidP="00967C7D">
            <w:pPr>
              <w:keepNext w:val="0"/>
              <w:spacing w:before="0"/>
              <w:rPr>
                <w:rFonts w:cs="Arial"/>
                <w:bCs/>
                <w:color w:val="auto"/>
                <w:sz w:val="20"/>
              </w:rPr>
            </w:pPr>
            <w:r>
              <w:rPr>
                <w:rFonts w:cs="Arial"/>
                <w:bCs/>
                <w:color w:val="auto"/>
                <w:sz w:val="20"/>
              </w:rPr>
              <w:t>South Sheet</w:t>
            </w:r>
          </w:p>
        </w:tc>
      </w:tr>
      <w:tr w:rsidR="000B6AA8" w:rsidRPr="00967C7D" w14:paraId="494D81C5" w14:textId="77777777" w:rsidTr="00B5314A">
        <w:trPr>
          <w:trHeight w:val="284"/>
        </w:trPr>
        <w:tc>
          <w:tcPr>
            <w:tcW w:w="1280" w:type="dxa"/>
          </w:tcPr>
          <w:p w14:paraId="0A5E2A96" w14:textId="28F0347F" w:rsidR="000B6AA8" w:rsidRPr="00967C7D" w:rsidRDefault="000B6AA8" w:rsidP="00967C7D">
            <w:pPr>
              <w:keepNext w:val="0"/>
              <w:spacing w:before="0"/>
              <w:rPr>
                <w:rFonts w:cs="Arial"/>
                <w:bCs/>
                <w:color w:val="auto"/>
                <w:sz w:val="20"/>
              </w:rPr>
            </w:pPr>
            <w:r>
              <w:rPr>
                <w:rFonts w:cs="Arial"/>
                <w:bCs/>
                <w:color w:val="auto"/>
                <w:sz w:val="20"/>
              </w:rPr>
              <w:t>EV5/253</w:t>
            </w:r>
          </w:p>
        </w:tc>
        <w:tc>
          <w:tcPr>
            <w:tcW w:w="6230" w:type="dxa"/>
            <w:noWrap/>
          </w:tcPr>
          <w:p w14:paraId="59947762" w14:textId="49D199D7" w:rsidR="000B6AA8" w:rsidRPr="00967C7D" w:rsidRDefault="000B6AA8" w:rsidP="00967C7D">
            <w:pPr>
              <w:keepNext w:val="0"/>
              <w:spacing w:before="0"/>
              <w:rPr>
                <w:rFonts w:cs="Arial"/>
                <w:bCs/>
                <w:color w:val="auto"/>
                <w:sz w:val="20"/>
              </w:rPr>
            </w:pPr>
            <w:r>
              <w:rPr>
                <w:rFonts w:cs="Arial"/>
                <w:bCs/>
                <w:color w:val="auto"/>
                <w:sz w:val="20"/>
              </w:rPr>
              <w:t>Red Kite Close</w:t>
            </w:r>
          </w:p>
        </w:tc>
        <w:tc>
          <w:tcPr>
            <w:tcW w:w="1847" w:type="dxa"/>
            <w:noWrap/>
          </w:tcPr>
          <w:p w14:paraId="2FB4E1F7" w14:textId="30A220DF" w:rsidR="000B6AA8" w:rsidRPr="00967C7D" w:rsidRDefault="000B6AA8" w:rsidP="00967C7D">
            <w:pPr>
              <w:keepNext w:val="0"/>
              <w:spacing w:before="0"/>
              <w:rPr>
                <w:rFonts w:cs="Arial"/>
                <w:bCs/>
                <w:color w:val="auto"/>
                <w:sz w:val="20"/>
              </w:rPr>
            </w:pPr>
            <w:r>
              <w:rPr>
                <w:rFonts w:cs="Arial"/>
                <w:bCs/>
                <w:color w:val="auto"/>
                <w:sz w:val="20"/>
              </w:rPr>
              <w:t>South Sheet</w:t>
            </w:r>
          </w:p>
        </w:tc>
      </w:tr>
      <w:tr w:rsidR="000B6AA8" w:rsidRPr="00967C7D" w14:paraId="40BD4E69" w14:textId="77777777" w:rsidTr="00B5314A">
        <w:trPr>
          <w:trHeight w:val="284"/>
        </w:trPr>
        <w:tc>
          <w:tcPr>
            <w:tcW w:w="1280" w:type="dxa"/>
          </w:tcPr>
          <w:p w14:paraId="0134A208" w14:textId="6345EA3B" w:rsidR="000B6AA8" w:rsidRPr="00967C7D" w:rsidRDefault="000B6AA8" w:rsidP="00967C7D">
            <w:pPr>
              <w:keepNext w:val="0"/>
              <w:spacing w:before="0"/>
              <w:rPr>
                <w:rFonts w:cs="Arial"/>
                <w:bCs/>
                <w:color w:val="auto"/>
                <w:sz w:val="20"/>
              </w:rPr>
            </w:pPr>
            <w:r>
              <w:rPr>
                <w:rFonts w:cs="Arial"/>
                <w:bCs/>
                <w:color w:val="auto"/>
                <w:sz w:val="20"/>
              </w:rPr>
              <w:t>EV5/254</w:t>
            </w:r>
          </w:p>
        </w:tc>
        <w:tc>
          <w:tcPr>
            <w:tcW w:w="6230" w:type="dxa"/>
            <w:noWrap/>
          </w:tcPr>
          <w:p w14:paraId="5B38C0FB" w14:textId="4C05CBB8" w:rsidR="000B6AA8" w:rsidRPr="00967C7D" w:rsidRDefault="000B6AA8" w:rsidP="00967C7D">
            <w:pPr>
              <w:keepNext w:val="0"/>
              <w:spacing w:before="0"/>
              <w:rPr>
                <w:rFonts w:cs="Arial"/>
                <w:bCs/>
                <w:color w:val="auto"/>
                <w:sz w:val="20"/>
              </w:rPr>
            </w:pPr>
            <w:proofErr w:type="spellStart"/>
            <w:r>
              <w:rPr>
                <w:rFonts w:cs="Arial"/>
                <w:bCs/>
                <w:color w:val="auto"/>
                <w:sz w:val="20"/>
              </w:rPr>
              <w:t>Emporer’s</w:t>
            </w:r>
            <w:proofErr w:type="spellEnd"/>
            <w:r>
              <w:rPr>
                <w:rFonts w:cs="Arial"/>
                <w:bCs/>
                <w:color w:val="auto"/>
                <w:sz w:val="20"/>
              </w:rPr>
              <w:t xml:space="preserve"> Way</w:t>
            </w:r>
          </w:p>
        </w:tc>
        <w:tc>
          <w:tcPr>
            <w:tcW w:w="1847" w:type="dxa"/>
            <w:noWrap/>
          </w:tcPr>
          <w:p w14:paraId="2B50403E" w14:textId="1320CE27" w:rsidR="000B6AA8" w:rsidRPr="00967C7D" w:rsidRDefault="000B6AA8" w:rsidP="00967C7D">
            <w:pPr>
              <w:keepNext w:val="0"/>
              <w:spacing w:before="0"/>
              <w:rPr>
                <w:rFonts w:cs="Arial"/>
                <w:bCs/>
                <w:color w:val="auto"/>
                <w:sz w:val="20"/>
              </w:rPr>
            </w:pPr>
            <w:r>
              <w:rPr>
                <w:rFonts w:cs="Arial"/>
                <w:bCs/>
                <w:color w:val="auto"/>
                <w:sz w:val="20"/>
              </w:rPr>
              <w:t>South Sheet</w:t>
            </w:r>
          </w:p>
        </w:tc>
      </w:tr>
      <w:tr w:rsidR="000B6AA8" w:rsidRPr="00967C7D" w14:paraId="2CF03109" w14:textId="77777777" w:rsidTr="00B5314A">
        <w:trPr>
          <w:trHeight w:val="284"/>
        </w:trPr>
        <w:tc>
          <w:tcPr>
            <w:tcW w:w="1280" w:type="dxa"/>
          </w:tcPr>
          <w:p w14:paraId="366E8518" w14:textId="495C8C94" w:rsidR="000B6AA8" w:rsidRDefault="000B6AA8" w:rsidP="00967C7D">
            <w:pPr>
              <w:keepNext w:val="0"/>
              <w:spacing w:before="0"/>
              <w:rPr>
                <w:rFonts w:cs="Arial"/>
                <w:bCs/>
                <w:color w:val="auto"/>
                <w:sz w:val="20"/>
              </w:rPr>
            </w:pPr>
            <w:r>
              <w:rPr>
                <w:rFonts w:cs="Arial"/>
                <w:bCs/>
                <w:color w:val="auto"/>
                <w:sz w:val="20"/>
              </w:rPr>
              <w:t>EV5/255</w:t>
            </w:r>
          </w:p>
        </w:tc>
        <w:tc>
          <w:tcPr>
            <w:tcW w:w="6230" w:type="dxa"/>
            <w:noWrap/>
          </w:tcPr>
          <w:p w14:paraId="48F4B073" w14:textId="7E021B48" w:rsidR="000B6AA8" w:rsidRPr="00967C7D" w:rsidRDefault="000B6AA8" w:rsidP="00967C7D">
            <w:pPr>
              <w:keepNext w:val="0"/>
              <w:spacing w:before="0"/>
              <w:rPr>
                <w:rFonts w:cs="Arial"/>
                <w:bCs/>
                <w:color w:val="auto"/>
                <w:sz w:val="20"/>
              </w:rPr>
            </w:pPr>
            <w:r>
              <w:rPr>
                <w:rFonts w:cs="Arial"/>
                <w:bCs/>
                <w:color w:val="auto"/>
                <w:sz w:val="20"/>
              </w:rPr>
              <w:t>Snowdrop Close</w:t>
            </w:r>
          </w:p>
        </w:tc>
        <w:tc>
          <w:tcPr>
            <w:tcW w:w="1847" w:type="dxa"/>
            <w:noWrap/>
          </w:tcPr>
          <w:p w14:paraId="6E221799" w14:textId="48ED5C52" w:rsidR="000B6AA8" w:rsidRPr="00967C7D" w:rsidRDefault="000B6AA8" w:rsidP="00967C7D">
            <w:pPr>
              <w:keepNext w:val="0"/>
              <w:spacing w:before="0"/>
              <w:rPr>
                <w:rFonts w:cs="Arial"/>
                <w:bCs/>
                <w:color w:val="auto"/>
                <w:sz w:val="20"/>
              </w:rPr>
            </w:pPr>
            <w:r>
              <w:rPr>
                <w:rFonts w:cs="Arial"/>
                <w:bCs/>
                <w:color w:val="auto"/>
                <w:sz w:val="20"/>
              </w:rPr>
              <w:t>South Sheet</w:t>
            </w:r>
          </w:p>
        </w:tc>
      </w:tr>
    </w:tbl>
    <w:p w14:paraId="3DE9E0C9" w14:textId="77777777" w:rsidR="00C602FD" w:rsidRDefault="00C602FD" w:rsidP="00C602FD">
      <w:pPr>
        <w:keepNext w:val="0"/>
        <w:autoSpaceDE w:val="0"/>
        <w:autoSpaceDN w:val="0"/>
        <w:adjustRightInd w:val="0"/>
        <w:spacing w:before="0"/>
        <w:rPr>
          <w:rFonts w:cs="Arial"/>
          <w:b/>
          <w:bCs/>
          <w:sz w:val="28"/>
          <w:szCs w:val="28"/>
        </w:rPr>
      </w:pPr>
    </w:p>
    <w:p w14:paraId="41AC00D1" w14:textId="169DB91E" w:rsidR="00C602FD" w:rsidRDefault="00C602FD" w:rsidP="00C602FD">
      <w:pPr>
        <w:keepNext w:val="0"/>
        <w:autoSpaceDE w:val="0"/>
        <w:autoSpaceDN w:val="0"/>
        <w:adjustRightInd w:val="0"/>
        <w:spacing w:before="0"/>
        <w:rPr>
          <w:rFonts w:cs="Arial"/>
          <w:b/>
          <w:bCs/>
          <w:sz w:val="28"/>
          <w:szCs w:val="28"/>
        </w:rPr>
      </w:pPr>
      <w:r>
        <w:rPr>
          <w:rFonts w:cs="Arial"/>
          <w:b/>
          <w:bCs/>
          <w:sz w:val="28"/>
          <w:szCs w:val="28"/>
        </w:rPr>
        <w:br w:type="page"/>
      </w:r>
    </w:p>
    <w:p w14:paraId="72DFDE36" w14:textId="5061594F" w:rsidR="00C602FD" w:rsidRPr="00967C7D" w:rsidRDefault="00C602FD" w:rsidP="00364726">
      <w:pPr>
        <w:pStyle w:val="Heading1"/>
      </w:pPr>
      <w:bookmarkStart w:id="334" w:name="_Toc145511630"/>
      <w:r w:rsidRPr="00967C7D">
        <w:lastRenderedPageBreak/>
        <w:t>Appendix 8 - Policy EV6: Trees, Woodlands and Hedgerows</w:t>
      </w:r>
      <w:bookmarkEnd w:id="334"/>
    </w:p>
    <w:p w14:paraId="23C48B82" w14:textId="77777777" w:rsidR="00967C7D" w:rsidRPr="00967C7D" w:rsidRDefault="00967C7D" w:rsidP="00C602FD">
      <w:pPr>
        <w:keepNext w:val="0"/>
        <w:autoSpaceDE w:val="0"/>
        <w:autoSpaceDN w:val="0"/>
        <w:adjustRightInd w:val="0"/>
        <w:spacing w:before="0"/>
        <w:rPr>
          <w:rFonts w:cs="Arial"/>
          <w:sz w:val="28"/>
          <w:szCs w:val="28"/>
        </w:rPr>
      </w:pPr>
    </w:p>
    <w:p w14:paraId="186E2149" w14:textId="77777777" w:rsidR="00967C7D" w:rsidRPr="00967C7D" w:rsidRDefault="00967C7D" w:rsidP="00967C7D">
      <w:pPr>
        <w:keepNext w:val="0"/>
        <w:shd w:val="clear" w:color="auto" w:fill="FFFFFF"/>
        <w:tabs>
          <w:tab w:val="left" w:pos="0"/>
        </w:tabs>
        <w:spacing w:before="0"/>
        <w:ind w:left="1451" w:hanging="1451"/>
        <w:jc w:val="both"/>
        <w:rPr>
          <w:rFonts w:cs="Arial"/>
          <w:color w:val="auto"/>
        </w:rPr>
      </w:pPr>
      <w:r w:rsidRPr="00967C7D">
        <w:rPr>
          <w:rFonts w:cs="Arial"/>
          <w:b/>
          <w:color w:val="auto"/>
        </w:rPr>
        <w:t>Ancient Woodland Sites</w:t>
      </w:r>
    </w:p>
    <w:p w14:paraId="53FFA2DE" w14:textId="77777777" w:rsidR="00967C7D" w:rsidRPr="00967C7D" w:rsidRDefault="00967C7D" w:rsidP="00967C7D">
      <w:pPr>
        <w:keepNext w:val="0"/>
        <w:shd w:val="clear" w:color="auto" w:fill="FFFFFF"/>
        <w:tabs>
          <w:tab w:val="left" w:pos="0"/>
        </w:tabs>
        <w:spacing w:before="0"/>
        <w:ind w:left="1451" w:hanging="1451"/>
        <w:jc w:val="both"/>
        <w:rPr>
          <w:rFonts w:cs="Arial"/>
          <w:color w:val="auto"/>
        </w:rPr>
      </w:pPr>
    </w:p>
    <w:tbl>
      <w:tblPr>
        <w:tblStyle w:val="TableGrid3"/>
        <w:tblW w:w="9067" w:type="dxa"/>
        <w:tblLook w:val="04A0" w:firstRow="1" w:lastRow="0" w:firstColumn="1" w:lastColumn="0" w:noHBand="0" w:noVBand="1"/>
      </w:tblPr>
      <w:tblGrid>
        <w:gridCol w:w="1271"/>
        <w:gridCol w:w="5528"/>
        <w:gridCol w:w="2268"/>
      </w:tblGrid>
      <w:tr w:rsidR="00967C7D" w:rsidRPr="00967C7D" w14:paraId="198DCDBE" w14:textId="77777777" w:rsidTr="0047268B">
        <w:trPr>
          <w:trHeight w:val="420"/>
        </w:trPr>
        <w:tc>
          <w:tcPr>
            <w:tcW w:w="1271" w:type="dxa"/>
            <w:shd w:val="clear" w:color="auto" w:fill="D9D9D9" w:themeFill="background1" w:themeFillShade="D9"/>
            <w:noWrap/>
            <w:hideMark/>
          </w:tcPr>
          <w:p w14:paraId="61878F5B" w14:textId="474D1CB4" w:rsidR="00967C7D" w:rsidRPr="00967C7D" w:rsidRDefault="00F02029" w:rsidP="00967C7D">
            <w:pPr>
              <w:keepNext w:val="0"/>
              <w:spacing w:before="0"/>
              <w:rPr>
                <w:rFonts w:ascii="Calibri" w:hAnsi="Calibri" w:cs="Arial"/>
                <w:b/>
                <w:bCs/>
                <w:color w:val="000000"/>
                <w:szCs w:val="24"/>
              </w:rPr>
            </w:pPr>
            <w:r>
              <w:rPr>
                <w:rFonts w:ascii="Calibri" w:hAnsi="Calibri" w:cs="Arial"/>
                <w:b/>
                <w:bCs/>
                <w:color w:val="000000"/>
                <w:szCs w:val="24"/>
              </w:rPr>
              <w:t xml:space="preserve">Local </w:t>
            </w:r>
            <w:r w:rsidR="00967C7D" w:rsidRPr="00967C7D">
              <w:rPr>
                <w:rFonts w:ascii="Calibri" w:hAnsi="Calibri" w:cs="Arial"/>
                <w:b/>
                <w:bCs/>
                <w:color w:val="000000"/>
                <w:szCs w:val="24"/>
              </w:rPr>
              <w:t>Plan Ref</w:t>
            </w:r>
            <w:r>
              <w:rPr>
                <w:rFonts w:ascii="Calibri" w:hAnsi="Calibri" w:cs="Arial"/>
                <w:b/>
                <w:bCs/>
                <w:color w:val="000000"/>
                <w:szCs w:val="24"/>
              </w:rPr>
              <w:t>erence</w:t>
            </w:r>
          </w:p>
        </w:tc>
        <w:tc>
          <w:tcPr>
            <w:tcW w:w="5528" w:type="dxa"/>
            <w:shd w:val="clear" w:color="auto" w:fill="D9D9D9" w:themeFill="background1" w:themeFillShade="D9"/>
            <w:noWrap/>
            <w:hideMark/>
          </w:tcPr>
          <w:p w14:paraId="28936DA7" w14:textId="77777777" w:rsidR="00967C7D" w:rsidRPr="00967C7D" w:rsidRDefault="00967C7D" w:rsidP="00967C7D">
            <w:pPr>
              <w:keepNext w:val="0"/>
              <w:spacing w:before="0"/>
              <w:rPr>
                <w:rFonts w:ascii="Calibri" w:hAnsi="Calibri" w:cs="Arial"/>
                <w:b/>
                <w:bCs/>
                <w:color w:val="000000"/>
                <w:szCs w:val="24"/>
              </w:rPr>
            </w:pPr>
            <w:r w:rsidRPr="00967C7D">
              <w:rPr>
                <w:rFonts w:ascii="Calibri" w:hAnsi="Calibri" w:cs="Arial"/>
                <w:b/>
                <w:bCs/>
                <w:color w:val="000000"/>
                <w:szCs w:val="24"/>
              </w:rPr>
              <w:t>Site Name</w:t>
            </w:r>
          </w:p>
        </w:tc>
        <w:tc>
          <w:tcPr>
            <w:tcW w:w="2268" w:type="dxa"/>
            <w:shd w:val="clear" w:color="auto" w:fill="D9D9D9" w:themeFill="background1" w:themeFillShade="D9"/>
            <w:noWrap/>
            <w:hideMark/>
          </w:tcPr>
          <w:p w14:paraId="3AE2601B" w14:textId="4AFC0821" w:rsidR="00967C7D" w:rsidRPr="00967C7D" w:rsidRDefault="0047268B" w:rsidP="00967C7D">
            <w:pPr>
              <w:keepNext w:val="0"/>
              <w:spacing w:before="0"/>
              <w:rPr>
                <w:rFonts w:ascii="Calibri" w:hAnsi="Calibri" w:cs="Arial"/>
                <w:b/>
                <w:bCs/>
                <w:color w:val="000000"/>
                <w:szCs w:val="24"/>
              </w:rPr>
            </w:pPr>
            <w:r>
              <w:rPr>
                <w:rFonts w:ascii="Calibri" w:hAnsi="Calibri" w:cs="Arial"/>
                <w:b/>
                <w:bCs/>
                <w:color w:val="000000"/>
                <w:szCs w:val="24"/>
              </w:rPr>
              <w:t>Policies Map</w:t>
            </w:r>
          </w:p>
        </w:tc>
      </w:tr>
      <w:tr w:rsidR="00967C7D" w:rsidRPr="00967C7D" w14:paraId="6B3630F1" w14:textId="77777777" w:rsidTr="0047268B">
        <w:trPr>
          <w:trHeight w:val="420"/>
        </w:trPr>
        <w:tc>
          <w:tcPr>
            <w:tcW w:w="1271" w:type="dxa"/>
            <w:noWrap/>
            <w:hideMark/>
          </w:tcPr>
          <w:p w14:paraId="701AB502"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EV6a</w:t>
            </w:r>
          </w:p>
        </w:tc>
        <w:tc>
          <w:tcPr>
            <w:tcW w:w="5528" w:type="dxa"/>
            <w:noWrap/>
            <w:hideMark/>
          </w:tcPr>
          <w:p w14:paraId="4B9EF667"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Healds Wood</w:t>
            </w:r>
          </w:p>
        </w:tc>
        <w:tc>
          <w:tcPr>
            <w:tcW w:w="2268" w:type="dxa"/>
            <w:noWrap/>
            <w:hideMark/>
          </w:tcPr>
          <w:p w14:paraId="2C5F9DD1"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North Sheet</w:t>
            </w:r>
          </w:p>
        </w:tc>
      </w:tr>
      <w:tr w:rsidR="00967C7D" w:rsidRPr="00967C7D" w14:paraId="6D8BC0C8" w14:textId="77777777" w:rsidTr="0047268B">
        <w:trPr>
          <w:trHeight w:val="420"/>
        </w:trPr>
        <w:tc>
          <w:tcPr>
            <w:tcW w:w="1271" w:type="dxa"/>
            <w:noWrap/>
            <w:hideMark/>
          </w:tcPr>
          <w:p w14:paraId="19007B79"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EV6b</w:t>
            </w:r>
          </w:p>
        </w:tc>
        <w:tc>
          <w:tcPr>
            <w:tcW w:w="5528" w:type="dxa"/>
            <w:noWrap/>
            <w:hideMark/>
          </w:tcPr>
          <w:p w14:paraId="428D966A"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Bloomer Wood</w:t>
            </w:r>
          </w:p>
        </w:tc>
        <w:tc>
          <w:tcPr>
            <w:tcW w:w="2268" w:type="dxa"/>
            <w:noWrap/>
            <w:hideMark/>
          </w:tcPr>
          <w:p w14:paraId="4CD048F5"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North Sheet</w:t>
            </w:r>
          </w:p>
        </w:tc>
      </w:tr>
      <w:tr w:rsidR="00967C7D" w:rsidRPr="00967C7D" w14:paraId="4C5E4C28" w14:textId="77777777" w:rsidTr="0047268B">
        <w:trPr>
          <w:trHeight w:val="420"/>
        </w:trPr>
        <w:tc>
          <w:tcPr>
            <w:tcW w:w="1271" w:type="dxa"/>
            <w:noWrap/>
            <w:hideMark/>
          </w:tcPr>
          <w:p w14:paraId="256FBA6F"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EV6c</w:t>
            </w:r>
          </w:p>
        </w:tc>
        <w:tc>
          <w:tcPr>
            <w:tcW w:w="5528" w:type="dxa"/>
            <w:noWrap/>
            <w:hideMark/>
          </w:tcPr>
          <w:p w14:paraId="4A4FFEE1"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Bulwell Wood</w:t>
            </w:r>
          </w:p>
        </w:tc>
        <w:tc>
          <w:tcPr>
            <w:tcW w:w="2268" w:type="dxa"/>
            <w:noWrap/>
            <w:hideMark/>
          </w:tcPr>
          <w:p w14:paraId="79F1CD4F"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South Sheet</w:t>
            </w:r>
          </w:p>
        </w:tc>
      </w:tr>
      <w:tr w:rsidR="00967C7D" w:rsidRPr="00967C7D" w14:paraId="3BBBBB0B" w14:textId="77777777" w:rsidTr="0047268B">
        <w:trPr>
          <w:trHeight w:val="420"/>
        </w:trPr>
        <w:tc>
          <w:tcPr>
            <w:tcW w:w="1271" w:type="dxa"/>
            <w:noWrap/>
            <w:hideMark/>
          </w:tcPr>
          <w:p w14:paraId="589C6921"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EV6d</w:t>
            </w:r>
          </w:p>
        </w:tc>
        <w:tc>
          <w:tcPr>
            <w:tcW w:w="5528" w:type="dxa"/>
            <w:noWrap/>
            <w:hideMark/>
          </w:tcPr>
          <w:p w14:paraId="037A0596"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Dawgates Wood 1</w:t>
            </w:r>
          </w:p>
        </w:tc>
        <w:tc>
          <w:tcPr>
            <w:tcW w:w="2268" w:type="dxa"/>
            <w:noWrap/>
            <w:hideMark/>
          </w:tcPr>
          <w:p w14:paraId="7B3502DC"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North Sheet</w:t>
            </w:r>
          </w:p>
        </w:tc>
      </w:tr>
      <w:tr w:rsidR="00967C7D" w:rsidRPr="00967C7D" w14:paraId="58985823" w14:textId="77777777" w:rsidTr="0047268B">
        <w:trPr>
          <w:trHeight w:val="420"/>
        </w:trPr>
        <w:tc>
          <w:tcPr>
            <w:tcW w:w="1271" w:type="dxa"/>
            <w:noWrap/>
            <w:hideMark/>
          </w:tcPr>
          <w:p w14:paraId="2C03580F"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EV6e</w:t>
            </w:r>
          </w:p>
        </w:tc>
        <w:tc>
          <w:tcPr>
            <w:tcW w:w="5528" w:type="dxa"/>
            <w:noWrap/>
            <w:hideMark/>
          </w:tcPr>
          <w:p w14:paraId="175600BB"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Dovedale Wood</w:t>
            </w:r>
          </w:p>
        </w:tc>
        <w:tc>
          <w:tcPr>
            <w:tcW w:w="2268" w:type="dxa"/>
            <w:noWrap/>
            <w:hideMark/>
          </w:tcPr>
          <w:p w14:paraId="5966D222"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North Sheet</w:t>
            </w:r>
          </w:p>
        </w:tc>
      </w:tr>
      <w:tr w:rsidR="00967C7D" w:rsidRPr="00967C7D" w14:paraId="13CEF657" w14:textId="77777777" w:rsidTr="0047268B">
        <w:trPr>
          <w:trHeight w:val="420"/>
        </w:trPr>
        <w:tc>
          <w:tcPr>
            <w:tcW w:w="1271" w:type="dxa"/>
            <w:noWrap/>
            <w:hideMark/>
          </w:tcPr>
          <w:p w14:paraId="677A253B"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EV6f</w:t>
            </w:r>
          </w:p>
        </w:tc>
        <w:tc>
          <w:tcPr>
            <w:tcW w:w="5528" w:type="dxa"/>
            <w:noWrap/>
            <w:hideMark/>
          </w:tcPr>
          <w:p w14:paraId="53F34590"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High Park Wood</w:t>
            </w:r>
          </w:p>
        </w:tc>
        <w:tc>
          <w:tcPr>
            <w:tcW w:w="2268" w:type="dxa"/>
            <w:noWrap/>
            <w:hideMark/>
          </w:tcPr>
          <w:p w14:paraId="36C08C31"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South Sheet</w:t>
            </w:r>
          </w:p>
        </w:tc>
      </w:tr>
      <w:tr w:rsidR="00967C7D" w:rsidRPr="00967C7D" w14:paraId="73F5C9D4" w14:textId="77777777" w:rsidTr="0047268B">
        <w:trPr>
          <w:trHeight w:val="420"/>
        </w:trPr>
        <w:tc>
          <w:tcPr>
            <w:tcW w:w="1271" w:type="dxa"/>
            <w:noWrap/>
            <w:hideMark/>
          </w:tcPr>
          <w:p w14:paraId="05CD2679"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EV6g</w:t>
            </w:r>
          </w:p>
        </w:tc>
        <w:tc>
          <w:tcPr>
            <w:tcW w:w="5528" w:type="dxa"/>
            <w:noWrap/>
            <w:hideMark/>
          </w:tcPr>
          <w:p w14:paraId="2A49B2A5"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Little Oak Plantation</w:t>
            </w:r>
          </w:p>
        </w:tc>
        <w:tc>
          <w:tcPr>
            <w:tcW w:w="2268" w:type="dxa"/>
            <w:noWrap/>
            <w:hideMark/>
          </w:tcPr>
          <w:p w14:paraId="685730BE"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South Sheet</w:t>
            </w:r>
          </w:p>
        </w:tc>
      </w:tr>
      <w:tr w:rsidR="00967C7D" w:rsidRPr="00967C7D" w14:paraId="0633F756" w14:textId="77777777" w:rsidTr="0047268B">
        <w:trPr>
          <w:trHeight w:val="420"/>
        </w:trPr>
        <w:tc>
          <w:tcPr>
            <w:tcW w:w="1271" w:type="dxa"/>
            <w:noWrap/>
            <w:hideMark/>
          </w:tcPr>
          <w:p w14:paraId="374CBDEE"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EV6h</w:t>
            </w:r>
          </w:p>
        </w:tc>
        <w:tc>
          <w:tcPr>
            <w:tcW w:w="5528" w:type="dxa"/>
            <w:noWrap/>
            <w:hideMark/>
          </w:tcPr>
          <w:p w14:paraId="161F2D4E"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Millington Springs</w:t>
            </w:r>
          </w:p>
        </w:tc>
        <w:tc>
          <w:tcPr>
            <w:tcW w:w="2268" w:type="dxa"/>
            <w:noWrap/>
            <w:hideMark/>
          </w:tcPr>
          <w:p w14:paraId="4519B4A5"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South Sheet</w:t>
            </w:r>
          </w:p>
        </w:tc>
      </w:tr>
      <w:tr w:rsidR="00967C7D" w:rsidRPr="00967C7D" w14:paraId="0EAE04C5" w14:textId="77777777" w:rsidTr="0047268B">
        <w:trPr>
          <w:trHeight w:val="420"/>
        </w:trPr>
        <w:tc>
          <w:tcPr>
            <w:tcW w:w="1271" w:type="dxa"/>
            <w:noWrap/>
            <w:hideMark/>
          </w:tcPr>
          <w:p w14:paraId="12A4461B"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EV6i</w:t>
            </w:r>
          </w:p>
        </w:tc>
        <w:tc>
          <w:tcPr>
            <w:tcW w:w="5528" w:type="dxa"/>
            <w:noWrap/>
            <w:hideMark/>
          </w:tcPr>
          <w:p w14:paraId="43224590"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Normanshill/ Thieves Wood</w:t>
            </w:r>
          </w:p>
        </w:tc>
        <w:tc>
          <w:tcPr>
            <w:tcW w:w="2268" w:type="dxa"/>
            <w:noWrap/>
            <w:hideMark/>
          </w:tcPr>
          <w:p w14:paraId="14D3714B"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North Sheet</w:t>
            </w:r>
          </w:p>
        </w:tc>
      </w:tr>
      <w:tr w:rsidR="00967C7D" w:rsidRPr="00967C7D" w14:paraId="7824F66A" w14:textId="77777777" w:rsidTr="0047268B">
        <w:trPr>
          <w:trHeight w:val="420"/>
        </w:trPr>
        <w:tc>
          <w:tcPr>
            <w:tcW w:w="1271" w:type="dxa"/>
            <w:noWrap/>
            <w:hideMark/>
          </w:tcPr>
          <w:p w14:paraId="44F9A7B9"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EV6j</w:t>
            </w:r>
          </w:p>
        </w:tc>
        <w:tc>
          <w:tcPr>
            <w:tcW w:w="5528" w:type="dxa"/>
            <w:noWrap/>
            <w:hideMark/>
          </w:tcPr>
          <w:p w14:paraId="38A439DA"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Norwood</w:t>
            </w:r>
          </w:p>
        </w:tc>
        <w:tc>
          <w:tcPr>
            <w:tcW w:w="2268" w:type="dxa"/>
            <w:noWrap/>
            <w:hideMark/>
          </w:tcPr>
          <w:p w14:paraId="0F4C2B47"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North Sheet</w:t>
            </w:r>
          </w:p>
        </w:tc>
      </w:tr>
      <w:tr w:rsidR="00967C7D" w:rsidRPr="00967C7D" w14:paraId="05F8CEC6" w14:textId="77777777" w:rsidTr="0047268B">
        <w:trPr>
          <w:trHeight w:val="420"/>
        </w:trPr>
        <w:tc>
          <w:tcPr>
            <w:tcW w:w="1271" w:type="dxa"/>
            <w:noWrap/>
            <w:hideMark/>
          </w:tcPr>
          <w:p w14:paraId="3D0E467B"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EV6k</w:t>
            </w:r>
          </w:p>
        </w:tc>
        <w:tc>
          <w:tcPr>
            <w:tcW w:w="5528" w:type="dxa"/>
            <w:noWrap/>
            <w:hideMark/>
          </w:tcPr>
          <w:p w14:paraId="67B2ADD4"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The Dumbles</w:t>
            </w:r>
          </w:p>
        </w:tc>
        <w:tc>
          <w:tcPr>
            <w:tcW w:w="2268" w:type="dxa"/>
            <w:noWrap/>
            <w:hideMark/>
          </w:tcPr>
          <w:p w14:paraId="4CC3935A" w14:textId="77777777" w:rsidR="00967C7D" w:rsidRPr="00967C7D" w:rsidRDefault="00967C7D" w:rsidP="00967C7D">
            <w:pPr>
              <w:keepNext w:val="0"/>
              <w:spacing w:before="0"/>
              <w:rPr>
                <w:rFonts w:ascii="Calibri" w:hAnsi="Calibri" w:cs="Arial"/>
                <w:color w:val="000000"/>
                <w:szCs w:val="24"/>
              </w:rPr>
            </w:pPr>
            <w:r w:rsidRPr="00967C7D">
              <w:rPr>
                <w:rFonts w:ascii="Calibri" w:hAnsi="Calibri" w:cs="Arial"/>
                <w:color w:val="000000"/>
                <w:szCs w:val="24"/>
              </w:rPr>
              <w:t>North Sheet</w:t>
            </w:r>
          </w:p>
        </w:tc>
      </w:tr>
    </w:tbl>
    <w:p w14:paraId="6CD2BC27" w14:textId="77777777" w:rsidR="00967C7D" w:rsidRPr="00967C7D" w:rsidRDefault="00967C7D" w:rsidP="00C602FD">
      <w:pPr>
        <w:keepNext w:val="0"/>
        <w:autoSpaceDE w:val="0"/>
        <w:autoSpaceDN w:val="0"/>
        <w:adjustRightInd w:val="0"/>
        <w:spacing w:before="0"/>
        <w:rPr>
          <w:rFonts w:cs="Arial"/>
          <w:sz w:val="28"/>
          <w:szCs w:val="28"/>
        </w:rPr>
      </w:pPr>
    </w:p>
    <w:p w14:paraId="56DCCA70" w14:textId="1A73F034" w:rsidR="00C602FD" w:rsidRDefault="00C602FD" w:rsidP="00C602FD">
      <w:pPr>
        <w:keepNext w:val="0"/>
        <w:autoSpaceDE w:val="0"/>
        <w:autoSpaceDN w:val="0"/>
        <w:adjustRightInd w:val="0"/>
        <w:spacing w:before="0"/>
        <w:rPr>
          <w:rFonts w:cs="Arial"/>
          <w:b/>
          <w:bCs/>
          <w:sz w:val="28"/>
          <w:szCs w:val="28"/>
        </w:rPr>
      </w:pPr>
      <w:r>
        <w:rPr>
          <w:rFonts w:cs="Arial"/>
          <w:b/>
          <w:bCs/>
          <w:sz w:val="28"/>
          <w:szCs w:val="28"/>
        </w:rPr>
        <w:br w:type="page"/>
      </w:r>
    </w:p>
    <w:p w14:paraId="115CB55B" w14:textId="64266AC9" w:rsidR="00C602FD" w:rsidRPr="00C602FD" w:rsidRDefault="00C602FD" w:rsidP="00364726">
      <w:pPr>
        <w:pStyle w:val="Heading1"/>
      </w:pPr>
      <w:bookmarkStart w:id="335" w:name="_Toc145511631"/>
      <w:bookmarkStart w:id="336" w:name="_Hlk82187894"/>
      <w:r w:rsidRPr="00C602FD">
        <w:lastRenderedPageBreak/>
        <w:t>Appendix 9 - Policy EV7: Provision and Protection of Allotments</w:t>
      </w:r>
      <w:bookmarkEnd w:id="335"/>
    </w:p>
    <w:bookmarkEnd w:id="336"/>
    <w:p w14:paraId="1F739E30" w14:textId="77777777" w:rsidR="00C602FD" w:rsidRDefault="00C602FD" w:rsidP="00C602FD">
      <w:pPr>
        <w:keepNext w:val="0"/>
        <w:autoSpaceDE w:val="0"/>
        <w:autoSpaceDN w:val="0"/>
        <w:adjustRightInd w:val="0"/>
        <w:spacing w:before="0"/>
        <w:rPr>
          <w:rFonts w:cs="Arial"/>
          <w:b/>
          <w:bCs/>
          <w:sz w:val="28"/>
          <w:szCs w:val="28"/>
        </w:rPr>
      </w:pPr>
    </w:p>
    <w:p w14:paraId="52EA27C0" w14:textId="77777777" w:rsidR="00967C7D" w:rsidRPr="00967C7D" w:rsidRDefault="00967C7D" w:rsidP="00967C7D">
      <w:pPr>
        <w:keepNext w:val="0"/>
        <w:spacing w:before="0"/>
        <w:jc w:val="both"/>
        <w:rPr>
          <w:rFonts w:cs="Arial"/>
          <w:b/>
          <w:color w:val="auto"/>
        </w:rPr>
      </w:pPr>
      <w:r w:rsidRPr="00967C7D">
        <w:rPr>
          <w:rFonts w:cs="Arial"/>
          <w:b/>
          <w:color w:val="auto"/>
        </w:rPr>
        <w:t xml:space="preserve">Allotments </w:t>
      </w:r>
    </w:p>
    <w:p w14:paraId="7C03CACF" w14:textId="77777777" w:rsidR="00967C7D" w:rsidRPr="00967C7D" w:rsidRDefault="00967C7D" w:rsidP="00967C7D">
      <w:pPr>
        <w:keepNext w:val="0"/>
        <w:spacing w:before="0"/>
        <w:jc w:val="both"/>
        <w:rPr>
          <w:rFonts w:cs="Arial"/>
          <w:b/>
          <w:color w:val="auto"/>
        </w:rPr>
      </w:pPr>
    </w:p>
    <w:tbl>
      <w:tblPr>
        <w:tblStyle w:val="TableGrid3"/>
        <w:tblW w:w="0" w:type="auto"/>
        <w:tblLook w:val="01E0" w:firstRow="1" w:lastRow="1" w:firstColumn="1" w:lastColumn="1" w:noHBand="0" w:noVBand="0"/>
      </w:tblPr>
      <w:tblGrid>
        <w:gridCol w:w="2280"/>
        <w:gridCol w:w="3720"/>
        <w:gridCol w:w="3079"/>
      </w:tblGrid>
      <w:tr w:rsidR="00967C7D" w:rsidRPr="00967C7D" w14:paraId="2E7864F9" w14:textId="77777777" w:rsidTr="0047268B">
        <w:tc>
          <w:tcPr>
            <w:tcW w:w="2280" w:type="dxa"/>
            <w:shd w:val="clear" w:color="auto" w:fill="D9D9D9" w:themeFill="background1" w:themeFillShade="D9"/>
          </w:tcPr>
          <w:p w14:paraId="38887424" w14:textId="55ACA3C0" w:rsidR="00967C7D" w:rsidRPr="00967C7D" w:rsidRDefault="00967C7D" w:rsidP="0047268B">
            <w:pPr>
              <w:keepNext w:val="0"/>
              <w:spacing w:before="0"/>
              <w:jc w:val="left"/>
              <w:rPr>
                <w:rFonts w:cs="Arial"/>
                <w:b/>
                <w:color w:val="auto"/>
              </w:rPr>
            </w:pPr>
            <w:r w:rsidRPr="00967C7D">
              <w:rPr>
                <w:rFonts w:cs="Arial"/>
                <w:b/>
                <w:color w:val="auto"/>
              </w:rPr>
              <w:t>Local Plan Ref</w:t>
            </w:r>
            <w:r w:rsidR="00F02029">
              <w:rPr>
                <w:rFonts w:cs="Arial"/>
                <w:b/>
                <w:color w:val="auto"/>
              </w:rPr>
              <w:t>erence</w:t>
            </w:r>
          </w:p>
        </w:tc>
        <w:tc>
          <w:tcPr>
            <w:tcW w:w="3720" w:type="dxa"/>
            <w:shd w:val="clear" w:color="auto" w:fill="D9D9D9" w:themeFill="background1" w:themeFillShade="D9"/>
          </w:tcPr>
          <w:p w14:paraId="053741C6" w14:textId="77777777" w:rsidR="00967C7D" w:rsidRDefault="00967C7D" w:rsidP="0047268B">
            <w:pPr>
              <w:keepNext w:val="0"/>
              <w:spacing w:before="0"/>
              <w:jc w:val="left"/>
              <w:rPr>
                <w:rFonts w:cs="Arial"/>
                <w:b/>
                <w:color w:val="auto"/>
              </w:rPr>
            </w:pPr>
            <w:r w:rsidRPr="00967C7D">
              <w:rPr>
                <w:rFonts w:cs="Arial"/>
                <w:b/>
                <w:color w:val="auto"/>
              </w:rPr>
              <w:t>Allotment Name</w:t>
            </w:r>
          </w:p>
          <w:p w14:paraId="65DC562D" w14:textId="77DA1A7E" w:rsidR="0047268B" w:rsidRPr="00967C7D" w:rsidRDefault="0047268B" w:rsidP="0047268B">
            <w:pPr>
              <w:keepNext w:val="0"/>
              <w:spacing w:before="0"/>
              <w:jc w:val="left"/>
              <w:rPr>
                <w:rFonts w:cs="Arial"/>
                <w:b/>
                <w:color w:val="auto"/>
              </w:rPr>
            </w:pPr>
          </w:p>
        </w:tc>
        <w:tc>
          <w:tcPr>
            <w:tcW w:w="3079" w:type="dxa"/>
            <w:shd w:val="clear" w:color="auto" w:fill="D9D9D9" w:themeFill="background1" w:themeFillShade="D9"/>
          </w:tcPr>
          <w:p w14:paraId="50E2F907" w14:textId="77777777" w:rsidR="00967C7D" w:rsidRPr="00967C7D" w:rsidRDefault="00967C7D" w:rsidP="0047268B">
            <w:pPr>
              <w:keepNext w:val="0"/>
              <w:spacing w:before="0"/>
              <w:jc w:val="left"/>
              <w:rPr>
                <w:rFonts w:cs="Arial"/>
                <w:b/>
                <w:color w:val="auto"/>
              </w:rPr>
            </w:pPr>
            <w:r w:rsidRPr="00967C7D">
              <w:rPr>
                <w:rFonts w:cs="Arial"/>
                <w:b/>
                <w:color w:val="auto"/>
              </w:rPr>
              <w:t>Location</w:t>
            </w:r>
          </w:p>
        </w:tc>
      </w:tr>
      <w:tr w:rsidR="00967C7D" w:rsidRPr="00967C7D" w14:paraId="065EB30E" w14:textId="77777777" w:rsidTr="00B5314A">
        <w:tc>
          <w:tcPr>
            <w:tcW w:w="2280" w:type="dxa"/>
          </w:tcPr>
          <w:p w14:paraId="77A1FAC1" w14:textId="4A0EC0A5" w:rsidR="00967C7D" w:rsidRPr="00967C7D" w:rsidRDefault="00967C7D" w:rsidP="00967C7D">
            <w:pPr>
              <w:keepNext w:val="0"/>
              <w:spacing w:before="0"/>
              <w:rPr>
                <w:rFonts w:cs="Arial"/>
                <w:color w:val="auto"/>
              </w:rPr>
            </w:pPr>
            <w:bookmarkStart w:id="337" w:name="_Hlk121835378"/>
            <w:r w:rsidRPr="00967C7D">
              <w:rPr>
                <w:rFonts w:cs="Arial"/>
                <w:color w:val="auto"/>
              </w:rPr>
              <w:t>EV7 H</w:t>
            </w:r>
            <w:r w:rsidR="00AD154B">
              <w:rPr>
                <w:rFonts w:cs="Arial"/>
                <w:color w:val="auto"/>
              </w:rPr>
              <w:t>a</w:t>
            </w:r>
          </w:p>
        </w:tc>
        <w:tc>
          <w:tcPr>
            <w:tcW w:w="3720" w:type="dxa"/>
          </w:tcPr>
          <w:p w14:paraId="1C1DA897" w14:textId="77777777" w:rsidR="00967C7D" w:rsidRPr="00967C7D" w:rsidRDefault="00967C7D" w:rsidP="00967C7D">
            <w:pPr>
              <w:keepNext w:val="0"/>
              <w:spacing w:before="0"/>
              <w:rPr>
                <w:rFonts w:cs="Arial"/>
                <w:color w:val="auto"/>
              </w:rPr>
            </w:pPr>
            <w:r w:rsidRPr="00967C7D">
              <w:rPr>
                <w:rFonts w:cs="Arial"/>
                <w:color w:val="auto"/>
              </w:rPr>
              <w:t>Butlers Hill</w:t>
            </w:r>
          </w:p>
        </w:tc>
        <w:tc>
          <w:tcPr>
            <w:tcW w:w="3079" w:type="dxa"/>
          </w:tcPr>
          <w:p w14:paraId="38D960AE" w14:textId="77777777" w:rsidR="00967C7D" w:rsidRPr="00967C7D" w:rsidRDefault="00967C7D" w:rsidP="00967C7D">
            <w:pPr>
              <w:keepNext w:val="0"/>
              <w:spacing w:before="0"/>
              <w:rPr>
                <w:rFonts w:cs="Arial"/>
                <w:color w:val="auto"/>
              </w:rPr>
            </w:pPr>
            <w:r w:rsidRPr="00967C7D">
              <w:rPr>
                <w:rFonts w:cs="Arial"/>
                <w:color w:val="auto"/>
              </w:rPr>
              <w:t>Hucknall</w:t>
            </w:r>
          </w:p>
        </w:tc>
      </w:tr>
      <w:tr w:rsidR="00967C7D" w:rsidRPr="00967C7D" w14:paraId="5C5BC402" w14:textId="77777777" w:rsidTr="00B5314A">
        <w:trPr>
          <w:trHeight w:val="30"/>
        </w:trPr>
        <w:tc>
          <w:tcPr>
            <w:tcW w:w="2280" w:type="dxa"/>
          </w:tcPr>
          <w:p w14:paraId="7A07CA44" w14:textId="542EBA61" w:rsidR="00967C7D" w:rsidRPr="00967C7D" w:rsidRDefault="00967C7D" w:rsidP="00967C7D">
            <w:pPr>
              <w:keepNext w:val="0"/>
              <w:spacing w:before="0"/>
              <w:rPr>
                <w:rFonts w:cs="Arial"/>
                <w:color w:val="auto"/>
              </w:rPr>
            </w:pPr>
            <w:r w:rsidRPr="00967C7D">
              <w:rPr>
                <w:rFonts w:cs="Arial"/>
                <w:color w:val="auto"/>
              </w:rPr>
              <w:t>EV7 H</w:t>
            </w:r>
            <w:r w:rsidR="00AD154B">
              <w:rPr>
                <w:rFonts w:cs="Arial"/>
                <w:color w:val="auto"/>
              </w:rPr>
              <w:t>b</w:t>
            </w:r>
          </w:p>
        </w:tc>
        <w:tc>
          <w:tcPr>
            <w:tcW w:w="3720" w:type="dxa"/>
          </w:tcPr>
          <w:p w14:paraId="17E79D06" w14:textId="77777777" w:rsidR="00967C7D" w:rsidRPr="00967C7D" w:rsidRDefault="00967C7D" w:rsidP="00967C7D">
            <w:pPr>
              <w:keepNext w:val="0"/>
              <w:spacing w:before="0"/>
              <w:rPr>
                <w:rFonts w:cs="Arial"/>
                <w:strike/>
                <w:color w:val="auto"/>
              </w:rPr>
            </w:pPr>
            <w:r w:rsidRPr="00967C7D">
              <w:rPr>
                <w:rFonts w:cs="Arial"/>
                <w:color w:val="auto"/>
              </w:rPr>
              <w:t>High Leys</w:t>
            </w:r>
          </w:p>
        </w:tc>
        <w:tc>
          <w:tcPr>
            <w:tcW w:w="3079" w:type="dxa"/>
          </w:tcPr>
          <w:p w14:paraId="2B7FAEA5" w14:textId="77777777" w:rsidR="00967C7D" w:rsidRPr="00967C7D" w:rsidRDefault="00967C7D" w:rsidP="00967C7D">
            <w:pPr>
              <w:keepNext w:val="0"/>
              <w:spacing w:before="0"/>
              <w:rPr>
                <w:rFonts w:cs="Arial"/>
                <w:color w:val="auto"/>
              </w:rPr>
            </w:pPr>
            <w:r w:rsidRPr="00967C7D">
              <w:rPr>
                <w:rFonts w:cs="Arial"/>
                <w:color w:val="auto"/>
              </w:rPr>
              <w:t>Hucknall</w:t>
            </w:r>
          </w:p>
        </w:tc>
      </w:tr>
      <w:tr w:rsidR="00967C7D" w:rsidRPr="00967C7D" w14:paraId="5412BB91" w14:textId="77777777" w:rsidTr="00B5314A">
        <w:trPr>
          <w:trHeight w:val="30"/>
        </w:trPr>
        <w:tc>
          <w:tcPr>
            <w:tcW w:w="2280" w:type="dxa"/>
          </w:tcPr>
          <w:p w14:paraId="477B7949" w14:textId="65A23050"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H</w:t>
            </w:r>
            <w:r w:rsidR="00AD154B">
              <w:rPr>
                <w:rFonts w:cs="Arial"/>
                <w:color w:val="auto"/>
              </w:rPr>
              <w:t>c</w:t>
            </w:r>
            <w:proofErr w:type="spellEnd"/>
          </w:p>
        </w:tc>
        <w:tc>
          <w:tcPr>
            <w:tcW w:w="3720" w:type="dxa"/>
          </w:tcPr>
          <w:p w14:paraId="66E8C952" w14:textId="77777777" w:rsidR="00967C7D" w:rsidRPr="00967C7D" w:rsidRDefault="00967C7D" w:rsidP="00967C7D">
            <w:pPr>
              <w:keepNext w:val="0"/>
              <w:spacing w:before="0"/>
              <w:rPr>
                <w:rFonts w:cs="Arial"/>
                <w:color w:val="auto"/>
              </w:rPr>
            </w:pPr>
            <w:smartTag w:uri="urn:schemas-microsoft-com:office:smarttags" w:element="Street">
              <w:smartTag w:uri="urn:schemas-microsoft-com:office:smarttags" w:element="address">
                <w:r w:rsidRPr="00967C7D">
                  <w:rPr>
                    <w:rFonts w:cs="Arial"/>
                    <w:color w:val="auto"/>
                  </w:rPr>
                  <w:t>Wood Lane</w:t>
                </w:r>
              </w:smartTag>
            </w:smartTag>
            <w:r w:rsidRPr="00967C7D">
              <w:rPr>
                <w:rFonts w:cs="Arial"/>
                <w:color w:val="auto"/>
              </w:rPr>
              <w:t>/A611</w:t>
            </w:r>
          </w:p>
        </w:tc>
        <w:tc>
          <w:tcPr>
            <w:tcW w:w="3079" w:type="dxa"/>
          </w:tcPr>
          <w:p w14:paraId="0B804CE6" w14:textId="77777777" w:rsidR="00967C7D" w:rsidRPr="00967C7D" w:rsidRDefault="00967C7D" w:rsidP="00967C7D">
            <w:pPr>
              <w:keepNext w:val="0"/>
              <w:spacing w:before="0"/>
              <w:rPr>
                <w:rFonts w:cs="Arial"/>
                <w:color w:val="auto"/>
              </w:rPr>
            </w:pPr>
            <w:r w:rsidRPr="00967C7D">
              <w:rPr>
                <w:rFonts w:cs="Arial"/>
                <w:color w:val="auto"/>
              </w:rPr>
              <w:t>Hucknall</w:t>
            </w:r>
          </w:p>
        </w:tc>
      </w:tr>
      <w:tr w:rsidR="00967C7D" w:rsidRPr="00967C7D" w14:paraId="009C4CDA" w14:textId="77777777" w:rsidTr="00B5314A">
        <w:trPr>
          <w:trHeight w:val="20"/>
        </w:trPr>
        <w:tc>
          <w:tcPr>
            <w:tcW w:w="2280" w:type="dxa"/>
          </w:tcPr>
          <w:p w14:paraId="6DB2835D" w14:textId="7D1719B5"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H</w:t>
            </w:r>
            <w:r w:rsidR="00AD154B">
              <w:rPr>
                <w:rFonts w:cs="Arial"/>
                <w:color w:val="auto"/>
              </w:rPr>
              <w:t>d</w:t>
            </w:r>
            <w:proofErr w:type="spellEnd"/>
          </w:p>
        </w:tc>
        <w:tc>
          <w:tcPr>
            <w:tcW w:w="3720" w:type="dxa"/>
          </w:tcPr>
          <w:p w14:paraId="746670E1" w14:textId="77777777" w:rsidR="00967C7D" w:rsidRPr="00967C7D" w:rsidRDefault="00967C7D" w:rsidP="00967C7D">
            <w:pPr>
              <w:keepNext w:val="0"/>
              <w:spacing w:before="0"/>
              <w:rPr>
                <w:rFonts w:cs="Arial"/>
                <w:color w:val="auto"/>
              </w:rPr>
            </w:pPr>
            <w:r w:rsidRPr="00967C7D">
              <w:rPr>
                <w:rFonts w:cs="Arial"/>
                <w:color w:val="auto"/>
              </w:rPr>
              <w:t>Wigwam Lane</w:t>
            </w:r>
          </w:p>
        </w:tc>
        <w:tc>
          <w:tcPr>
            <w:tcW w:w="3079" w:type="dxa"/>
          </w:tcPr>
          <w:p w14:paraId="19056FBC" w14:textId="77777777" w:rsidR="00967C7D" w:rsidRPr="00967C7D" w:rsidRDefault="00967C7D" w:rsidP="00967C7D">
            <w:pPr>
              <w:keepNext w:val="0"/>
              <w:spacing w:before="0"/>
              <w:rPr>
                <w:rFonts w:cs="Arial"/>
                <w:color w:val="auto"/>
              </w:rPr>
            </w:pPr>
            <w:r w:rsidRPr="00967C7D">
              <w:rPr>
                <w:rFonts w:cs="Arial"/>
                <w:color w:val="auto"/>
              </w:rPr>
              <w:t>Hucknall</w:t>
            </w:r>
          </w:p>
        </w:tc>
      </w:tr>
      <w:tr w:rsidR="00967C7D" w:rsidRPr="00967C7D" w14:paraId="48656CDE" w14:textId="77777777" w:rsidTr="00B5314A">
        <w:trPr>
          <w:trHeight w:val="20"/>
        </w:trPr>
        <w:tc>
          <w:tcPr>
            <w:tcW w:w="2280" w:type="dxa"/>
          </w:tcPr>
          <w:p w14:paraId="073CFA9A" w14:textId="579D7C45" w:rsidR="00967C7D" w:rsidRPr="00967C7D" w:rsidRDefault="00967C7D" w:rsidP="00967C7D">
            <w:pPr>
              <w:keepNext w:val="0"/>
              <w:spacing w:before="0"/>
              <w:rPr>
                <w:rFonts w:cs="Arial"/>
                <w:color w:val="auto"/>
              </w:rPr>
            </w:pPr>
            <w:r w:rsidRPr="00967C7D">
              <w:rPr>
                <w:rFonts w:cs="Arial"/>
                <w:color w:val="auto"/>
              </w:rPr>
              <w:t>EV7 H</w:t>
            </w:r>
            <w:r w:rsidR="00AD154B">
              <w:rPr>
                <w:rFonts w:cs="Arial"/>
                <w:color w:val="auto"/>
              </w:rPr>
              <w:t>e</w:t>
            </w:r>
          </w:p>
        </w:tc>
        <w:tc>
          <w:tcPr>
            <w:tcW w:w="3720" w:type="dxa"/>
          </w:tcPr>
          <w:p w14:paraId="49668A49" w14:textId="77777777" w:rsidR="00967C7D" w:rsidRPr="00967C7D" w:rsidRDefault="00967C7D" w:rsidP="00967C7D">
            <w:pPr>
              <w:keepNext w:val="0"/>
              <w:spacing w:before="0"/>
              <w:rPr>
                <w:rFonts w:cs="Arial"/>
                <w:color w:val="auto"/>
              </w:rPr>
            </w:pPr>
            <w:smartTag w:uri="urn:schemas-microsoft-com:office:smarttags" w:element="Street">
              <w:smartTag w:uri="urn:schemas-microsoft-com:office:smarttags" w:element="address">
                <w:r w:rsidRPr="00967C7D">
                  <w:rPr>
                    <w:rFonts w:cs="Arial"/>
                    <w:color w:val="auto"/>
                  </w:rPr>
                  <w:t>Linby Road East</w:t>
                </w:r>
              </w:smartTag>
            </w:smartTag>
          </w:p>
        </w:tc>
        <w:tc>
          <w:tcPr>
            <w:tcW w:w="3079" w:type="dxa"/>
          </w:tcPr>
          <w:p w14:paraId="7DD3FB87" w14:textId="77777777" w:rsidR="00967C7D" w:rsidRPr="00967C7D" w:rsidRDefault="00967C7D" w:rsidP="00967C7D">
            <w:pPr>
              <w:keepNext w:val="0"/>
              <w:spacing w:before="0"/>
              <w:rPr>
                <w:rFonts w:cs="Arial"/>
                <w:color w:val="auto"/>
              </w:rPr>
            </w:pPr>
            <w:r w:rsidRPr="00967C7D">
              <w:rPr>
                <w:rFonts w:cs="Arial"/>
                <w:color w:val="auto"/>
              </w:rPr>
              <w:t>Hucknall</w:t>
            </w:r>
          </w:p>
        </w:tc>
      </w:tr>
      <w:tr w:rsidR="00967C7D" w:rsidRPr="00967C7D" w14:paraId="46DB3731" w14:textId="77777777" w:rsidTr="00B5314A">
        <w:trPr>
          <w:trHeight w:val="20"/>
        </w:trPr>
        <w:tc>
          <w:tcPr>
            <w:tcW w:w="2280" w:type="dxa"/>
          </w:tcPr>
          <w:p w14:paraId="760E602E" w14:textId="774A5DD0" w:rsidR="00967C7D" w:rsidRPr="00967C7D" w:rsidRDefault="00967C7D" w:rsidP="00967C7D">
            <w:pPr>
              <w:keepNext w:val="0"/>
              <w:spacing w:before="0"/>
              <w:rPr>
                <w:rFonts w:cs="Arial"/>
                <w:color w:val="auto"/>
              </w:rPr>
            </w:pPr>
            <w:r w:rsidRPr="00967C7D">
              <w:rPr>
                <w:rFonts w:cs="Arial"/>
                <w:color w:val="auto"/>
              </w:rPr>
              <w:t>EV7 H</w:t>
            </w:r>
            <w:r w:rsidR="00AD154B">
              <w:rPr>
                <w:rFonts w:cs="Arial"/>
                <w:color w:val="auto"/>
              </w:rPr>
              <w:t>f</w:t>
            </w:r>
          </w:p>
        </w:tc>
        <w:tc>
          <w:tcPr>
            <w:tcW w:w="3720" w:type="dxa"/>
          </w:tcPr>
          <w:p w14:paraId="208CB541" w14:textId="77777777" w:rsidR="00967C7D" w:rsidRPr="00967C7D" w:rsidRDefault="00967C7D" w:rsidP="00967C7D">
            <w:pPr>
              <w:keepNext w:val="0"/>
              <w:spacing w:before="0"/>
              <w:rPr>
                <w:rFonts w:cs="Arial"/>
                <w:color w:val="auto"/>
              </w:rPr>
            </w:pPr>
            <w:r w:rsidRPr="00967C7D">
              <w:rPr>
                <w:rFonts w:cs="Arial"/>
                <w:color w:val="auto"/>
              </w:rPr>
              <w:t>St Mary’s Way</w:t>
            </w:r>
          </w:p>
        </w:tc>
        <w:tc>
          <w:tcPr>
            <w:tcW w:w="3079" w:type="dxa"/>
          </w:tcPr>
          <w:p w14:paraId="511251DC" w14:textId="77777777" w:rsidR="00967C7D" w:rsidRPr="00967C7D" w:rsidRDefault="00967C7D" w:rsidP="00967C7D">
            <w:pPr>
              <w:keepNext w:val="0"/>
              <w:spacing w:before="0"/>
              <w:rPr>
                <w:rFonts w:cs="Arial"/>
                <w:color w:val="auto"/>
              </w:rPr>
            </w:pPr>
            <w:r w:rsidRPr="00967C7D">
              <w:rPr>
                <w:rFonts w:cs="Arial"/>
                <w:color w:val="auto"/>
              </w:rPr>
              <w:t>Hucknall</w:t>
            </w:r>
          </w:p>
        </w:tc>
      </w:tr>
      <w:tr w:rsidR="00967C7D" w:rsidRPr="00967C7D" w14:paraId="13FE08B5" w14:textId="77777777" w:rsidTr="00B5314A">
        <w:trPr>
          <w:trHeight w:val="20"/>
        </w:trPr>
        <w:tc>
          <w:tcPr>
            <w:tcW w:w="2280" w:type="dxa"/>
          </w:tcPr>
          <w:p w14:paraId="62E13D92" w14:textId="790EB2B1" w:rsidR="00967C7D" w:rsidRPr="00967C7D" w:rsidRDefault="00967C7D" w:rsidP="00967C7D">
            <w:pPr>
              <w:keepNext w:val="0"/>
              <w:spacing w:before="0"/>
              <w:rPr>
                <w:rFonts w:cs="Arial"/>
                <w:color w:val="auto"/>
              </w:rPr>
            </w:pPr>
            <w:r w:rsidRPr="00967C7D">
              <w:rPr>
                <w:rFonts w:cs="Arial"/>
                <w:color w:val="auto"/>
              </w:rPr>
              <w:t>EV7 H</w:t>
            </w:r>
            <w:r w:rsidR="00AD154B">
              <w:rPr>
                <w:rFonts w:cs="Arial"/>
                <w:color w:val="auto"/>
              </w:rPr>
              <w:t>g</w:t>
            </w:r>
          </w:p>
        </w:tc>
        <w:tc>
          <w:tcPr>
            <w:tcW w:w="3720" w:type="dxa"/>
          </w:tcPr>
          <w:p w14:paraId="76040405" w14:textId="77777777" w:rsidR="00967C7D" w:rsidRPr="00967C7D" w:rsidRDefault="00967C7D" w:rsidP="00967C7D">
            <w:pPr>
              <w:keepNext w:val="0"/>
              <w:spacing w:before="0"/>
              <w:rPr>
                <w:rFonts w:cs="Arial"/>
                <w:color w:val="auto"/>
              </w:rPr>
            </w:pPr>
            <w:r w:rsidRPr="00967C7D">
              <w:rPr>
                <w:rFonts w:cs="Arial"/>
                <w:color w:val="auto"/>
              </w:rPr>
              <w:t>Wighay</w:t>
            </w:r>
          </w:p>
        </w:tc>
        <w:tc>
          <w:tcPr>
            <w:tcW w:w="3079" w:type="dxa"/>
          </w:tcPr>
          <w:p w14:paraId="131B28EF" w14:textId="77777777" w:rsidR="00967C7D" w:rsidRPr="00967C7D" w:rsidRDefault="00967C7D" w:rsidP="00967C7D">
            <w:pPr>
              <w:keepNext w:val="0"/>
              <w:spacing w:before="0"/>
              <w:rPr>
                <w:rFonts w:cs="Arial"/>
                <w:color w:val="auto"/>
              </w:rPr>
            </w:pPr>
            <w:r w:rsidRPr="00967C7D">
              <w:rPr>
                <w:rFonts w:cs="Arial"/>
                <w:color w:val="auto"/>
              </w:rPr>
              <w:t>Hucknall</w:t>
            </w:r>
          </w:p>
        </w:tc>
      </w:tr>
      <w:tr w:rsidR="00967C7D" w:rsidRPr="00967C7D" w14:paraId="53A6F2D9" w14:textId="77777777" w:rsidTr="00B5314A">
        <w:trPr>
          <w:trHeight w:val="20"/>
        </w:trPr>
        <w:tc>
          <w:tcPr>
            <w:tcW w:w="2280" w:type="dxa"/>
          </w:tcPr>
          <w:p w14:paraId="13A0BDDB" w14:textId="09A15EA2"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H</w:t>
            </w:r>
            <w:r w:rsidR="00AD154B">
              <w:rPr>
                <w:rFonts w:cs="Arial"/>
                <w:color w:val="auto"/>
              </w:rPr>
              <w:t>h</w:t>
            </w:r>
            <w:proofErr w:type="spellEnd"/>
          </w:p>
        </w:tc>
        <w:tc>
          <w:tcPr>
            <w:tcW w:w="3720" w:type="dxa"/>
          </w:tcPr>
          <w:p w14:paraId="18A03395" w14:textId="77777777" w:rsidR="00967C7D" w:rsidRPr="00967C7D" w:rsidRDefault="00967C7D" w:rsidP="00967C7D">
            <w:pPr>
              <w:keepNext w:val="0"/>
              <w:spacing w:before="0"/>
              <w:rPr>
                <w:rFonts w:cs="Arial"/>
                <w:color w:val="auto"/>
              </w:rPr>
            </w:pPr>
            <w:r w:rsidRPr="00967C7D">
              <w:rPr>
                <w:rFonts w:cs="Arial"/>
                <w:color w:val="auto"/>
              </w:rPr>
              <w:t xml:space="preserve">Washdyke Lane </w:t>
            </w:r>
          </w:p>
        </w:tc>
        <w:tc>
          <w:tcPr>
            <w:tcW w:w="3079" w:type="dxa"/>
          </w:tcPr>
          <w:p w14:paraId="54E7975F" w14:textId="77777777" w:rsidR="00967C7D" w:rsidRPr="00967C7D" w:rsidRDefault="00967C7D" w:rsidP="00967C7D">
            <w:pPr>
              <w:keepNext w:val="0"/>
              <w:spacing w:before="0"/>
              <w:rPr>
                <w:rFonts w:cs="Arial"/>
                <w:color w:val="auto"/>
              </w:rPr>
            </w:pPr>
            <w:r w:rsidRPr="00967C7D">
              <w:rPr>
                <w:rFonts w:cs="Arial"/>
                <w:color w:val="auto"/>
              </w:rPr>
              <w:t>Hucknall</w:t>
            </w:r>
          </w:p>
        </w:tc>
      </w:tr>
      <w:bookmarkEnd w:id="337"/>
      <w:tr w:rsidR="00967C7D" w:rsidRPr="00967C7D" w14:paraId="638B628D" w14:textId="77777777" w:rsidTr="00B5314A">
        <w:trPr>
          <w:trHeight w:val="20"/>
        </w:trPr>
        <w:tc>
          <w:tcPr>
            <w:tcW w:w="2280" w:type="dxa"/>
          </w:tcPr>
          <w:p w14:paraId="46BF58C8" w14:textId="77777777" w:rsidR="00967C7D" w:rsidRPr="00967C7D" w:rsidRDefault="00967C7D" w:rsidP="00967C7D">
            <w:pPr>
              <w:keepNext w:val="0"/>
              <w:spacing w:before="0"/>
              <w:rPr>
                <w:rFonts w:cs="Arial"/>
                <w:color w:val="auto"/>
              </w:rPr>
            </w:pPr>
          </w:p>
        </w:tc>
        <w:tc>
          <w:tcPr>
            <w:tcW w:w="3720" w:type="dxa"/>
          </w:tcPr>
          <w:p w14:paraId="35BDC45A" w14:textId="77777777" w:rsidR="00967C7D" w:rsidRPr="00967C7D" w:rsidRDefault="00967C7D" w:rsidP="00967C7D">
            <w:pPr>
              <w:keepNext w:val="0"/>
              <w:spacing w:before="0"/>
              <w:rPr>
                <w:rFonts w:cs="Arial"/>
                <w:color w:val="auto"/>
              </w:rPr>
            </w:pPr>
          </w:p>
        </w:tc>
        <w:tc>
          <w:tcPr>
            <w:tcW w:w="3079" w:type="dxa"/>
          </w:tcPr>
          <w:p w14:paraId="4C22866A" w14:textId="77777777" w:rsidR="00967C7D" w:rsidRPr="00967C7D" w:rsidRDefault="00967C7D" w:rsidP="00967C7D">
            <w:pPr>
              <w:keepNext w:val="0"/>
              <w:spacing w:before="0"/>
              <w:rPr>
                <w:rFonts w:cs="Arial"/>
                <w:color w:val="auto"/>
              </w:rPr>
            </w:pPr>
          </w:p>
        </w:tc>
      </w:tr>
      <w:tr w:rsidR="00967C7D" w:rsidRPr="00967C7D" w14:paraId="1B3B51DB" w14:textId="77777777" w:rsidTr="00B5314A">
        <w:trPr>
          <w:trHeight w:val="20"/>
        </w:trPr>
        <w:tc>
          <w:tcPr>
            <w:tcW w:w="2280" w:type="dxa"/>
          </w:tcPr>
          <w:p w14:paraId="7550B773" w14:textId="77777777" w:rsidR="00967C7D" w:rsidRPr="00967C7D" w:rsidRDefault="00967C7D" w:rsidP="00967C7D">
            <w:pPr>
              <w:keepNext w:val="0"/>
              <w:spacing w:before="0"/>
              <w:rPr>
                <w:rFonts w:cs="Arial"/>
                <w:color w:val="auto"/>
              </w:rPr>
            </w:pPr>
            <w:r w:rsidRPr="00967C7D">
              <w:rPr>
                <w:rFonts w:cs="Arial"/>
                <w:color w:val="auto"/>
              </w:rPr>
              <w:t>EV7 Va</w:t>
            </w:r>
          </w:p>
        </w:tc>
        <w:tc>
          <w:tcPr>
            <w:tcW w:w="3720" w:type="dxa"/>
          </w:tcPr>
          <w:p w14:paraId="349ABD20" w14:textId="77777777" w:rsidR="00967C7D" w:rsidRPr="00967C7D" w:rsidRDefault="00967C7D" w:rsidP="00967C7D">
            <w:pPr>
              <w:keepNext w:val="0"/>
              <w:spacing w:before="0"/>
              <w:rPr>
                <w:rFonts w:cs="Arial"/>
                <w:color w:val="auto"/>
              </w:rPr>
            </w:pPr>
            <w:smartTag w:uri="urn:schemas-microsoft-com:office:smarttags" w:element="Street">
              <w:smartTag w:uri="urn:schemas-microsoft-com:office:smarttags" w:element="address">
                <w:r w:rsidRPr="00967C7D">
                  <w:rPr>
                    <w:rFonts w:cs="Arial"/>
                    <w:color w:val="auto"/>
                  </w:rPr>
                  <w:t>Plainspot Road</w:t>
                </w:r>
              </w:smartTag>
            </w:smartTag>
          </w:p>
        </w:tc>
        <w:tc>
          <w:tcPr>
            <w:tcW w:w="3079" w:type="dxa"/>
          </w:tcPr>
          <w:p w14:paraId="2F564254" w14:textId="77777777" w:rsidR="00967C7D" w:rsidRPr="00967C7D" w:rsidRDefault="00967C7D" w:rsidP="00967C7D">
            <w:pPr>
              <w:keepNext w:val="0"/>
              <w:spacing w:before="0"/>
              <w:rPr>
                <w:rFonts w:cs="Arial"/>
                <w:color w:val="auto"/>
              </w:rPr>
            </w:pPr>
            <w:r w:rsidRPr="00967C7D">
              <w:rPr>
                <w:rFonts w:cs="Arial"/>
                <w:color w:val="auto"/>
              </w:rPr>
              <w:t>Brinsley</w:t>
            </w:r>
          </w:p>
        </w:tc>
      </w:tr>
      <w:tr w:rsidR="00967C7D" w:rsidRPr="00967C7D" w14:paraId="4D0DA654" w14:textId="77777777" w:rsidTr="00B5314A">
        <w:trPr>
          <w:trHeight w:val="20"/>
        </w:trPr>
        <w:tc>
          <w:tcPr>
            <w:tcW w:w="2280" w:type="dxa"/>
          </w:tcPr>
          <w:p w14:paraId="4DC00105"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Vb</w:t>
            </w:r>
            <w:proofErr w:type="spellEnd"/>
          </w:p>
        </w:tc>
        <w:tc>
          <w:tcPr>
            <w:tcW w:w="3720" w:type="dxa"/>
          </w:tcPr>
          <w:p w14:paraId="59F3FB13" w14:textId="77777777" w:rsidR="00967C7D" w:rsidRPr="00967C7D" w:rsidRDefault="00967C7D" w:rsidP="00967C7D">
            <w:pPr>
              <w:keepNext w:val="0"/>
              <w:spacing w:before="0"/>
              <w:rPr>
                <w:rFonts w:cs="Arial"/>
                <w:color w:val="auto"/>
              </w:rPr>
            </w:pPr>
            <w:r w:rsidRPr="00967C7D">
              <w:rPr>
                <w:rFonts w:cs="Arial"/>
                <w:color w:val="auto"/>
              </w:rPr>
              <w:t xml:space="preserve">Cordy Lane </w:t>
            </w:r>
          </w:p>
        </w:tc>
        <w:tc>
          <w:tcPr>
            <w:tcW w:w="3079" w:type="dxa"/>
          </w:tcPr>
          <w:p w14:paraId="7FF3F512" w14:textId="77777777" w:rsidR="00967C7D" w:rsidRPr="00967C7D" w:rsidRDefault="00967C7D" w:rsidP="00967C7D">
            <w:pPr>
              <w:keepNext w:val="0"/>
              <w:spacing w:before="0"/>
              <w:rPr>
                <w:rFonts w:cs="Arial"/>
                <w:color w:val="auto"/>
              </w:rPr>
            </w:pPr>
            <w:r w:rsidRPr="00967C7D">
              <w:rPr>
                <w:rFonts w:cs="Arial"/>
                <w:color w:val="auto"/>
              </w:rPr>
              <w:t>Underwood</w:t>
            </w:r>
          </w:p>
        </w:tc>
      </w:tr>
      <w:tr w:rsidR="00967C7D" w:rsidRPr="00967C7D" w14:paraId="101EE7C5" w14:textId="77777777" w:rsidTr="00B5314A">
        <w:trPr>
          <w:trHeight w:val="20"/>
        </w:trPr>
        <w:tc>
          <w:tcPr>
            <w:tcW w:w="2280" w:type="dxa"/>
          </w:tcPr>
          <w:p w14:paraId="1FB2C8D9"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Vc</w:t>
            </w:r>
            <w:proofErr w:type="spellEnd"/>
          </w:p>
        </w:tc>
        <w:tc>
          <w:tcPr>
            <w:tcW w:w="3720" w:type="dxa"/>
          </w:tcPr>
          <w:p w14:paraId="28CFE8A0" w14:textId="77777777" w:rsidR="00967C7D" w:rsidRPr="00967C7D" w:rsidRDefault="00967C7D" w:rsidP="00967C7D">
            <w:pPr>
              <w:keepNext w:val="0"/>
              <w:spacing w:before="0"/>
              <w:rPr>
                <w:rFonts w:cs="Arial"/>
                <w:color w:val="auto"/>
              </w:rPr>
            </w:pPr>
            <w:r w:rsidRPr="00967C7D">
              <w:rPr>
                <w:rFonts w:cs="Arial"/>
                <w:color w:val="auto"/>
              </w:rPr>
              <w:t>School Road</w:t>
            </w:r>
          </w:p>
        </w:tc>
        <w:tc>
          <w:tcPr>
            <w:tcW w:w="3079" w:type="dxa"/>
          </w:tcPr>
          <w:p w14:paraId="4B1C1A04" w14:textId="77777777" w:rsidR="00967C7D" w:rsidRPr="00967C7D" w:rsidRDefault="00967C7D" w:rsidP="00967C7D">
            <w:pPr>
              <w:keepNext w:val="0"/>
              <w:spacing w:before="0"/>
              <w:rPr>
                <w:rFonts w:cs="Arial"/>
                <w:color w:val="auto"/>
              </w:rPr>
            </w:pPr>
            <w:r w:rsidRPr="00967C7D">
              <w:rPr>
                <w:rFonts w:cs="Arial"/>
                <w:color w:val="auto"/>
              </w:rPr>
              <w:t>Bagthorpe</w:t>
            </w:r>
          </w:p>
        </w:tc>
      </w:tr>
      <w:tr w:rsidR="00967C7D" w:rsidRPr="00967C7D" w14:paraId="696A711A" w14:textId="77777777" w:rsidTr="00B5314A">
        <w:trPr>
          <w:trHeight w:val="20"/>
        </w:trPr>
        <w:tc>
          <w:tcPr>
            <w:tcW w:w="2280" w:type="dxa"/>
          </w:tcPr>
          <w:p w14:paraId="0CAE1BA7"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Vd</w:t>
            </w:r>
            <w:proofErr w:type="spellEnd"/>
          </w:p>
        </w:tc>
        <w:tc>
          <w:tcPr>
            <w:tcW w:w="3720" w:type="dxa"/>
          </w:tcPr>
          <w:p w14:paraId="0E679A28" w14:textId="77777777" w:rsidR="00967C7D" w:rsidRPr="00967C7D" w:rsidRDefault="00967C7D" w:rsidP="00967C7D">
            <w:pPr>
              <w:keepNext w:val="0"/>
              <w:spacing w:before="0"/>
              <w:rPr>
                <w:rFonts w:cs="Arial"/>
                <w:color w:val="auto"/>
              </w:rPr>
            </w:pPr>
            <w:smartTag w:uri="urn:schemas-microsoft-com:office:smarttags" w:element="place">
              <w:smartTag w:uri="urn:schemas-microsoft-com:office:smarttags" w:element="PlaceName">
                <w:r w:rsidRPr="00967C7D">
                  <w:rPr>
                    <w:rFonts w:cs="Arial"/>
                    <w:color w:val="auto"/>
                  </w:rPr>
                  <w:t>Westwood</w:t>
                </w:r>
              </w:smartTag>
              <w:r w:rsidRPr="00967C7D">
                <w:rPr>
                  <w:rFonts w:cs="Arial"/>
                  <w:color w:val="auto"/>
                </w:rPr>
                <w:t xml:space="preserve"> </w:t>
              </w:r>
              <w:smartTag w:uri="urn:schemas-microsoft-com:office:smarttags" w:element="PlaceType">
                <w:r w:rsidRPr="00967C7D">
                  <w:rPr>
                    <w:rFonts w:cs="Arial"/>
                    <w:color w:val="auto"/>
                  </w:rPr>
                  <w:t>Gardens</w:t>
                </w:r>
              </w:smartTag>
            </w:smartTag>
          </w:p>
        </w:tc>
        <w:tc>
          <w:tcPr>
            <w:tcW w:w="3079" w:type="dxa"/>
          </w:tcPr>
          <w:p w14:paraId="3791A4C2" w14:textId="77777777" w:rsidR="00967C7D" w:rsidRPr="00967C7D" w:rsidRDefault="00967C7D" w:rsidP="00967C7D">
            <w:pPr>
              <w:keepNext w:val="0"/>
              <w:spacing w:before="0"/>
              <w:rPr>
                <w:rFonts w:cs="Arial"/>
                <w:color w:val="auto"/>
              </w:rPr>
            </w:pPr>
            <w:r w:rsidRPr="00967C7D">
              <w:rPr>
                <w:rFonts w:cs="Arial"/>
                <w:color w:val="auto"/>
              </w:rPr>
              <w:t>Westwood</w:t>
            </w:r>
          </w:p>
        </w:tc>
      </w:tr>
      <w:tr w:rsidR="00967C7D" w:rsidRPr="00967C7D" w14:paraId="12FCDFEC" w14:textId="77777777" w:rsidTr="00B5314A">
        <w:trPr>
          <w:trHeight w:val="20"/>
        </w:trPr>
        <w:tc>
          <w:tcPr>
            <w:tcW w:w="2280" w:type="dxa"/>
          </w:tcPr>
          <w:p w14:paraId="3381EF5A" w14:textId="77777777" w:rsidR="00967C7D" w:rsidRPr="00967C7D" w:rsidRDefault="00967C7D" w:rsidP="00967C7D">
            <w:pPr>
              <w:keepNext w:val="0"/>
              <w:spacing w:before="0"/>
              <w:rPr>
                <w:rFonts w:cs="Arial"/>
                <w:color w:val="auto"/>
              </w:rPr>
            </w:pPr>
            <w:r w:rsidRPr="00967C7D">
              <w:rPr>
                <w:rFonts w:cs="Arial"/>
                <w:color w:val="auto"/>
              </w:rPr>
              <w:t>EV7 Ve</w:t>
            </w:r>
          </w:p>
        </w:tc>
        <w:tc>
          <w:tcPr>
            <w:tcW w:w="3720" w:type="dxa"/>
          </w:tcPr>
          <w:p w14:paraId="1AC821AB" w14:textId="77777777" w:rsidR="00967C7D" w:rsidRPr="00967C7D" w:rsidRDefault="00967C7D" w:rsidP="00967C7D">
            <w:pPr>
              <w:keepNext w:val="0"/>
              <w:spacing w:before="0"/>
              <w:rPr>
                <w:rFonts w:cs="Arial"/>
                <w:color w:val="auto"/>
              </w:rPr>
            </w:pPr>
            <w:smartTag w:uri="urn:schemas-microsoft-com:office:smarttags" w:element="Street">
              <w:smartTag w:uri="urn:schemas-microsoft-com:office:smarttags" w:element="address">
                <w:r w:rsidRPr="00967C7D">
                  <w:rPr>
                    <w:rFonts w:cs="Arial"/>
                    <w:color w:val="auto"/>
                  </w:rPr>
                  <w:t>Nottingham Road</w:t>
                </w:r>
              </w:smartTag>
            </w:smartTag>
          </w:p>
        </w:tc>
        <w:tc>
          <w:tcPr>
            <w:tcW w:w="3079" w:type="dxa"/>
          </w:tcPr>
          <w:p w14:paraId="0AC06C06" w14:textId="77777777" w:rsidR="00967C7D" w:rsidRPr="00967C7D" w:rsidRDefault="00967C7D" w:rsidP="00967C7D">
            <w:pPr>
              <w:keepNext w:val="0"/>
              <w:spacing w:before="0"/>
              <w:rPr>
                <w:rFonts w:cs="Arial"/>
                <w:color w:val="auto"/>
              </w:rPr>
            </w:pPr>
            <w:r w:rsidRPr="00967C7D">
              <w:rPr>
                <w:rFonts w:cs="Arial"/>
                <w:color w:val="auto"/>
              </w:rPr>
              <w:t>Selston</w:t>
            </w:r>
          </w:p>
        </w:tc>
      </w:tr>
      <w:tr w:rsidR="00967C7D" w:rsidRPr="00967C7D" w14:paraId="2FC89668" w14:textId="77777777" w:rsidTr="00B5314A">
        <w:trPr>
          <w:trHeight w:val="20"/>
        </w:trPr>
        <w:tc>
          <w:tcPr>
            <w:tcW w:w="2280" w:type="dxa"/>
          </w:tcPr>
          <w:p w14:paraId="0A272DFD"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Vf</w:t>
            </w:r>
            <w:proofErr w:type="spellEnd"/>
          </w:p>
        </w:tc>
        <w:tc>
          <w:tcPr>
            <w:tcW w:w="3720" w:type="dxa"/>
          </w:tcPr>
          <w:p w14:paraId="1C1C00CE" w14:textId="77777777" w:rsidR="00967C7D" w:rsidRPr="00967C7D" w:rsidRDefault="00967C7D" w:rsidP="00967C7D">
            <w:pPr>
              <w:keepNext w:val="0"/>
              <w:spacing w:before="0"/>
              <w:rPr>
                <w:rFonts w:cs="Arial"/>
                <w:color w:val="auto"/>
              </w:rPr>
            </w:pPr>
            <w:smartTag w:uri="urn:schemas-microsoft-com:office:smarttags" w:element="Street">
              <w:smartTag w:uri="urn:schemas-microsoft-com:office:smarttags" w:element="address">
                <w:r w:rsidRPr="00967C7D">
                  <w:rPr>
                    <w:rFonts w:cs="Arial"/>
                    <w:color w:val="auto"/>
                  </w:rPr>
                  <w:t>Mansfield Road</w:t>
                </w:r>
              </w:smartTag>
            </w:smartTag>
          </w:p>
        </w:tc>
        <w:tc>
          <w:tcPr>
            <w:tcW w:w="3079" w:type="dxa"/>
          </w:tcPr>
          <w:p w14:paraId="795793A8" w14:textId="77777777" w:rsidR="00967C7D" w:rsidRPr="00967C7D" w:rsidRDefault="00967C7D" w:rsidP="00967C7D">
            <w:pPr>
              <w:keepNext w:val="0"/>
              <w:spacing w:before="0"/>
              <w:rPr>
                <w:rFonts w:cs="Arial"/>
                <w:color w:val="auto"/>
              </w:rPr>
            </w:pPr>
            <w:r w:rsidRPr="00967C7D">
              <w:rPr>
                <w:rFonts w:cs="Arial"/>
                <w:color w:val="auto"/>
              </w:rPr>
              <w:t>Selston</w:t>
            </w:r>
          </w:p>
        </w:tc>
      </w:tr>
      <w:tr w:rsidR="00967C7D" w:rsidRPr="00967C7D" w14:paraId="5C71DD62" w14:textId="77777777" w:rsidTr="00B5314A">
        <w:trPr>
          <w:trHeight w:val="20"/>
        </w:trPr>
        <w:tc>
          <w:tcPr>
            <w:tcW w:w="2280" w:type="dxa"/>
          </w:tcPr>
          <w:p w14:paraId="3D3EEFB8" w14:textId="77777777" w:rsidR="00967C7D" w:rsidRPr="00967C7D" w:rsidRDefault="00967C7D" w:rsidP="00967C7D">
            <w:pPr>
              <w:keepNext w:val="0"/>
              <w:spacing w:before="0"/>
              <w:rPr>
                <w:rFonts w:cs="Arial"/>
                <w:color w:val="auto"/>
              </w:rPr>
            </w:pPr>
          </w:p>
        </w:tc>
        <w:tc>
          <w:tcPr>
            <w:tcW w:w="3720" w:type="dxa"/>
          </w:tcPr>
          <w:p w14:paraId="327F3AD0" w14:textId="77777777" w:rsidR="00967C7D" w:rsidRPr="00967C7D" w:rsidRDefault="00967C7D" w:rsidP="00967C7D">
            <w:pPr>
              <w:keepNext w:val="0"/>
              <w:spacing w:before="0"/>
              <w:rPr>
                <w:rFonts w:cs="Arial"/>
                <w:color w:val="auto"/>
              </w:rPr>
            </w:pPr>
          </w:p>
        </w:tc>
        <w:tc>
          <w:tcPr>
            <w:tcW w:w="3079" w:type="dxa"/>
          </w:tcPr>
          <w:p w14:paraId="560016A7" w14:textId="77777777" w:rsidR="00967C7D" w:rsidRPr="00967C7D" w:rsidRDefault="00967C7D" w:rsidP="00967C7D">
            <w:pPr>
              <w:keepNext w:val="0"/>
              <w:spacing w:before="0"/>
              <w:rPr>
                <w:rFonts w:cs="Arial"/>
                <w:color w:val="auto"/>
              </w:rPr>
            </w:pPr>
          </w:p>
        </w:tc>
      </w:tr>
      <w:tr w:rsidR="00967C7D" w:rsidRPr="00967C7D" w14:paraId="47A4A64C" w14:textId="77777777" w:rsidTr="00B5314A">
        <w:trPr>
          <w:trHeight w:val="20"/>
        </w:trPr>
        <w:tc>
          <w:tcPr>
            <w:tcW w:w="2280" w:type="dxa"/>
          </w:tcPr>
          <w:p w14:paraId="1746D4D7" w14:textId="77777777" w:rsidR="00967C7D" w:rsidRPr="00967C7D" w:rsidRDefault="00967C7D" w:rsidP="00967C7D">
            <w:pPr>
              <w:keepNext w:val="0"/>
              <w:spacing w:before="0"/>
              <w:rPr>
                <w:rFonts w:cs="Arial"/>
                <w:color w:val="auto"/>
              </w:rPr>
            </w:pPr>
            <w:r w:rsidRPr="00967C7D">
              <w:rPr>
                <w:rFonts w:cs="Arial"/>
                <w:color w:val="auto"/>
              </w:rPr>
              <w:t>EV7 Ka</w:t>
            </w:r>
          </w:p>
        </w:tc>
        <w:tc>
          <w:tcPr>
            <w:tcW w:w="3720" w:type="dxa"/>
          </w:tcPr>
          <w:p w14:paraId="13600696" w14:textId="77777777" w:rsidR="00967C7D" w:rsidRPr="00967C7D" w:rsidRDefault="00967C7D" w:rsidP="00967C7D">
            <w:pPr>
              <w:keepNext w:val="0"/>
              <w:spacing w:before="0"/>
              <w:rPr>
                <w:rFonts w:cs="Arial"/>
                <w:color w:val="auto"/>
              </w:rPr>
            </w:pPr>
            <w:smartTag w:uri="urn:schemas-microsoft-com:office:smarttags" w:element="Street">
              <w:smartTag w:uri="urn:schemas-microsoft-com:office:smarttags" w:element="address">
                <w:r w:rsidRPr="00967C7D">
                  <w:rPr>
                    <w:rFonts w:cs="Arial"/>
                    <w:color w:val="auto"/>
                  </w:rPr>
                  <w:t>Wesley Street</w:t>
                </w:r>
              </w:smartTag>
            </w:smartTag>
          </w:p>
        </w:tc>
        <w:tc>
          <w:tcPr>
            <w:tcW w:w="3079" w:type="dxa"/>
          </w:tcPr>
          <w:p w14:paraId="65E97119" w14:textId="77777777" w:rsidR="00967C7D" w:rsidRPr="00967C7D" w:rsidRDefault="00967C7D" w:rsidP="00967C7D">
            <w:pPr>
              <w:keepNext w:val="0"/>
              <w:spacing w:before="0"/>
              <w:rPr>
                <w:rFonts w:cs="Arial"/>
                <w:color w:val="auto"/>
              </w:rPr>
            </w:pPr>
            <w:r w:rsidRPr="00967C7D">
              <w:rPr>
                <w:rFonts w:cs="Arial"/>
                <w:color w:val="auto"/>
              </w:rPr>
              <w:t>Annesley Woodhouse</w:t>
            </w:r>
          </w:p>
        </w:tc>
      </w:tr>
      <w:tr w:rsidR="00967C7D" w:rsidRPr="00967C7D" w14:paraId="5125ED37" w14:textId="77777777" w:rsidTr="00B5314A">
        <w:trPr>
          <w:trHeight w:val="20"/>
        </w:trPr>
        <w:tc>
          <w:tcPr>
            <w:tcW w:w="2280" w:type="dxa"/>
          </w:tcPr>
          <w:p w14:paraId="128C7FC3"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Kb</w:t>
            </w:r>
            <w:proofErr w:type="spellEnd"/>
          </w:p>
        </w:tc>
        <w:tc>
          <w:tcPr>
            <w:tcW w:w="3720" w:type="dxa"/>
          </w:tcPr>
          <w:p w14:paraId="330E20A0" w14:textId="77777777" w:rsidR="00967C7D" w:rsidRPr="00967C7D" w:rsidRDefault="00967C7D" w:rsidP="00967C7D">
            <w:pPr>
              <w:keepNext w:val="0"/>
              <w:spacing w:before="0"/>
              <w:rPr>
                <w:rFonts w:cs="Arial"/>
                <w:color w:val="auto"/>
              </w:rPr>
            </w:pPr>
            <w:r w:rsidRPr="00967C7D">
              <w:rPr>
                <w:rFonts w:cs="Arial"/>
                <w:color w:val="auto"/>
              </w:rPr>
              <w:t>Sherwood Rise</w:t>
            </w:r>
          </w:p>
        </w:tc>
        <w:tc>
          <w:tcPr>
            <w:tcW w:w="3079" w:type="dxa"/>
          </w:tcPr>
          <w:p w14:paraId="40066A39" w14:textId="77777777" w:rsidR="00967C7D" w:rsidRPr="00967C7D" w:rsidRDefault="00967C7D" w:rsidP="00967C7D">
            <w:pPr>
              <w:keepNext w:val="0"/>
              <w:spacing w:before="0"/>
              <w:rPr>
                <w:rFonts w:cs="Arial"/>
                <w:color w:val="auto"/>
              </w:rPr>
            </w:pPr>
            <w:r w:rsidRPr="00967C7D">
              <w:rPr>
                <w:rFonts w:cs="Arial"/>
                <w:color w:val="auto"/>
              </w:rPr>
              <w:t>Annesley Woodhouse</w:t>
            </w:r>
          </w:p>
        </w:tc>
      </w:tr>
      <w:tr w:rsidR="00967C7D" w:rsidRPr="00967C7D" w14:paraId="2572BAD6" w14:textId="77777777" w:rsidTr="00B5314A">
        <w:trPr>
          <w:trHeight w:val="20"/>
        </w:trPr>
        <w:tc>
          <w:tcPr>
            <w:tcW w:w="2280" w:type="dxa"/>
          </w:tcPr>
          <w:p w14:paraId="370A2F06" w14:textId="77777777" w:rsidR="00967C7D" w:rsidRPr="00967C7D" w:rsidRDefault="00967C7D" w:rsidP="00967C7D">
            <w:pPr>
              <w:keepNext w:val="0"/>
              <w:spacing w:before="0"/>
              <w:rPr>
                <w:rFonts w:cs="Arial"/>
                <w:color w:val="auto"/>
              </w:rPr>
            </w:pPr>
            <w:r w:rsidRPr="00967C7D">
              <w:rPr>
                <w:rFonts w:cs="Arial"/>
                <w:color w:val="auto"/>
              </w:rPr>
              <w:t>EV7 Kc</w:t>
            </w:r>
          </w:p>
        </w:tc>
        <w:tc>
          <w:tcPr>
            <w:tcW w:w="3720" w:type="dxa"/>
          </w:tcPr>
          <w:p w14:paraId="1CBABD11" w14:textId="77777777" w:rsidR="00967C7D" w:rsidRPr="00967C7D" w:rsidRDefault="00967C7D" w:rsidP="00967C7D">
            <w:pPr>
              <w:keepNext w:val="0"/>
              <w:spacing w:before="0"/>
              <w:rPr>
                <w:rFonts w:cs="Arial"/>
                <w:color w:val="auto"/>
              </w:rPr>
            </w:pPr>
            <w:r w:rsidRPr="00967C7D">
              <w:rPr>
                <w:rFonts w:cs="Arial"/>
                <w:color w:val="auto"/>
              </w:rPr>
              <w:t>Recreation Road</w:t>
            </w:r>
          </w:p>
        </w:tc>
        <w:tc>
          <w:tcPr>
            <w:tcW w:w="3079" w:type="dxa"/>
          </w:tcPr>
          <w:p w14:paraId="42F3FE62" w14:textId="77777777" w:rsidR="00967C7D" w:rsidRPr="00967C7D" w:rsidRDefault="00967C7D" w:rsidP="00967C7D">
            <w:pPr>
              <w:keepNext w:val="0"/>
              <w:spacing w:before="0"/>
              <w:rPr>
                <w:rFonts w:cs="Arial"/>
                <w:color w:val="auto"/>
              </w:rPr>
            </w:pPr>
            <w:r w:rsidRPr="00967C7D">
              <w:rPr>
                <w:rFonts w:cs="Arial"/>
                <w:color w:val="auto"/>
              </w:rPr>
              <w:t>Annesley</w:t>
            </w:r>
          </w:p>
        </w:tc>
      </w:tr>
      <w:tr w:rsidR="00967C7D" w:rsidRPr="00967C7D" w14:paraId="045EC67B" w14:textId="77777777" w:rsidTr="00B5314A">
        <w:trPr>
          <w:trHeight w:val="20"/>
        </w:trPr>
        <w:tc>
          <w:tcPr>
            <w:tcW w:w="2280" w:type="dxa"/>
          </w:tcPr>
          <w:p w14:paraId="3D76774A"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Kd</w:t>
            </w:r>
            <w:proofErr w:type="spellEnd"/>
          </w:p>
        </w:tc>
        <w:tc>
          <w:tcPr>
            <w:tcW w:w="3720" w:type="dxa"/>
          </w:tcPr>
          <w:p w14:paraId="04CB19AB" w14:textId="77777777" w:rsidR="00967C7D" w:rsidRPr="00967C7D" w:rsidRDefault="00967C7D" w:rsidP="00967C7D">
            <w:pPr>
              <w:keepNext w:val="0"/>
              <w:spacing w:before="0"/>
              <w:rPr>
                <w:rFonts w:cs="Arial"/>
                <w:color w:val="auto"/>
              </w:rPr>
            </w:pPr>
            <w:r w:rsidRPr="00967C7D">
              <w:rPr>
                <w:rFonts w:cs="Arial"/>
                <w:color w:val="auto"/>
              </w:rPr>
              <w:t>Kingsway</w:t>
            </w:r>
          </w:p>
        </w:tc>
        <w:tc>
          <w:tcPr>
            <w:tcW w:w="3079" w:type="dxa"/>
          </w:tcPr>
          <w:p w14:paraId="7EA4690B" w14:textId="77777777" w:rsidR="00967C7D" w:rsidRPr="00967C7D" w:rsidRDefault="00967C7D" w:rsidP="00967C7D">
            <w:pPr>
              <w:keepNext w:val="0"/>
              <w:spacing w:before="0"/>
              <w:rPr>
                <w:rFonts w:cs="Arial"/>
                <w:color w:val="auto"/>
              </w:rPr>
            </w:pPr>
            <w:r w:rsidRPr="00967C7D">
              <w:rPr>
                <w:rFonts w:cs="Arial"/>
                <w:color w:val="auto"/>
              </w:rPr>
              <w:t>Kirkby</w:t>
            </w:r>
          </w:p>
        </w:tc>
      </w:tr>
      <w:tr w:rsidR="00967C7D" w:rsidRPr="00967C7D" w14:paraId="7BC4B816" w14:textId="77777777" w:rsidTr="00B5314A">
        <w:trPr>
          <w:trHeight w:val="20"/>
        </w:trPr>
        <w:tc>
          <w:tcPr>
            <w:tcW w:w="2280" w:type="dxa"/>
          </w:tcPr>
          <w:p w14:paraId="42F11D59" w14:textId="77777777" w:rsidR="00967C7D" w:rsidRPr="00967C7D" w:rsidRDefault="00967C7D" w:rsidP="00967C7D">
            <w:pPr>
              <w:keepNext w:val="0"/>
              <w:spacing w:before="0"/>
              <w:rPr>
                <w:rFonts w:cs="Arial"/>
                <w:color w:val="auto"/>
              </w:rPr>
            </w:pPr>
            <w:r w:rsidRPr="00967C7D">
              <w:rPr>
                <w:rFonts w:cs="Arial"/>
                <w:color w:val="auto"/>
              </w:rPr>
              <w:t>EV7 Ke</w:t>
            </w:r>
          </w:p>
        </w:tc>
        <w:tc>
          <w:tcPr>
            <w:tcW w:w="3720" w:type="dxa"/>
          </w:tcPr>
          <w:p w14:paraId="36FFAFCE" w14:textId="77777777" w:rsidR="00967C7D" w:rsidRPr="00967C7D" w:rsidRDefault="00967C7D" w:rsidP="00967C7D">
            <w:pPr>
              <w:keepNext w:val="0"/>
              <w:spacing w:before="0"/>
              <w:rPr>
                <w:rFonts w:cs="Arial"/>
                <w:color w:val="auto"/>
              </w:rPr>
            </w:pPr>
            <w:r w:rsidRPr="00967C7D">
              <w:rPr>
                <w:rFonts w:cs="Arial"/>
                <w:color w:val="auto"/>
              </w:rPr>
              <w:t>Church Gardens</w:t>
            </w:r>
          </w:p>
        </w:tc>
        <w:tc>
          <w:tcPr>
            <w:tcW w:w="3079" w:type="dxa"/>
          </w:tcPr>
          <w:p w14:paraId="0A084ED3" w14:textId="77777777" w:rsidR="00967C7D" w:rsidRPr="00967C7D" w:rsidRDefault="00967C7D" w:rsidP="00967C7D">
            <w:pPr>
              <w:keepNext w:val="0"/>
              <w:spacing w:before="0"/>
              <w:rPr>
                <w:rFonts w:cs="Arial"/>
                <w:color w:val="auto"/>
              </w:rPr>
            </w:pPr>
            <w:r w:rsidRPr="00967C7D">
              <w:rPr>
                <w:rFonts w:cs="Arial"/>
                <w:color w:val="auto"/>
              </w:rPr>
              <w:t>Kirkby</w:t>
            </w:r>
          </w:p>
        </w:tc>
      </w:tr>
      <w:tr w:rsidR="00967C7D" w:rsidRPr="00967C7D" w14:paraId="6A407420" w14:textId="77777777" w:rsidTr="00B5314A">
        <w:trPr>
          <w:trHeight w:val="20"/>
        </w:trPr>
        <w:tc>
          <w:tcPr>
            <w:tcW w:w="2280" w:type="dxa"/>
          </w:tcPr>
          <w:p w14:paraId="44D7101D"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Kf</w:t>
            </w:r>
            <w:proofErr w:type="spellEnd"/>
          </w:p>
        </w:tc>
        <w:tc>
          <w:tcPr>
            <w:tcW w:w="3720" w:type="dxa"/>
          </w:tcPr>
          <w:p w14:paraId="09920693" w14:textId="77777777" w:rsidR="00967C7D" w:rsidRPr="00967C7D" w:rsidRDefault="00967C7D" w:rsidP="00967C7D">
            <w:pPr>
              <w:keepNext w:val="0"/>
              <w:spacing w:before="0"/>
              <w:rPr>
                <w:rFonts w:cs="Arial"/>
                <w:color w:val="auto"/>
              </w:rPr>
            </w:pPr>
            <w:r w:rsidRPr="00967C7D">
              <w:rPr>
                <w:rFonts w:cs="Arial"/>
                <w:color w:val="auto"/>
              </w:rPr>
              <w:t>Diamond Avenue</w:t>
            </w:r>
          </w:p>
        </w:tc>
        <w:tc>
          <w:tcPr>
            <w:tcW w:w="3079" w:type="dxa"/>
          </w:tcPr>
          <w:p w14:paraId="4212E74E" w14:textId="77777777" w:rsidR="00967C7D" w:rsidRPr="00967C7D" w:rsidRDefault="00967C7D" w:rsidP="00967C7D">
            <w:pPr>
              <w:keepNext w:val="0"/>
              <w:spacing w:before="0"/>
              <w:rPr>
                <w:rFonts w:cs="Arial"/>
                <w:color w:val="auto"/>
              </w:rPr>
            </w:pPr>
            <w:r w:rsidRPr="00967C7D">
              <w:rPr>
                <w:rFonts w:cs="Arial"/>
                <w:color w:val="auto"/>
              </w:rPr>
              <w:t>Kirkby</w:t>
            </w:r>
          </w:p>
        </w:tc>
      </w:tr>
      <w:tr w:rsidR="00967C7D" w:rsidRPr="00967C7D" w14:paraId="656D4C45" w14:textId="77777777" w:rsidTr="00B5314A">
        <w:trPr>
          <w:trHeight w:val="20"/>
        </w:trPr>
        <w:tc>
          <w:tcPr>
            <w:tcW w:w="2280" w:type="dxa"/>
          </w:tcPr>
          <w:p w14:paraId="45B3D2D4" w14:textId="77777777" w:rsidR="00967C7D" w:rsidRPr="00967C7D" w:rsidRDefault="00967C7D" w:rsidP="00967C7D">
            <w:pPr>
              <w:keepNext w:val="0"/>
              <w:spacing w:before="0"/>
              <w:rPr>
                <w:rFonts w:cs="Arial"/>
                <w:color w:val="auto"/>
              </w:rPr>
            </w:pPr>
            <w:r w:rsidRPr="00967C7D">
              <w:rPr>
                <w:rFonts w:cs="Arial"/>
                <w:color w:val="auto"/>
              </w:rPr>
              <w:t>EV7 Kg</w:t>
            </w:r>
          </w:p>
        </w:tc>
        <w:tc>
          <w:tcPr>
            <w:tcW w:w="3720" w:type="dxa"/>
          </w:tcPr>
          <w:p w14:paraId="1EABFBBD" w14:textId="77777777" w:rsidR="00967C7D" w:rsidRPr="00967C7D" w:rsidRDefault="00967C7D" w:rsidP="00967C7D">
            <w:pPr>
              <w:keepNext w:val="0"/>
              <w:spacing w:before="0"/>
              <w:rPr>
                <w:rFonts w:cs="Arial"/>
                <w:color w:val="auto"/>
              </w:rPr>
            </w:pPr>
            <w:r w:rsidRPr="00967C7D">
              <w:rPr>
                <w:rFonts w:cs="Arial"/>
                <w:color w:val="auto"/>
              </w:rPr>
              <w:t>Harcourt Street</w:t>
            </w:r>
          </w:p>
        </w:tc>
        <w:tc>
          <w:tcPr>
            <w:tcW w:w="3079" w:type="dxa"/>
          </w:tcPr>
          <w:p w14:paraId="46E54AA4" w14:textId="77777777" w:rsidR="00967C7D" w:rsidRPr="00967C7D" w:rsidRDefault="00967C7D" w:rsidP="00967C7D">
            <w:pPr>
              <w:keepNext w:val="0"/>
              <w:spacing w:before="0"/>
              <w:rPr>
                <w:rFonts w:cs="Arial"/>
                <w:color w:val="auto"/>
              </w:rPr>
            </w:pPr>
            <w:r w:rsidRPr="00967C7D">
              <w:rPr>
                <w:rFonts w:cs="Arial"/>
                <w:color w:val="auto"/>
              </w:rPr>
              <w:t>Kirkby</w:t>
            </w:r>
          </w:p>
        </w:tc>
      </w:tr>
      <w:tr w:rsidR="00967C7D" w:rsidRPr="00967C7D" w14:paraId="7E02DCB4" w14:textId="77777777" w:rsidTr="00B5314A">
        <w:trPr>
          <w:trHeight w:val="20"/>
        </w:trPr>
        <w:tc>
          <w:tcPr>
            <w:tcW w:w="2280" w:type="dxa"/>
          </w:tcPr>
          <w:p w14:paraId="2D13D2FA" w14:textId="77777777" w:rsidR="00967C7D" w:rsidRPr="00967C7D" w:rsidRDefault="00967C7D" w:rsidP="00967C7D">
            <w:pPr>
              <w:keepNext w:val="0"/>
              <w:spacing w:before="0"/>
              <w:rPr>
                <w:rFonts w:cs="Arial"/>
                <w:color w:val="auto"/>
              </w:rPr>
            </w:pPr>
            <w:r w:rsidRPr="00967C7D">
              <w:rPr>
                <w:rFonts w:cs="Arial"/>
                <w:color w:val="auto"/>
              </w:rPr>
              <w:t>EV7 Kh</w:t>
            </w:r>
          </w:p>
        </w:tc>
        <w:tc>
          <w:tcPr>
            <w:tcW w:w="3720" w:type="dxa"/>
          </w:tcPr>
          <w:p w14:paraId="6C91877A" w14:textId="77777777" w:rsidR="00967C7D" w:rsidRPr="00967C7D" w:rsidRDefault="00967C7D" w:rsidP="00967C7D">
            <w:pPr>
              <w:keepNext w:val="0"/>
              <w:spacing w:before="0"/>
              <w:rPr>
                <w:rFonts w:cs="Arial"/>
                <w:color w:val="auto"/>
              </w:rPr>
            </w:pPr>
            <w:r w:rsidRPr="00967C7D">
              <w:rPr>
                <w:rFonts w:cs="Arial"/>
                <w:color w:val="auto"/>
              </w:rPr>
              <w:t>California, Cowpasture Lane</w:t>
            </w:r>
          </w:p>
        </w:tc>
        <w:tc>
          <w:tcPr>
            <w:tcW w:w="3079" w:type="dxa"/>
          </w:tcPr>
          <w:p w14:paraId="2607382D" w14:textId="77777777" w:rsidR="00967C7D" w:rsidRPr="00967C7D" w:rsidRDefault="00967C7D" w:rsidP="00967C7D">
            <w:pPr>
              <w:keepNext w:val="0"/>
              <w:spacing w:before="0"/>
              <w:rPr>
                <w:rFonts w:cs="Arial"/>
                <w:color w:val="auto"/>
              </w:rPr>
            </w:pPr>
            <w:r w:rsidRPr="00967C7D">
              <w:rPr>
                <w:rFonts w:cs="Arial"/>
                <w:color w:val="auto"/>
              </w:rPr>
              <w:t>Kirkby</w:t>
            </w:r>
          </w:p>
        </w:tc>
      </w:tr>
      <w:tr w:rsidR="00967C7D" w:rsidRPr="00967C7D" w14:paraId="6E8FCDBA" w14:textId="77777777" w:rsidTr="00B5314A">
        <w:trPr>
          <w:trHeight w:val="20"/>
        </w:trPr>
        <w:tc>
          <w:tcPr>
            <w:tcW w:w="2280" w:type="dxa"/>
          </w:tcPr>
          <w:p w14:paraId="4ED9D4BC" w14:textId="77777777" w:rsidR="00967C7D" w:rsidRPr="00967C7D" w:rsidRDefault="00967C7D" w:rsidP="00967C7D">
            <w:pPr>
              <w:keepNext w:val="0"/>
              <w:spacing w:before="0"/>
              <w:rPr>
                <w:rFonts w:cs="Arial"/>
                <w:color w:val="auto"/>
              </w:rPr>
            </w:pPr>
            <w:r w:rsidRPr="00967C7D">
              <w:rPr>
                <w:rFonts w:cs="Arial"/>
                <w:color w:val="auto"/>
              </w:rPr>
              <w:t>EV7 Ki</w:t>
            </w:r>
          </w:p>
        </w:tc>
        <w:tc>
          <w:tcPr>
            <w:tcW w:w="3720" w:type="dxa"/>
          </w:tcPr>
          <w:p w14:paraId="15C30724" w14:textId="77777777" w:rsidR="00967C7D" w:rsidRPr="00967C7D" w:rsidRDefault="00967C7D" w:rsidP="00967C7D">
            <w:pPr>
              <w:keepNext w:val="0"/>
              <w:spacing w:before="0"/>
              <w:rPr>
                <w:rFonts w:cs="Arial"/>
                <w:color w:val="auto"/>
              </w:rPr>
            </w:pPr>
            <w:r w:rsidRPr="00967C7D">
              <w:rPr>
                <w:rFonts w:cs="Arial"/>
                <w:color w:val="auto"/>
              </w:rPr>
              <w:t>Sutton Road</w:t>
            </w:r>
          </w:p>
        </w:tc>
        <w:tc>
          <w:tcPr>
            <w:tcW w:w="3079" w:type="dxa"/>
          </w:tcPr>
          <w:p w14:paraId="75F5B78F" w14:textId="77777777" w:rsidR="00967C7D" w:rsidRPr="00967C7D" w:rsidRDefault="00967C7D" w:rsidP="00967C7D">
            <w:pPr>
              <w:keepNext w:val="0"/>
              <w:spacing w:before="0"/>
              <w:rPr>
                <w:rFonts w:cs="Arial"/>
                <w:color w:val="auto"/>
              </w:rPr>
            </w:pPr>
            <w:r w:rsidRPr="00967C7D">
              <w:rPr>
                <w:rFonts w:cs="Arial"/>
                <w:color w:val="auto"/>
              </w:rPr>
              <w:t>Kirkby</w:t>
            </w:r>
          </w:p>
        </w:tc>
      </w:tr>
      <w:tr w:rsidR="00967C7D" w:rsidRPr="00967C7D" w14:paraId="229F2995" w14:textId="77777777" w:rsidTr="00B5314A">
        <w:trPr>
          <w:trHeight w:val="27"/>
        </w:trPr>
        <w:tc>
          <w:tcPr>
            <w:tcW w:w="2280" w:type="dxa"/>
          </w:tcPr>
          <w:p w14:paraId="1DD43E40" w14:textId="77777777" w:rsidR="00967C7D" w:rsidRPr="00967C7D" w:rsidRDefault="00967C7D" w:rsidP="00967C7D">
            <w:pPr>
              <w:keepNext w:val="0"/>
              <w:spacing w:before="0"/>
              <w:rPr>
                <w:rFonts w:cs="Arial"/>
                <w:color w:val="auto"/>
              </w:rPr>
            </w:pPr>
          </w:p>
        </w:tc>
        <w:tc>
          <w:tcPr>
            <w:tcW w:w="3720" w:type="dxa"/>
          </w:tcPr>
          <w:p w14:paraId="7264E374" w14:textId="77777777" w:rsidR="00967C7D" w:rsidRPr="00967C7D" w:rsidRDefault="00967C7D" w:rsidP="00967C7D">
            <w:pPr>
              <w:keepNext w:val="0"/>
              <w:spacing w:before="0"/>
              <w:rPr>
                <w:rFonts w:cs="Arial"/>
                <w:color w:val="auto"/>
              </w:rPr>
            </w:pPr>
          </w:p>
        </w:tc>
        <w:tc>
          <w:tcPr>
            <w:tcW w:w="3079" w:type="dxa"/>
          </w:tcPr>
          <w:p w14:paraId="2376E0EA" w14:textId="77777777" w:rsidR="00967C7D" w:rsidRPr="00967C7D" w:rsidRDefault="00967C7D" w:rsidP="00967C7D">
            <w:pPr>
              <w:keepNext w:val="0"/>
              <w:spacing w:before="0"/>
              <w:rPr>
                <w:rFonts w:cs="Arial"/>
                <w:color w:val="auto"/>
              </w:rPr>
            </w:pPr>
          </w:p>
        </w:tc>
      </w:tr>
      <w:tr w:rsidR="00967C7D" w:rsidRPr="00967C7D" w14:paraId="1C283107" w14:textId="77777777" w:rsidTr="00B5314A">
        <w:trPr>
          <w:trHeight w:val="27"/>
        </w:trPr>
        <w:tc>
          <w:tcPr>
            <w:tcW w:w="2280" w:type="dxa"/>
          </w:tcPr>
          <w:p w14:paraId="4F0AF1ED" w14:textId="77777777" w:rsidR="00967C7D" w:rsidRPr="00967C7D" w:rsidRDefault="00967C7D" w:rsidP="00967C7D">
            <w:pPr>
              <w:keepNext w:val="0"/>
              <w:spacing w:before="0"/>
              <w:rPr>
                <w:rFonts w:cs="Arial"/>
                <w:color w:val="auto"/>
              </w:rPr>
            </w:pPr>
            <w:r w:rsidRPr="00967C7D">
              <w:rPr>
                <w:rFonts w:cs="Arial"/>
                <w:color w:val="auto"/>
              </w:rPr>
              <w:t>EV7 Sa</w:t>
            </w:r>
          </w:p>
        </w:tc>
        <w:tc>
          <w:tcPr>
            <w:tcW w:w="3720" w:type="dxa"/>
          </w:tcPr>
          <w:p w14:paraId="71EFDECC" w14:textId="77777777" w:rsidR="00967C7D" w:rsidRPr="00967C7D" w:rsidRDefault="00967C7D" w:rsidP="00967C7D">
            <w:pPr>
              <w:keepNext w:val="0"/>
              <w:spacing w:before="0"/>
              <w:rPr>
                <w:rFonts w:cs="Arial"/>
                <w:color w:val="auto"/>
              </w:rPr>
            </w:pPr>
            <w:r w:rsidRPr="00967C7D">
              <w:rPr>
                <w:rFonts w:cs="Arial"/>
                <w:color w:val="auto"/>
              </w:rPr>
              <w:t>Willowbridge</w:t>
            </w:r>
          </w:p>
        </w:tc>
        <w:tc>
          <w:tcPr>
            <w:tcW w:w="3079" w:type="dxa"/>
          </w:tcPr>
          <w:p w14:paraId="1A431FD0" w14:textId="77777777" w:rsidR="00967C7D" w:rsidRPr="00967C7D" w:rsidRDefault="00967C7D" w:rsidP="00967C7D">
            <w:pPr>
              <w:keepNext w:val="0"/>
              <w:spacing w:before="0"/>
              <w:rPr>
                <w:rFonts w:cs="Arial"/>
                <w:color w:val="auto"/>
              </w:rPr>
            </w:pPr>
            <w:r w:rsidRPr="00967C7D">
              <w:rPr>
                <w:rFonts w:cs="Arial"/>
                <w:color w:val="auto"/>
              </w:rPr>
              <w:t>Sutton</w:t>
            </w:r>
          </w:p>
        </w:tc>
      </w:tr>
      <w:tr w:rsidR="00967C7D" w:rsidRPr="00967C7D" w14:paraId="26B260AA" w14:textId="77777777" w:rsidTr="00B5314A">
        <w:trPr>
          <w:trHeight w:val="27"/>
        </w:trPr>
        <w:tc>
          <w:tcPr>
            <w:tcW w:w="2280" w:type="dxa"/>
          </w:tcPr>
          <w:p w14:paraId="4CED9170" w14:textId="77777777" w:rsidR="00967C7D" w:rsidRPr="00967C7D" w:rsidRDefault="00967C7D" w:rsidP="00967C7D">
            <w:pPr>
              <w:keepNext w:val="0"/>
              <w:spacing w:before="0"/>
              <w:rPr>
                <w:rFonts w:cs="Arial"/>
                <w:color w:val="auto"/>
              </w:rPr>
            </w:pPr>
            <w:r w:rsidRPr="00967C7D">
              <w:rPr>
                <w:rFonts w:cs="Arial"/>
                <w:color w:val="auto"/>
              </w:rPr>
              <w:t>EV7 Sb</w:t>
            </w:r>
          </w:p>
        </w:tc>
        <w:tc>
          <w:tcPr>
            <w:tcW w:w="3720" w:type="dxa"/>
          </w:tcPr>
          <w:p w14:paraId="50F162DB" w14:textId="77777777" w:rsidR="00967C7D" w:rsidRPr="00967C7D" w:rsidRDefault="00967C7D" w:rsidP="00967C7D">
            <w:pPr>
              <w:keepNext w:val="0"/>
              <w:spacing w:before="0"/>
              <w:rPr>
                <w:rFonts w:cs="Arial"/>
                <w:color w:val="auto"/>
              </w:rPr>
            </w:pPr>
            <w:smartTag w:uri="urn:schemas-microsoft-com:office:smarttags" w:element="place">
              <w:smartTag w:uri="urn:schemas-microsoft-com:office:smarttags" w:element="PlaceName">
                <w:r w:rsidRPr="00967C7D">
                  <w:rPr>
                    <w:rFonts w:cs="Arial"/>
                    <w:color w:val="auto"/>
                  </w:rPr>
                  <w:t>Jubilee</w:t>
                </w:r>
              </w:smartTag>
              <w:r w:rsidRPr="00967C7D">
                <w:rPr>
                  <w:rFonts w:cs="Arial"/>
                  <w:color w:val="auto"/>
                </w:rPr>
                <w:t xml:space="preserve"> </w:t>
              </w:r>
              <w:smartTag w:uri="urn:schemas-microsoft-com:office:smarttags" w:element="PlaceType">
                <w:r w:rsidRPr="00967C7D">
                  <w:rPr>
                    <w:rFonts w:cs="Arial"/>
                    <w:color w:val="auto"/>
                  </w:rPr>
                  <w:t>Gardens</w:t>
                </w:r>
              </w:smartTag>
            </w:smartTag>
          </w:p>
        </w:tc>
        <w:tc>
          <w:tcPr>
            <w:tcW w:w="3079" w:type="dxa"/>
          </w:tcPr>
          <w:p w14:paraId="576A5E59" w14:textId="77777777" w:rsidR="00967C7D" w:rsidRPr="00967C7D" w:rsidRDefault="00967C7D" w:rsidP="00967C7D">
            <w:pPr>
              <w:keepNext w:val="0"/>
              <w:spacing w:before="0"/>
              <w:rPr>
                <w:rFonts w:cs="Arial"/>
                <w:color w:val="auto"/>
              </w:rPr>
            </w:pPr>
            <w:r w:rsidRPr="00967C7D">
              <w:rPr>
                <w:rFonts w:cs="Arial"/>
                <w:color w:val="auto"/>
              </w:rPr>
              <w:t>Sutton</w:t>
            </w:r>
          </w:p>
        </w:tc>
      </w:tr>
      <w:tr w:rsidR="00967C7D" w:rsidRPr="00967C7D" w14:paraId="140E2448" w14:textId="77777777" w:rsidTr="00B5314A">
        <w:trPr>
          <w:trHeight w:val="27"/>
        </w:trPr>
        <w:tc>
          <w:tcPr>
            <w:tcW w:w="2280" w:type="dxa"/>
          </w:tcPr>
          <w:p w14:paraId="2433158D" w14:textId="77777777" w:rsidR="00967C7D" w:rsidRPr="00967C7D" w:rsidRDefault="00967C7D" w:rsidP="00967C7D">
            <w:pPr>
              <w:keepNext w:val="0"/>
              <w:spacing w:before="0"/>
              <w:rPr>
                <w:rFonts w:cs="Arial"/>
                <w:color w:val="auto"/>
              </w:rPr>
            </w:pPr>
            <w:r w:rsidRPr="00967C7D">
              <w:rPr>
                <w:rFonts w:cs="Arial"/>
                <w:color w:val="auto"/>
              </w:rPr>
              <w:t>EV7 Sc</w:t>
            </w:r>
          </w:p>
        </w:tc>
        <w:tc>
          <w:tcPr>
            <w:tcW w:w="3720" w:type="dxa"/>
          </w:tcPr>
          <w:p w14:paraId="56CE9A1D" w14:textId="77777777" w:rsidR="00967C7D" w:rsidRPr="00967C7D" w:rsidRDefault="00967C7D" w:rsidP="00967C7D">
            <w:pPr>
              <w:keepNext w:val="0"/>
              <w:spacing w:before="0"/>
              <w:rPr>
                <w:rFonts w:cs="Arial"/>
                <w:color w:val="auto"/>
              </w:rPr>
            </w:pPr>
            <w:smartTag w:uri="urn:schemas-microsoft-com:office:smarttags" w:element="Street">
              <w:smartTag w:uri="urn:schemas-microsoft-com:office:smarttags" w:element="address">
                <w:r w:rsidRPr="00967C7D">
                  <w:rPr>
                    <w:rFonts w:cs="Arial"/>
                    <w:color w:val="auto"/>
                  </w:rPr>
                  <w:t>Mill Lane</w:t>
                </w:r>
              </w:smartTag>
            </w:smartTag>
          </w:p>
        </w:tc>
        <w:tc>
          <w:tcPr>
            <w:tcW w:w="3079" w:type="dxa"/>
          </w:tcPr>
          <w:p w14:paraId="4EFB26D9" w14:textId="77777777" w:rsidR="00967C7D" w:rsidRPr="00967C7D" w:rsidRDefault="00967C7D" w:rsidP="00967C7D">
            <w:pPr>
              <w:keepNext w:val="0"/>
              <w:spacing w:before="0"/>
              <w:rPr>
                <w:rFonts w:cs="Arial"/>
                <w:color w:val="auto"/>
              </w:rPr>
            </w:pPr>
            <w:r w:rsidRPr="00967C7D">
              <w:rPr>
                <w:rFonts w:cs="Arial"/>
                <w:color w:val="auto"/>
              </w:rPr>
              <w:t>Huthwaite</w:t>
            </w:r>
          </w:p>
        </w:tc>
      </w:tr>
      <w:tr w:rsidR="00967C7D" w:rsidRPr="00967C7D" w14:paraId="5904A1BD" w14:textId="77777777" w:rsidTr="00B5314A">
        <w:trPr>
          <w:trHeight w:val="90"/>
        </w:trPr>
        <w:tc>
          <w:tcPr>
            <w:tcW w:w="2280" w:type="dxa"/>
          </w:tcPr>
          <w:p w14:paraId="7D92A2A3" w14:textId="77777777" w:rsidR="00967C7D" w:rsidRPr="00967C7D" w:rsidRDefault="00967C7D" w:rsidP="00967C7D">
            <w:pPr>
              <w:keepNext w:val="0"/>
              <w:spacing w:before="0"/>
              <w:rPr>
                <w:rFonts w:cs="Arial"/>
                <w:color w:val="auto"/>
              </w:rPr>
            </w:pPr>
            <w:r w:rsidRPr="00967C7D">
              <w:rPr>
                <w:rFonts w:cs="Arial"/>
                <w:color w:val="auto"/>
              </w:rPr>
              <w:t>EV7 Sd</w:t>
            </w:r>
          </w:p>
        </w:tc>
        <w:tc>
          <w:tcPr>
            <w:tcW w:w="3720" w:type="dxa"/>
          </w:tcPr>
          <w:p w14:paraId="7D76482A" w14:textId="77777777" w:rsidR="00967C7D" w:rsidRPr="00967C7D" w:rsidRDefault="00967C7D" w:rsidP="00967C7D">
            <w:pPr>
              <w:keepNext w:val="0"/>
              <w:spacing w:before="0"/>
              <w:rPr>
                <w:rFonts w:cs="Arial"/>
                <w:color w:val="auto"/>
              </w:rPr>
            </w:pPr>
            <w:r w:rsidRPr="00967C7D">
              <w:rPr>
                <w:rFonts w:cs="Arial"/>
                <w:color w:val="auto"/>
              </w:rPr>
              <w:t>Garden Gap</w:t>
            </w:r>
          </w:p>
        </w:tc>
        <w:tc>
          <w:tcPr>
            <w:tcW w:w="3079" w:type="dxa"/>
          </w:tcPr>
          <w:p w14:paraId="3DBB6453" w14:textId="77777777" w:rsidR="00967C7D" w:rsidRPr="00967C7D" w:rsidRDefault="00967C7D" w:rsidP="00967C7D">
            <w:pPr>
              <w:keepNext w:val="0"/>
              <w:spacing w:before="0"/>
              <w:rPr>
                <w:rFonts w:cs="Arial"/>
                <w:color w:val="auto"/>
              </w:rPr>
            </w:pPr>
            <w:r w:rsidRPr="00967C7D">
              <w:rPr>
                <w:rFonts w:cs="Arial"/>
                <w:color w:val="auto"/>
              </w:rPr>
              <w:t>Huthwaite</w:t>
            </w:r>
          </w:p>
        </w:tc>
      </w:tr>
      <w:tr w:rsidR="00967C7D" w:rsidRPr="00967C7D" w14:paraId="02D48D85" w14:textId="77777777" w:rsidTr="00B5314A">
        <w:trPr>
          <w:trHeight w:val="90"/>
        </w:trPr>
        <w:tc>
          <w:tcPr>
            <w:tcW w:w="2280" w:type="dxa"/>
          </w:tcPr>
          <w:p w14:paraId="21BDA47B" w14:textId="77777777" w:rsidR="00967C7D" w:rsidRPr="00967C7D" w:rsidRDefault="00967C7D" w:rsidP="00967C7D">
            <w:pPr>
              <w:keepNext w:val="0"/>
              <w:spacing w:before="0"/>
              <w:rPr>
                <w:rFonts w:cs="Arial"/>
                <w:color w:val="auto"/>
              </w:rPr>
            </w:pPr>
            <w:r w:rsidRPr="00967C7D">
              <w:rPr>
                <w:rFonts w:cs="Arial"/>
                <w:color w:val="auto"/>
              </w:rPr>
              <w:t>EV7 Se</w:t>
            </w:r>
          </w:p>
        </w:tc>
        <w:tc>
          <w:tcPr>
            <w:tcW w:w="3720" w:type="dxa"/>
          </w:tcPr>
          <w:p w14:paraId="035BCDD7" w14:textId="77777777" w:rsidR="00967C7D" w:rsidRPr="00967C7D" w:rsidRDefault="00967C7D" w:rsidP="00967C7D">
            <w:pPr>
              <w:keepNext w:val="0"/>
              <w:spacing w:before="0"/>
              <w:rPr>
                <w:rFonts w:cs="Arial"/>
                <w:color w:val="auto"/>
              </w:rPr>
            </w:pPr>
            <w:r w:rsidRPr="00967C7D">
              <w:rPr>
                <w:rFonts w:cs="Arial"/>
                <w:color w:val="auto"/>
              </w:rPr>
              <w:t>Carsic</w:t>
            </w:r>
          </w:p>
        </w:tc>
        <w:tc>
          <w:tcPr>
            <w:tcW w:w="3079" w:type="dxa"/>
          </w:tcPr>
          <w:p w14:paraId="73F46BB2" w14:textId="77777777" w:rsidR="00967C7D" w:rsidRPr="00967C7D" w:rsidRDefault="00967C7D" w:rsidP="00967C7D">
            <w:pPr>
              <w:keepNext w:val="0"/>
              <w:spacing w:before="0"/>
              <w:rPr>
                <w:rFonts w:cs="Arial"/>
                <w:color w:val="auto"/>
              </w:rPr>
            </w:pPr>
            <w:r w:rsidRPr="00967C7D">
              <w:rPr>
                <w:rFonts w:cs="Arial"/>
                <w:color w:val="auto"/>
              </w:rPr>
              <w:t>Sutton</w:t>
            </w:r>
          </w:p>
        </w:tc>
      </w:tr>
      <w:tr w:rsidR="00967C7D" w:rsidRPr="00967C7D" w14:paraId="47721B8F" w14:textId="77777777" w:rsidTr="00B5314A">
        <w:trPr>
          <w:trHeight w:val="27"/>
        </w:trPr>
        <w:tc>
          <w:tcPr>
            <w:tcW w:w="2280" w:type="dxa"/>
          </w:tcPr>
          <w:p w14:paraId="2F45D28D" w14:textId="77777777" w:rsidR="00967C7D" w:rsidRPr="00967C7D" w:rsidRDefault="00967C7D" w:rsidP="00967C7D">
            <w:pPr>
              <w:keepNext w:val="0"/>
              <w:spacing w:before="0"/>
              <w:rPr>
                <w:rFonts w:cs="Arial"/>
                <w:color w:val="auto"/>
              </w:rPr>
            </w:pPr>
            <w:r w:rsidRPr="00967C7D">
              <w:rPr>
                <w:rFonts w:cs="Arial"/>
                <w:color w:val="auto"/>
              </w:rPr>
              <w:t>EV7 Sf</w:t>
            </w:r>
          </w:p>
        </w:tc>
        <w:tc>
          <w:tcPr>
            <w:tcW w:w="3720" w:type="dxa"/>
          </w:tcPr>
          <w:p w14:paraId="24AB3DA6" w14:textId="77777777" w:rsidR="00967C7D" w:rsidRPr="00967C7D" w:rsidRDefault="00967C7D" w:rsidP="00967C7D">
            <w:pPr>
              <w:keepNext w:val="0"/>
              <w:spacing w:before="0"/>
              <w:rPr>
                <w:rFonts w:cs="Arial"/>
                <w:color w:val="auto"/>
              </w:rPr>
            </w:pPr>
            <w:r w:rsidRPr="00967C7D">
              <w:rPr>
                <w:rFonts w:cs="Arial"/>
                <w:color w:val="auto"/>
              </w:rPr>
              <w:t>Lane End</w:t>
            </w:r>
          </w:p>
        </w:tc>
        <w:tc>
          <w:tcPr>
            <w:tcW w:w="3079" w:type="dxa"/>
          </w:tcPr>
          <w:p w14:paraId="5868CC4A" w14:textId="77777777" w:rsidR="00967C7D" w:rsidRPr="00967C7D" w:rsidRDefault="00967C7D" w:rsidP="00967C7D">
            <w:pPr>
              <w:keepNext w:val="0"/>
              <w:spacing w:before="0"/>
              <w:rPr>
                <w:rFonts w:cs="Arial"/>
                <w:color w:val="auto"/>
              </w:rPr>
            </w:pPr>
            <w:r w:rsidRPr="00967C7D">
              <w:rPr>
                <w:rFonts w:cs="Arial"/>
                <w:color w:val="auto"/>
              </w:rPr>
              <w:t>Sutton</w:t>
            </w:r>
          </w:p>
        </w:tc>
      </w:tr>
      <w:tr w:rsidR="00967C7D" w:rsidRPr="00967C7D" w14:paraId="439893AA" w14:textId="77777777" w:rsidTr="00B5314A">
        <w:trPr>
          <w:trHeight w:val="27"/>
        </w:trPr>
        <w:tc>
          <w:tcPr>
            <w:tcW w:w="2280" w:type="dxa"/>
          </w:tcPr>
          <w:p w14:paraId="7F980D45" w14:textId="77777777" w:rsidR="00967C7D" w:rsidRPr="00967C7D" w:rsidRDefault="00967C7D" w:rsidP="00967C7D">
            <w:pPr>
              <w:keepNext w:val="0"/>
              <w:spacing w:before="0"/>
              <w:rPr>
                <w:rFonts w:cs="Arial"/>
                <w:color w:val="auto"/>
              </w:rPr>
            </w:pPr>
            <w:r w:rsidRPr="00967C7D">
              <w:rPr>
                <w:rFonts w:cs="Arial"/>
                <w:color w:val="auto"/>
              </w:rPr>
              <w:t>EV7 Sg</w:t>
            </w:r>
          </w:p>
        </w:tc>
        <w:tc>
          <w:tcPr>
            <w:tcW w:w="3720" w:type="dxa"/>
          </w:tcPr>
          <w:p w14:paraId="0742057C" w14:textId="77777777" w:rsidR="00967C7D" w:rsidRPr="00967C7D" w:rsidRDefault="00967C7D" w:rsidP="00967C7D">
            <w:pPr>
              <w:keepNext w:val="0"/>
              <w:spacing w:before="0"/>
              <w:rPr>
                <w:rFonts w:cs="Arial"/>
                <w:color w:val="auto"/>
              </w:rPr>
            </w:pPr>
            <w:r w:rsidRPr="00967C7D">
              <w:rPr>
                <w:rFonts w:cs="Arial"/>
                <w:color w:val="auto"/>
              </w:rPr>
              <w:t>Wharf Road</w:t>
            </w:r>
          </w:p>
        </w:tc>
        <w:tc>
          <w:tcPr>
            <w:tcW w:w="3079" w:type="dxa"/>
          </w:tcPr>
          <w:p w14:paraId="0AD90B71" w14:textId="77777777" w:rsidR="00967C7D" w:rsidRPr="00967C7D" w:rsidRDefault="00967C7D" w:rsidP="00967C7D">
            <w:pPr>
              <w:keepNext w:val="0"/>
              <w:spacing w:before="0"/>
              <w:rPr>
                <w:rFonts w:cs="Arial"/>
                <w:color w:val="auto"/>
              </w:rPr>
            </w:pPr>
            <w:r w:rsidRPr="00967C7D">
              <w:rPr>
                <w:rFonts w:cs="Arial"/>
                <w:color w:val="auto"/>
              </w:rPr>
              <w:t>Stanton Hill</w:t>
            </w:r>
          </w:p>
        </w:tc>
      </w:tr>
      <w:tr w:rsidR="00967C7D" w:rsidRPr="00967C7D" w14:paraId="0B11DBA7" w14:textId="77777777" w:rsidTr="00B5314A">
        <w:trPr>
          <w:trHeight w:val="27"/>
        </w:trPr>
        <w:tc>
          <w:tcPr>
            <w:tcW w:w="2280" w:type="dxa"/>
          </w:tcPr>
          <w:p w14:paraId="4F65C1A4" w14:textId="77777777" w:rsidR="00967C7D" w:rsidRPr="00967C7D" w:rsidRDefault="00967C7D" w:rsidP="00967C7D">
            <w:pPr>
              <w:keepNext w:val="0"/>
              <w:spacing w:before="0"/>
              <w:rPr>
                <w:rFonts w:cs="Arial"/>
                <w:color w:val="auto"/>
              </w:rPr>
            </w:pPr>
            <w:r w:rsidRPr="00967C7D">
              <w:rPr>
                <w:rFonts w:cs="Arial"/>
                <w:color w:val="auto"/>
              </w:rPr>
              <w:t xml:space="preserve">EV7 </w:t>
            </w:r>
            <w:proofErr w:type="spellStart"/>
            <w:r w:rsidRPr="00967C7D">
              <w:rPr>
                <w:rFonts w:cs="Arial"/>
                <w:color w:val="auto"/>
              </w:rPr>
              <w:t>Sh</w:t>
            </w:r>
            <w:proofErr w:type="spellEnd"/>
          </w:p>
        </w:tc>
        <w:tc>
          <w:tcPr>
            <w:tcW w:w="3720" w:type="dxa"/>
          </w:tcPr>
          <w:p w14:paraId="0DC2851A" w14:textId="77777777" w:rsidR="00967C7D" w:rsidRPr="00967C7D" w:rsidRDefault="00967C7D" w:rsidP="00967C7D">
            <w:pPr>
              <w:keepNext w:val="0"/>
              <w:spacing w:before="0"/>
              <w:rPr>
                <w:rFonts w:cs="Arial"/>
                <w:color w:val="auto"/>
              </w:rPr>
            </w:pPr>
            <w:r w:rsidRPr="00967C7D">
              <w:rPr>
                <w:rFonts w:cs="Arial"/>
                <w:color w:val="auto"/>
              </w:rPr>
              <w:t>New Lane</w:t>
            </w:r>
          </w:p>
        </w:tc>
        <w:tc>
          <w:tcPr>
            <w:tcW w:w="3079" w:type="dxa"/>
          </w:tcPr>
          <w:p w14:paraId="7A78E5B9" w14:textId="77777777" w:rsidR="00967C7D" w:rsidRPr="00967C7D" w:rsidRDefault="00967C7D" w:rsidP="00967C7D">
            <w:pPr>
              <w:keepNext w:val="0"/>
              <w:spacing w:before="0"/>
              <w:rPr>
                <w:rFonts w:cs="Arial"/>
                <w:color w:val="auto"/>
              </w:rPr>
            </w:pPr>
            <w:r w:rsidRPr="00967C7D">
              <w:rPr>
                <w:rFonts w:cs="Arial"/>
                <w:color w:val="auto"/>
              </w:rPr>
              <w:t>Stanton Hill</w:t>
            </w:r>
          </w:p>
        </w:tc>
      </w:tr>
    </w:tbl>
    <w:p w14:paraId="58355C12" w14:textId="77777777" w:rsidR="00C602FD" w:rsidRDefault="00C602FD" w:rsidP="00C602FD">
      <w:pPr>
        <w:keepNext w:val="0"/>
        <w:autoSpaceDE w:val="0"/>
        <w:autoSpaceDN w:val="0"/>
        <w:adjustRightInd w:val="0"/>
        <w:spacing w:before="0"/>
        <w:rPr>
          <w:rFonts w:cs="Arial"/>
          <w:b/>
          <w:bCs/>
          <w:sz w:val="28"/>
          <w:szCs w:val="28"/>
        </w:rPr>
      </w:pPr>
    </w:p>
    <w:p w14:paraId="0AD5E1D8" w14:textId="72073842" w:rsidR="00C602FD" w:rsidRDefault="00C602FD" w:rsidP="00C602FD">
      <w:pPr>
        <w:keepNext w:val="0"/>
        <w:autoSpaceDE w:val="0"/>
        <w:autoSpaceDN w:val="0"/>
        <w:adjustRightInd w:val="0"/>
        <w:spacing w:before="0"/>
        <w:rPr>
          <w:rFonts w:cs="Arial"/>
          <w:b/>
          <w:bCs/>
          <w:sz w:val="28"/>
          <w:szCs w:val="28"/>
        </w:rPr>
      </w:pPr>
      <w:r>
        <w:rPr>
          <w:rFonts w:cs="Arial"/>
          <w:b/>
          <w:bCs/>
          <w:sz w:val="28"/>
          <w:szCs w:val="28"/>
        </w:rPr>
        <w:br w:type="page"/>
      </w:r>
    </w:p>
    <w:p w14:paraId="2CA621BA" w14:textId="121A0246" w:rsidR="00C602FD" w:rsidRPr="00C602FD" w:rsidRDefault="00C602FD" w:rsidP="00364726">
      <w:pPr>
        <w:pStyle w:val="Heading1"/>
      </w:pPr>
      <w:bookmarkStart w:id="338" w:name="_Toc145511632"/>
      <w:r w:rsidRPr="00C602FD">
        <w:lastRenderedPageBreak/>
        <w:t>Appendix 10 - Policy EV9 – The Historic Environment</w:t>
      </w:r>
      <w:bookmarkEnd w:id="338"/>
    </w:p>
    <w:p w14:paraId="2A3E7DDB" w14:textId="65B2A329" w:rsidR="00C602FD" w:rsidRDefault="00C602FD" w:rsidP="005B39D2">
      <w:pPr>
        <w:keepNext w:val="0"/>
        <w:autoSpaceDE w:val="0"/>
        <w:autoSpaceDN w:val="0"/>
        <w:adjustRightInd w:val="0"/>
        <w:spacing w:before="0"/>
        <w:rPr>
          <w:rFonts w:cs="Arial"/>
          <w:b/>
          <w:bCs/>
          <w:szCs w:val="24"/>
        </w:rPr>
      </w:pPr>
    </w:p>
    <w:p w14:paraId="211EDCA0" w14:textId="77777777" w:rsidR="00B5314A" w:rsidRPr="00967C7D" w:rsidRDefault="00B5314A" w:rsidP="00B5314A">
      <w:pPr>
        <w:keepNext w:val="0"/>
        <w:spacing w:before="0"/>
        <w:ind w:left="426"/>
        <w:jc w:val="both"/>
        <w:rPr>
          <w:rFonts w:cs="Arial"/>
          <w:b/>
          <w:color w:val="auto"/>
          <w:szCs w:val="24"/>
          <w:lang w:eastAsia="en-US"/>
        </w:rPr>
      </w:pPr>
      <w:r w:rsidRPr="00967C7D">
        <w:rPr>
          <w:rFonts w:cs="Arial"/>
          <w:b/>
          <w:color w:val="auto"/>
          <w:szCs w:val="24"/>
          <w:lang w:eastAsia="en-US"/>
        </w:rPr>
        <w:t>Scheduled Monuments</w:t>
      </w:r>
    </w:p>
    <w:p w14:paraId="112A5C2D" w14:textId="77777777" w:rsidR="00B5314A" w:rsidRDefault="00B5314A" w:rsidP="005B39D2">
      <w:pPr>
        <w:keepNext w:val="0"/>
        <w:autoSpaceDE w:val="0"/>
        <w:autoSpaceDN w:val="0"/>
        <w:adjustRightInd w:val="0"/>
        <w:spacing w:before="0"/>
        <w:rPr>
          <w:rFonts w:cs="Arial"/>
          <w:b/>
          <w:bCs/>
          <w:szCs w:val="24"/>
        </w:rPr>
      </w:pPr>
    </w:p>
    <w:tbl>
      <w:tblPr>
        <w:tblStyle w:val="TableGrid3"/>
        <w:tblW w:w="8880" w:type="dxa"/>
        <w:tblInd w:w="421" w:type="dxa"/>
        <w:tblLayout w:type="fixed"/>
        <w:tblLook w:val="0020" w:firstRow="1" w:lastRow="0" w:firstColumn="0" w:lastColumn="0" w:noHBand="0" w:noVBand="0"/>
      </w:tblPr>
      <w:tblGrid>
        <w:gridCol w:w="1418"/>
        <w:gridCol w:w="7462"/>
      </w:tblGrid>
      <w:tr w:rsidR="00967C7D" w:rsidRPr="00967C7D" w14:paraId="0A8B94B6" w14:textId="77777777" w:rsidTr="00F02029">
        <w:trPr>
          <w:trHeight w:val="610"/>
        </w:trPr>
        <w:tc>
          <w:tcPr>
            <w:tcW w:w="1418" w:type="dxa"/>
            <w:shd w:val="clear" w:color="auto" w:fill="D9D9D9" w:themeFill="background1" w:themeFillShade="D9"/>
          </w:tcPr>
          <w:p w14:paraId="00D4C264" w14:textId="193EBC27" w:rsidR="00967C7D" w:rsidRPr="00967C7D" w:rsidRDefault="00F02029" w:rsidP="00967C7D">
            <w:pPr>
              <w:keepNext w:val="0"/>
              <w:spacing w:before="0"/>
              <w:rPr>
                <w:rFonts w:cs="Arial"/>
                <w:b/>
                <w:color w:val="auto"/>
              </w:rPr>
            </w:pPr>
            <w:r>
              <w:rPr>
                <w:rFonts w:cs="Arial"/>
                <w:b/>
                <w:color w:val="auto"/>
              </w:rPr>
              <w:t xml:space="preserve">Local </w:t>
            </w:r>
            <w:r w:rsidR="00967C7D" w:rsidRPr="00967C7D">
              <w:rPr>
                <w:rFonts w:cs="Arial"/>
                <w:b/>
                <w:color w:val="auto"/>
              </w:rPr>
              <w:t>Plan Ref</w:t>
            </w:r>
            <w:r>
              <w:rPr>
                <w:rFonts w:cs="Arial"/>
                <w:b/>
                <w:color w:val="auto"/>
              </w:rPr>
              <w:t>erence</w:t>
            </w:r>
            <w:r w:rsidR="00967C7D" w:rsidRPr="00967C7D">
              <w:rPr>
                <w:rFonts w:cs="Arial"/>
                <w:b/>
                <w:color w:val="auto"/>
              </w:rPr>
              <w:t xml:space="preserve"> </w:t>
            </w:r>
          </w:p>
        </w:tc>
        <w:tc>
          <w:tcPr>
            <w:tcW w:w="7462" w:type="dxa"/>
            <w:shd w:val="clear" w:color="auto" w:fill="D9D9D9" w:themeFill="background1" w:themeFillShade="D9"/>
          </w:tcPr>
          <w:p w14:paraId="7D323797" w14:textId="77777777" w:rsidR="00967C7D" w:rsidRPr="00967C7D" w:rsidRDefault="00967C7D" w:rsidP="00967C7D">
            <w:pPr>
              <w:keepNext w:val="0"/>
              <w:spacing w:before="0"/>
              <w:rPr>
                <w:rFonts w:cs="Arial"/>
                <w:b/>
                <w:color w:val="auto"/>
              </w:rPr>
            </w:pPr>
            <w:r w:rsidRPr="00967C7D">
              <w:rPr>
                <w:rFonts w:cs="Arial"/>
                <w:b/>
                <w:color w:val="auto"/>
              </w:rPr>
              <w:t>Site Name</w:t>
            </w:r>
          </w:p>
        </w:tc>
      </w:tr>
      <w:tr w:rsidR="00967C7D" w:rsidRPr="00967C7D" w14:paraId="755D920A" w14:textId="77777777" w:rsidTr="002D38F3">
        <w:trPr>
          <w:trHeight w:val="851"/>
        </w:trPr>
        <w:tc>
          <w:tcPr>
            <w:tcW w:w="1418" w:type="dxa"/>
            <w:vAlign w:val="center"/>
          </w:tcPr>
          <w:p w14:paraId="27D4D054" w14:textId="77777777" w:rsidR="00967C7D" w:rsidRPr="00967C7D" w:rsidRDefault="00967C7D" w:rsidP="00967C7D">
            <w:pPr>
              <w:keepNext w:val="0"/>
              <w:spacing w:before="0"/>
              <w:rPr>
                <w:rFonts w:cs="Arial"/>
                <w:color w:val="auto"/>
              </w:rPr>
            </w:pPr>
            <w:r w:rsidRPr="00967C7D">
              <w:rPr>
                <w:rFonts w:cs="Arial"/>
                <w:color w:val="auto"/>
              </w:rPr>
              <w:t xml:space="preserve">EV10 Aa </w:t>
            </w:r>
          </w:p>
        </w:tc>
        <w:tc>
          <w:tcPr>
            <w:tcW w:w="7462" w:type="dxa"/>
            <w:vAlign w:val="center"/>
          </w:tcPr>
          <w:p w14:paraId="2A48E190" w14:textId="77777777" w:rsidR="00967C7D" w:rsidRPr="00967C7D" w:rsidRDefault="00967C7D" w:rsidP="00967C7D">
            <w:pPr>
              <w:keepNext w:val="0"/>
              <w:spacing w:before="0"/>
              <w:rPr>
                <w:rFonts w:cs="Arial"/>
                <w:color w:val="auto"/>
              </w:rPr>
            </w:pPr>
          </w:p>
          <w:p w14:paraId="490209E2" w14:textId="77777777" w:rsidR="00967C7D" w:rsidRPr="00967C7D" w:rsidRDefault="00967C7D" w:rsidP="00967C7D">
            <w:pPr>
              <w:keepNext w:val="0"/>
              <w:spacing w:before="0"/>
              <w:rPr>
                <w:rFonts w:cs="Arial"/>
                <w:color w:val="auto"/>
              </w:rPr>
            </w:pPr>
            <w:r w:rsidRPr="00967C7D">
              <w:rPr>
                <w:rFonts w:cs="Arial"/>
                <w:color w:val="auto"/>
              </w:rPr>
              <w:t xml:space="preserve">Remains of Old Manor House, Skegby, Sutton-in-Ashfield. </w:t>
            </w:r>
          </w:p>
          <w:p w14:paraId="6E420242" w14:textId="77777777" w:rsidR="00967C7D" w:rsidRPr="00967C7D" w:rsidRDefault="00967C7D" w:rsidP="00967C7D">
            <w:pPr>
              <w:keepNext w:val="0"/>
              <w:spacing w:before="0"/>
              <w:rPr>
                <w:rFonts w:cs="Arial"/>
                <w:color w:val="auto"/>
              </w:rPr>
            </w:pPr>
          </w:p>
        </w:tc>
      </w:tr>
      <w:tr w:rsidR="00967C7D" w:rsidRPr="00967C7D" w14:paraId="247DCB6A" w14:textId="77777777" w:rsidTr="002D38F3">
        <w:trPr>
          <w:trHeight w:val="851"/>
        </w:trPr>
        <w:tc>
          <w:tcPr>
            <w:tcW w:w="1418" w:type="dxa"/>
            <w:vAlign w:val="center"/>
          </w:tcPr>
          <w:p w14:paraId="21B87169" w14:textId="77777777" w:rsidR="00967C7D" w:rsidRPr="00967C7D" w:rsidRDefault="00967C7D" w:rsidP="00967C7D">
            <w:pPr>
              <w:keepNext w:val="0"/>
              <w:spacing w:before="60" w:after="60"/>
              <w:rPr>
                <w:rFonts w:cs="Arial"/>
                <w:color w:val="auto"/>
              </w:rPr>
            </w:pPr>
            <w:r w:rsidRPr="00967C7D">
              <w:rPr>
                <w:rFonts w:cs="Arial"/>
                <w:color w:val="auto"/>
              </w:rPr>
              <w:t xml:space="preserve">EV10 Ab </w:t>
            </w:r>
          </w:p>
        </w:tc>
        <w:tc>
          <w:tcPr>
            <w:tcW w:w="7462" w:type="dxa"/>
            <w:vAlign w:val="center"/>
          </w:tcPr>
          <w:p w14:paraId="3BE392A6" w14:textId="77777777" w:rsidR="00967C7D" w:rsidRPr="00967C7D" w:rsidRDefault="00967C7D" w:rsidP="00967C7D">
            <w:pPr>
              <w:keepNext w:val="0"/>
              <w:spacing w:before="60" w:after="60"/>
              <w:rPr>
                <w:rFonts w:cs="Arial"/>
                <w:color w:val="auto"/>
              </w:rPr>
            </w:pPr>
            <w:r w:rsidRPr="00967C7D">
              <w:rPr>
                <w:rFonts w:cs="Arial"/>
                <w:color w:val="auto"/>
              </w:rPr>
              <w:t>Market Cross, Kirkby Cross, Kirkby-in-Ashfield.</w:t>
            </w:r>
          </w:p>
        </w:tc>
      </w:tr>
      <w:tr w:rsidR="00967C7D" w:rsidRPr="00967C7D" w14:paraId="74485BFD" w14:textId="77777777" w:rsidTr="002D38F3">
        <w:trPr>
          <w:trHeight w:val="851"/>
        </w:trPr>
        <w:tc>
          <w:tcPr>
            <w:tcW w:w="1418" w:type="dxa"/>
            <w:vAlign w:val="center"/>
          </w:tcPr>
          <w:p w14:paraId="08F16493" w14:textId="77777777" w:rsidR="00967C7D" w:rsidRPr="00967C7D" w:rsidRDefault="00967C7D" w:rsidP="00967C7D">
            <w:pPr>
              <w:keepNext w:val="0"/>
              <w:spacing w:before="60" w:after="60"/>
              <w:rPr>
                <w:rFonts w:cs="Arial"/>
                <w:color w:val="auto"/>
              </w:rPr>
            </w:pPr>
            <w:r w:rsidRPr="00967C7D">
              <w:rPr>
                <w:rFonts w:cs="Arial"/>
                <w:color w:val="auto"/>
              </w:rPr>
              <w:t>EV10 Ac</w:t>
            </w:r>
          </w:p>
        </w:tc>
        <w:tc>
          <w:tcPr>
            <w:tcW w:w="7462" w:type="dxa"/>
            <w:vAlign w:val="center"/>
          </w:tcPr>
          <w:p w14:paraId="2FABFE52" w14:textId="77777777" w:rsidR="00967C7D" w:rsidRPr="00967C7D" w:rsidRDefault="00967C7D" w:rsidP="00967C7D">
            <w:pPr>
              <w:keepNext w:val="0"/>
              <w:spacing w:before="60" w:after="60"/>
              <w:rPr>
                <w:rFonts w:cs="Arial"/>
                <w:color w:val="auto"/>
              </w:rPr>
            </w:pPr>
            <w:r w:rsidRPr="00967C7D">
              <w:rPr>
                <w:rFonts w:cs="Arial"/>
                <w:color w:val="auto"/>
              </w:rPr>
              <w:t>Fish Ponds 220m East of St. Wilfred’s Church, Kirkby Cross, Kirkby-in- Ashfield.</w:t>
            </w:r>
          </w:p>
        </w:tc>
      </w:tr>
      <w:tr w:rsidR="00967C7D" w:rsidRPr="00967C7D" w14:paraId="718F0ED7" w14:textId="77777777" w:rsidTr="002D38F3">
        <w:trPr>
          <w:trHeight w:val="851"/>
        </w:trPr>
        <w:tc>
          <w:tcPr>
            <w:tcW w:w="1418" w:type="dxa"/>
            <w:vAlign w:val="center"/>
          </w:tcPr>
          <w:p w14:paraId="16FDEEB3" w14:textId="77777777" w:rsidR="00967C7D" w:rsidRPr="00967C7D" w:rsidRDefault="00967C7D" w:rsidP="00967C7D">
            <w:pPr>
              <w:keepNext w:val="0"/>
              <w:spacing w:before="60" w:after="60"/>
              <w:rPr>
                <w:rFonts w:cs="Arial"/>
                <w:color w:val="auto"/>
              </w:rPr>
            </w:pPr>
            <w:r w:rsidRPr="00967C7D">
              <w:rPr>
                <w:rFonts w:cs="Arial"/>
                <w:color w:val="auto"/>
              </w:rPr>
              <w:t xml:space="preserve">EV10 Ad </w:t>
            </w:r>
          </w:p>
        </w:tc>
        <w:tc>
          <w:tcPr>
            <w:tcW w:w="7462" w:type="dxa"/>
            <w:vAlign w:val="center"/>
          </w:tcPr>
          <w:p w14:paraId="26BB112F" w14:textId="77777777" w:rsidR="00967C7D" w:rsidRPr="00967C7D" w:rsidRDefault="00967C7D" w:rsidP="00967C7D">
            <w:pPr>
              <w:keepNext w:val="0"/>
              <w:spacing w:before="60" w:after="60"/>
              <w:rPr>
                <w:rFonts w:cs="Arial"/>
                <w:color w:val="auto"/>
              </w:rPr>
            </w:pPr>
            <w:r w:rsidRPr="00967C7D">
              <w:rPr>
                <w:rFonts w:cs="Arial"/>
                <w:color w:val="auto"/>
              </w:rPr>
              <w:t>Castle Hill, Annesley.</w:t>
            </w:r>
          </w:p>
        </w:tc>
      </w:tr>
      <w:tr w:rsidR="00967C7D" w:rsidRPr="00967C7D" w14:paraId="089F6CBB" w14:textId="77777777" w:rsidTr="002D38F3">
        <w:trPr>
          <w:trHeight w:val="851"/>
        </w:trPr>
        <w:tc>
          <w:tcPr>
            <w:tcW w:w="1418" w:type="dxa"/>
            <w:vAlign w:val="center"/>
          </w:tcPr>
          <w:p w14:paraId="183934FC" w14:textId="77777777" w:rsidR="00967C7D" w:rsidRPr="00967C7D" w:rsidRDefault="00967C7D" w:rsidP="00967C7D">
            <w:pPr>
              <w:keepNext w:val="0"/>
              <w:spacing w:before="60" w:after="60"/>
              <w:rPr>
                <w:rFonts w:cs="Arial"/>
                <w:color w:val="auto"/>
              </w:rPr>
            </w:pPr>
            <w:r w:rsidRPr="00967C7D">
              <w:rPr>
                <w:rFonts w:cs="Arial"/>
                <w:color w:val="auto"/>
              </w:rPr>
              <w:t>EV10 Ae</w:t>
            </w:r>
          </w:p>
        </w:tc>
        <w:tc>
          <w:tcPr>
            <w:tcW w:w="7462" w:type="dxa"/>
            <w:vAlign w:val="center"/>
          </w:tcPr>
          <w:p w14:paraId="65B26A28" w14:textId="77777777" w:rsidR="00967C7D" w:rsidRPr="00967C7D" w:rsidRDefault="00967C7D" w:rsidP="00967C7D">
            <w:pPr>
              <w:keepNext w:val="0"/>
              <w:spacing w:before="60" w:after="60"/>
              <w:rPr>
                <w:rFonts w:cs="Arial"/>
                <w:color w:val="auto"/>
              </w:rPr>
            </w:pPr>
            <w:r w:rsidRPr="00967C7D">
              <w:rPr>
                <w:rFonts w:cs="Arial"/>
                <w:color w:val="auto"/>
              </w:rPr>
              <w:t xml:space="preserve">All Saints Church, Annesley. </w:t>
            </w:r>
          </w:p>
        </w:tc>
      </w:tr>
      <w:tr w:rsidR="00967C7D" w:rsidRPr="00967C7D" w14:paraId="1839F923" w14:textId="77777777" w:rsidTr="002D38F3">
        <w:trPr>
          <w:trHeight w:val="851"/>
        </w:trPr>
        <w:tc>
          <w:tcPr>
            <w:tcW w:w="1418" w:type="dxa"/>
            <w:vAlign w:val="center"/>
          </w:tcPr>
          <w:p w14:paraId="671B007F" w14:textId="77777777" w:rsidR="00967C7D" w:rsidRPr="00967C7D" w:rsidRDefault="00967C7D" w:rsidP="00967C7D">
            <w:pPr>
              <w:keepNext w:val="0"/>
              <w:spacing w:before="60" w:after="60"/>
              <w:rPr>
                <w:rFonts w:cs="Arial"/>
                <w:color w:val="auto"/>
              </w:rPr>
            </w:pPr>
            <w:r w:rsidRPr="00967C7D">
              <w:rPr>
                <w:rFonts w:cs="Arial"/>
                <w:color w:val="auto"/>
              </w:rPr>
              <w:t xml:space="preserve">EV10 </w:t>
            </w:r>
            <w:proofErr w:type="spellStart"/>
            <w:r w:rsidRPr="00967C7D">
              <w:rPr>
                <w:rFonts w:cs="Arial"/>
                <w:color w:val="auto"/>
              </w:rPr>
              <w:t>Af</w:t>
            </w:r>
            <w:proofErr w:type="spellEnd"/>
            <w:r w:rsidRPr="00967C7D">
              <w:rPr>
                <w:rFonts w:cs="Arial"/>
                <w:color w:val="auto"/>
              </w:rPr>
              <w:t xml:space="preserve"> </w:t>
            </w:r>
          </w:p>
        </w:tc>
        <w:tc>
          <w:tcPr>
            <w:tcW w:w="7462" w:type="dxa"/>
            <w:vAlign w:val="center"/>
          </w:tcPr>
          <w:p w14:paraId="11EEFBAE" w14:textId="77777777" w:rsidR="00967C7D" w:rsidRPr="00967C7D" w:rsidRDefault="00967C7D" w:rsidP="00967C7D">
            <w:pPr>
              <w:keepNext w:val="0"/>
              <w:spacing w:before="60" w:after="60"/>
              <w:rPr>
                <w:rFonts w:cs="Arial"/>
                <w:color w:val="auto"/>
              </w:rPr>
            </w:pPr>
            <w:r w:rsidRPr="00967C7D">
              <w:rPr>
                <w:rFonts w:cs="Arial"/>
                <w:color w:val="auto"/>
              </w:rPr>
              <w:t xml:space="preserve">Fish Ponds, South of </w:t>
            </w:r>
            <w:proofErr w:type="spellStart"/>
            <w:r w:rsidRPr="00967C7D">
              <w:rPr>
                <w:rFonts w:cs="Arial"/>
                <w:color w:val="auto"/>
              </w:rPr>
              <w:t>Damstead</w:t>
            </w:r>
            <w:proofErr w:type="spellEnd"/>
            <w:r w:rsidRPr="00967C7D">
              <w:rPr>
                <w:rFonts w:cs="Arial"/>
                <w:color w:val="auto"/>
              </w:rPr>
              <w:t xml:space="preserve"> Farm, Annesley. </w:t>
            </w:r>
          </w:p>
        </w:tc>
      </w:tr>
      <w:tr w:rsidR="00967C7D" w:rsidRPr="00967C7D" w14:paraId="6F06F15D" w14:textId="77777777" w:rsidTr="002D38F3">
        <w:trPr>
          <w:trHeight w:val="851"/>
        </w:trPr>
        <w:tc>
          <w:tcPr>
            <w:tcW w:w="1418" w:type="dxa"/>
            <w:vAlign w:val="center"/>
          </w:tcPr>
          <w:p w14:paraId="03176CAA" w14:textId="77777777" w:rsidR="00967C7D" w:rsidRPr="00967C7D" w:rsidRDefault="00967C7D" w:rsidP="00967C7D">
            <w:pPr>
              <w:keepNext w:val="0"/>
              <w:spacing w:before="60" w:after="60"/>
              <w:rPr>
                <w:rFonts w:cs="Arial"/>
                <w:color w:val="auto"/>
              </w:rPr>
            </w:pPr>
            <w:r w:rsidRPr="00967C7D">
              <w:rPr>
                <w:rFonts w:cs="Arial"/>
                <w:color w:val="auto"/>
              </w:rPr>
              <w:t xml:space="preserve">EV10 Ag </w:t>
            </w:r>
          </w:p>
        </w:tc>
        <w:tc>
          <w:tcPr>
            <w:tcW w:w="7462" w:type="dxa"/>
            <w:vAlign w:val="center"/>
          </w:tcPr>
          <w:p w14:paraId="34B06B08" w14:textId="77777777" w:rsidR="00967C7D" w:rsidRPr="00967C7D" w:rsidRDefault="00967C7D" w:rsidP="00967C7D">
            <w:pPr>
              <w:keepNext w:val="0"/>
              <w:spacing w:before="60" w:after="60"/>
              <w:rPr>
                <w:rFonts w:cs="Arial"/>
                <w:color w:val="auto"/>
              </w:rPr>
            </w:pPr>
            <w:r w:rsidRPr="00967C7D">
              <w:rPr>
                <w:rFonts w:cs="Arial"/>
                <w:color w:val="auto"/>
              </w:rPr>
              <w:t>Castle Hill Fortified Manor, South of St Wilfred’s Church, Kirkby-in-Ashfield.</w:t>
            </w:r>
          </w:p>
        </w:tc>
      </w:tr>
      <w:tr w:rsidR="00967C7D" w:rsidRPr="00967C7D" w14:paraId="61B68A0B" w14:textId="77777777" w:rsidTr="002D38F3">
        <w:trPr>
          <w:trHeight w:val="851"/>
        </w:trPr>
        <w:tc>
          <w:tcPr>
            <w:tcW w:w="1418" w:type="dxa"/>
            <w:vAlign w:val="center"/>
          </w:tcPr>
          <w:p w14:paraId="78667D5C" w14:textId="77777777" w:rsidR="00967C7D" w:rsidRPr="00967C7D" w:rsidRDefault="00967C7D" w:rsidP="00967C7D">
            <w:pPr>
              <w:keepNext w:val="0"/>
              <w:spacing w:before="60" w:after="60"/>
              <w:rPr>
                <w:rFonts w:cs="Arial"/>
                <w:color w:val="auto"/>
              </w:rPr>
            </w:pPr>
            <w:r w:rsidRPr="00967C7D">
              <w:rPr>
                <w:rFonts w:cs="Arial"/>
                <w:color w:val="auto"/>
              </w:rPr>
              <w:t xml:space="preserve">EV10 Ah </w:t>
            </w:r>
          </w:p>
        </w:tc>
        <w:tc>
          <w:tcPr>
            <w:tcW w:w="7462" w:type="dxa"/>
            <w:vAlign w:val="center"/>
          </w:tcPr>
          <w:p w14:paraId="0EE426F0" w14:textId="77777777" w:rsidR="00967C7D" w:rsidRPr="00967C7D" w:rsidRDefault="00967C7D" w:rsidP="00967C7D">
            <w:pPr>
              <w:keepNext w:val="0"/>
              <w:spacing w:before="60" w:after="60"/>
              <w:rPr>
                <w:rFonts w:cs="Arial"/>
                <w:color w:val="auto"/>
              </w:rPr>
            </w:pPr>
            <w:r w:rsidRPr="00967C7D">
              <w:rPr>
                <w:rFonts w:cs="Arial"/>
                <w:color w:val="auto"/>
              </w:rPr>
              <w:t>Mound on Hamilton Hill, Sutton-in-Ashfield.</w:t>
            </w:r>
          </w:p>
        </w:tc>
      </w:tr>
      <w:tr w:rsidR="00967C7D" w:rsidRPr="00967C7D" w14:paraId="364915F7" w14:textId="77777777" w:rsidTr="002D38F3">
        <w:trPr>
          <w:trHeight w:val="851"/>
        </w:trPr>
        <w:tc>
          <w:tcPr>
            <w:tcW w:w="1418" w:type="dxa"/>
            <w:vAlign w:val="center"/>
          </w:tcPr>
          <w:p w14:paraId="32DAC56D" w14:textId="77777777" w:rsidR="00967C7D" w:rsidRPr="00967C7D" w:rsidRDefault="00967C7D" w:rsidP="00967C7D">
            <w:pPr>
              <w:keepNext w:val="0"/>
              <w:spacing w:before="60" w:after="60"/>
              <w:rPr>
                <w:rFonts w:cs="Arial"/>
                <w:color w:val="auto"/>
              </w:rPr>
            </w:pPr>
            <w:r w:rsidRPr="00967C7D">
              <w:rPr>
                <w:rFonts w:cs="Arial"/>
                <w:color w:val="auto"/>
              </w:rPr>
              <w:t>EV10 Ai</w:t>
            </w:r>
          </w:p>
        </w:tc>
        <w:tc>
          <w:tcPr>
            <w:tcW w:w="7462" w:type="dxa"/>
            <w:vAlign w:val="center"/>
          </w:tcPr>
          <w:p w14:paraId="0DD4C2FD" w14:textId="77777777" w:rsidR="00967C7D" w:rsidRPr="00967C7D" w:rsidRDefault="00967C7D" w:rsidP="00967C7D">
            <w:pPr>
              <w:keepNext w:val="0"/>
              <w:spacing w:before="60" w:after="60"/>
              <w:rPr>
                <w:rFonts w:cs="Arial"/>
                <w:color w:val="auto"/>
              </w:rPr>
            </w:pPr>
            <w:r w:rsidRPr="00967C7D">
              <w:rPr>
                <w:rFonts w:cs="Arial"/>
                <w:color w:val="auto"/>
              </w:rPr>
              <w:t>Wansley Hall Manorial Site, Bagthorpe.</w:t>
            </w:r>
          </w:p>
        </w:tc>
      </w:tr>
    </w:tbl>
    <w:p w14:paraId="7D1278D7" w14:textId="77777777" w:rsidR="00967C7D" w:rsidRPr="00967C7D" w:rsidRDefault="00967C7D" w:rsidP="005B39D2">
      <w:pPr>
        <w:keepNext w:val="0"/>
        <w:autoSpaceDE w:val="0"/>
        <w:autoSpaceDN w:val="0"/>
        <w:adjustRightInd w:val="0"/>
        <w:spacing w:before="0"/>
        <w:rPr>
          <w:rFonts w:cs="Arial"/>
          <w:szCs w:val="24"/>
        </w:rPr>
      </w:pPr>
    </w:p>
    <w:p w14:paraId="7B21D240" w14:textId="77777777" w:rsidR="009B2215" w:rsidRDefault="009B2215" w:rsidP="005B39D2">
      <w:pPr>
        <w:keepNext w:val="0"/>
        <w:autoSpaceDE w:val="0"/>
        <w:autoSpaceDN w:val="0"/>
        <w:adjustRightInd w:val="0"/>
        <w:spacing w:before="0"/>
        <w:rPr>
          <w:rFonts w:cs="Arial"/>
          <w:b/>
          <w:bCs/>
          <w:szCs w:val="24"/>
        </w:rPr>
        <w:sectPr w:rsidR="009B2215" w:rsidSect="000A31CA">
          <w:headerReference w:type="default" r:id="rId53"/>
          <w:footerReference w:type="default" r:id="rId54"/>
          <w:pgSz w:w="11906" w:h="16838" w:code="9"/>
          <w:pgMar w:top="1258" w:right="1133" w:bottom="1079" w:left="1134" w:header="709" w:footer="709" w:gutter="0"/>
          <w:cols w:space="708"/>
          <w:docGrid w:linePitch="360"/>
        </w:sectPr>
      </w:pPr>
    </w:p>
    <w:p w14:paraId="4DBCD4C9" w14:textId="57460DFA" w:rsidR="00C602FD" w:rsidRDefault="00C602FD" w:rsidP="005B39D2">
      <w:pPr>
        <w:keepNext w:val="0"/>
        <w:autoSpaceDE w:val="0"/>
        <w:autoSpaceDN w:val="0"/>
        <w:adjustRightInd w:val="0"/>
        <w:spacing w:before="0"/>
        <w:rPr>
          <w:rFonts w:cs="Arial"/>
          <w:b/>
          <w:bCs/>
          <w:szCs w:val="24"/>
        </w:rPr>
      </w:pPr>
      <w:r>
        <w:rPr>
          <w:rFonts w:cs="Arial"/>
          <w:b/>
          <w:bCs/>
          <w:szCs w:val="24"/>
        </w:rPr>
        <w:br w:type="page"/>
      </w:r>
    </w:p>
    <w:p w14:paraId="0690C6A8" w14:textId="77777777" w:rsidR="009B2215" w:rsidRDefault="009B2215" w:rsidP="005B39D2">
      <w:pPr>
        <w:keepNext w:val="0"/>
        <w:autoSpaceDE w:val="0"/>
        <w:autoSpaceDN w:val="0"/>
        <w:adjustRightInd w:val="0"/>
        <w:spacing w:before="0"/>
        <w:rPr>
          <w:rFonts w:cs="Arial"/>
          <w:b/>
          <w:bCs/>
          <w:szCs w:val="24"/>
        </w:rPr>
      </w:pPr>
    </w:p>
    <w:sectPr w:rsidR="009B2215" w:rsidSect="003157BC">
      <w:headerReference w:type="default" r:id="rId55"/>
      <w:footerReference w:type="default" r:id="rId56"/>
      <w:type w:val="continuous"/>
      <w:pgSz w:w="11906" w:h="16838" w:code="9"/>
      <w:pgMar w:top="1258" w:right="1133" w:bottom="1079"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19CF" w14:textId="77777777" w:rsidR="0022265C" w:rsidRDefault="0022265C">
      <w:r>
        <w:separator/>
      </w:r>
    </w:p>
  </w:endnote>
  <w:endnote w:type="continuationSeparator" w:id="0">
    <w:p w14:paraId="3BCCF225" w14:textId="77777777" w:rsidR="0022265C" w:rsidRDefault="00222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liss">
    <w:altName w:val="Calibri"/>
    <w:panose1 w:val="00000000000000000000"/>
    <w:charset w:val="00"/>
    <w:family w:val="swiss"/>
    <w:notTrueType/>
    <w:pitch w:val="default"/>
    <w:sig w:usb0="00000003" w:usb1="00000000" w:usb2="00000000" w:usb3="00000000" w:csb0="00000001" w:csb1="00000000"/>
  </w:font>
  <w:font w:name="Minion">
    <w:altName w:val="Cambria"/>
    <w:panose1 w:val="00000000000000000000"/>
    <w:charset w:val="00"/>
    <w:family w:val="roman"/>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Minion DisplaySC">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illSans">
    <w:altName w:val="Calibri"/>
    <w:panose1 w:val="00000000000000000000"/>
    <w:charset w:val="00"/>
    <w:family w:val="swiss"/>
    <w:notTrueType/>
    <w:pitch w:val="default"/>
    <w:sig w:usb0="00000003" w:usb1="00000000" w:usb2="00000000" w:usb3="00000000" w:csb0="00000001" w:csb1="00000000"/>
  </w:font>
  <w:font w:name="Poppins">
    <w:panose1 w:val="00000000000000000000"/>
    <w:charset w:val="00"/>
    <w:family w:val="modern"/>
    <w:notTrueType/>
    <w:pitch w:val="variable"/>
    <w:sig w:usb0="00008007" w:usb1="00000000" w:usb2="00000000" w:usb3="00000000" w:csb0="00000093"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HAKJEK+ArialMT">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MS Mincho"/>
    <w:panose1 w:val="00000000000000000000"/>
    <w:charset w:val="00"/>
    <w:family w:val="auto"/>
    <w:notTrueType/>
    <w:pitch w:val="default"/>
    <w:sig w:usb0="00000003" w:usb1="00000000" w:usb2="00000000" w:usb3="00000000" w:csb0="00000001" w:csb1="00000000"/>
  </w:font>
  <w:font w:name="OMDIGN+Arial,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206D" w14:textId="7D789975" w:rsidR="00054236" w:rsidRPr="001A3BFC" w:rsidRDefault="00054236" w:rsidP="002518C2">
    <w:pPr>
      <w:tabs>
        <w:tab w:val="center" w:pos="4550"/>
        <w:tab w:val="left" w:pos="5818"/>
      </w:tabs>
      <w:ind w:right="260"/>
      <w:jc w:val="right"/>
      <w:rPr>
        <w:szCs w:val="24"/>
      </w:rPr>
    </w:pPr>
  </w:p>
  <w:p w14:paraId="1AC85694" w14:textId="5F415B09" w:rsidR="00054236" w:rsidRDefault="00054236" w:rsidP="00BA7BE9">
    <w:pPr>
      <w:pStyle w:val="Footer"/>
      <w:tabs>
        <w:tab w:val="clear" w:pos="8306"/>
        <w:tab w:val="left" w:pos="87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1910" w14:textId="5625A6B0" w:rsidR="004024F3" w:rsidRPr="001A3BFC" w:rsidRDefault="004024F3" w:rsidP="002518C2">
    <w:pPr>
      <w:tabs>
        <w:tab w:val="center" w:pos="4550"/>
        <w:tab w:val="left" w:pos="5818"/>
      </w:tabs>
      <w:ind w:right="260"/>
      <w:jc w:val="right"/>
      <w:rPr>
        <w:szCs w:val="24"/>
      </w:rPr>
    </w:pPr>
  </w:p>
  <w:p w14:paraId="7E59626F" w14:textId="77777777" w:rsidR="004024F3" w:rsidRDefault="004024F3" w:rsidP="00BA7BE9">
    <w:pPr>
      <w:pStyle w:val="Footer"/>
      <w:tabs>
        <w:tab w:val="clear" w:pos="8306"/>
        <w:tab w:val="left" w:pos="87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1B5F" w14:textId="77777777" w:rsidR="004024F3" w:rsidRPr="001A3BFC" w:rsidRDefault="004024F3" w:rsidP="002518C2">
    <w:pPr>
      <w:tabs>
        <w:tab w:val="center" w:pos="4550"/>
        <w:tab w:val="left" w:pos="5818"/>
      </w:tabs>
      <w:ind w:right="260"/>
      <w:jc w:val="right"/>
      <w:rPr>
        <w:szCs w:val="24"/>
      </w:rPr>
    </w:pPr>
    <w:r w:rsidRPr="001A3BFC">
      <w:rPr>
        <w:noProof/>
        <w:spacing w:val="60"/>
        <w:szCs w:val="24"/>
      </w:rPr>
      <mc:AlternateContent>
        <mc:Choice Requires="wps">
          <w:drawing>
            <wp:anchor distT="0" distB="0" distL="114300" distR="114300" simplePos="0" relativeHeight="251715072" behindDoc="0" locked="0" layoutInCell="1" allowOverlap="1" wp14:anchorId="4886E7FA" wp14:editId="7A7E30DE">
              <wp:simplePos x="0" y="0"/>
              <wp:positionH relativeFrom="column">
                <wp:posOffset>3810</wp:posOffset>
              </wp:positionH>
              <wp:positionV relativeFrom="paragraph">
                <wp:posOffset>38735</wp:posOffset>
              </wp:positionV>
              <wp:extent cx="6046470" cy="5080"/>
              <wp:effectExtent l="9525" t="10160" r="11430" b="13335"/>
              <wp:wrapNone/>
              <wp:docPr id="270622267" name="AutoShap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6470" cy="5080"/>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F83C9BD" id="_x0000_t32" coordsize="21600,21600" o:spt="32" o:oned="t" path="m,l21600,21600e" filled="f">
              <v:path arrowok="t" fillok="f" o:connecttype="none"/>
              <o:lock v:ext="edit" shapetype="t"/>
            </v:shapetype>
            <v:shape id="AutoShape 32" o:spid="_x0000_s1026" type="#_x0000_t32" alt="&quot;&quot;" style="position:absolute;margin-left:.3pt;margin-top:3.05pt;width:476.1pt;height:.4pt;flip:y;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VN9AEAANwDAAAOAAAAZHJzL2Uyb0RvYy54bWysU01v2zAMvQ/YfxB0X+wETdYZcXpI1l26&#10;LUC73hl92MJkUZCUOPn3o5QsLbZLMcwHQTTJp8dHcnl3HCw7qBANupZPJzVnygmUxnUt//F0/+GW&#10;s5jASbDoVMtPKvK71ft3y9E3aoY9WqkCIxAXm9G3vE/JN1UVRa8GiBP0ypFTYxggkRm6SgYYCX2w&#10;1ayuF9WIQfqAQsVIfzdnJ18VfK2VSN+1jiox23LilsoZyrnLZ7VaQtMF8L0RFxrwDywGMI4evUJt&#10;IAHbB/MX1GBEwIg6TQQOFWpthCo1UDXT+o9qHnvwqtRC4kR/lSn+P1jx7bB225Cpi6N79A8ofkbm&#10;cN2D61Qh8HTy1LhplqoafWyuKdmIfhvYbvyKkmJgn7CocNRhYNoa/5wTMzhVyo5F9tNVdnVMTNDP&#10;RX2zuPlI3RHkm9e3pSsVNBkl5/oQ0xeFA8uXlscUwHR9WqNz1F8M5xfg8BBT5viSkJMd3htrS5ut&#10;Y2PLP81nc3oKaNi0hUTXwUtCdV0hGtEamVNycgzdbm0DO0Aen/IVGcjzOizz2kDsz3HFdR6sgHsn&#10;y9u9AvnZSZaKmI52gWcyg5KcWUWrk28lMoGxb4mkOq3LJFUZ80vxv3uSFyA2O5SnbciiZItGqMhz&#10;Gfc8o6/tEvWylKtfAAAA//8DAFBLAwQUAAYACAAAACEAnedTbdoAAAAEAQAADwAAAGRycy9kb3du&#10;cmV2LnhtbEyPQUvDQBCF74L/YRnBm920aGxjNkUExYMEWvU+zY5JNDsbs9sk/feOJ70MPN7jzffy&#10;7ew6NdIQWs8GlosEFHHlbcu1gbfXx6s1qBCRLXaeycCJAmyL87McM+sn3tG4j7WSEg4ZGmhi7DOt&#10;Q9WQw7DwPbF4H35wGEUOtbYDTlLuOr1KklQ7bFk+NNjTQ0PV1/7oDHzz7en9Wo/rz7KM6dPzS81U&#10;TsZcXsz3d6AizfEvDL/4gg6FMB38kW1QnYFUcnKXoMTc3Kxkx0H0BnSR6//wxQ8AAAD//wMAUEsB&#10;Ai0AFAAGAAgAAAAhALaDOJL+AAAA4QEAABMAAAAAAAAAAAAAAAAAAAAAAFtDb250ZW50X1R5cGVz&#10;XS54bWxQSwECLQAUAAYACAAAACEAOP0h/9YAAACUAQAACwAAAAAAAAAAAAAAAAAvAQAAX3JlbHMv&#10;LnJlbHNQSwECLQAUAAYACAAAACEAHEjFTfQBAADcAwAADgAAAAAAAAAAAAAAAAAuAgAAZHJzL2Uy&#10;b0RvYy54bWxQSwECLQAUAAYACAAAACEAnedTbdoAAAAEAQAADwAAAAAAAAAAAAAAAABOBAAAZHJz&#10;L2Rvd25yZXYueG1sUEsFBgAAAAAEAAQA8wAAAFUFAAAAAA==&#10;"/>
          </w:pict>
        </mc:Fallback>
      </mc:AlternateContent>
    </w:r>
  </w:p>
  <w:p w14:paraId="5B0ACDD2" w14:textId="77777777" w:rsidR="004024F3" w:rsidRDefault="004024F3" w:rsidP="00BA7BE9">
    <w:pPr>
      <w:pStyle w:val="Footer"/>
      <w:tabs>
        <w:tab w:val="clear" w:pos="8306"/>
        <w:tab w:val="left" w:pos="87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8C0" w14:textId="0F4D99CB" w:rsidR="00054236" w:rsidRPr="001A3BFC" w:rsidRDefault="006474B6" w:rsidP="002518C2">
    <w:pPr>
      <w:tabs>
        <w:tab w:val="center" w:pos="4550"/>
        <w:tab w:val="left" w:pos="5818"/>
      </w:tabs>
      <w:ind w:right="260"/>
      <w:jc w:val="right"/>
      <w:rPr>
        <w:szCs w:val="24"/>
      </w:rPr>
    </w:pPr>
    <w:r>
      <w:rPr>
        <w:noProof/>
        <w:spacing w:val="60"/>
        <w:szCs w:val="24"/>
      </w:rPr>
      <mc:AlternateContent>
        <mc:Choice Requires="wps">
          <w:drawing>
            <wp:anchor distT="0" distB="0" distL="114300" distR="114300" simplePos="0" relativeHeight="251704832" behindDoc="0" locked="0" layoutInCell="1" allowOverlap="1" wp14:anchorId="2F11BFFD" wp14:editId="788C23FA">
              <wp:simplePos x="0" y="0"/>
              <wp:positionH relativeFrom="margin">
                <wp:posOffset>-50165</wp:posOffset>
              </wp:positionH>
              <wp:positionV relativeFrom="paragraph">
                <wp:posOffset>9687</wp:posOffset>
              </wp:positionV>
              <wp:extent cx="6027258" cy="0"/>
              <wp:effectExtent l="0" t="0" r="0" b="0"/>
              <wp:wrapNone/>
              <wp:docPr id="90286367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272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FE5CF5" id="Straight Connector 2" o:spid="_x0000_s1026" alt="&quot;&quot;" style="position:absolute;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5pt,.75pt" to="470.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61emQEAAIgDAAAOAAAAZHJzL2Uyb0RvYy54bWysU9uO0zAQfUfiHyy/06SVWF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vGk3bzavub368tZciZFSfg/oRdn00tlQfKhOHT6kzMEYeoHw4Rq67vLR&#10;QQG78BmMsAMHW1d2nQq4cyQOivs5PK1L/1irIgvFWOcWUvt30hlbaFAn5V+JC7pGxJAXorcB6U9R&#10;83xJ1ZzwF9cnr8X2Iw7H2ohaDm53dXYezTJPP58r/foD7X4AAAD//wMAUEsDBBQABgAIAAAAIQB+&#10;Mt8F2gAAAAYBAAAPAAAAZHJzL2Rvd25yZXYueG1sTI5fT8IwFMXfTfwOzTXxDTpQEeY6QkiM8cXA&#10;kPeylm7a3i5tN+a39+qLPp4/OedXrEdn2aBDbD0KmE0zYBprr1o0At4Pz5MlsJgkKmk9agFfOsK6&#10;vL4qZK78Bfd6qJJhNIIxlwKalLqc81g32sk49Z1Gys4+OJlIBsNVkBcad5bPs2zBnWyRHhrZ6W2j&#10;68+qdwLsaxiOZms2sX/ZL6qP3Xn+dhiEuL0ZN0/Akh7TXxl+8AkdSmI6+R5VZFbA5HFFTfIfgFG8&#10;up/dATv9al4W/D9++Q0AAP//AwBQSwECLQAUAAYACAAAACEAtoM4kv4AAADhAQAAEwAAAAAAAAAA&#10;AAAAAAAAAAAAW0NvbnRlbnRfVHlwZXNdLnhtbFBLAQItABQABgAIAAAAIQA4/SH/1gAAAJQBAAAL&#10;AAAAAAAAAAAAAAAAAC8BAABfcmVscy8ucmVsc1BLAQItABQABgAIAAAAIQCaG61emQEAAIgDAAAO&#10;AAAAAAAAAAAAAAAAAC4CAABkcnMvZTJvRG9jLnhtbFBLAQItABQABgAIAAAAIQB+Mt8F2gAAAAYB&#10;AAAPAAAAAAAAAAAAAAAAAPMDAABkcnMvZG93bnJldi54bWxQSwUGAAAAAAQABADzAAAA+gQAAAAA&#10;" strokecolor="black [3200]" strokeweight=".5pt">
              <v:stroke joinstyle="miter"/>
              <w10:wrap anchorx="margin"/>
            </v:line>
          </w:pict>
        </mc:Fallback>
      </mc:AlternateContent>
    </w:r>
    <w:r w:rsidR="00054236" w:rsidRPr="001A3BFC">
      <w:rPr>
        <w:spacing w:val="60"/>
        <w:szCs w:val="24"/>
      </w:rPr>
      <w:t>Page</w:t>
    </w:r>
    <w:r w:rsidR="00054236" w:rsidRPr="001A3BFC">
      <w:rPr>
        <w:szCs w:val="24"/>
      </w:rPr>
      <w:t xml:space="preserve"> </w:t>
    </w:r>
    <w:r w:rsidR="00054236" w:rsidRPr="00D76B97">
      <w:rPr>
        <w:szCs w:val="24"/>
      </w:rPr>
      <w:fldChar w:fldCharType="begin"/>
    </w:r>
    <w:r w:rsidR="00054236" w:rsidRPr="00D76B97">
      <w:rPr>
        <w:szCs w:val="24"/>
      </w:rPr>
      <w:instrText xml:space="preserve"> PAGE   \* MERGEFORMAT </w:instrText>
    </w:r>
    <w:r w:rsidR="00054236" w:rsidRPr="00D76B97">
      <w:rPr>
        <w:szCs w:val="24"/>
      </w:rPr>
      <w:fldChar w:fldCharType="separate"/>
    </w:r>
    <w:r w:rsidR="00054236" w:rsidRPr="00D76B97">
      <w:rPr>
        <w:noProof/>
        <w:szCs w:val="24"/>
      </w:rPr>
      <w:t>1</w:t>
    </w:r>
    <w:r w:rsidR="00054236" w:rsidRPr="00D76B97">
      <w:rPr>
        <w:noProof/>
        <w:szCs w:val="24"/>
      </w:rPr>
      <w:fldChar w:fldCharType="end"/>
    </w:r>
  </w:p>
  <w:p w14:paraId="2DAF0486" w14:textId="41E1D412" w:rsidR="00054236" w:rsidRDefault="00054236" w:rsidP="00BA7BE9">
    <w:pPr>
      <w:pStyle w:val="Footer"/>
      <w:tabs>
        <w:tab w:val="clear" w:pos="8306"/>
        <w:tab w:val="left" w:pos="87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3BD8" w14:textId="77777777" w:rsidR="00D1540D" w:rsidRPr="001A3BFC" w:rsidRDefault="00D1540D" w:rsidP="002518C2">
    <w:pPr>
      <w:tabs>
        <w:tab w:val="center" w:pos="4550"/>
        <w:tab w:val="left" w:pos="5818"/>
      </w:tabs>
      <w:ind w:right="260"/>
      <w:jc w:val="right"/>
      <w:rPr>
        <w:szCs w:val="24"/>
      </w:rPr>
    </w:pPr>
    <w:r>
      <w:rPr>
        <w:noProof/>
        <w:spacing w:val="60"/>
        <w:szCs w:val="24"/>
      </w:rPr>
      <mc:AlternateContent>
        <mc:Choice Requires="wps">
          <w:drawing>
            <wp:anchor distT="0" distB="0" distL="114300" distR="114300" simplePos="0" relativeHeight="251708928" behindDoc="0" locked="0" layoutInCell="1" allowOverlap="1" wp14:anchorId="18481F96" wp14:editId="334D276E">
              <wp:simplePos x="0" y="0"/>
              <wp:positionH relativeFrom="column">
                <wp:posOffset>-167641</wp:posOffset>
              </wp:positionH>
              <wp:positionV relativeFrom="paragraph">
                <wp:posOffset>33655</wp:posOffset>
              </wp:positionV>
              <wp:extent cx="13611225" cy="9525"/>
              <wp:effectExtent l="0" t="0" r="28575" b="28575"/>
              <wp:wrapNone/>
              <wp:docPr id="91071778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3611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8098DB" id="Straight Connector 2" o:spid="_x0000_s1026" alt="&quot;&quot;"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2.65pt" to="1058.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bN1nAEAAIwDAAAOAAAAZHJzL2Uyb0RvYy54bWysU8tu2zAQvAfIPxC8x5JcJGgEyzkkaC5F&#10;GzTpBzDU0iLCF5asJf99l7QtB21RBEEuKz52ZneGq9XNZA3bAkbtXcebRc0ZOOl77TYd//n05eIz&#10;ZzEJ1wvjHXR8B5HfrM/PVmNoYekHb3pARiQutmPo+JBSaKsqygGsiAsfwNGl8mhFoi1uqh7FSOzW&#10;VMu6vqpGj31ALyFGOr3bX/J14VcKZPquVITETMept1QilvicY7VeiXaDIgxaHtoQ7+jCCu2o6Ex1&#10;J5Jgv1D/RWW1RB+9SgvpbeWV0hKKBlLT1H+oeRxEgKKFzIlhtil+HK38tr11D0g2jCG2MTxgVjEp&#10;tPlL/bGpmLWbzYIpMUmHzaerplkuLzmTdHl9SStiqU7ggDHdg7csLzputMtaRCu2X2Papx5TCHcq&#10;X1ZpZyAnG/cDFNN9LljQZTLg1iDbCnrT/qU5lC2ZGaK0MTOo/j/okJthUKblrcA5u1T0Ls1Aq53H&#10;f1VN07FVtc8/qt5rzbKffb8rj1HsoCcvhh7GM8/U632Bn36i9W8AAAD//wMAUEsDBBQABgAIAAAA&#10;IQCv3iq03gAAAAgBAAAPAAAAZHJzL2Rvd25yZXYueG1sTI/BTsMwEETvSPyDtUjcWicBQpXGqapK&#10;CHFBNIW7G2+dlHgd2U4a/h5zKsfRjGbelJvZ9GxC5ztLAtJlAgypsaojLeDz8LJYAfNBkpK9JRTw&#10;gx421e1NKQtlL7THqQ6axRLyhRTQhjAUnPumRSP90g5I0TtZZ2SI0mmunLzEctPzLElybmRHcaGV&#10;A+5abL7r0Qjo39z0pXd668fXfV6fP07Z+2ES4v5u3q6BBZzDNQx/+BEdqsh0tCMpz3oBiyx/jFEB&#10;Tw/Aop+l6XMK7CggXwGvSv7/QPULAAD//wMAUEsBAi0AFAAGAAgAAAAhALaDOJL+AAAA4QEAABMA&#10;AAAAAAAAAAAAAAAAAAAAAFtDb250ZW50X1R5cGVzXS54bWxQSwECLQAUAAYACAAAACEAOP0h/9YA&#10;AACUAQAACwAAAAAAAAAAAAAAAAAvAQAAX3JlbHMvLnJlbHNQSwECLQAUAAYACAAAACEAM+WzdZwB&#10;AACMAwAADgAAAAAAAAAAAAAAAAAuAgAAZHJzL2Uyb0RvYy54bWxQSwECLQAUAAYACAAAACEAr94q&#10;tN4AAAAIAQAADwAAAAAAAAAAAAAAAAD2AwAAZHJzL2Rvd25yZXYueG1sUEsFBgAAAAAEAAQA8wAA&#10;AAEFAAAAAA==&#10;" strokecolor="black [3200]" strokeweight=".5pt">
              <v:stroke joinstyle="miter"/>
            </v:line>
          </w:pict>
        </mc:Fallback>
      </mc:AlternateContent>
    </w:r>
    <w:r w:rsidRPr="001A3BFC">
      <w:rPr>
        <w:spacing w:val="60"/>
        <w:szCs w:val="24"/>
      </w:rPr>
      <w:t>Page</w:t>
    </w:r>
    <w:r w:rsidRPr="001A3BFC">
      <w:rPr>
        <w:szCs w:val="24"/>
      </w:rPr>
      <w:t xml:space="preserve"> </w:t>
    </w:r>
    <w:r w:rsidRPr="00D76B97">
      <w:rPr>
        <w:szCs w:val="24"/>
      </w:rPr>
      <w:fldChar w:fldCharType="begin"/>
    </w:r>
    <w:r w:rsidRPr="00D76B97">
      <w:rPr>
        <w:szCs w:val="24"/>
      </w:rPr>
      <w:instrText xml:space="preserve"> PAGE   \* MERGEFORMAT </w:instrText>
    </w:r>
    <w:r w:rsidRPr="00D76B97">
      <w:rPr>
        <w:szCs w:val="24"/>
      </w:rPr>
      <w:fldChar w:fldCharType="separate"/>
    </w:r>
    <w:r w:rsidRPr="00D76B97">
      <w:rPr>
        <w:noProof/>
        <w:szCs w:val="24"/>
      </w:rPr>
      <w:t>1</w:t>
    </w:r>
    <w:r w:rsidRPr="00D76B97">
      <w:rPr>
        <w:noProof/>
        <w:szCs w:val="24"/>
      </w:rPr>
      <w:fldChar w:fldCharType="end"/>
    </w:r>
  </w:p>
  <w:p w14:paraId="4325B2C6" w14:textId="77777777" w:rsidR="00D1540D" w:rsidRDefault="00D1540D" w:rsidP="00BA7BE9">
    <w:pPr>
      <w:pStyle w:val="Footer"/>
      <w:tabs>
        <w:tab w:val="clear" w:pos="8306"/>
        <w:tab w:val="left" w:pos="87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D282" w14:textId="77777777" w:rsidR="006474B6" w:rsidRPr="001A3BFC" w:rsidRDefault="006474B6" w:rsidP="002518C2">
    <w:pPr>
      <w:tabs>
        <w:tab w:val="center" w:pos="4550"/>
        <w:tab w:val="left" w:pos="5818"/>
      </w:tabs>
      <w:ind w:right="260"/>
      <w:jc w:val="right"/>
      <w:rPr>
        <w:szCs w:val="24"/>
      </w:rPr>
    </w:pPr>
    <w:r>
      <w:rPr>
        <w:noProof/>
        <w:spacing w:val="60"/>
        <w:szCs w:val="24"/>
      </w:rPr>
      <mc:AlternateContent>
        <mc:Choice Requires="wps">
          <w:drawing>
            <wp:anchor distT="0" distB="0" distL="114300" distR="114300" simplePos="0" relativeHeight="251706880" behindDoc="0" locked="0" layoutInCell="1" allowOverlap="1" wp14:anchorId="04706760" wp14:editId="587C11C4">
              <wp:simplePos x="0" y="0"/>
              <wp:positionH relativeFrom="margin">
                <wp:posOffset>6350</wp:posOffset>
              </wp:positionH>
              <wp:positionV relativeFrom="paragraph">
                <wp:posOffset>23164</wp:posOffset>
              </wp:positionV>
              <wp:extent cx="6114553" cy="0"/>
              <wp:effectExtent l="0" t="0" r="0" b="0"/>
              <wp:wrapNone/>
              <wp:docPr id="7023188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145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2DCBB4" id="Straight Connector 2" o:spid="_x0000_s1026" alt="&quot;&quot;" style="position:absolute;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pt,1.8pt" to="481.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V3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Giab+fnXzmTh7fqSAwY0y14y/Km40a77EO0YnMXEwUj6AFCh2Posktb&#10;Axls3A9QTPcUrCnsMhVwbZBtBPWzf2ty/0irIDNFaWNmUv130h6baVAm5V+JM7pE9C7NRKudxz9F&#10;TdMhVbXDH1zvvGbbr77flkaUclC7i7P9aOZ5+vVc6McfaPUTAAD//wMAUEsDBBQABgAIAAAAIQDJ&#10;1dK52QAAAAUBAAAPAAAAZHJzL2Rvd25yZXYueG1sTI/BTsMwEETvSPyDtUjcqEMrRTTEqapKCHFB&#10;NIW7G2+dQLyObCcNf8/ChR6fZjXzttzMrhcThth5UnC/yEAgNd50ZBW8H57uHkDEpMno3hMq+MYI&#10;m+r6qtSF8Wfa41QnK7iEYqEVtCkNhZSxadHpuPADEmcnH5xOjMFKE/SZy10vl1mWS6c74oVWD7hr&#10;sfmqR6egfwnTh93ZbRyf93n9+XZavh4mpW5v5u0jiIRz+j+GX31Wh4qdjn4kE0XPzJ8kBascBKfr&#10;fLUGcfxjWZXy0r76AQAA//8DAFBLAQItABQABgAIAAAAIQC2gziS/gAAAOEBAAATAAAAAAAAAAAA&#10;AAAAAAAAAABbQ29udGVudF9UeXBlc10ueG1sUEsBAi0AFAAGAAgAAAAhADj9If/WAAAAlAEAAAsA&#10;AAAAAAAAAAAAAAAALwEAAF9yZWxzLy5yZWxzUEsBAi0AFAAGAAgAAAAhADIlFXeZAQAAiAMAAA4A&#10;AAAAAAAAAAAAAAAALgIAAGRycy9lMm9Eb2MueG1sUEsBAi0AFAAGAAgAAAAhAMnV0rnZAAAABQEA&#10;AA8AAAAAAAAAAAAAAAAA8wMAAGRycy9kb3ducmV2LnhtbFBLBQYAAAAABAAEAPMAAAD5BAAAAAA=&#10;" strokecolor="black [3200]" strokeweight=".5pt">
              <v:stroke joinstyle="miter"/>
              <w10:wrap anchorx="margin"/>
            </v:line>
          </w:pict>
        </mc:Fallback>
      </mc:AlternateContent>
    </w:r>
    <w:r w:rsidRPr="001A3BFC">
      <w:rPr>
        <w:spacing w:val="60"/>
        <w:szCs w:val="24"/>
      </w:rPr>
      <w:t>Page</w:t>
    </w:r>
    <w:r w:rsidRPr="001A3BFC">
      <w:rPr>
        <w:szCs w:val="24"/>
      </w:rPr>
      <w:t xml:space="preserve"> </w:t>
    </w:r>
    <w:r w:rsidRPr="00D76B97">
      <w:rPr>
        <w:szCs w:val="24"/>
      </w:rPr>
      <w:fldChar w:fldCharType="begin"/>
    </w:r>
    <w:r w:rsidRPr="00D76B97">
      <w:rPr>
        <w:szCs w:val="24"/>
      </w:rPr>
      <w:instrText xml:space="preserve"> PAGE   \* MERGEFORMAT </w:instrText>
    </w:r>
    <w:r w:rsidRPr="00D76B97">
      <w:rPr>
        <w:szCs w:val="24"/>
      </w:rPr>
      <w:fldChar w:fldCharType="separate"/>
    </w:r>
    <w:r w:rsidRPr="00D76B97">
      <w:rPr>
        <w:noProof/>
        <w:szCs w:val="24"/>
      </w:rPr>
      <w:t>1</w:t>
    </w:r>
    <w:r w:rsidRPr="00D76B97">
      <w:rPr>
        <w:noProof/>
        <w:szCs w:val="24"/>
      </w:rPr>
      <w:fldChar w:fldCharType="end"/>
    </w:r>
  </w:p>
  <w:p w14:paraId="0943ADD5" w14:textId="77777777" w:rsidR="006474B6" w:rsidRDefault="006474B6" w:rsidP="00BA7BE9">
    <w:pPr>
      <w:pStyle w:val="Footer"/>
      <w:tabs>
        <w:tab w:val="clear" w:pos="8306"/>
        <w:tab w:val="left" w:pos="876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3797" w14:textId="251AAF53" w:rsidR="00054236" w:rsidRDefault="00054236" w:rsidP="007576F1">
    <w:pPr>
      <w:pStyle w:val="Footer"/>
      <w:tabs>
        <w:tab w:val="clear" w:pos="8306"/>
        <w:tab w:val="right" w:pos="9214"/>
      </w:tabs>
      <w:ind w:left="-567"/>
      <w:rPr>
        <w:i/>
        <w:sz w:val="14"/>
      </w:rPr>
    </w:pPr>
    <w:r>
      <w:rPr>
        <w:i/>
        <w:noProof/>
        <w:sz w:val="18"/>
      </w:rPr>
      <w:drawing>
        <wp:inline distT="0" distB="0" distL="0" distR="0" wp14:anchorId="24F068F2" wp14:editId="446F06EC">
          <wp:extent cx="6637655" cy="1061085"/>
          <wp:effectExtent l="0" t="0" r="0" b="5715"/>
          <wp:docPr id="1806015559" name="Picture 1806015559" descr="Ashfield District Council contact information -&#10;Address: Urban Road, Kirkby in Ashfielod, Nottingham, NG17 8DA&#10;Telephone 01623 450000 www.ashfield.gov.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shfield District Council contact information -&#10;Address: Urban Road, Kirkby in Ashfielod, Nottingham, NG17 8DA&#10;Telephone 01623 450000 www.ashfield.gov.u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655" cy="1061085"/>
                  </a:xfrm>
                  <a:prstGeom prst="rect">
                    <a:avLst/>
                  </a:prstGeom>
                  <a:noFill/>
                </pic:spPr>
              </pic:pic>
            </a:graphicData>
          </a:graphic>
        </wp:inline>
      </w:drawing>
    </w:r>
    <w:r>
      <w:rPr>
        <w:rStyle w:val="PageNumber"/>
        <w:i/>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7D55" w14:textId="77777777" w:rsidR="0022265C" w:rsidRDefault="0022265C">
      <w:r>
        <w:separator/>
      </w:r>
    </w:p>
  </w:footnote>
  <w:footnote w:type="continuationSeparator" w:id="0">
    <w:p w14:paraId="68735D8E" w14:textId="77777777" w:rsidR="0022265C" w:rsidRDefault="0022265C">
      <w:r>
        <w:continuationSeparator/>
      </w:r>
    </w:p>
  </w:footnote>
  <w:footnote w:id="1">
    <w:p w14:paraId="16FBF537" w14:textId="77777777" w:rsidR="00054236" w:rsidRPr="003943F3" w:rsidRDefault="00054236" w:rsidP="00284AAC">
      <w:pPr>
        <w:pStyle w:val="FootnoteText"/>
      </w:pPr>
      <w:r w:rsidRPr="003943F3">
        <w:rPr>
          <w:rStyle w:val="FootnoteReference"/>
        </w:rPr>
        <w:footnoteRef/>
      </w:r>
      <w:r w:rsidRPr="003943F3">
        <w:t xml:space="preserve"> </w:t>
      </w:r>
      <w:hyperlink r:id="rId1" w:history="1">
        <w:r w:rsidRPr="003943F3">
          <w:rPr>
            <w:rStyle w:val="Hyperlink"/>
            <w:color w:val="000000" w:themeColor="text1"/>
          </w:rPr>
          <w:t>https://www.nottinghamshire.gov.uk/planning-and-environment/waste-development-plan/waste-core-strategy</w:t>
        </w:r>
      </w:hyperlink>
    </w:p>
  </w:footnote>
  <w:footnote w:id="2">
    <w:p w14:paraId="5AFAEFFB" w14:textId="77777777" w:rsidR="00054236" w:rsidRPr="003943F3" w:rsidRDefault="00054236" w:rsidP="00284AAC">
      <w:pPr>
        <w:pStyle w:val="FootnoteText"/>
        <w:rPr>
          <w:highlight w:val="yellow"/>
        </w:rPr>
      </w:pPr>
      <w:r w:rsidRPr="003943F3">
        <w:rPr>
          <w:rStyle w:val="FootnoteReference"/>
        </w:rPr>
        <w:footnoteRef/>
      </w:r>
      <w:r w:rsidRPr="003943F3">
        <w:t xml:space="preserve"> </w:t>
      </w:r>
      <w:hyperlink r:id="rId2" w:history="1">
        <w:r w:rsidRPr="003943F3">
          <w:rPr>
            <w:rStyle w:val="Hyperlink"/>
            <w:color w:val="000000" w:themeColor="text1"/>
          </w:rPr>
          <w:t>https://www.nottinghamshire.gov.uk/planning-and-environment/waste-development-plan/adopted-waste-local-plan</w:t>
        </w:r>
      </w:hyperlink>
    </w:p>
  </w:footnote>
  <w:footnote w:id="3">
    <w:p w14:paraId="67D56871" w14:textId="473CE929" w:rsidR="00054236" w:rsidRPr="003943F3" w:rsidRDefault="00054236" w:rsidP="00284AAC">
      <w:pPr>
        <w:pStyle w:val="FootnoteText"/>
      </w:pPr>
      <w:r w:rsidRPr="003943F3">
        <w:rPr>
          <w:rStyle w:val="FootnoteReference"/>
        </w:rPr>
        <w:footnoteRef/>
      </w:r>
      <w:r w:rsidRPr="003943F3">
        <w:t xml:space="preserve"> </w:t>
      </w:r>
      <w:hyperlink r:id="rId3" w:history="1">
        <w:r w:rsidRPr="003943F3">
          <w:rPr>
            <w:rStyle w:val="Hyperlink"/>
            <w:color w:val="000000" w:themeColor="text1"/>
          </w:rPr>
          <w:t>https://www.nottinghamshire.gov.uk/planning-and-environment/minerals-local-plan/adopted-minerals-local-plan</w:t>
        </w:r>
      </w:hyperlink>
      <w:hyperlink r:id="rId4" w:history="1">
        <w:r w:rsidR="009F03A5" w:rsidRPr="003943F3">
          <w:rPr>
            <w:rStyle w:val="Hyperlink"/>
            <w:color w:val="000000" w:themeColor="text1"/>
            <w:lang w:eastAsia="en-GB"/>
          </w:rPr>
          <w:t>https://www.nottinghamshire.gov.uk/planning-and-environment/minerals-local-plan/adopted-minerals-local-plan</w:t>
        </w:r>
      </w:hyperlink>
    </w:p>
  </w:footnote>
  <w:footnote w:id="4">
    <w:p w14:paraId="0114A559" w14:textId="77777777" w:rsidR="00054236" w:rsidRPr="003943F3" w:rsidRDefault="00054236" w:rsidP="00284AAC">
      <w:pPr>
        <w:pStyle w:val="FootnoteText"/>
      </w:pPr>
      <w:r w:rsidRPr="003943F3">
        <w:rPr>
          <w:rStyle w:val="FootnoteReference"/>
        </w:rPr>
        <w:footnoteRef/>
      </w:r>
      <w:r w:rsidRPr="003943F3">
        <w:t xml:space="preserve"> In accordance with section 39 of the </w:t>
      </w:r>
      <w:r w:rsidRPr="003943F3">
        <w:rPr>
          <w:rFonts w:eastAsia="Arial"/>
        </w:rPr>
        <w:t>Planning and Compulsory Purchase Act (2004).</w:t>
      </w:r>
    </w:p>
  </w:footnote>
  <w:footnote w:id="5">
    <w:p w14:paraId="10180932" w14:textId="77777777" w:rsidR="00054236" w:rsidRPr="003943F3" w:rsidRDefault="00054236" w:rsidP="00284AAC">
      <w:pPr>
        <w:pStyle w:val="FootnoteText"/>
      </w:pPr>
      <w:r>
        <w:rPr>
          <w:rStyle w:val="FootnoteReference"/>
        </w:rPr>
        <w:footnoteRef/>
      </w:r>
      <w:r>
        <w:t xml:space="preserve"> </w:t>
      </w:r>
      <w:r w:rsidRPr="003943F3">
        <w:t>The Planning and Compulsory Purchase Act 2004 and the Town and Country Planning (Local Plan)(England) Regulations 2012, as amended.</w:t>
      </w:r>
    </w:p>
  </w:footnote>
  <w:footnote w:id="6">
    <w:p w14:paraId="70CDC2DE" w14:textId="191DA3B9" w:rsidR="004173E0" w:rsidRPr="003943F3" w:rsidRDefault="00054236">
      <w:pPr>
        <w:pStyle w:val="FootnoteText"/>
      </w:pPr>
      <w:r w:rsidRPr="003943F3">
        <w:rPr>
          <w:rStyle w:val="FootnoteReference"/>
        </w:rPr>
        <w:footnoteRef/>
      </w:r>
      <w:hyperlink r:id="rId5" w:history="1">
        <w:r w:rsidR="004173E0" w:rsidRPr="003943F3">
          <w:rPr>
            <w:rStyle w:val="Hyperlink"/>
            <w:color w:val="000000" w:themeColor="text1"/>
          </w:rPr>
          <w:t>https://assets.publishing.service.gov.uk/government/uploads/system/uploads/attachment_data/file/1182995/NPPF_Sept_23.pdf</w:t>
        </w:r>
      </w:hyperlink>
    </w:p>
  </w:footnote>
  <w:footnote w:id="7">
    <w:p w14:paraId="06B8C037" w14:textId="73538AAC" w:rsidR="00054236" w:rsidRPr="003943F3" w:rsidRDefault="00054236">
      <w:pPr>
        <w:pStyle w:val="FootnoteText"/>
      </w:pPr>
      <w:r w:rsidRPr="003943F3">
        <w:rPr>
          <w:rStyle w:val="FootnoteReference"/>
        </w:rPr>
        <w:footnoteRef/>
      </w:r>
      <w:r w:rsidRPr="003943F3">
        <w:t xml:space="preserve"> </w:t>
      </w:r>
      <w:hyperlink r:id="rId6" w:history="1">
        <w:r w:rsidRPr="003943F3">
          <w:rPr>
            <w:rStyle w:val="Hyperlink"/>
            <w:color w:val="000000" w:themeColor="text1"/>
          </w:rPr>
          <w:t>https://www.gov.uk/government/collections/planning-practice-guidance</w:t>
        </w:r>
      </w:hyperlink>
      <w:r w:rsidRPr="003943F3">
        <w:t xml:space="preserve"> </w:t>
      </w:r>
    </w:p>
  </w:footnote>
  <w:footnote w:id="8">
    <w:p w14:paraId="0525900C" w14:textId="44788185" w:rsidR="00054236" w:rsidRPr="003943F3" w:rsidRDefault="00054236" w:rsidP="00284AAC">
      <w:pPr>
        <w:pStyle w:val="FootnoteText"/>
      </w:pPr>
      <w:r w:rsidRPr="003943F3">
        <w:rPr>
          <w:rStyle w:val="FootnoteReference"/>
        </w:rPr>
        <w:footnoteRef/>
      </w:r>
      <w:r w:rsidRPr="003943F3">
        <w:t xml:space="preserve"> </w:t>
      </w:r>
      <w:hyperlink r:id="rId7" w:history="1">
        <w:r w:rsidR="00890704" w:rsidRPr="001D6255">
          <w:rPr>
            <w:rStyle w:val="Hyperlink"/>
          </w:rPr>
          <w:t>https://www.ashfield.gov.uk/planning-building-control/local-plan/emerging-local-plan/local-plan-evidence-base/</w:t>
        </w:r>
      </w:hyperlink>
      <w:r w:rsidR="00890704">
        <w:t xml:space="preserve">  </w:t>
      </w:r>
      <w:r w:rsidRPr="003943F3">
        <w:t xml:space="preserve"> </w:t>
      </w:r>
    </w:p>
  </w:footnote>
  <w:footnote w:id="9">
    <w:p w14:paraId="4A293CB9" w14:textId="507A46FE" w:rsidR="00054236" w:rsidRPr="003943F3" w:rsidRDefault="00054236" w:rsidP="00284AAC">
      <w:pPr>
        <w:pStyle w:val="FootnoteText"/>
      </w:pPr>
      <w:r w:rsidRPr="003943F3">
        <w:rPr>
          <w:rStyle w:val="FootnoteReference"/>
        </w:rPr>
        <w:footnoteRef/>
      </w:r>
      <w:r w:rsidRPr="003943F3">
        <w:t xml:space="preserve"> The Town </w:t>
      </w:r>
      <w:r w:rsidR="00890704">
        <w:t>&amp;</w:t>
      </w:r>
      <w:r w:rsidRPr="003943F3">
        <w:t xml:space="preserve"> Country Planning (Local Planning) (England) Regulations 2012, as amended Regulation 8(5).</w:t>
      </w:r>
    </w:p>
  </w:footnote>
  <w:footnote w:id="10">
    <w:p w14:paraId="6E656FD6" w14:textId="77777777" w:rsidR="00054236" w:rsidRPr="003943F3" w:rsidRDefault="00054236" w:rsidP="00284AAC">
      <w:pPr>
        <w:pStyle w:val="FootnoteText"/>
      </w:pPr>
      <w:r>
        <w:rPr>
          <w:rStyle w:val="FootnoteReference"/>
        </w:rPr>
        <w:footnoteRef/>
      </w:r>
      <w:r>
        <w:t xml:space="preserve"> </w:t>
      </w:r>
      <w:hyperlink r:id="rId8" w:history="1">
        <w:r w:rsidRPr="003943F3">
          <w:rPr>
            <w:rStyle w:val="Hyperlink"/>
            <w:color w:val="000000" w:themeColor="text1"/>
          </w:rPr>
          <w:t>https://www.ashfield.gov.uk/planning-building-control/local-plan/statement-of-community-involvement/</w:t>
        </w:r>
      </w:hyperlink>
    </w:p>
  </w:footnote>
  <w:footnote w:id="11">
    <w:p w14:paraId="44806731" w14:textId="77777777" w:rsidR="00054236" w:rsidRPr="003943F3" w:rsidRDefault="00054236" w:rsidP="00284AAC">
      <w:pPr>
        <w:pStyle w:val="FootnoteText"/>
      </w:pPr>
      <w:r w:rsidRPr="003943F3">
        <w:rPr>
          <w:rStyle w:val="FootnoteReference"/>
        </w:rPr>
        <w:footnoteRef/>
      </w:r>
      <w:r w:rsidRPr="003943F3">
        <w:t xml:space="preserve"> </w:t>
      </w:r>
      <w:hyperlink r:id="rId9" w:history="1">
        <w:r w:rsidRPr="003943F3">
          <w:rPr>
            <w:rStyle w:val="Hyperlink"/>
            <w:color w:val="000000" w:themeColor="text1"/>
          </w:rPr>
          <w:t>https://www.ashfield.gov.uk/planning-building-control/local-plan/emerging-local-plan/</w:t>
        </w:r>
      </w:hyperlink>
    </w:p>
  </w:footnote>
  <w:footnote w:id="12">
    <w:p w14:paraId="04D33D20" w14:textId="575AFB20" w:rsidR="006922A2" w:rsidRDefault="006922A2">
      <w:pPr>
        <w:pStyle w:val="FootnoteText"/>
      </w:pPr>
      <w:r>
        <w:rPr>
          <w:rStyle w:val="FootnoteReference"/>
        </w:rPr>
        <w:footnoteRef/>
      </w:r>
      <w:r>
        <w:t xml:space="preserve"> </w:t>
      </w:r>
      <w:hyperlink r:id="rId10" w:history="1">
        <w:r w:rsidRPr="002E649E">
          <w:rPr>
            <w:rStyle w:val="Hyperlink"/>
          </w:rPr>
          <w:t>https://www.ashfield.gov.uk/planning-building-control/local-plan/emerging-local-plan/</w:t>
        </w:r>
      </w:hyperlink>
    </w:p>
  </w:footnote>
  <w:footnote w:id="13">
    <w:p w14:paraId="0D03A5C9" w14:textId="77777777" w:rsidR="00054236" w:rsidRPr="003943F3" w:rsidRDefault="00054236" w:rsidP="00284AAC">
      <w:pPr>
        <w:pStyle w:val="FootnoteText"/>
      </w:pPr>
      <w:r>
        <w:rPr>
          <w:rStyle w:val="FootnoteReference"/>
        </w:rPr>
        <w:footnoteRef/>
      </w:r>
      <w:r>
        <w:t xml:space="preserve"> </w:t>
      </w:r>
      <w:hyperlink r:id="rId11" w:history="1">
        <w:r w:rsidRPr="003943F3">
          <w:rPr>
            <w:rStyle w:val="Hyperlink"/>
            <w:color w:val="000000" w:themeColor="text1"/>
          </w:rPr>
          <w:t>https://www.legislation.gov.uk/uksi/2017/1244/regulation/4/made</w:t>
        </w:r>
      </w:hyperlink>
      <w:r w:rsidRPr="003943F3">
        <w:t xml:space="preserve"> </w:t>
      </w:r>
    </w:p>
  </w:footnote>
  <w:footnote w:id="14">
    <w:p w14:paraId="060B4193" w14:textId="01D14B11" w:rsidR="00054236" w:rsidRPr="003943F3" w:rsidRDefault="00054236" w:rsidP="00284AAC">
      <w:pPr>
        <w:pStyle w:val="FootnoteText"/>
      </w:pPr>
      <w:r w:rsidRPr="003943F3">
        <w:rPr>
          <w:rStyle w:val="FootnoteReference"/>
        </w:rPr>
        <w:footnoteRef/>
      </w:r>
      <w:r w:rsidRPr="003943F3">
        <w:t xml:space="preserve"> </w:t>
      </w:r>
      <w:hyperlink r:id="rId12" w:history="1">
        <w:r w:rsidRPr="003943F3">
          <w:rPr>
            <w:rStyle w:val="Hyperlink"/>
            <w:color w:val="000000" w:themeColor="text1"/>
          </w:rPr>
          <w:t>https://www.ashfield.gov.uk/planning-building-control/development-management-documents/</w:t>
        </w:r>
      </w:hyperlink>
    </w:p>
  </w:footnote>
  <w:footnote w:id="15">
    <w:p w14:paraId="45EBAC6D" w14:textId="7766ED54" w:rsidR="00054236" w:rsidRDefault="00054236">
      <w:pPr>
        <w:pStyle w:val="FootnoteText"/>
      </w:pPr>
      <w:r>
        <w:rPr>
          <w:rStyle w:val="FootnoteReference"/>
        </w:rPr>
        <w:footnoteRef/>
      </w:r>
      <w:r>
        <w:t xml:space="preserve"> For FEMA see </w:t>
      </w:r>
      <w:r w:rsidR="00C24627">
        <w:t xml:space="preserve">Ashfield DC </w:t>
      </w:r>
      <w:r>
        <w:t>Background Paper No 3: Economy &amp; Employment Land 2021.</w:t>
      </w:r>
    </w:p>
  </w:footnote>
  <w:footnote w:id="16">
    <w:p w14:paraId="717FC13B" w14:textId="77777777" w:rsidR="00054236" w:rsidRPr="003943F3" w:rsidRDefault="00054236" w:rsidP="00100330">
      <w:pPr>
        <w:pStyle w:val="FootnoteText"/>
      </w:pPr>
      <w:r>
        <w:rPr>
          <w:rStyle w:val="FootnoteReference"/>
        </w:rPr>
        <w:footnoteRef/>
      </w:r>
      <w:r>
        <w:t xml:space="preserve">ONS data, mid 2019 </w:t>
      </w:r>
      <w:hyperlink r:id="rId13" w:history="1">
        <w:r w:rsidRPr="003943F3">
          <w:rPr>
            <w:rStyle w:val="Hyperlink"/>
            <w:color w:val="000000" w:themeColor="text1"/>
          </w:rPr>
          <w:t>https://www.ons.gov.uk/peoplepopulationandcommunity/populationandmigration/populationestimates/datasets/populationestimatesforukenglandandwalesscotlandandnorthernireland</w:t>
        </w:r>
      </w:hyperlink>
      <w:r w:rsidRPr="003943F3">
        <w:t xml:space="preserve"> </w:t>
      </w:r>
    </w:p>
  </w:footnote>
  <w:footnote w:id="17">
    <w:p w14:paraId="2DEB4E96" w14:textId="4579DE4D" w:rsidR="00D4225A" w:rsidRDefault="00D4225A">
      <w:pPr>
        <w:pStyle w:val="FootnoteText"/>
      </w:pPr>
      <w:r>
        <w:rPr>
          <w:rStyle w:val="FootnoteReference"/>
        </w:rPr>
        <w:footnoteRef/>
      </w:r>
      <w:r>
        <w:t xml:space="preserve"> </w:t>
      </w:r>
      <w:r w:rsidRPr="00D4225A">
        <w:t>https://www.sustrans.org.uk/national-cycle-network</w:t>
      </w:r>
    </w:p>
  </w:footnote>
  <w:footnote w:id="18">
    <w:p w14:paraId="309FE42B" w14:textId="77777777" w:rsidR="00054236" w:rsidRPr="002F2F34" w:rsidRDefault="00054236" w:rsidP="00100330">
      <w:pPr>
        <w:pStyle w:val="PlainText"/>
        <w:ind w:right="-46"/>
        <w:rPr>
          <w:rFonts w:ascii="Arial" w:hAnsi="Arial" w:cs="Arial"/>
        </w:rPr>
      </w:pPr>
      <w:r w:rsidRPr="00EA508A">
        <w:rPr>
          <w:rStyle w:val="FootnoteReference"/>
        </w:rPr>
        <w:footnoteRef/>
      </w:r>
      <w:r w:rsidRPr="00EA508A">
        <w:rPr>
          <w:rFonts w:ascii="Arial" w:hAnsi="Arial" w:cs="Arial"/>
        </w:rPr>
        <w:t xml:space="preserve"> </w:t>
      </w:r>
      <w:r w:rsidRPr="002F2F34">
        <w:rPr>
          <w:rFonts w:ascii="Arial" w:hAnsi="Arial" w:cs="Arial"/>
        </w:rPr>
        <w:t>2011 Rural-Urban Classification of Local Authority Districts and Similar Geographic Units in England:  DEFRA &amp; ONS.</w:t>
      </w:r>
    </w:p>
    <w:p w14:paraId="01011C51" w14:textId="77777777" w:rsidR="00054236" w:rsidRPr="00EA508A" w:rsidRDefault="00054236" w:rsidP="00100330">
      <w:pPr>
        <w:pStyle w:val="FootnoteText"/>
      </w:pPr>
    </w:p>
  </w:footnote>
  <w:footnote w:id="19">
    <w:p w14:paraId="22A808F9" w14:textId="77777777" w:rsidR="00054236" w:rsidRPr="003943F3" w:rsidRDefault="00054236" w:rsidP="00100330">
      <w:pPr>
        <w:pStyle w:val="FootnoteText"/>
      </w:pPr>
      <w:r>
        <w:rPr>
          <w:rStyle w:val="FootnoteReference"/>
        </w:rPr>
        <w:footnoteRef/>
      </w:r>
      <w:r>
        <w:t xml:space="preserve"> </w:t>
      </w:r>
      <w:hyperlink r:id="rId14" w:history="1">
        <w:r w:rsidRPr="003943F3">
          <w:rPr>
            <w:rStyle w:val="Hyperlink"/>
            <w:color w:val="000000" w:themeColor="text1"/>
          </w:rPr>
          <w:t>https://www.mansfield.gov.uk/downloads/file/482/natural-england-s-advice-notes-on-the-sherwood-ppspa-2014</w:t>
        </w:r>
      </w:hyperlink>
    </w:p>
  </w:footnote>
  <w:footnote w:id="20">
    <w:p w14:paraId="49A61096" w14:textId="77777777" w:rsidR="00054236" w:rsidRPr="003943F3" w:rsidRDefault="00054236" w:rsidP="00EC70AF">
      <w:pPr>
        <w:pStyle w:val="FootnoteText"/>
      </w:pPr>
      <w:r>
        <w:rPr>
          <w:rStyle w:val="FootnoteReference"/>
        </w:rPr>
        <w:footnoteRef/>
      </w:r>
      <w:r>
        <w:t xml:space="preserve"> </w:t>
      </w:r>
      <w:hyperlink r:id="rId15" w:history="1">
        <w:r w:rsidRPr="003943F3">
          <w:rPr>
            <w:rStyle w:val="Hyperlink"/>
            <w:color w:val="000000" w:themeColor="text1"/>
          </w:rPr>
          <w:t>https://www.ashfield.gov.uk/planning-building-control/neighbourhood-plans/jacksdale-underwood-selston-neighbourhood-plan/</w:t>
        </w:r>
      </w:hyperlink>
    </w:p>
  </w:footnote>
  <w:footnote w:id="21">
    <w:p w14:paraId="02D73100" w14:textId="77777777" w:rsidR="00054236" w:rsidRPr="003943F3" w:rsidRDefault="00054236" w:rsidP="00EC70AF">
      <w:pPr>
        <w:pStyle w:val="FootnoteText"/>
      </w:pPr>
      <w:r>
        <w:rPr>
          <w:rStyle w:val="FootnoteReference"/>
        </w:rPr>
        <w:footnoteRef/>
      </w:r>
      <w:r>
        <w:t xml:space="preserve"> </w:t>
      </w:r>
      <w:hyperlink r:id="rId16" w:history="1">
        <w:r w:rsidRPr="003943F3">
          <w:rPr>
            <w:rStyle w:val="Hyperlink"/>
            <w:color w:val="000000" w:themeColor="text1"/>
          </w:rPr>
          <w:t>https://www.ashfield.gov.uk/planning-building-control/neighbourhood-plans/teversal-stanton-hill-skegby-neighbourhood-plan/</w:t>
        </w:r>
      </w:hyperlink>
    </w:p>
  </w:footnote>
  <w:footnote w:id="22">
    <w:p w14:paraId="06243FA0" w14:textId="6A4489FF" w:rsidR="00054236" w:rsidRDefault="00054236" w:rsidP="00CC7A92">
      <w:pPr>
        <w:pStyle w:val="FootnoteText"/>
      </w:pPr>
      <w:r>
        <w:rPr>
          <w:rStyle w:val="FootnoteReference"/>
        </w:rPr>
        <w:footnoteRef/>
      </w:r>
      <w:r>
        <w:t xml:space="preserve"> </w:t>
      </w:r>
      <w:r w:rsidRPr="00FE6ABD">
        <w:t>Impacts of Neighbourhood Planning in England, Final Report to the Ministry of Housing, Communities and Local Government, May 2020.  University of Reading.</w:t>
      </w:r>
    </w:p>
  </w:footnote>
  <w:footnote w:id="23">
    <w:p w14:paraId="0AFD5EB0" w14:textId="77777777" w:rsidR="00054236" w:rsidRPr="003943F3" w:rsidRDefault="00054236" w:rsidP="00100330">
      <w:pPr>
        <w:pStyle w:val="FootnoteText"/>
      </w:pPr>
      <w:r>
        <w:rPr>
          <w:rStyle w:val="FootnoteReference"/>
        </w:rPr>
        <w:footnoteRef/>
      </w:r>
      <w:r>
        <w:t xml:space="preserve"> </w:t>
      </w:r>
      <w:hyperlink r:id="rId17" w:history="1">
        <w:r w:rsidRPr="003943F3">
          <w:rPr>
            <w:rStyle w:val="Hyperlink"/>
            <w:color w:val="000000" w:themeColor="text1"/>
          </w:rPr>
          <w:t>https://www.un.org/sustainabledevelopment/sustainable-development-goals/</w:t>
        </w:r>
      </w:hyperlink>
    </w:p>
  </w:footnote>
  <w:footnote w:id="24">
    <w:p w14:paraId="35264165" w14:textId="233E92E9" w:rsidR="00054236" w:rsidRPr="003943F3" w:rsidRDefault="00054236" w:rsidP="00100330">
      <w:pPr>
        <w:pStyle w:val="FootnoteText"/>
      </w:pPr>
      <w:r w:rsidRPr="003943F3">
        <w:rPr>
          <w:rStyle w:val="FootnoteReference"/>
        </w:rPr>
        <w:footnoteRef/>
      </w:r>
      <w:r w:rsidRPr="003943F3">
        <w:t xml:space="preserve"> National Planning Policy Framework 2021, Part  2. Achieving sustainable development.</w:t>
      </w:r>
    </w:p>
  </w:footnote>
  <w:footnote w:id="25">
    <w:p w14:paraId="17A78B69" w14:textId="75E31236" w:rsidR="00054236" w:rsidRDefault="00054236" w:rsidP="00100330">
      <w:pPr>
        <w:pStyle w:val="FootnoteText"/>
      </w:pPr>
      <w:r>
        <w:rPr>
          <w:rStyle w:val="FootnoteReference"/>
        </w:rPr>
        <w:footnoteRef/>
      </w:r>
      <w:r>
        <w:t xml:space="preserve"> </w:t>
      </w:r>
      <w:r w:rsidRPr="00812925">
        <w:t>Town and Country Planning and Section 38(6) of the Planning and Compulsory Purchase Act 2004.</w:t>
      </w:r>
      <w:r w:rsidRPr="00606546">
        <w:t xml:space="preserve"> Section 70(2) of the</w:t>
      </w:r>
    </w:p>
  </w:footnote>
  <w:footnote w:id="26">
    <w:p w14:paraId="119BF076" w14:textId="4A07A439" w:rsidR="00054236" w:rsidRDefault="00054236" w:rsidP="00100330">
      <w:pPr>
        <w:pStyle w:val="FootnoteText"/>
      </w:pPr>
      <w:r>
        <w:rPr>
          <w:rStyle w:val="FootnoteReference"/>
        </w:rPr>
        <w:footnoteRef/>
      </w:r>
      <w:r>
        <w:t xml:space="preserve"> National Planning Policy Framework 202</w:t>
      </w:r>
      <w:r w:rsidR="008731D6">
        <w:t>3</w:t>
      </w:r>
      <w:r>
        <w:t xml:space="preserve">, </w:t>
      </w:r>
      <w:r w:rsidRPr="005B5D62">
        <w:t>Paragraph 15</w:t>
      </w:r>
      <w:r>
        <w:t>.</w:t>
      </w:r>
    </w:p>
  </w:footnote>
  <w:footnote w:id="27">
    <w:p w14:paraId="26648844" w14:textId="77777777" w:rsidR="00054236" w:rsidRDefault="00054236" w:rsidP="00100330">
      <w:pPr>
        <w:pStyle w:val="FootnoteText"/>
      </w:pPr>
      <w:r>
        <w:rPr>
          <w:rStyle w:val="FootnoteReference"/>
        </w:rPr>
        <w:footnoteRef/>
      </w:r>
      <w:r>
        <w:t xml:space="preserve"> This is a legal requirement under </w:t>
      </w:r>
      <w:r w:rsidRPr="002B30A7">
        <w:t xml:space="preserve">Section 19(1B-1E) of the Planning and Compulsory Purchase Act 2004.  </w:t>
      </w:r>
    </w:p>
  </w:footnote>
  <w:footnote w:id="28">
    <w:p w14:paraId="79CC6D08" w14:textId="77777777" w:rsidR="00054236" w:rsidRDefault="00054236" w:rsidP="00100330">
      <w:pPr>
        <w:pStyle w:val="FootnoteText"/>
      </w:pPr>
      <w:r>
        <w:rPr>
          <w:rStyle w:val="FootnoteReference"/>
        </w:rPr>
        <w:footnoteRef/>
      </w:r>
      <w:r>
        <w:t xml:space="preserve"> </w:t>
      </w:r>
      <w:r w:rsidRPr="00B91450">
        <w:rPr>
          <w:rFonts w:eastAsia="Calibri"/>
        </w:rPr>
        <w:t>These can include allocating sites, the provision of infrastructure and community facilities at a local level, establishing design principles, conserving and enhancing the natural and historic environment and setting out other development management policies.</w:t>
      </w:r>
    </w:p>
  </w:footnote>
  <w:footnote w:id="29">
    <w:p w14:paraId="327FC9AD" w14:textId="4C5C6EE7" w:rsidR="00054236" w:rsidRDefault="00054236" w:rsidP="00100330">
      <w:pPr>
        <w:pStyle w:val="FootnoteText"/>
      </w:pPr>
      <w:r>
        <w:rPr>
          <w:rStyle w:val="FootnoteReference"/>
        </w:rPr>
        <w:footnoteRef/>
      </w:r>
      <w:r>
        <w:t xml:space="preserve"> </w:t>
      </w:r>
      <w:r w:rsidRPr="00B91450">
        <w:rPr>
          <w:rFonts w:eastAsia="Calibri"/>
        </w:rPr>
        <w:t xml:space="preserve">Except in relation to town centre development, NPPF </w:t>
      </w:r>
      <w:r>
        <w:rPr>
          <w:rFonts w:eastAsia="Calibri"/>
        </w:rPr>
        <w:t>20</w:t>
      </w:r>
      <w:r w:rsidR="004173E0">
        <w:rPr>
          <w:rFonts w:eastAsia="Calibri"/>
        </w:rPr>
        <w:t>23</w:t>
      </w:r>
      <w:r>
        <w:rPr>
          <w:rFonts w:eastAsia="Calibri"/>
        </w:rPr>
        <w:t xml:space="preserve">, </w:t>
      </w:r>
      <w:r w:rsidRPr="00B91450">
        <w:rPr>
          <w:rFonts w:eastAsia="Calibri"/>
        </w:rPr>
        <w:t>Part 7.</w:t>
      </w:r>
    </w:p>
  </w:footnote>
  <w:footnote w:id="30">
    <w:p w14:paraId="6B68B428" w14:textId="77777777" w:rsidR="00054236" w:rsidRPr="003943F3" w:rsidRDefault="00054236" w:rsidP="00100330">
      <w:pPr>
        <w:pStyle w:val="FootnoteText"/>
      </w:pPr>
      <w:r>
        <w:rPr>
          <w:rStyle w:val="FootnoteReference"/>
        </w:rPr>
        <w:footnoteRef/>
      </w:r>
      <w:r>
        <w:t xml:space="preserve"> </w:t>
      </w:r>
      <w:hyperlink r:id="rId18" w:anchor="implementation" w:history="1">
        <w:r w:rsidRPr="003943F3">
          <w:rPr>
            <w:rStyle w:val="Hyperlink"/>
            <w:color w:val="000000" w:themeColor="text1"/>
          </w:rPr>
          <w:t>https://www.nottinghamshire.gov.uk/transport/public-transport/plans-strategies-policies/local-transport-plan#implementation</w:t>
        </w:r>
      </w:hyperlink>
    </w:p>
  </w:footnote>
  <w:footnote w:id="31">
    <w:p w14:paraId="2AD45938" w14:textId="77777777" w:rsidR="00054236" w:rsidRPr="003943F3" w:rsidRDefault="00054236" w:rsidP="00100330">
      <w:pPr>
        <w:pStyle w:val="FootnoteText"/>
      </w:pPr>
      <w:r>
        <w:rPr>
          <w:rStyle w:val="FootnoteReference"/>
        </w:rPr>
        <w:footnoteRef/>
      </w:r>
      <w:r>
        <w:t xml:space="preserve"> </w:t>
      </w:r>
      <w:hyperlink r:id="rId19" w:history="1">
        <w:r w:rsidRPr="003943F3">
          <w:rPr>
            <w:rStyle w:val="Hyperlink"/>
            <w:color w:val="000000" w:themeColor="text1"/>
          </w:rPr>
          <w:t>https://www.lepnetwork.net/lep-activities/local-industrial-strategies/</w:t>
        </w:r>
      </w:hyperlink>
    </w:p>
  </w:footnote>
  <w:footnote w:id="32">
    <w:p w14:paraId="2F6F8865" w14:textId="0F55900B" w:rsidR="00054236" w:rsidRPr="003943F3" w:rsidRDefault="00054236" w:rsidP="00100330">
      <w:pPr>
        <w:pStyle w:val="FootnoteText"/>
      </w:pPr>
      <w:r w:rsidRPr="003943F3">
        <w:rPr>
          <w:rStyle w:val="FootnoteReference"/>
        </w:rPr>
        <w:footnoteRef/>
      </w:r>
      <w:r w:rsidRPr="003943F3">
        <w:t xml:space="preserve"> NPPF 20</w:t>
      </w:r>
      <w:r w:rsidR="004173E0" w:rsidRPr="003943F3">
        <w:t>23</w:t>
      </w:r>
      <w:r w:rsidRPr="003943F3">
        <w:t>, paragraph 82.</w:t>
      </w:r>
    </w:p>
  </w:footnote>
  <w:footnote w:id="33">
    <w:p w14:paraId="64D0565E" w14:textId="77777777" w:rsidR="00054236" w:rsidRPr="003943F3" w:rsidRDefault="00054236" w:rsidP="00100330">
      <w:pPr>
        <w:pStyle w:val="FootnoteText"/>
      </w:pPr>
      <w:r w:rsidRPr="003943F3">
        <w:rPr>
          <w:rStyle w:val="FootnoteReference"/>
        </w:rPr>
        <w:footnoteRef/>
      </w:r>
      <w:r w:rsidRPr="003943F3">
        <w:t xml:space="preserve"> D2N2 Draft Local Industrial Strategy Proposition #2  page 14</w:t>
      </w:r>
    </w:p>
  </w:footnote>
  <w:footnote w:id="34">
    <w:p w14:paraId="278E3F86" w14:textId="77777777" w:rsidR="00054236" w:rsidRDefault="00054236" w:rsidP="00100330">
      <w:pPr>
        <w:pStyle w:val="FootnoteText"/>
      </w:pPr>
      <w:r>
        <w:rPr>
          <w:rStyle w:val="FootnoteReference"/>
        </w:rPr>
        <w:footnoteRef/>
      </w:r>
      <w:r>
        <w:t xml:space="preserve"> </w:t>
      </w:r>
      <w:r w:rsidRPr="00CA6542">
        <w:t>D2N2 Draft Local Industrial Strategy Proposition #</w:t>
      </w:r>
      <w:r>
        <w:t>3</w:t>
      </w:r>
      <w:r w:rsidRPr="00CA6542">
        <w:t xml:space="preserve">  page 1</w:t>
      </w:r>
      <w:r>
        <w:t>7</w:t>
      </w:r>
    </w:p>
  </w:footnote>
  <w:footnote w:id="35">
    <w:p w14:paraId="617F92D0" w14:textId="77777777" w:rsidR="00BA7A0D" w:rsidRDefault="00BA7A0D" w:rsidP="00BA7A0D">
      <w:pPr>
        <w:pStyle w:val="FootnoteText"/>
      </w:pPr>
      <w:r>
        <w:rPr>
          <w:rStyle w:val="FootnoteReference"/>
        </w:rPr>
        <w:footnoteRef/>
      </w:r>
      <w:r>
        <w:t xml:space="preserve"> </w:t>
      </w:r>
      <w:hyperlink r:id="rId20" w:history="1">
        <w:r w:rsidRPr="00703218">
          <w:rPr>
            <w:rStyle w:val="Hyperlink"/>
          </w:rPr>
          <w:t>https://www.gov.uk/government/publications/integrated-rail-plan-for-the-north-and-the-midlands</w:t>
        </w:r>
      </w:hyperlink>
    </w:p>
  </w:footnote>
  <w:footnote w:id="36">
    <w:p w14:paraId="7630141E" w14:textId="77777777" w:rsidR="00BA7A0D" w:rsidRPr="003943F3" w:rsidRDefault="00BA7A0D" w:rsidP="00BA7A0D">
      <w:pPr>
        <w:pStyle w:val="FootnoteText"/>
      </w:pPr>
      <w:r>
        <w:rPr>
          <w:rStyle w:val="FootnoteReference"/>
        </w:rPr>
        <w:footnoteRef/>
      </w:r>
      <w:r>
        <w:t xml:space="preserve"> </w:t>
      </w:r>
      <w:r w:rsidRPr="003943F3">
        <w:t>Safeguarding directions aim to ensure that land which has been earmarked for major infrastructure projects is protected from conflicting developments before construction starts.</w:t>
      </w:r>
    </w:p>
    <w:p w14:paraId="2D80CBF2" w14:textId="77777777" w:rsidR="00BA7A0D" w:rsidRDefault="00BA7A0D" w:rsidP="00BA7A0D">
      <w:pPr>
        <w:pStyle w:val="FootnoteText"/>
      </w:pPr>
      <w:hyperlink r:id="rId21" w:history="1">
        <w:r w:rsidRPr="003943F3">
          <w:rPr>
            <w:rStyle w:val="Hyperlink"/>
            <w:color w:val="000000" w:themeColor="text1"/>
          </w:rPr>
          <w:t>https://www.gov.uk/government/publications/hs2-safeguarding-for-developers-and-local-authorities</w:t>
        </w:r>
      </w:hyperlink>
    </w:p>
  </w:footnote>
  <w:footnote w:id="37">
    <w:p w14:paraId="1342A149" w14:textId="7742FE47" w:rsidR="00033FE0" w:rsidRPr="00033FE0" w:rsidRDefault="00033FE0" w:rsidP="00033FE0">
      <w:pPr>
        <w:pStyle w:val="pf0"/>
        <w:rPr>
          <w:sz w:val="20"/>
          <w:szCs w:val="20"/>
        </w:rPr>
      </w:pPr>
      <w:r>
        <w:rPr>
          <w:rStyle w:val="FootnoteReference"/>
        </w:rPr>
        <w:footnoteRef/>
      </w:r>
      <w:r>
        <w:t xml:space="preserve"> </w:t>
      </w:r>
      <w:hyperlink r:id="rId22" w:history="1">
        <w:r>
          <w:rPr>
            <w:rStyle w:val="cf01"/>
            <w:color w:val="0000FF"/>
            <w:u w:val="single"/>
          </w:rPr>
          <w:t>https://www.nottinghamshire.gov.uk/policy-library/38815/the-joint-health-and-wellbeing-strategy-for-2022-2026</w:t>
        </w:r>
      </w:hyperlink>
    </w:p>
  </w:footnote>
  <w:footnote w:id="38">
    <w:p w14:paraId="250D8198" w14:textId="77777777" w:rsidR="00054236" w:rsidRPr="00E96CEF" w:rsidRDefault="00054236" w:rsidP="00100330">
      <w:pPr>
        <w:pStyle w:val="FootnoteText"/>
        <w:rPr>
          <w:color w:val="auto"/>
        </w:rPr>
      </w:pPr>
      <w:r w:rsidRPr="00E96CEF">
        <w:rPr>
          <w:rStyle w:val="FootnoteReference"/>
          <w:color w:val="auto"/>
        </w:rPr>
        <w:footnoteRef/>
      </w:r>
      <w:r w:rsidRPr="00E96CEF">
        <w:rPr>
          <w:color w:val="auto"/>
        </w:rPr>
        <w:t xml:space="preserve"> </w:t>
      </w:r>
      <w:hyperlink r:id="rId23" w:history="1">
        <w:r w:rsidRPr="00E96CEF">
          <w:rPr>
            <w:rStyle w:val="Hyperlink"/>
            <w:color w:val="auto"/>
          </w:rPr>
          <w:t>https://www.ashfield.gov.uk/your-council/strategies-plans-policies/</w:t>
        </w:r>
      </w:hyperlink>
      <w:r w:rsidRPr="00E96CEF">
        <w:rPr>
          <w:color w:val="auto"/>
        </w:rPr>
        <w:t xml:space="preserve"> </w:t>
      </w:r>
    </w:p>
  </w:footnote>
  <w:footnote w:id="39">
    <w:p w14:paraId="536B0E61" w14:textId="3A69F949" w:rsidR="00054236" w:rsidRPr="00A5463B" w:rsidRDefault="00054236">
      <w:pPr>
        <w:pStyle w:val="FootnoteText"/>
        <w:rPr>
          <w:color w:val="auto"/>
        </w:rPr>
      </w:pPr>
      <w:r>
        <w:rPr>
          <w:rStyle w:val="FootnoteReference"/>
        </w:rPr>
        <w:footnoteRef/>
      </w:r>
      <w:r>
        <w:t xml:space="preserve"> </w:t>
      </w:r>
      <w:hyperlink r:id="rId24" w:history="1">
        <w:r w:rsidRPr="00A5463B">
          <w:rPr>
            <w:rStyle w:val="Hyperlink"/>
            <w:color w:val="auto"/>
          </w:rPr>
          <w:t>https://www.ashfield.gov.uk/media/8d88f9438231a5e/social-value-policy.pdf</w:t>
        </w:r>
      </w:hyperlink>
    </w:p>
  </w:footnote>
  <w:footnote w:id="40">
    <w:p w14:paraId="12317C6A" w14:textId="77777777" w:rsidR="00054236" w:rsidRDefault="00054236" w:rsidP="00100330">
      <w:pPr>
        <w:pStyle w:val="FootnoteText"/>
      </w:pPr>
      <w:r w:rsidRPr="00A5463B">
        <w:rPr>
          <w:rStyle w:val="FootnoteReference"/>
          <w:color w:val="auto"/>
        </w:rPr>
        <w:footnoteRef/>
      </w:r>
      <w:r w:rsidRPr="00A5463B">
        <w:rPr>
          <w:color w:val="auto"/>
        </w:rPr>
        <w:t xml:space="preserve"> </w:t>
      </w:r>
      <w:hyperlink r:id="rId25" w:history="1">
        <w:r w:rsidRPr="00A5463B">
          <w:rPr>
            <w:rStyle w:val="Hyperlink"/>
            <w:color w:val="auto"/>
          </w:rPr>
          <w:t>https://www.ashfield.gov.uk/media/8d850ae2a324a84/ashfield-and-mansfield-a-plan-for-growth-2017.pdf</w:t>
        </w:r>
      </w:hyperlink>
    </w:p>
  </w:footnote>
  <w:footnote w:id="41">
    <w:p w14:paraId="1F27B5B4" w14:textId="3875A1E9" w:rsidR="00904ED5" w:rsidRPr="00A5463B" w:rsidRDefault="00054236" w:rsidP="00100330">
      <w:pPr>
        <w:pStyle w:val="FootnoteText"/>
        <w:rPr>
          <w:color w:val="auto"/>
        </w:rPr>
      </w:pPr>
      <w:r w:rsidRPr="00A5463B">
        <w:rPr>
          <w:rStyle w:val="FootnoteReference"/>
          <w:color w:val="auto"/>
        </w:rPr>
        <w:footnoteRef/>
      </w:r>
      <w:r w:rsidRPr="00A5463B">
        <w:rPr>
          <w:color w:val="auto"/>
        </w:rPr>
        <w:t xml:space="preserve"> </w:t>
      </w:r>
      <w:hyperlink r:id="rId26" w:history="1">
        <w:r w:rsidR="00904ED5" w:rsidRPr="00A5463B">
          <w:rPr>
            <w:rStyle w:val="Hyperlink"/>
            <w:color w:val="auto"/>
          </w:rPr>
          <w:t>https://www.ashfield.gov.uk/your-council/strategies-plans-policies/housing-strategy-research/affordable-housing-delivery-strategy-2021-to-2023/</w:t>
        </w:r>
      </w:hyperlink>
    </w:p>
  </w:footnote>
  <w:footnote w:id="42">
    <w:p w14:paraId="1931374E" w14:textId="69F4A8E3" w:rsidR="00054236" w:rsidRDefault="00054236">
      <w:pPr>
        <w:pStyle w:val="FootnoteText"/>
      </w:pPr>
      <w:r w:rsidRPr="00A5463B">
        <w:rPr>
          <w:rStyle w:val="FootnoteReference"/>
          <w:color w:val="auto"/>
        </w:rPr>
        <w:footnoteRef/>
      </w:r>
      <w:r w:rsidRPr="00A5463B">
        <w:rPr>
          <w:color w:val="auto"/>
        </w:rPr>
        <w:t xml:space="preserve"> </w:t>
      </w:r>
      <w:hyperlink r:id="rId27" w:history="1">
        <w:r w:rsidRPr="00A5463B">
          <w:rPr>
            <w:rStyle w:val="Hyperlink"/>
            <w:color w:val="auto"/>
          </w:rPr>
          <w:t>https://www.ashfield.gov.uk/community-leisure/anti-social-behaviour-community-safety/</w:t>
        </w:r>
      </w:hyperlink>
    </w:p>
  </w:footnote>
  <w:footnote w:id="43">
    <w:p w14:paraId="357E69E8" w14:textId="1A8A7269" w:rsidR="00054236" w:rsidRPr="00A5463B" w:rsidRDefault="00054236">
      <w:pPr>
        <w:pStyle w:val="FootnoteText"/>
        <w:rPr>
          <w:color w:val="auto"/>
        </w:rPr>
      </w:pPr>
      <w:r w:rsidRPr="00A5463B">
        <w:rPr>
          <w:rStyle w:val="FootnoteReference"/>
          <w:color w:val="auto"/>
        </w:rPr>
        <w:footnoteRef/>
      </w:r>
      <w:r w:rsidRPr="00A5463B">
        <w:rPr>
          <w:color w:val="auto"/>
        </w:rPr>
        <w:t xml:space="preserve"> </w:t>
      </w:r>
      <w:hyperlink r:id="rId28" w:history="1">
        <w:r w:rsidRPr="00A5463B">
          <w:rPr>
            <w:rStyle w:val="Hyperlink"/>
            <w:color w:val="auto"/>
          </w:rPr>
          <w:t>https://www.ashfield.gov.uk/business-licensing/support-into-work/towns-fund/</w:t>
        </w:r>
      </w:hyperlink>
      <w:r w:rsidRPr="00A5463B">
        <w:rPr>
          <w:color w:val="auto"/>
        </w:rPr>
        <w:t xml:space="preserve"> </w:t>
      </w:r>
    </w:p>
  </w:footnote>
  <w:footnote w:id="44">
    <w:p w14:paraId="05CCB5E4" w14:textId="77777777" w:rsidR="00054236" w:rsidRPr="00A5463B" w:rsidRDefault="00054236" w:rsidP="00162A7B">
      <w:pPr>
        <w:pStyle w:val="FootnoteText"/>
        <w:rPr>
          <w:color w:val="auto"/>
          <w:highlight w:val="yellow"/>
        </w:rPr>
      </w:pPr>
      <w:r w:rsidRPr="00A5463B">
        <w:rPr>
          <w:rStyle w:val="FootnoteReference"/>
          <w:color w:val="auto"/>
        </w:rPr>
        <w:footnoteRef/>
      </w:r>
      <w:r w:rsidRPr="00A5463B">
        <w:rPr>
          <w:color w:val="auto"/>
        </w:rPr>
        <w:t xml:space="preserve"> </w:t>
      </w:r>
      <w:hyperlink r:id="rId29" w:history="1">
        <w:r w:rsidRPr="00A5463B">
          <w:rPr>
            <w:rStyle w:val="Hyperlink"/>
            <w:color w:val="auto"/>
          </w:rPr>
          <w:t>https://www.ashfield.gov.uk/planning-building-control/development-management-documents/</w:t>
        </w:r>
      </w:hyperlink>
      <w:r w:rsidRPr="00A5463B">
        <w:rPr>
          <w:color w:val="auto"/>
          <w:highlight w:val="yellow"/>
        </w:rPr>
        <w:t xml:space="preserve"> </w:t>
      </w:r>
    </w:p>
  </w:footnote>
  <w:footnote w:id="45">
    <w:p w14:paraId="196A9079" w14:textId="77777777" w:rsidR="00054236" w:rsidRPr="00A5463B" w:rsidRDefault="00054236" w:rsidP="00162A7B">
      <w:pPr>
        <w:pStyle w:val="FootnoteText"/>
        <w:rPr>
          <w:color w:val="auto"/>
        </w:rPr>
      </w:pPr>
      <w:r w:rsidRPr="00A5463B">
        <w:rPr>
          <w:rStyle w:val="FootnoteReference"/>
          <w:color w:val="auto"/>
        </w:rPr>
        <w:footnoteRef/>
      </w:r>
      <w:r w:rsidRPr="00A5463B">
        <w:rPr>
          <w:color w:val="auto"/>
        </w:rPr>
        <w:t xml:space="preserve"> </w:t>
      </w:r>
      <w:hyperlink r:id="rId30" w:history="1">
        <w:r w:rsidRPr="00A5463B">
          <w:rPr>
            <w:rStyle w:val="Hyperlink"/>
            <w:color w:val="auto"/>
          </w:rPr>
          <w:t>https://www.ashfield.gov.uk/planning-building-control/local-plan/monitoring/</w:t>
        </w:r>
      </w:hyperlink>
    </w:p>
  </w:footnote>
  <w:footnote w:id="46">
    <w:p w14:paraId="28351E9E" w14:textId="77777777" w:rsidR="00054236" w:rsidRDefault="00054236" w:rsidP="00162A7B">
      <w:pPr>
        <w:pStyle w:val="FootnoteText"/>
      </w:pPr>
      <w:r w:rsidRPr="00A5463B">
        <w:rPr>
          <w:rStyle w:val="FootnoteReference"/>
          <w:color w:val="auto"/>
        </w:rPr>
        <w:footnoteRef/>
      </w:r>
      <w:r w:rsidRPr="00A5463B">
        <w:rPr>
          <w:color w:val="auto"/>
        </w:rPr>
        <w:t xml:space="preserve"> </w:t>
      </w:r>
      <w:hyperlink r:id="rId31" w:history="1">
        <w:r w:rsidRPr="00A5463B">
          <w:rPr>
            <w:rStyle w:val="Hyperlink"/>
            <w:color w:val="auto"/>
          </w:rPr>
          <w:t>https://www.ashfield.gov.uk/planning-building-control/local-plan/sustainability-appraisal/</w:t>
        </w:r>
      </w:hyperlink>
    </w:p>
  </w:footnote>
  <w:footnote w:id="47">
    <w:p w14:paraId="2194C7A7" w14:textId="40E2C81E" w:rsidR="001213D8" w:rsidRDefault="001213D8" w:rsidP="001213D8">
      <w:pPr>
        <w:pStyle w:val="FootnoteText"/>
      </w:pPr>
      <w:r>
        <w:rPr>
          <w:rStyle w:val="FootnoteReference"/>
          <w:rFonts w:eastAsiaTheme="majorEastAsia"/>
        </w:rPr>
        <w:footnoteRef/>
      </w:r>
      <w:r>
        <w:t xml:space="preserve"> Background Paper No 2: Housing 202</w:t>
      </w:r>
      <w:r w:rsidR="00B65753">
        <w:t>3</w:t>
      </w:r>
    </w:p>
  </w:footnote>
  <w:footnote w:id="48">
    <w:p w14:paraId="63BC14A7" w14:textId="77777777" w:rsidR="001213D8" w:rsidRDefault="001213D8" w:rsidP="001213D8">
      <w:pPr>
        <w:pStyle w:val="FootnoteText"/>
      </w:pPr>
      <w:r>
        <w:rPr>
          <w:rStyle w:val="FootnoteReference"/>
          <w:rFonts w:eastAsiaTheme="majorEastAsia"/>
        </w:rPr>
        <w:footnoteRef/>
      </w:r>
      <w:r>
        <w:t xml:space="preserve"> </w:t>
      </w:r>
      <w:r w:rsidRPr="00BD197D">
        <w:rPr>
          <w:rFonts w:eastAsia="Arial" w:cs="Arial"/>
          <w:bCs/>
          <w:color w:val="auto"/>
          <w:szCs w:val="22"/>
        </w:rPr>
        <w:t xml:space="preserve">The Nottingham Core HMA and Nottingham Outer HMA Employment Land Needs Study, </w:t>
      </w:r>
      <w:r>
        <w:rPr>
          <w:rFonts w:eastAsia="Arial" w:cs="Arial"/>
          <w:bCs/>
          <w:color w:val="auto"/>
          <w:szCs w:val="22"/>
        </w:rPr>
        <w:t xml:space="preserve">Litchfield, </w:t>
      </w:r>
      <w:r w:rsidRPr="00BD197D">
        <w:rPr>
          <w:rFonts w:eastAsia="Arial" w:cs="Arial"/>
          <w:bCs/>
          <w:color w:val="auto"/>
          <w:szCs w:val="22"/>
        </w:rPr>
        <w:t xml:space="preserve">2021.  </w:t>
      </w:r>
    </w:p>
  </w:footnote>
  <w:footnote w:id="49">
    <w:p w14:paraId="41713358" w14:textId="53923C52" w:rsidR="001213D8" w:rsidRDefault="001213D8" w:rsidP="001213D8">
      <w:pPr>
        <w:pStyle w:val="FootnoteText"/>
      </w:pPr>
      <w:r>
        <w:rPr>
          <w:rStyle w:val="FootnoteReference"/>
          <w:rFonts w:eastAsiaTheme="majorEastAsia"/>
        </w:rPr>
        <w:footnoteRef/>
      </w:r>
      <w:r>
        <w:t xml:space="preserve"> Background Paper No3: </w:t>
      </w:r>
      <w:r w:rsidRPr="00FF3EAD">
        <w:t xml:space="preserve">Economy and Employment Land </w:t>
      </w:r>
      <w:r>
        <w:t>July 202</w:t>
      </w:r>
      <w:r w:rsidR="00B65753">
        <w:t>1 &amp; 2023</w:t>
      </w:r>
      <w:r>
        <w:t>.</w:t>
      </w:r>
    </w:p>
  </w:footnote>
  <w:footnote w:id="50">
    <w:p w14:paraId="7442C63C" w14:textId="77777777" w:rsidR="006A5605" w:rsidRDefault="006A5605" w:rsidP="006A5605">
      <w:pPr>
        <w:pStyle w:val="FootnoteText"/>
      </w:pPr>
      <w:r>
        <w:rPr>
          <w:rStyle w:val="FootnoteReference"/>
          <w:rFonts w:eastAsiaTheme="majorEastAsia"/>
        </w:rPr>
        <w:footnoteRef/>
      </w:r>
      <w:r>
        <w:t xml:space="preserve"> </w:t>
      </w:r>
      <w:r w:rsidRPr="00D96366">
        <w:t>Hardwick Hall Setting Study National Trust, 2016. Atkins</w:t>
      </w:r>
    </w:p>
  </w:footnote>
  <w:footnote w:id="51">
    <w:p w14:paraId="40BBF49E" w14:textId="4A84D04B" w:rsidR="006A5605" w:rsidRDefault="006A5605" w:rsidP="006A5605">
      <w:pPr>
        <w:pStyle w:val="FootnoteText"/>
      </w:pPr>
      <w:r>
        <w:rPr>
          <w:rStyle w:val="FootnoteReference"/>
          <w:rFonts w:eastAsiaTheme="majorEastAsia"/>
        </w:rPr>
        <w:footnoteRef/>
      </w:r>
      <w:r>
        <w:t xml:space="preserve"> </w:t>
      </w:r>
      <w:r w:rsidRPr="00D96366">
        <w:t xml:space="preserve">NPPF </w:t>
      </w:r>
      <w:r w:rsidR="00B33498">
        <w:t xml:space="preserve">Sept </w:t>
      </w:r>
      <w:r w:rsidRPr="00D96366">
        <w:t>20</w:t>
      </w:r>
      <w:r w:rsidR="004173E0">
        <w:t>23</w:t>
      </w:r>
      <w:r>
        <w:t>,</w:t>
      </w:r>
      <w:r w:rsidRPr="00D96366">
        <w:t xml:space="preserve"> paragraph 189</w:t>
      </w:r>
    </w:p>
  </w:footnote>
  <w:footnote w:id="52">
    <w:p w14:paraId="6A05897E" w14:textId="6584C89C" w:rsidR="00054236" w:rsidRDefault="00054236">
      <w:pPr>
        <w:pStyle w:val="FootnoteText"/>
      </w:pPr>
      <w:r>
        <w:rPr>
          <w:rStyle w:val="FootnoteReference"/>
        </w:rPr>
        <w:footnoteRef/>
      </w:r>
      <w:r>
        <w:t xml:space="preserve"> </w:t>
      </w:r>
      <w:r w:rsidRPr="00D9460E">
        <w:t>Under the agent of change principle, if new development or uses are to be introduced near a pre-existing business, such as a live music venue, it is the responsibility of the developer to ensure solutions to address and mitigate noise are put forward as part of proposals.  (NPPF</w:t>
      </w:r>
      <w:r>
        <w:t xml:space="preserve"> 20</w:t>
      </w:r>
      <w:r w:rsidR="004173E0">
        <w:t>23</w:t>
      </w:r>
      <w:r>
        <w:t>,</w:t>
      </w:r>
      <w:r w:rsidRPr="00D9460E">
        <w:t xml:space="preserve"> paragraph 18</w:t>
      </w:r>
      <w:r>
        <w:t>7</w:t>
      </w:r>
      <w:r w:rsidRPr="00D9460E">
        <w:t>)</w:t>
      </w:r>
    </w:p>
  </w:footnote>
  <w:footnote w:id="53">
    <w:p w14:paraId="5AC640E5" w14:textId="221F4C33" w:rsidR="0042513D" w:rsidRDefault="0042513D">
      <w:pPr>
        <w:pStyle w:val="FootnoteText"/>
      </w:pPr>
      <w:r>
        <w:rPr>
          <w:rStyle w:val="FootnoteReference"/>
        </w:rPr>
        <w:footnoteRef/>
      </w:r>
      <w:r>
        <w:t xml:space="preserve"> </w:t>
      </w:r>
      <w:hyperlink r:id="rId32" w:history="1">
        <w:r>
          <w:rPr>
            <w:rStyle w:val="cf11"/>
            <w:color w:val="0000FF"/>
            <w:u w:val="single"/>
          </w:rPr>
          <w:t>https://www.gov.uk/government/publications/national-model-design-code</w:t>
        </w:r>
      </w:hyperlink>
    </w:p>
  </w:footnote>
  <w:footnote w:id="54">
    <w:p w14:paraId="7D4E7546" w14:textId="2FC7A540" w:rsidR="00F753D6" w:rsidRDefault="00F753D6" w:rsidP="00B65753">
      <w:pPr>
        <w:pStyle w:val="pf0"/>
        <w:spacing w:before="0" w:beforeAutospacing="0" w:after="0" w:afterAutospacing="0"/>
      </w:pPr>
      <w:r>
        <w:rPr>
          <w:rStyle w:val="FootnoteReference"/>
        </w:rPr>
        <w:footnoteRef/>
      </w:r>
      <w:r>
        <w:t xml:space="preserve"> </w:t>
      </w:r>
      <w:hyperlink r:id="rId33" w:history="1">
        <w:r>
          <w:rPr>
            <w:rStyle w:val="cf01"/>
            <w:color w:val="0000FF"/>
            <w:u w:val="single"/>
          </w:rPr>
          <w:t>https://www.udg.org.uk/sites/default/files/publications/files/14JULY20%20BFL%202020%20Brochure_3.pdf</w:t>
        </w:r>
      </w:hyperlink>
    </w:p>
  </w:footnote>
  <w:footnote w:id="55">
    <w:p w14:paraId="17465106" w14:textId="63B4CDE7" w:rsidR="00054236" w:rsidRDefault="00054236" w:rsidP="00B65753">
      <w:pPr>
        <w:pStyle w:val="FootnoteText"/>
      </w:pPr>
      <w:r>
        <w:rPr>
          <w:rStyle w:val="FootnoteReference"/>
        </w:rPr>
        <w:footnoteRef/>
      </w:r>
      <w:r>
        <w:t xml:space="preserve"> </w:t>
      </w:r>
      <w:r w:rsidRPr="00FE6ABD">
        <w:t>Impacts of Neighbourhood Planning in England, Final Report to the Ministry of Housing, Communities and Local Government, May 2020.  University of Reading.</w:t>
      </w:r>
    </w:p>
  </w:footnote>
  <w:footnote w:id="56">
    <w:p w14:paraId="2496E748" w14:textId="77777777" w:rsidR="00054236" w:rsidRDefault="00054236" w:rsidP="00BD197D">
      <w:pPr>
        <w:pStyle w:val="FootnoteText"/>
      </w:pPr>
      <w:r>
        <w:rPr>
          <w:rStyle w:val="FootnoteReference"/>
        </w:rPr>
        <w:footnoteRef/>
      </w:r>
      <w:r>
        <w:t xml:space="preserve"> Nottingham Core HMA and Nottingham Outer HMA Employment Land Needs Study, 2021.  Lichfield</w:t>
      </w:r>
    </w:p>
  </w:footnote>
  <w:footnote w:id="57">
    <w:p w14:paraId="411AC155" w14:textId="29573DF2" w:rsidR="006456CA" w:rsidRDefault="006456CA">
      <w:pPr>
        <w:pStyle w:val="FootnoteText"/>
      </w:pPr>
      <w:r>
        <w:rPr>
          <w:rStyle w:val="FootnoteReference"/>
        </w:rPr>
        <w:footnoteRef/>
      </w:r>
      <w:r>
        <w:t xml:space="preserve"> </w:t>
      </w:r>
      <w:r w:rsidRPr="006456CA">
        <w:t>Nottinghamshire Core &amp; Outer HMA Logistics Study Final Report 2022</w:t>
      </w:r>
      <w:r>
        <w:t>. Iceni.</w:t>
      </w:r>
    </w:p>
  </w:footnote>
  <w:footnote w:id="58">
    <w:p w14:paraId="6FF92A34" w14:textId="77777777" w:rsidR="00054236" w:rsidRDefault="00054236" w:rsidP="00BD197D">
      <w:pPr>
        <w:pStyle w:val="FootnoteText"/>
      </w:pPr>
      <w:r>
        <w:rPr>
          <w:rStyle w:val="FootnoteReference"/>
        </w:rPr>
        <w:footnoteRef/>
      </w:r>
      <w:r>
        <w:t xml:space="preserve"> Planning Practice Guidance: </w:t>
      </w:r>
      <w:r w:rsidRPr="00013CD0">
        <w:t>Housing and economic needs assessment.</w:t>
      </w:r>
      <w:r>
        <w:t xml:space="preserve"> </w:t>
      </w:r>
      <w:r w:rsidRPr="00013CD0">
        <w:t>Paragraph:031 Reference ID: 2a-031-20190722 and Paragraph:032 Reference ID: 2a-032-20190722</w:t>
      </w:r>
    </w:p>
  </w:footnote>
  <w:footnote w:id="59">
    <w:p w14:paraId="44D50826" w14:textId="43A1B8D9" w:rsidR="00054236" w:rsidRDefault="00054236" w:rsidP="00BD197D">
      <w:pPr>
        <w:pStyle w:val="FootnoteText"/>
      </w:pPr>
      <w:r>
        <w:rPr>
          <w:rStyle w:val="FootnoteReference"/>
        </w:rPr>
        <w:footnoteRef/>
      </w:r>
      <w:r>
        <w:t xml:space="preserve"> </w:t>
      </w:r>
      <w:r w:rsidRPr="001363ED">
        <w:t xml:space="preserve">Background Paper </w:t>
      </w:r>
      <w:r>
        <w:t>No 3:</w:t>
      </w:r>
      <w:r w:rsidRPr="001363ED">
        <w:t xml:space="preserve"> </w:t>
      </w:r>
      <w:r>
        <w:t xml:space="preserve">Economy &amp; </w:t>
      </w:r>
      <w:r w:rsidRPr="001363ED">
        <w:t>Employment Land 202</w:t>
      </w:r>
      <w:r w:rsidR="000A5EE8">
        <w:t>3</w:t>
      </w:r>
      <w:r w:rsidRPr="001363ED">
        <w:t>.  Ashfield District Council.</w:t>
      </w:r>
    </w:p>
  </w:footnote>
  <w:footnote w:id="60">
    <w:p w14:paraId="4ABFA826" w14:textId="4C6461CE" w:rsidR="00054236" w:rsidRDefault="00054236">
      <w:pPr>
        <w:pStyle w:val="FootnoteText"/>
      </w:pPr>
      <w:r>
        <w:rPr>
          <w:rStyle w:val="FootnoteReference"/>
        </w:rPr>
        <w:footnoteRef/>
      </w:r>
      <w:r>
        <w:t xml:space="preserve"> The Local Housing Need is assessed using a standard approach based on published data. These include household projections and affordability ratios which vary on an annual basis. See </w:t>
      </w:r>
      <w:hyperlink r:id="rId34" w:history="1">
        <w:r w:rsidRPr="00323269">
          <w:rPr>
            <w:rStyle w:val="Hyperlink"/>
          </w:rPr>
          <w:t>https://www.gov.uk/guidance/housing-and-economic-development-needs-assessments</w:t>
        </w:r>
      </w:hyperlink>
      <w:r>
        <w:t xml:space="preserve"> </w:t>
      </w:r>
      <w:r w:rsidRPr="00910910">
        <w:t>for more information.</w:t>
      </w:r>
    </w:p>
  </w:footnote>
  <w:footnote w:id="61">
    <w:p w14:paraId="563EB58F" w14:textId="3E547CB1" w:rsidR="00054236" w:rsidRDefault="00054236">
      <w:pPr>
        <w:pStyle w:val="FootnoteText"/>
      </w:pPr>
      <w:r>
        <w:rPr>
          <w:rStyle w:val="FootnoteReference"/>
        </w:rPr>
        <w:footnoteRef/>
      </w:r>
      <w:r>
        <w:t xml:space="preserve"> </w:t>
      </w:r>
      <w:hyperlink r:id="rId35" w:history="1">
        <w:r w:rsidRPr="0093232D">
          <w:rPr>
            <w:rStyle w:val="Hyperlink"/>
          </w:rPr>
          <w:t>https://www.ashfield.gov.uk/planning-building-control/local-plan/monitoring/</w:t>
        </w:r>
      </w:hyperlink>
    </w:p>
    <w:p w14:paraId="65523E1A" w14:textId="77777777" w:rsidR="00054236" w:rsidRDefault="00054236">
      <w:pPr>
        <w:pStyle w:val="FootnoteText"/>
      </w:pPr>
    </w:p>
  </w:footnote>
  <w:footnote w:id="62">
    <w:p w14:paraId="6999651A" w14:textId="22E96927" w:rsidR="00054236" w:rsidRDefault="00054236">
      <w:pPr>
        <w:pStyle w:val="FootnoteText"/>
      </w:pPr>
      <w:r>
        <w:rPr>
          <w:rStyle w:val="FootnoteReference"/>
        </w:rPr>
        <w:footnoteRef/>
      </w:r>
      <w:r>
        <w:t xml:space="preserve"> </w:t>
      </w:r>
      <w:hyperlink r:id="rId36" w:history="1">
        <w:r w:rsidRPr="0093232D">
          <w:rPr>
            <w:rStyle w:val="Hyperlink"/>
          </w:rPr>
          <w:t>https://www.ashfield.gov.uk/media/8d890976f713e6c/2020-11-10-greater-nottingham-and-ashfield_housing-needs-assessment_final.pdf</w:t>
        </w:r>
      </w:hyperlink>
    </w:p>
    <w:p w14:paraId="2485C399" w14:textId="77777777" w:rsidR="00054236" w:rsidRDefault="00054236">
      <w:pPr>
        <w:pStyle w:val="FootnoteText"/>
      </w:pPr>
    </w:p>
  </w:footnote>
  <w:footnote w:id="63">
    <w:p w14:paraId="26A3F0D4" w14:textId="7765BC39" w:rsidR="00054236" w:rsidRDefault="00054236" w:rsidP="00743A52">
      <w:pPr>
        <w:pStyle w:val="FootnoteText"/>
      </w:pPr>
      <w:r>
        <w:rPr>
          <w:rStyle w:val="FootnoteReference"/>
        </w:rPr>
        <w:footnoteRef/>
      </w:r>
      <w:r>
        <w:t xml:space="preserve"> </w:t>
      </w:r>
      <w:hyperlink r:id="rId37" w:history="1">
        <w:r w:rsidRPr="00ED69D1">
          <w:rPr>
            <w:rStyle w:val="Hyperlink"/>
          </w:rPr>
          <w:t>https://www.ashfield.gov.uk/planning-building-control/building-control-regulations/self-build-custom-builds/self-build-custom-monitoring/</w:t>
        </w:r>
      </w:hyperlink>
    </w:p>
  </w:footnote>
  <w:footnote w:id="64">
    <w:p w14:paraId="21BC065C" w14:textId="1A202683" w:rsidR="00054236" w:rsidRPr="000032B0" w:rsidRDefault="00054236" w:rsidP="009F33D5">
      <w:pPr>
        <w:pStyle w:val="FootnoteText"/>
        <w:rPr>
          <w:color w:val="auto"/>
        </w:rPr>
      </w:pPr>
      <w:r>
        <w:rPr>
          <w:rStyle w:val="FootnoteReference"/>
        </w:rPr>
        <w:footnoteRef/>
      </w:r>
      <w:r>
        <w:t xml:space="preserve"> </w:t>
      </w:r>
      <w:r w:rsidRPr="000032B0">
        <w:rPr>
          <w:color w:val="auto"/>
        </w:rPr>
        <w:t>DCLG Planning Policy for Traveller Sites</w:t>
      </w:r>
      <w:r w:rsidR="002430A6">
        <w:rPr>
          <w:color w:val="auto"/>
        </w:rPr>
        <w:t xml:space="preserve">, </w:t>
      </w:r>
      <w:r w:rsidRPr="000032B0">
        <w:rPr>
          <w:color w:val="auto"/>
        </w:rPr>
        <w:t>August 2015</w:t>
      </w:r>
      <w:r w:rsidR="002430A6">
        <w:rPr>
          <w:color w:val="auto"/>
        </w:rPr>
        <w:t>.</w:t>
      </w:r>
      <w:r w:rsidRPr="000032B0">
        <w:rPr>
          <w:color w:val="auto"/>
        </w:rPr>
        <w:t xml:space="preserve"> </w:t>
      </w:r>
      <w:hyperlink r:id="rId38" w:history="1">
        <w:r w:rsidRPr="000032B0">
          <w:rPr>
            <w:rStyle w:val="Hyperlink"/>
            <w:color w:val="auto"/>
          </w:rPr>
          <w:t>https://www.gov.uk/government/uploads/system/uploads/attachment_data/file/457420/Final_planning_and_travellers_policy.pdf</w:t>
        </w:r>
      </w:hyperlink>
      <w:r w:rsidRPr="000032B0">
        <w:rPr>
          <w:color w:val="auto"/>
        </w:rPr>
        <w:t xml:space="preserve"> </w:t>
      </w:r>
    </w:p>
  </w:footnote>
  <w:footnote w:id="65">
    <w:p w14:paraId="17E50A14" w14:textId="14DF4D90" w:rsidR="00054236" w:rsidRDefault="00054236" w:rsidP="00E927BB">
      <w:pPr>
        <w:pStyle w:val="FootnoteText"/>
      </w:pPr>
      <w:r w:rsidRPr="000032B0">
        <w:rPr>
          <w:rStyle w:val="FootnoteReference"/>
          <w:color w:val="auto"/>
        </w:rPr>
        <w:footnoteRef/>
      </w:r>
      <w:r w:rsidRPr="000032B0">
        <w:rPr>
          <w:color w:val="auto"/>
        </w:rPr>
        <w:t xml:space="preserve"> </w:t>
      </w:r>
      <w:hyperlink r:id="rId39" w:history="1">
        <w:r w:rsidR="00207686" w:rsidRPr="000032B0">
          <w:rPr>
            <w:rStyle w:val="Hyperlink"/>
            <w:color w:val="auto"/>
          </w:rPr>
          <w:t>https://www.ashfield.gov.uk/planning-building-control/local-plan/emerging-local-plan/local-plan-evidence-base/</w:t>
        </w:r>
      </w:hyperlink>
    </w:p>
  </w:footnote>
  <w:footnote w:id="66">
    <w:p w14:paraId="1B608B44" w14:textId="5F541CDF" w:rsidR="00054236" w:rsidRDefault="00054236" w:rsidP="00B37017">
      <w:pPr>
        <w:pStyle w:val="FootnoteText"/>
      </w:pPr>
      <w:r>
        <w:rPr>
          <w:rStyle w:val="FootnoteReference"/>
        </w:rPr>
        <w:footnoteRef/>
      </w:r>
      <w:r>
        <w:t xml:space="preserve"> D2N2 – the Spark in the UK’s Growth Engine Strategic Economic Plan - 2019-2030’</w:t>
      </w:r>
    </w:p>
  </w:footnote>
  <w:footnote w:id="67">
    <w:p w14:paraId="1F12B3D7" w14:textId="5FE1C806" w:rsidR="00054236" w:rsidRDefault="00054236">
      <w:pPr>
        <w:pStyle w:val="FootnoteText"/>
      </w:pPr>
      <w:r>
        <w:rPr>
          <w:rStyle w:val="FootnoteReference"/>
        </w:rPr>
        <w:footnoteRef/>
      </w:r>
      <w:r>
        <w:t xml:space="preserve"> </w:t>
      </w:r>
      <w:r w:rsidRPr="00007D90">
        <w:t>Nottingham Core &amp; Nottingham Outer Employment Land Needs Study, May 2021. Lichfield.</w:t>
      </w:r>
      <w:r>
        <w:t xml:space="preserve">  Section 4.</w:t>
      </w:r>
    </w:p>
  </w:footnote>
  <w:footnote w:id="68">
    <w:p w14:paraId="16C7332E" w14:textId="25035DB7" w:rsidR="00054236" w:rsidRPr="00175900" w:rsidRDefault="00054236" w:rsidP="00175900">
      <w:pPr>
        <w:pStyle w:val="Default"/>
        <w:rPr>
          <w:rFonts w:ascii="Arial" w:hAnsi="Arial" w:cs="Arial"/>
          <w:sz w:val="20"/>
          <w:szCs w:val="20"/>
        </w:rPr>
      </w:pPr>
      <w:r w:rsidRPr="00175900">
        <w:rPr>
          <w:rStyle w:val="FootnoteReference"/>
          <w:rFonts w:ascii="Arial" w:hAnsi="Arial" w:cs="Arial"/>
          <w:sz w:val="20"/>
          <w:szCs w:val="20"/>
        </w:rPr>
        <w:footnoteRef/>
      </w:r>
      <w:r w:rsidRPr="00175900">
        <w:rPr>
          <w:rFonts w:ascii="Arial" w:hAnsi="Arial" w:cs="Arial"/>
          <w:sz w:val="20"/>
          <w:szCs w:val="20"/>
        </w:rPr>
        <w:t xml:space="preserve"> </w:t>
      </w:r>
      <w:bookmarkStart w:id="84" w:name="_Hlk77658762"/>
      <w:r w:rsidRPr="00175900">
        <w:rPr>
          <w:rFonts w:ascii="Arial" w:hAnsi="Arial" w:cs="Arial"/>
          <w:sz w:val="20"/>
          <w:szCs w:val="20"/>
        </w:rPr>
        <w:t xml:space="preserve">Nottingham Core &amp; Nottingham Outer Employment Land Needs Study, May 2021. Lichfield. </w:t>
      </w:r>
      <w:bookmarkEnd w:id="84"/>
      <w:r w:rsidRPr="00175900">
        <w:rPr>
          <w:rFonts w:ascii="Arial" w:hAnsi="Arial" w:cs="Arial"/>
          <w:sz w:val="20"/>
          <w:szCs w:val="20"/>
        </w:rPr>
        <w:t xml:space="preserve">Paragraph 3.82 &amp; Figure </w:t>
      </w:r>
      <w:r w:rsidRPr="00175900">
        <w:rPr>
          <w:rFonts w:ascii="Arial" w:hAnsi="Arial" w:cs="Arial"/>
          <w:color w:val="auto"/>
          <w:sz w:val="20"/>
          <w:szCs w:val="20"/>
        </w:rPr>
        <w:t>3.27 Rank of Indices of Multiple Deprivation in the Nottingham Core - Outer HMA</w:t>
      </w:r>
      <w:r w:rsidRPr="00175900">
        <w:rPr>
          <w:rFonts w:ascii="Arial" w:hAnsi="Arial" w:cs="Arial"/>
          <w:sz w:val="20"/>
          <w:szCs w:val="20"/>
        </w:rPr>
        <w:t>.</w:t>
      </w:r>
    </w:p>
  </w:footnote>
  <w:footnote w:id="69">
    <w:p w14:paraId="04AABABB" w14:textId="28B05CB4" w:rsidR="0069385A" w:rsidRDefault="0069385A">
      <w:pPr>
        <w:pStyle w:val="FootnoteText"/>
      </w:pPr>
      <w:r>
        <w:rPr>
          <w:rStyle w:val="FootnoteReference"/>
        </w:rPr>
        <w:footnoteRef/>
      </w:r>
      <w:r>
        <w:t xml:space="preserve"> </w:t>
      </w:r>
      <w:hyperlink r:id="rId40" w:history="1">
        <w:r w:rsidRPr="00E26734">
          <w:rPr>
            <w:rStyle w:val="Hyperlink"/>
          </w:rPr>
          <w:t>http://discoverashfield.co.uk/</w:t>
        </w:r>
      </w:hyperlink>
    </w:p>
  </w:footnote>
  <w:footnote w:id="70">
    <w:p w14:paraId="19F89BBB" w14:textId="61EED844" w:rsidR="00054236" w:rsidRDefault="00054236">
      <w:pPr>
        <w:pStyle w:val="FootnoteText"/>
      </w:pPr>
      <w:r>
        <w:rPr>
          <w:rStyle w:val="FootnoteReference"/>
        </w:rPr>
        <w:footnoteRef/>
      </w:r>
      <w:r>
        <w:t xml:space="preserve"> </w:t>
      </w:r>
      <w:hyperlink r:id="rId41" w:history="1">
        <w:r w:rsidRPr="00E25BEF">
          <w:rPr>
            <w:rStyle w:val="Hyperlink"/>
          </w:rPr>
          <w:t>https://www.gedling.gov.uk/acs/</w:t>
        </w:r>
      </w:hyperlink>
    </w:p>
  </w:footnote>
  <w:footnote w:id="71">
    <w:p w14:paraId="1E39173C" w14:textId="70FD1B60" w:rsidR="00054236" w:rsidRDefault="00054236" w:rsidP="00F26A22">
      <w:pPr>
        <w:pStyle w:val="CommentText"/>
      </w:pPr>
      <w:r>
        <w:rPr>
          <w:rStyle w:val="FootnoteReference"/>
        </w:rPr>
        <w:footnoteRef/>
      </w:r>
      <w:r>
        <w:t xml:space="preserve"> </w:t>
      </w:r>
      <w:hyperlink r:id="rId42" w:history="1">
        <w:r w:rsidRPr="00E25BEF">
          <w:rPr>
            <w:rStyle w:val="Hyperlink"/>
          </w:rPr>
          <w:t>https://www.ashfield.gov.uk/business-licensing/support-into-work/towns-fund/</w:t>
        </w:r>
      </w:hyperlink>
    </w:p>
  </w:footnote>
  <w:footnote w:id="72">
    <w:p w14:paraId="437FBBAE" w14:textId="131E7EDE" w:rsidR="00054236" w:rsidRPr="00C474FF" w:rsidRDefault="00054236" w:rsidP="008E6B40">
      <w:pPr>
        <w:spacing w:before="0"/>
        <w:outlineLvl w:val="0"/>
        <w:rPr>
          <w:rFonts w:cs="Arial"/>
          <w:strike/>
          <w:sz w:val="20"/>
        </w:rPr>
      </w:pPr>
      <w:r>
        <w:rPr>
          <w:rStyle w:val="FootnoteReference"/>
        </w:rPr>
        <w:footnoteRef/>
      </w:r>
      <w:r>
        <w:t xml:space="preserve"> </w:t>
      </w:r>
      <w:r w:rsidRPr="006E2655">
        <w:rPr>
          <w:rFonts w:cs="Arial"/>
          <w:kern w:val="36"/>
          <w:sz w:val="20"/>
        </w:rPr>
        <w:t xml:space="preserve">Planning Practice </w:t>
      </w:r>
      <w:r w:rsidRPr="00C474FF">
        <w:rPr>
          <w:rFonts w:cs="Arial"/>
          <w:kern w:val="36"/>
          <w:sz w:val="20"/>
        </w:rPr>
        <w:t>Guidance “Health</w:t>
      </w:r>
      <w:r w:rsidR="00DD4256" w:rsidRPr="00C474FF">
        <w:rPr>
          <w:rFonts w:cs="Arial"/>
          <w:kern w:val="36"/>
          <w:sz w:val="20"/>
        </w:rPr>
        <w:t>y and Safe Communities</w:t>
      </w:r>
      <w:r w:rsidRPr="00C474FF">
        <w:rPr>
          <w:rFonts w:cs="Arial"/>
          <w:kern w:val="36"/>
          <w:sz w:val="20"/>
        </w:rPr>
        <w:t xml:space="preserve">” </w:t>
      </w:r>
      <w:r w:rsidR="00DD4256" w:rsidRPr="00C474FF">
        <w:rPr>
          <w:rFonts w:cs="Arial"/>
          <w:kern w:val="36"/>
          <w:sz w:val="20"/>
        </w:rPr>
        <w:t xml:space="preserve">Paragraph: 001 Reference ID:53-001-20190722, Paragraph: 002 Reference ID:53-002-20190722 and </w:t>
      </w:r>
      <w:r w:rsidRPr="00C474FF">
        <w:rPr>
          <w:rFonts w:cs="Arial"/>
          <w:sz w:val="20"/>
        </w:rPr>
        <w:t>Paragraph:</w:t>
      </w:r>
      <w:r w:rsidR="00DD4256" w:rsidRPr="00C474FF">
        <w:t xml:space="preserve"> </w:t>
      </w:r>
      <w:r w:rsidR="00DD4256" w:rsidRPr="00C474FF">
        <w:rPr>
          <w:rFonts w:cs="Arial"/>
          <w:sz w:val="20"/>
        </w:rPr>
        <w:t>Paragraph: 005 Reference ID:53-005</w:t>
      </w:r>
    </w:p>
  </w:footnote>
  <w:footnote w:id="73">
    <w:p w14:paraId="164FD78F" w14:textId="01FC5185" w:rsidR="00054236" w:rsidRPr="00C474FF" w:rsidRDefault="00054236" w:rsidP="008E6B40">
      <w:pPr>
        <w:autoSpaceDE w:val="0"/>
        <w:autoSpaceDN w:val="0"/>
        <w:adjustRightInd w:val="0"/>
        <w:spacing w:before="0"/>
        <w:rPr>
          <w:rFonts w:cs="Arial"/>
          <w:sz w:val="20"/>
        </w:rPr>
      </w:pPr>
      <w:r w:rsidRPr="00C474FF">
        <w:rPr>
          <w:rStyle w:val="FootnoteReference"/>
          <w:rFonts w:cs="Arial"/>
          <w:sz w:val="20"/>
        </w:rPr>
        <w:footnoteRef/>
      </w:r>
      <w:r w:rsidRPr="00C474FF">
        <w:rPr>
          <w:rFonts w:cs="Arial"/>
          <w:sz w:val="20"/>
        </w:rPr>
        <w:t xml:space="preserve"> </w:t>
      </w:r>
      <w:r w:rsidR="00DD4256" w:rsidRPr="00C474FF">
        <w:rPr>
          <w:rFonts w:cs="Arial"/>
          <w:sz w:val="20"/>
        </w:rPr>
        <w:t xml:space="preserve">NHS Nottingham and Nottinghamshire Integrated Care Board. </w:t>
      </w:r>
    </w:p>
  </w:footnote>
  <w:footnote w:id="74">
    <w:p w14:paraId="66301AA4" w14:textId="4F1F5C43" w:rsidR="00054236" w:rsidRPr="00C474FF" w:rsidRDefault="00054236" w:rsidP="003178B5">
      <w:pPr>
        <w:autoSpaceDE w:val="0"/>
        <w:autoSpaceDN w:val="0"/>
        <w:adjustRightInd w:val="0"/>
        <w:spacing w:before="0"/>
        <w:rPr>
          <w:rFonts w:cs="Arial"/>
          <w:sz w:val="20"/>
        </w:rPr>
      </w:pPr>
      <w:r w:rsidRPr="00C474FF">
        <w:rPr>
          <w:rStyle w:val="FootnoteReference"/>
          <w:rFonts w:cs="Arial"/>
          <w:sz w:val="20"/>
        </w:rPr>
        <w:footnoteRef/>
      </w:r>
      <w:r w:rsidRPr="00C474FF">
        <w:rPr>
          <w:rFonts w:cs="Arial"/>
          <w:sz w:val="20"/>
        </w:rPr>
        <w:t xml:space="preserve"> Nottinghamshire Health and Wellbeing Board Joint Health and Wellbeing Strategy </w:t>
      </w:r>
      <w:r w:rsidR="00DD4256" w:rsidRPr="00C474FF">
        <w:rPr>
          <w:rFonts w:cs="Arial"/>
          <w:sz w:val="20"/>
        </w:rPr>
        <w:t xml:space="preserve">2022 -2026, </w:t>
      </w:r>
      <w:r w:rsidRPr="00C474FF">
        <w:rPr>
          <w:rFonts w:cs="Arial"/>
          <w:sz w:val="20"/>
        </w:rPr>
        <w:t>- Nottinghamshire County Council/ Nottinghamshire Health &amp; Wellbeing Board.</w:t>
      </w:r>
    </w:p>
  </w:footnote>
  <w:footnote w:id="75">
    <w:p w14:paraId="7F1E027E" w14:textId="05F5B715" w:rsidR="00054236" w:rsidRDefault="00054236" w:rsidP="001B3418">
      <w:pPr>
        <w:keepNext w:val="0"/>
        <w:spacing w:before="0"/>
        <w:contextualSpacing/>
        <w:jc w:val="both"/>
      </w:pPr>
      <w:r>
        <w:rPr>
          <w:rStyle w:val="FootnoteReference"/>
        </w:rPr>
        <w:footnoteRef/>
      </w:r>
      <w:r>
        <w:t xml:space="preserve"> </w:t>
      </w:r>
      <w:r w:rsidRPr="00302DDD">
        <w:rPr>
          <w:sz w:val="20"/>
        </w:rPr>
        <w:t>Ashfield Biodiversity Opportunity Mapping Project</w:t>
      </w:r>
      <w:r>
        <w:rPr>
          <w:sz w:val="20"/>
        </w:rPr>
        <w:t xml:space="preserve"> 2016.</w:t>
      </w:r>
      <w:r>
        <w:t xml:space="preserve"> </w:t>
      </w:r>
      <w:r w:rsidRPr="00171477">
        <w:rPr>
          <w:sz w:val="20"/>
        </w:rPr>
        <w:t>Nott</w:t>
      </w:r>
      <w:r>
        <w:rPr>
          <w:sz w:val="20"/>
        </w:rPr>
        <w:t>inghamshire Biodiversity Action Group</w:t>
      </w:r>
    </w:p>
  </w:footnote>
  <w:footnote w:id="76">
    <w:p w14:paraId="6AAB772F" w14:textId="3E8D5B97" w:rsidR="00054236" w:rsidRPr="009C7922" w:rsidRDefault="00054236" w:rsidP="00386A0E">
      <w:pPr>
        <w:pStyle w:val="FootnoteText"/>
      </w:pPr>
      <w:r w:rsidRPr="009C7922">
        <w:rPr>
          <w:rStyle w:val="FootnoteReference"/>
        </w:rPr>
        <w:footnoteRef/>
      </w:r>
      <w:r w:rsidRPr="009C7922">
        <w:t xml:space="preserve"> Local Biodiversity Action Plan for Nottinghamshire &amp; Updates.</w:t>
      </w:r>
      <w:r>
        <w:t xml:space="preserve"> </w:t>
      </w:r>
      <w:r w:rsidRPr="009C7922">
        <w:t>Nottinghamshire Biodiversity Action Group</w:t>
      </w:r>
    </w:p>
  </w:footnote>
  <w:footnote w:id="77">
    <w:p w14:paraId="1985EAB5" w14:textId="77777777" w:rsidR="00054236" w:rsidRPr="00EB4ACE" w:rsidRDefault="00054236" w:rsidP="00386A0E">
      <w:pPr>
        <w:pStyle w:val="FootnoteText"/>
        <w:ind w:left="426" w:hanging="426"/>
      </w:pPr>
      <w:r w:rsidRPr="00EB4ACE">
        <w:rPr>
          <w:rStyle w:val="FootnoteReference"/>
        </w:rPr>
        <w:footnoteRef/>
      </w:r>
      <w:r w:rsidRPr="00EB4ACE">
        <w:t xml:space="preserve">  •</w:t>
      </w:r>
      <w:r w:rsidRPr="00EB4ACE">
        <w:tab/>
        <w:t>Conservation Principles Policies and Guidance for the Sustainable Management of the</w:t>
      </w:r>
      <w:r>
        <w:t xml:space="preserve"> Historic Environment, Historic England</w:t>
      </w:r>
      <w:r w:rsidRPr="00EB4ACE">
        <w:t>, 2008</w:t>
      </w:r>
    </w:p>
    <w:p w14:paraId="4189D036" w14:textId="77777777" w:rsidR="00054236" w:rsidRPr="00653D1A" w:rsidRDefault="00054236" w:rsidP="00386A0E">
      <w:pPr>
        <w:pStyle w:val="FootnoteText"/>
        <w:ind w:left="426" w:hanging="426"/>
        <w:rPr>
          <w:color w:val="C00000"/>
        </w:rPr>
      </w:pPr>
      <w:r w:rsidRPr="00EB4ACE">
        <w:t xml:space="preserve">     •</w:t>
      </w:r>
      <w:r w:rsidRPr="00EB4ACE">
        <w:tab/>
        <w:t>Understanding Place Historic Area Assessments: Principles and Practice, H</w:t>
      </w:r>
      <w:r>
        <w:t>istoric England</w:t>
      </w:r>
      <w:r w:rsidRPr="00EB4ACE">
        <w:t>, 2010</w:t>
      </w:r>
    </w:p>
  </w:footnote>
  <w:footnote w:id="78">
    <w:p w14:paraId="3D90399A" w14:textId="77777777" w:rsidR="00054236" w:rsidRDefault="00054236" w:rsidP="00557459">
      <w:pPr>
        <w:pStyle w:val="FootnoteText"/>
      </w:pPr>
      <w:r>
        <w:rPr>
          <w:rStyle w:val="FootnoteReference"/>
        </w:rPr>
        <w:footnoteRef/>
      </w:r>
      <w:r>
        <w:t xml:space="preserve">    Criteria for Local Heritage Asset Designation, Ashfield District Council, Adopted 2013, Revised 2018.</w:t>
      </w:r>
    </w:p>
  </w:footnote>
  <w:footnote w:id="79">
    <w:p w14:paraId="062EFCB9" w14:textId="77777777" w:rsidR="00054236" w:rsidRPr="00CA6951" w:rsidRDefault="00054236" w:rsidP="00DE2722">
      <w:pPr>
        <w:rPr>
          <w:sz w:val="20"/>
        </w:rPr>
      </w:pPr>
      <w:r w:rsidRPr="00CA6951">
        <w:rPr>
          <w:rStyle w:val="FootnoteReference"/>
          <w:sz w:val="20"/>
        </w:rPr>
        <w:footnoteRef/>
      </w:r>
      <w:r w:rsidRPr="00CA6951">
        <w:rPr>
          <w:sz w:val="20"/>
        </w:rPr>
        <w:t xml:space="preserve"> </w:t>
      </w:r>
      <w:r w:rsidRPr="00CA6951">
        <w:rPr>
          <w:rFonts w:eastAsia="Arial"/>
          <w:sz w:val="20"/>
        </w:rPr>
        <w:t>Land Use Consultants, Centre for Sustainable Energy and SQW (2011) Low Carbon Energy Opportunities and Heat Mapping for Local Planning Areas Across the East Midlands: Final Report. Prepared for East Midlands Councils.</w:t>
      </w:r>
    </w:p>
  </w:footnote>
  <w:footnote w:id="80">
    <w:p w14:paraId="53A20498" w14:textId="77777777" w:rsidR="00054236" w:rsidRPr="006647EE" w:rsidRDefault="00054236" w:rsidP="00DE2722">
      <w:pPr>
        <w:pStyle w:val="FootnoteText"/>
        <w:rPr>
          <w:rFonts w:cs="Arial"/>
        </w:rPr>
      </w:pPr>
      <w:r w:rsidRPr="006647EE">
        <w:rPr>
          <w:rStyle w:val="FootnoteReference"/>
          <w:rFonts w:cs="Arial"/>
        </w:rPr>
        <w:footnoteRef/>
      </w:r>
      <w:r w:rsidRPr="006647EE">
        <w:rPr>
          <w:rFonts w:cs="Arial"/>
        </w:rPr>
        <w:t xml:space="preserve"> A Green Future: Our 25 Year Plan to Improve the Environment, 2018.   HM Government</w:t>
      </w:r>
      <w:r>
        <w:rPr>
          <w:rFonts w:cs="Arial"/>
        </w:rPr>
        <w:t>.</w:t>
      </w:r>
    </w:p>
  </w:footnote>
  <w:footnote w:id="81">
    <w:p w14:paraId="60AAD629" w14:textId="1A1C55A1" w:rsidR="002B4FE0" w:rsidRDefault="002B4FE0">
      <w:pPr>
        <w:pStyle w:val="FootnoteText"/>
      </w:pPr>
      <w:r>
        <w:rPr>
          <w:rStyle w:val="FootnoteReference"/>
        </w:rPr>
        <w:footnoteRef/>
      </w:r>
      <w:r>
        <w:t xml:space="preserve"> </w:t>
      </w:r>
      <w:hyperlink r:id="rId43" w:history="1">
        <w:r w:rsidRPr="0051756D">
          <w:rPr>
            <w:rStyle w:val="Hyperlink"/>
          </w:rPr>
          <w:t>https://www.gov.uk/government/publications/water-stressed-areas-2021-classification</w:t>
        </w:r>
      </w:hyperlink>
    </w:p>
  </w:footnote>
  <w:footnote w:id="82">
    <w:p w14:paraId="09972EB0" w14:textId="4C0DB0FE" w:rsidR="00054236" w:rsidRPr="00CA6951" w:rsidRDefault="00054236" w:rsidP="00DE2722">
      <w:pPr>
        <w:rPr>
          <w:sz w:val="20"/>
        </w:rPr>
      </w:pPr>
      <w:r w:rsidRPr="00CA6951">
        <w:rPr>
          <w:rStyle w:val="FootnoteReference"/>
          <w:sz w:val="20"/>
        </w:rPr>
        <w:footnoteRef/>
      </w:r>
      <w:r w:rsidRPr="00CA6951">
        <w:rPr>
          <w:sz w:val="20"/>
        </w:rPr>
        <w:t xml:space="preserve"> </w:t>
      </w:r>
      <w:proofErr w:type="spellStart"/>
      <w:r w:rsidRPr="00CA6951">
        <w:rPr>
          <w:rFonts w:eastAsia="Arial"/>
          <w:sz w:val="20"/>
        </w:rPr>
        <w:t>Entec</w:t>
      </w:r>
      <w:proofErr w:type="spellEnd"/>
      <w:r w:rsidRPr="00CA6951">
        <w:rPr>
          <w:rFonts w:eastAsia="Arial"/>
          <w:sz w:val="20"/>
        </w:rPr>
        <w:t xml:space="preserve"> (2010) Greater Nottingham and Ashfield Outline Water Cycle Study</w:t>
      </w:r>
      <w:r w:rsidR="002B4FE0">
        <w:rPr>
          <w:rFonts w:eastAsia="Arial"/>
          <w:sz w:val="20"/>
        </w:rPr>
        <w:t>.</w:t>
      </w:r>
    </w:p>
  </w:footnote>
  <w:footnote w:id="83">
    <w:p w14:paraId="5FF2225E" w14:textId="04E4192D" w:rsidR="00054236" w:rsidRPr="00386E5B" w:rsidRDefault="00054236" w:rsidP="00877B1A">
      <w:pPr>
        <w:shd w:val="clear" w:color="auto" w:fill="FFFFFF"/>
        <w:autoSpaceDE w:val="0"/>
        <w:autoSpaceDN w:val="0"/>
        <w:adjustRightInd w:val="0"/>
        <w:rPr>
          <w:sz w:val="20"/>
        </w:rPr>
      </w:pPr>
      <w:r>
        <w:rPr>
          <w:rStyle w:val="FootnoteReference"/>
          <w:rFonts w:eastAsia="Arial"/>
        </w:rPr>
        <w:footnoteRef/>
      </w:r>
      <w:r>
        <w:rPr>
          <w:color w:val="0000FF"/>
          <w:sz w:val="20"/>
        </w:rPr>
        <w:t xml:space="preserve"> </w:t>
      </w:r>
      <w:r w:rsidRPr="00386E5B">
        <w:rPr>
          <w:sz w:val="20"/>
        </w:rPr>
        <w:t>In a</w:t>
      </w:r>
      <w:r>
        <w:rPr>
          <w:sz w:val="20"/>
        </w:rPr>
        <w:t xml:space="preserve">ccordance with national policy. </w:t>
      </w:r>
      <w:r w:rsidRPr="00386E5B">
        <w:rPr>
          <w:sz w:val="20"/>
        </w:rPr>
        <w:t xml:space="preserve">Currently, under the National Planning Policy Framework </w:t>
      </w:r>
      <w:r>
        <w:rPr>
          <w:sz w:val="20"/>
        </w:rPr>
        <w:t xml:space="preserve">2021 </w:t>
      </w:r>
      <w:r w:rsidRPr="00386E5B">
        <w:rPr>
          <w:sz w:val="20"/>
        </w:rPr>
        <w:t>in Flood Zone 1, a FRA will only be required for sites over 1ha.</w:t>
      </w:r>
    </w:p>
    <w:p w14:paraId="671D5CCB" w14:textId="77777777" w:rsidR="00054236" w:rsidRPr="00C10F29" w:rsidRDefault="00054236" w:rsidP="00877B1A">
      <w:pPr>
        <w:pStyle w:val="Heading"/>
        <w:rPr>
          <w:rStyle w:val="Heading10"/>
          <w:color w:val="0000FF"/>
        </w:rPr>
      </w:pPr>
    </w:p>
    <w:p w14:paraId="6C7DC01E" w14:textId="77777777" w:rsidR="00054236" w:rsidRDefault="00054236" w:rsidP="00877B1A">
      <w:pPr>
        <w:pStyle w:val="FootnoteText"/>
      </w:pPr>
    </w:p>
  </w:footnote>
  <w:footnote w:id="84">
    <w:p w14:paraId="20C5BAAB" w14:textId="086D7879" w:rsidR="00054236" w:rsidRDefault="00054236">
      <w:pPr>
        <w:pStyle w:val="FootnoteText"/>
        <w:rPr>
          <w:color w:val="auto"/>
        </w:rPr>
      </w:pPr>
      <w:r>
        <w:rPr>
          <w:rStyle w:val="FootnoteReference"/>
        </w:rPr>
        <w:footnoteRef/>
      </w:r>
      <w:r>
        <w:t xml:space="preserve"> </w:t>
      </w:r>
      <w:r w:rsidRPr="003B0537">
        <w:rPr>
          <w:color w:val="auto"/>
        </w:rPr>
        <w:t>Residential Extensions Design Guide Supplement Planning Guidance, 2014. Ashfield District Council</w:t>
      </w:r>
    </w:p>
    <w:p w14:paraId="49C1ED9C" w14:textId="50FBB57D" w:rsidR="00054236" w:rsidRPr="003B0537" w:rsidRDefault="00054236">
      <w:pPr>
        <w:pStyle w:val="FootnoteText"/>
        <w:rPr>
          <w:color w:val="auto"/>
        </w:rPr>
      </w:pPr>
      <w:hyperlink r:id="rId44" w:history="1">
        <w:r w:rsidRPr="009F708F">
          <w:rPr>
            <w:rStyle w:val="Hyperlink"/>
          </w:rPr>
          <w:t>https://www.ashfield.gov.uk/planning-building-control/development-management-documents/</w:t>
        </w:r>
      </w:hyperlink>
    </w:p>
  </w:footnote>
  <w:footnote w:id="85">
    <w:p w14:paraId="7A885901" w14:textId="58DC60BD" w:rsidR="00F25E41" w:rsidRDefault="00F25E41">
      <w:pPr>
        <w:pStyle w:val="FootnoteText"/>
      </w:pPr>
      <w:r>
        <w:rPr>
          <w:rStyle w:val="FootnoteReference"/>
        </w:rPr>
        <w:footnoteRef/>
      </w:r>
      <w:r>
        <w:t xml:space="preserve"> </w:t>
      </w:r>
      <w:r w:rsidRPr="00F25E41">
        <w:t>https://www.ashfield.gov.uk/media/sxef2zw3/ashfield-district-council-developer-guide-to-biodiversity-and-nature-conservation-november-2022.docx</w:t>
      </w:r>
    </w:p>
  </w:footnote>
  <w:footnote w:id="86">
    <w:p w14:paraId="094DB506" w14:textId="76EB0F4B" w:rsidR="00C96B5E" w:rsidRDefault="00C96B5E">
      <w:pPr>
        <w:pStyle w:val="FootnoteText"/>
      </w:pPr>
      <w:r>
        <w:rPr>
          <w:rStyle w:val="FootnoteReference"/>
        </w:rPr>
        <w:footnoteRef/>
      </w:r>
      <w:r>
        <w:t xml:space="preserve"> As defined in BREEM</w:t>
      </w:r>
    </w:p>
  </w:footnote>
  <w:footnote w:id="87">
    <w:p w14:paraId="1208E2CE" w14:textId="63D9E0E0" w:rsidR="007556D5" w:rsidRDefault="007556D5">
      <w:pPr>
        <w:pStyle w:val="FootnoteText"/>
      </w:pPr>
      <w:r>
        <w:rPr>
          <w:rStyle w:val="FootnoteReference"/>
        </w:rPr>
        <w:footnoteRef/>
      </w:r>
      <w:r>
        <w:t xml:space="preserve"> </w:t>
      </w:r>
      <w:hyperlink r:id="rId45" w:history="1">
        <w:r w:rsidRPr="00796DE9">
          <w:rPr>
            <w:rStyle w:val="Hyperlink"/>
          </w:rPr>
          <w:t>https://www.ashfield.gov.uk/media/xmhna3qg/natural_england_s_advice_notes_on_the_sherwood_ppspa__2014.pdf</w:t>
        </w:r>
      </w:hyperlink>
    </w:p>
    <w:p w14:paraId="202CD4D0" w14:textId="77777777" w:rsidR="007556D5" w:rsidRDefault="007556D5">
      <w:pPr>
        <w:pStyle w:val="FootnoteText"/>
      </w:pPr>
    </w:p>
  </w:footnote>
  <w:footnote w:id="88">
    <w:p w14:paraId="572E10B5" w14:textId="1B3EE237" w:rsidR="000540B6" w:rsidRDefault="000540B6">
      <w:pPr>
        <w:pStyle w:val="FootnoteText"/>
      </w:pPr>
      <w:r>
        <w:rPr>
          <w:rStyle w:val="FootnoteReference"/>
        </w:rPr>
        <w:footnoteRef/>
      </w:r>
      <w:r w:rsidRPr="000540B6">
        <w:t>https://www.ashfield.gov.uk/media/xmhna3qg/natural_england_s_advice_notes_on_the_sherwood_ppspa__2014.pdf</w:t>
      </w:r>
    </w:p>
  </w:footnote>
  <w:footnote w:id="89">
    <w:p w14:paraId="06C7816E" w14:textId="5D6461E3" w:rsidR="0052141C" w:rsidRPr="004B4158" w:rsidRDefault="0052141C">
      <w:pPr>
        <w:pStyle w:val="FootnoteText"/>
        <w:rPr>
          <w:color w:val="auto"/>
        </w:rPr>
      </w:pPr>
      <w:r w:rsidRPr="004B4158">
        <w:rPr>
          <w:rStyle w:val="FootnoteReference"/>
          <w:color w:val="auto"/>
        </w:rPr>
        <w:footnoteRef/>
      </w:r>
      <w:r w:rsidRPr="004B4158">
        <w:rPr>
          <w:color w:val="auto"/>
        </w:rPr>
        <w:t xml:space="preserve"> https://www.gov.uk/guidance/housing-supply-and-delivery#counting-other-forms-of-accommodation</w:t>
      </w:r>
    </w:p>
  </w:footnote>
  <w:footnote w:id="90">
    <w:p w14:paraId="6E9D34BC" w14:textId="77777777" w:rsidR="00054236" w:rsidRDefault="00054236" w:rsidP="00036685">
      <w:pPr>
        <w:pStyle w:val="FootnoteText"/>
      </w:pPr>
      <w:r>
        <w:rPr>
          <w:rStyle w:val="FootnoteReference"/>
          <w:rFonts w:eastAsia="Arial"/>
        </w:rPr>
        <w:footnoteRef/>
      </w:r>
      <w:r>
        <w:t xml:space="preserve"> Add link to website when published</w:t>
      </w:r>
    </w:p>
  </w:footnote>
  <w:footnote w:id="91">
    <w:p w14:paraId="1FFD14FF" w14:textId="77777777" w:rsidR="00054236" w:rsidRDefault="00054236" w:rsidP="00036685">
      <w:pPr>
        <w:pStyle w:val="FootnoteText"/>
      </w:pPr>
      <w:r>
        <w:rPr>
          <w:rStyle w:val="FootnoteReference"/>
        </w:rPr>
        <w:footnoteRef/>
      </w:r>
      <w:hyperlink r:id="rId46" w:history="1">
        <w:r>
          <w:rPr>
            <w:rStyle w:val="Hyperlink"/>
          </w:rPr>
          <w:t>Planning Policy for Traveller Sites, 2015 - DCLG</w:t>
        </w:r>
      </w:hyperlink>
    </w:p>
    <w:p w14:paraId="4B1B487D" w14:textId="77777777" w:rsidR="00054236" w:rsidRDefault="00054236" w:rsidP="00036685">
      <w:pPr>
        <w:pStyle w:val="FootnoteText"/>
      </w:pPr>
    </w:p>
  </w:footnote>
  <w:footnote w:id="92">
    <w:p w14:paraId="62CA1DC8" w14:textId="77777777" w:rsidR="007966F9" w:rsidRPr="00C101EC" w:rsidRDefault="007966F9" w:rsidP="007966F9">
      <w:pPr>
        <w:pStyle w:val="FootnoteText"/>
        <w:rPr>
          <w:color w:val="auto"/>
        </w:rPr>
      </w:pPr>
      <w:r>
        <w:rPr>
          <w:rStyle w:val="FootnoteReference"/>
        </w:rPr>
        <w:footnoteRef/>
      </w:r>
      <w:r>
        <w:t xml:space="preserve"> </w:t>
      </w:r>
      <w:bookmarkStart w:id="228" w:name="_Hlk139528087"/>
      <w:r>
        <w:t xml:space="preserve">Affordable Housing Delivery Strategy 2019-21 </w:t>
      </w:r>
      <w:bookmarkEnd w:id="228"/>
      <w:r w:rsidRPr="00C101EC">
        <w:rPr>
          <w:color w:val="auto"/>
        </w:rPr>
        <w:t xml:space="preserve">Review </w:t>
      </w:r>
      <w:hyperlink r:id="rId47" w:history="1">
        <w:r w:rsidRPr="00C101EC">
          <w:rPr>
            <w:rStyle w:val="Hyperlink"/>
            <w:color w:val="auto"/>
          </w:rPr>
          <w:t>https://www.ashfield.gov.uk/your-council/strategies-plans-policies/housing-strategy-research/</w:t>
        </w:r>
      </w:hyperlink>
    </w:p>
  </w:footnote>
  <w:footnote w:id="93">
    <w:p w14:paraId="26E273E8" w14:textId="219F89DA" w:rsidR="00C101EC" w:rsidRPr="00C101EC" w:rsidRDefault="00054236" w:rsidP="00C101EC">
      <w:pPr>
        <w:pStyle w:val="FootnoteText"/>
        <w:rPr>
          <w:color w:val="auto"/>
        </w:rPr>
      </w:pPr>
      <w:r w:rsidRPr="00823DBE">
        <w:rPr>
          <w:rStyle w:val="FootnoteReference"/>
        </w:rPr>
        <w:footnoteRef/>
      </w:r>
      <w:r w:rsidRPr="00823DBE">
        <w:t xml:space="preserve"> </w:t>
      </w:r>
      <w:r w:rsidR="00C101EC" w:rsidRPr="00C101EC">
        <w:rPr>
          <w:rStyle w:val="Hyperlink"/>
          <w:color w:val="auto"/>
          <w:u w:val="none"/>
        </w:rPr>
        <w:t xml:space="preserve">Ashfield </w:t>
      </w:r>
      <w:r w:rsidR="00C101EC">
        <w:rPr>
          <w:rStyle w:val="Hyperlink"/>
          <w:color w:val="auto"/>
          <w:u w:val="none"/>
        </w:rPr>
        <w:t xml:space="preserve">District </w:t>
      </w:r>
      <w:r w:rsidR="00C101EC" w:rsidRPr="00C101EC">
        <w:rPr>
          <w:rStyle w:val="Hyperlink"/>
          <w:color w:val="auto"/>
          <w:u w:val="none"/>
        </w:rPr>
        <w:t>Whole Plan Viability Assessment, 2023</w:t>
      </w:r>
      <w:r w:rsidR="00C101EC">
        <w:rPr>
          <w:rStyle w:val="Hyperlink"/>
          <w:color w:val="auto"/>
          <w:u w:val="none"/>
        </w:rPr>
        <w:t xml:space="preserve">, </w:t>
      </w:r>
      <w:r w:rsidR="00C101EC" w:rsidRPr="009E34A6">
        <w:rPr>
          <w:rFonts w:eastAsia="Calibri"/>
          <w:color w:val="auto"/>
        </w:rPr>
        <w:t>Nationwide CIL Services</w:t>
      </w:r>
    </w:p>
    <w:p w14:paraId="23333DF3" w14:textId="58853FF4" w:rsidR="00054236" w:rsidRPr="00C101EC" w:rsidRDefault="00054236" w:rsidP="00550BB9">
      <w:pPr>
        <w:pStyle w:val="FootnoteText"/>
        <w:rPr>
          <w:color w:val="auto"/>
        </w:rPr>
      </w:pPr>
    </w:p>
  </w:footnote>
  <w:footnote w:id="94">
    <w:p w14:paraId="5D0583A7" w14:textId="77777777" w:rsidR="00054236" w:rsidRDefault="00054236" w:rsidP="009D57B3">
      <w:pPr>
        <w:pStyle w:val="FootnoteText"/>
      </w:pPr>
      <w:r w:rsidRPr="00FC4F55">
        <w:rPr>
          <w:rStyle w:val="FootnoteReference"/>
        </w:rPr>
        <w:footnoteRef/>
      </w:r>
      <w:r w:rsidRPr="00FC4F55">
        <w:t xml:space="preserve"> </w:t>
      </w:r>
      <w:hyperlink r:id="rId48" w:history="1">
        <w:r w:rsidRPr="00FC4F55">
          <w:rPr>
            <w:rStyle w:val="Hyperlink"/>
          </w:rPr>
          <w:t>https://www.ashfield.gov.uk/planning-building-control/local-plan/</w:t>
        </w:r>
      </w:hyperlink>
    </w:p>
  </w:footnote>
  <w:footnote w:id="95">
    <w:p w14:paraId="03904FB7" w14:textId="77777777" w:rsidR="00054236" w:rsidRPr="00F17538" w:rsidRDefault="00054236" w:rsidP="00AE58B3">
      <w:pPr>
        <w:pStyle w:val="FootnoteText"/>
      </w:pPr>
      <w:r w:rsidRPr="00F17538">
        <w:rPr>
          <w:rStyle w:val="FootnoteReference"/>
          <w:rFonts w:eastAsia="Arial"/>
        </w:rPr>
        <w:footnoteRef/>
      </w:r>
      <w:r w:rsidRPr="00F17538">
        <w:t xml:space="preserve"> Housing which enables older people with longer term health conditions to live independently in self-contained accommodation as an alternative to residential care</w:t>
      </w:r>
      <w:r>
        <w:t>.</w:t>
      </w:r>
    </w:p>
  </w:footnote>
  <w:footnote w:id="96">
    <w:p w14:paraId="524EDDF8" w14:textId="77777777" w:rsidR="00054236" w:rsidRPr="00976BAF" w:rsidRDefault="00054236" w:rsidP="00AE58B3">
      <w:pPr>
        <w:pStyle w:val="FootnoteText"/>
        <w:rPr>
          <w:color w:val="auto"/>
        </w:rPr>
      </w:pPr>
      <w:r w:rsidRPr="00976BAF">
        <w:rPr>
          <w:rStyle w:val="FootnoteReference"/>
          <w:color w:val="auto"/>
        </w:rPr>
        <w:footnoteRef/>
      </w:r>
      <w:r w:rsidRPr="00976BAF">
        <w:rPr>
          <w:color w:val="auto"/>
        </w:rPr>
        <w:t xml:space="preserve"> </w:t>
      </w:r>
      <w:hyperlink r:id="rId49" w:history="1">
        <w:r w:rsidRPr="00976BAF">
          <w:rPr>
            <w:rStyle w:val="Hyperlink"/>
            <w:color w:val="auto"/>
          </w:rPr>
          <w:t>https://www.ashfield.gov.uk/planning-building-control/building-control-regulations/self-build-custom-builds/self-build-custom-monitoring/</w:t>
        </w:r>
      </w:hyperlink>
    </w:p>
    <w:p w14:paraId="36A65FAA" w14:textId="77777777" w:rsidR="00054236" w:rsidRPr="00976BAF" w:rsidRDefault="00054236" w:rsidP="00AE58B3">
      <w:pPr>
        <w:pStyle w:val="FootnoteText"/>
        <w:rPr>
          <w:color w:val="auto"/>
        </w:rPr>
      </w:pPr>
    </w:p>
    <w:p w14:paraId="27B0DE2B" w14:textId="77777777" w:rsidR="00054236" w:rsidRDefault="00054236" w:rsidP="00AE58B3">
      <w:pPr>
        <w:pStyle w:val="FootnoteText"/>
      </w:pPr>
    </w:p>
  </w:footnote>
  <w:footnote w:id="97">
    <w:p w14:paraId="52455588" w14:textId="77777777" w:rsidR="00054236" w:rsidRDefault="00054236" w:rsidP="00A81706">
      <w:pPr>
        <w:pStyle w:val="FootnoteText"/>
      </w:pPr>
      <w:r>
        <w:rPr>
          <w:rStyle w:val="FootnoteReference"/>
        </w:rPr>
        <w:footnoteRef/>
      </w:r>
      <w:r>
        <w:t xml:space="preserve"> See Policy EV1 Green Belt, EV2 Countryside and Appendix 5 </w:t>
      </w:r>
      <w:r w:rsidRPr="00CE5593">
        <w:t>Agricultural, Forestry and Other Occupational Dwellings</w:t>
      </w:r>
      <w:r>
        <w:t>.</w:t>
      </w:r>
    </w:p>
  </w:footnote>
  <w:footnote w:id="98">
    <w:p w14:paraId="48E7232B" w14:textId="3847B0A0" w:rsidR="00054236" w:rsidRDefault="00054236" w:rsidP="00A56503">
      <w:pPr>
        <w:pStyle w:val="FootnoteText"/>
      </w:pPr>
      <w:r>
        <w:rPr>
          <w:rStyle w:val="FootnoteReference"/>
        </w:rPr>
        <w:footnoteRef/>
      </w:r>
      <w:r>
        <w:t xml:space="preserve"> Hucknall Town Centre </w:t>
      </w:r>
      <w:r w:rsidR="00345E2F">
        <w:t xml:space="preserve">Spatial </w:t>
      </w:r>
      <w:r>
        <w:t>Masterplan</w:t>
      </w:r>
      <w:r w:rsidR="00345E2F">
        <w:t>, 2022. Ashfield District Council.</w:t>
      </w:r>
    </w:p>
  </w:footnote>
  <w:footnote w:id="99">
    <w:p w14:paraId="663D1471" w14:textId="77777777" w:rsidR="00054236" w:rsidRDefault="00054236" w:rsidP="00A56503">
      <w:pPr>
        <w:pStyle w:val="FootnoteText"/>
      </w:pPr>
      <w:r>
        <w:rPr>
          <w:rStyle w:val="FootnoteReference"/>
        </w:rPr>
        <w:footnoteRef/>
      </w:r>
      <w:r>
        <w:t xml:space="preserve"> Sutton Town Centre Spatial Masterplan, March 2019. Ashfield District Council.</w:t>
      </w:r>
    </w:p>
  </w:footnote>
  <w:footnote w:id="100">
    <w:p w14:paraId="50461B80" w14:textId="77777777" w:rsidR="00054236" w:rsidRDefault="00054236" w:rsidP="00A56503">
      <w:pPr>
        <w:pStyle w:val="FootnoteText"/>
      </w:pPr>
      <w:r>
        <w:rPr>
          <w:rStyle w:val="FootnoteReference"/>
        </w:rPr>
        <w:footnoteRef/>
      </w:r>
      <w:r>
        <w:t xml:space="preserve"> Kirkby-in-Ashfield Spatial Masterplan, 2021.  Ashfield District Council.</w:t>
      </w:r>
    </w:p>
  </w:footnote>
  <w:footnote w:id="101">
    <w:p w14:paraId="46A71E10" w14:textId="16FF88ED" w:rsidR="00054236" w:rsidRPr="00E81814" w:rsidRDefault="00054236" w:rsidP="00E81814">
      <w:pPr>
        <w:pStyle w:val="FootnoteText"/>
      </w:pPr>
      <w:r>
        <w:rPr>
          <w:rStyle w:val="FootnoteReference"/>
        </w:rPr>
        <w:footnoteRef/>
      </w:r>
      <w:r>
        <w:t xml:space="preserve"> </w:t>
      </w:r>
      <w:r w:rsidRPr="00E81814">
        <w:t>The Town and Country Planning (General Permitted Development etc.) (England) (Amendment) Order 2021.</w:t>
      </w:r>
    </w:p>
  </w:footnote>
  <w:footnote w:id="102">
    <w:p w14:paraId="6C8A4AFC" w14:textId="324F47C5" w:rsidR="00054236" w:rsidRDefault="00054236" w:rsidP="00A56503">
      <w:pPr>
        <w:pStyle w:val="FootnoteText"/>
      </w:pPr>
      <w:r>
        <w:rPr>
          <w:rStyle w:val="FootnoteReference"/>
        </w:rPr>
        <w:footnoteRef/>
      </w:r>
      <w:r>
        <w:t xml:space="preserve"> Guide for Converting Shops to Residential Supplementary Planning Document 2019. Ashfield District Council</w:t>
      </w:r>
    </w:p>
  </w:footnote>
  <w:footnote w:id="103">
    <w:p w14:paraId="52028DFE" w14:textId="6F4D6BF1" w:rsidR="00054236" w:rsidRDefault="00054236" w:rsidP="00E56122">
      <w:pPr>
        <w:pStyle w:val="FootnoteText"/>
      </w:pPr>
      <w:r>
        <w:rPr>
          <w:rStyle w:val="FootnoteReference"/>
        </w:rPr>
        <w:footnoteRef/>
      </w:r>
      <w:r>
        <w:t xml:space="preserve">  </w:t>
      </w:r>
      <w:r w:rsidRPr="00AA6E59">
        <w:t>Nexus Planning (20</w:t>
      </w:r>
      <w:r w:rsidR="00F62485">
        <w:t>23</w:t>
      </w:r>
      <w:r w:rsidRPr="00AA6E59">
        <w:t xml:space="preserve">) Ashfield </w:t>
      </w:r>
      <w:r w:rsidR="00F62485">
        <w:t>Town Centre / Local Centre</w:t>
      </w:r>
      <w:r w:rsidRPr="00AA6E59">
        <w:t xml:space="preserve"> Study</w:t>
      </w:r>
    </w:p>
  </w:footnote>
  <w:footnote w:id="104">
    <w:p w14:paraId="470E1C4B" w14:textId="77777777" w:rsidR="00054236" w:rsidRDefault="00054236" w:rsidP="00E56122">
      <w:pPr>
        <w:pStyle w:val="FootnoteText"/>
      </w:pPr>
      <w:r>
        <w:rPr>
          <w:rStyle w:val="FootnoteReference"/>
        </w:rPr>
        <w:footnoteRef/>
      </w:r>
      <w:r>
        <w:t xml:space="preserve"> </w:t>
      </w:r>
      <w:r w:rsidRPr="001D32FF">
        <w:t>Guide for Converting Shops to Residential Supplementary Planning Document 2019</w:t>
      </w:r>
      <w:r>
        <w:t>.</w:t>
      </w:r>
      <w:r w:rsidRPr="001D32FF">
        <w:t xml:space="preserve"> Ashfield District Council</w:t>
      </w:r>
    </w:p>
  </w:footnote>
  <w:footnote w:id="105">
    <w:p w14:paraId="05E7D924" w14:textId="307025A3" w:rsidR="00054236" w:rsidRDefault="00054236" w:rsidP="006E10D4">
      <w:pPr>
        <w:pStyle w:val="FootnoteText"/>
      </w:pPr>
      <w:r>
        <w:rPr>
          <w:rStyle w:val="FootnoteReference"/>
        </w:rPr>
        <w:footnoteRef/>
      </w:r>
      <w:r>
        <w:t xml:space="preserve"> </w:t>
      </w:r>
      <w:r w:rsidRPr="00A30BEB">
        <w:t>Community Infrastructure Regulations 2010 (as amended).  Paragraph 122</w:t>
      </w:r>
      <w:r>
        <w:t xml:space="preserve"> &amp; National Planning Policy Framework 2021, para. 57</w:t>
      </w:r>
    </w:p>
  </w:footnote>
  <w:footnote w:id="106">
    <w:p w14:paraId="124D0600" w14:textId="1DF7C79B" w:rsidR="00054236" w:rsidRDefault="00054236">
      <w:pPr>
        <w:pStyle w:val="FootnoteText"/>
      </w:pPr>
      <w:r>
        <w:rPr>
          <w:rStyle w:val="FootnoteReference"/>
        </w:rPr>
        <w:footnoteRef/>
      </w:r>
      <w:r>
        <w:t xml:space="preserve"> </w:t>
      </w:r>
      <w:r w:rsidRPr="007F5D56">
        <w:t>The Town and Country Planning (General Permitted Development) (England) Order 2015</w:t>
      </w:r>
      <w:r>
        <w:t>, as amended.</w:t>
      </w:r>
    </w:p>
  </w:footnote>
  <w:footnote w:id="107">
    <w:p w14:paraId="17165F04" w14:textId="77777777" w:rsidR="00054236" w:rsidRDefault="00054236" w:rsidP="00B22DC9">
      <w:r>
        <w:rPr>
          <w:rStyle w:val="FootnoteReference"/>
        </w:rPr>
        <w:footnoteRef/>
      </w:r>
      <w:r>
        <w:t xml:space="preserve"> </w:t>
      </w:r>
      <w:r w:rsidRPr="00C23319">
        <w:rPr>
          <w:sz w:val="20"/>
        </w:rPr>
        <w:t>Nottinghamshire County Council (2011) Nottinghamshire Local Transport Plan Strategy 2011/12 – 2025/26</w:t>
      </w:r>
      <w:r>
        <w:rPr>
          <w:sz w:val="20"/>
        </w:rPr>
        <w:t>.</w:t>
      </w:r>
    </w:p>
  </w:footnote>
  <w:footnote w:id="108">
    <w:p w14:paraId="5047DBEB" w14:textId="77777777" w:rsidR="00054236" w:rsidRDefault="00054236" w:rsidP="00B22DC9">
      <w:r>
        <w:rPr>
          <w:rStyle w:val="FootnoteReference"/>
        </w:rPr>
        <w:footnoteRef/>
      </w:r>
      <w:r>
        <w:t xml:space="preserve"> </w:t>
      </w:r>
      <w:r w:rsidRPr="00C23319">
        <w:rPr>
          <w:sz w:val="20"/>
        </w:rPr>
        <w:t>Nottinghamshire County Council (2006) Cycling Design Guide</w:t>
      </w:r>
      <w:r>
        <w:rPr>
          <w:sz w:val="20"/>
        </w:rPr>
        <w:t>.</w:t>
      </w:r>
    </w:p>
  </w:footnote>
  <w:footnote w:id="109">
    <w:p w14:paraId="6FCC9A70" w14:textId="77777777" w:rsidR="00054236" w:rsidRDefault="00054236" w:rsidP="00B22DC9">
      <w:pPr>
        <w:pStyle w:val="FootnoteText"/>
      </w:pPr>
      <w:r>
        <w:rPr>
          <w:rStyle w:val="FootnoteReference"/>
        </w:rPr>
        <w:footnoteRef/>
      </w:r>
      <w:r>
        <w:t xml:space="preserve"> </w:t>
      </w:r>
      <w:r w:rsidRPr="004E2887">
        <w:t>At the time of publication, the Nottinghamshire Highway Design Guide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9D71" w14:textId="793FE4AA" w:rsidR="00054236" w:rsidRDefault="00054236" w:rsidP="00067202">
    <w:pPr>
      <w:pStyle w:val="Header"/>
      <w:tabs>
        <w:tab w:val="clear" w:pos="8306"/>
        <w:tab w:val="left" w:pos="4320"/>
        <w:tab w:val="left" w:pos="5040"/>
        <w:tab w:val="left" w:pos="5760"/>
        <w:tab w:val="right" w:pos="9639"/>
      </w:tabs>
    </w:pPr>
  </w:p>
  <w:p w14:paraId="4FE4C154" w14:textId="4F555D5B" w:rsidR="00054236" w:rsidRPr="00FD285F" w:rsidRDefault="00054236" w:rsidP="002518C2">
    <w:pPr>
      <w:pStyle w:val="Header"/>
      <w:tabs>
        <w:tab w:val="clear" w:pos="4153"/>
        <w:tab w:val="clear" w:pos="8306"/>
        <w:tab w:val="left" w:pos="5459"/>
      </w:tabs>
    </w:pPr>
  </w:p>
  <w:p w14:paraId="674CF4A8" w14:textId="77777777" w:rsidR="00054236" w:rsidRPr="00FD285F" w:rsidRDefault="00054236" w:rsidP="002518C2">
    <w:pPr>
      <w:pStyle w:val="Header"/>
      <w:jc w:val="righ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3C26" w14:textId="5E8E6919" w:rsidR="00054236" w:rsidRPr="00FD285F" w:rsidRDefault="00054236" w:rsidP="002518C2">
    <w:pPr>
      <w:pStyle w:val="Header"/>
      <w:tabs>
        <w:tab w:val="clear" w:pos="4153"/>
        <w:tab w:val="clear" w:pos="8306"/>
        <w:tab w:val="left" w:pos="5459"/>
      </w:tabs>
    </w:pPr>
  </w:p>
  <w:p w14:paraId="60C1710B" w14:textId="77777777" w:rsidR="00054236" w:rsidRPr="00FD285F" w:rsidRDefault="00054236" w:rsidP="002518C2">
    <w:pPr>
      <w:pStyle w:val="Header"/>
      <w:jc w:val="righ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8B33E" w14:textId="77777777" w:rsidR="004024F3" w:rsidRDefault="004024F3" w:rsidP="00067202">
    <w:pPr>
      <w:pStyle w:val="Header"/>
      <w:tabs>
        <w:tab w:val="clear" w:pos="8306"/>
        <w:tab w:val="left" w:pos="4320"/>
        <w:tab w:val="left" w:pos="5040"/>
        <w:tab w:val="left" w:pos="5760"/>
        <w:tab w:val="right" w:pos="9639"/>
      </w:tabs>
    </w:pPr>
    <w:r>
      <w:t xml:space="preserve">Ashfield Draft Local Plan 2023 - 2040 </w:t>
    </w:r>
  </w:p>
  <w:p w14:paraId="5E1145F6" w14:textId="77777777" w:rsidR="004024F3" w:rsidRPr="00FD285F" w:rsidRDefault="004024F3" w:rsidP="002518C2">
    <w:pPr>
      <w:pStyle w:val="Header"/>
      <w:tabs>
        <w:tab w:val="clear" w:pos="4153"/>
        <w:tab w:val="clear" w:pos="8306"/>
        <w:tab w:val="left" w:pos="5459"/>
      </w:tabs>
    </w:pPr>
    <w:r>
      <w:rPr>
        <w:noProof/>
      </w:rPr>
      <mc:AlternateContent>
        <mc:Choice Requires="wps">
          <w:drawing>
            <wp:anchor distT="0" distB="0" distL="114300" distR="114300" simplePos="0" relativeHeight="251710976" behindDoc="0" locked="0" layoutInCell="1" allowOverlap="1" wp14:anchorId="7560D8D1" wp14:editId="1F6AC82F">
              <wp:simplePos x="0" y="0"/>
              <wp:positionH relativeFrom="column">
                <wp:posOffset>22860</wp:posOffset>
              </wp:positionH>
              <wp:positionV relativeFrom="paragraph">
                <wp:posOffset>68580</wp:posOffset>
              </wp:positionV>
              <wp:extent cx="6179185" cy="635"/>
              <wp:effectExtent l="9525" t="12700" r="12065" b="5715"/>
              <wp:wrapNone/>
              <wp:docPr id="1036727699"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A46BB01"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C+dTnrcAAAABwEAAA8AAABkcnMvZG93bnJldi54bWxM&#10;j8FOwzAQRO9I/QdrK/WCqN0iUhLiVFUlDhxpK3F14yUJxOsodprQr2d7guPOjGbf5NvJteKCfWg8&#10;aVgtFQik0tuGKg2n4+vDM4gQDVnTekINPxhgW8zucpNZP9I7Xg6xElxCITMa6hi7TMpQ1uhMWPoO&#10;ib1P3zsT+ewraXszcrlr5VqpRDrTEH+oTYf7Gsvvw+A0YBieVmqXuur0dh3vP9bXr7E7ar2YT7sX&#10;EBGn+BeGGz6jQ8FMZz+QDaLV8JhwkGXFA9hON8kGxPkmpCCLXP7nL34BAAD//wMAUEsBAi0AFAAG&#10;AAgAAAAhALaDOJL+AAAA4QEAABMAAAAAAAAAAAAAAAAAAAAAAFtDb250ZW50X1R5cGVzXS54bWxQ&#10;SwECLQAUAAYACAAAACEAOP0h/9YAAACUAQAACwAAAAAAAAAAAAAAAAAvAQAAX3JlbHMvLnJlbHNQ&#10;SwECLQAUAAYACAAAACEAh8TQZuwBAADRAwAADgAAAAAAAAAAAAAAAAAuAgAAZHJzL2Uyb0RvYy54&#10;bWxQSwECLQAUAAYACAAAACEAL51OetwAAAAHAQAADwAAAAAAAAAAAAAAAABGBAAAZHJzL2Rvd25y&#10;ZXYueG1sUEsFBgAAAAAEAAQA8wAAAE8FAAAAAA==&#10;"/>
          </w:pict>
        </mc:Fallback>
      </mc:AlternateContent>
    </w:r>
  </w:p>
  <w:p w14:paraId="57B5D2B2" w14:textId="77777777" w:rsidR="004024F3" w:rsidRPr="00FD285F" w:rsidRDefault="004024F3" w:rsidP="002518C2">
    <w:pPr>
      <w:pStyle w:val="Header"/>
      <w:jc w:val="right"/>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BBA3" w14:textId="2A0F87BD" w:rsidR="00054236" w:rsidRPr="00FD285F" w:rsidRDefault="00054236" w:rsidP="003943F3">
    <w:pPr>
      <w:pStyle w:val="Header"/>
      <w:tabs>
        <w:tab w:val="clear" w:pos="8306"/>
        <w:tab w:val="left" w:pos="4320"/>
        <w:tab w:val="left" w:pos="5040"/>
        <w:tab w:val="left" w:pos="5760"/>
        <w:tab w:val="right" w:pos="9639"/>
      </w:tabs>
    </w:pPr>
    <w:r>
      <w:t>Ashfield Draft Local Plan 202</w:t>
    </w:r>
    <w:r w:rsidR="00891456">
      <w:t>3</w:t>
    </w:r>
    <w:r>
      <w:t xml:space="preserve"> - 20</w:t>
    </w:r>
    <w:r w:rsidR="00891456">
      <w:t>40</w:t>
    </w:r>
    <w:r>
      <w:t xml:space="preserve"> </w:t>
    </w:r>
    <w:r>
      <w:tab/>
    </w:r>
    <w:r>
      <w:tab/>
    </w:r>
    <w:r>
      <w:tab/>
    </w:r>
    <w:r>
      <w:tab/>
    </w:r>
    <w:r>
      <w:tab/>
    </w:r>
  </w:p>
  <w:p w14:paraId="4EA6232C" w14:textId="30D7212C" w:rsidR="00054236" w:rsidRPr="00FD285F" w:rsidRDefault="004961DA" w:rsidP="002518C2">
    <w:pPr>
      <w:pStyle w:val="Header"/>
      <w:jc w:val="right"/>
    </w:pPr>
    <w:r>
      <w:rPr>
        <w:noProof/>
      </w:rPr>
      <mc:AlternateContent>
        <mc:Choice Requires="wps">
          <w:drawing>
            <wp:anchor distT="0" distB="0" distL="114300" distR="114300" simplePos="0" relativeHeight="251664896" behindDoc="0" locked="0" layoutInCell="1" allowOverlap="1" wp14:anchorId="56A02959" wp14:editId="1151304F">
              <wp:simplePos x="0" y="0"/>
              <wp:positionH relativeFrom="column">
                <wp:posOffset>22860</wp:posOffset>
              </wp:positionH>
              <wp:positionV relativeFrom="paragraph">
                <wp:posOffset>41113</wp:posOffset>
              </wp:positionV>
              <wp:extent cx="6179185" cy="635"/>
              <wp:effectExtent l="0" t="0" r="31115" b="37465"/>
              <wp:wrapNone/>
              <wp:docPr id="14"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2E68D6E" id="_x0000_t32" coordsize="21600,21600" o:spt="32" o:oned="t" path="m,l21600,21600e" filled="f">
              <v:path arrowok="t" fillok="f" o:connecttype="none"/>
              <o:lock v:ext="edit" shapetype="t"/>
            </v:shapetype>
            <v:shape id="AutoShape 36" o:spid="_x0000_s1026" type="#_x0000_t32" alt="&quot;&quot;" style="position:absolute;margin-left:1.8pt;margin-top:3.25pt;width:486.55pt;height:.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L7ZSIjaAAAABQEAAA8AAABkcnMvZG93bnJldi54bWxM&#10;jsFuwjAQRO+V+g/WVuJSFQcqTAlxEELqoccCUq8mXpJAvI5ih6R8fben9jia0ZuXbUbXiBt2ofak&#10;YTZNQCAV3tZUajge3l/eQIRoyJrGE2r4xgCb/PEhM6n1A33ibR9LwRAKqdFQxdimUoaiQmfC1LdI&#10;3J1950zk2JXSdmZguGvkPEmUdKYmfqhMi7sKi+u+dxow9ItZsl258vhxH56/5vfL0B60njyN2zWI&#10;iGP8G8OvPqtDzk4n35MNotHwqnioQS1AcLtaqiWIE2cFMs/kf/v8BwAA//8DAFBLAQItABQABgAI&#10;AAAAIQC2gziS/gAAAOEBAAATAAAAAAAAAAAAAAAAAAAAAABbQ29udGVudF9UeXBlc10ueG1sUEsB&#10;Ai0AFAAGAAgAAAAhADj9If/WAAAAlAEAAAsAAAAAAAAAAAAAAAAALwEAAF9yZWxzLy5yZWxzUEsB&#10;Ai0AFAAGAAgAAAAhAIfE0GbsAQAA0QMAAA4AAAAAAAAAAAAAAAAALgIAAGRycy9lMm9Eb2MueG1s&#10;UEsBAi0AFAAGAAgAAAAhAL7ZSIjaAAAABQEAAA8AAAAAAAAAAAAAAAAARgQAAGRycy9kb3ducmV2&#10;LnhtbFBLBQYAAAAABAAEAPMAAABNBQAAAAA=&#10;"/>
          </w:pict>
        </mc:Fallback>
      </mc:AlternateContent>
    </w:r>
    <w:r w:rsidR="00054236">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3560" w14:textId="66802DE9" w:rsidR="00054236" w:rsidRDefault="00054236" w:rsidP="007A4FE5">
    <w:pPr>
      <w:pStyle w:val="Header"/>
      <w:tabs>
        <w:tab w:val="clear" w:pos="8306"/>
      </w:tabs>
    </w:pPr>
    <w:r>
      <w:t>Ashfield Draft Local Plan 202</w:t>
    </w:r>
    <w:r w:rsidR="00EB0A16">
      <w:t>3</w:t>
    </w:r>
    <w:r>
      <w:t xml:space="preserve"> </w:t>
    </w:r>
    <w:r w:rsidR="00EB0A16">
      <w:t>–</w:t>
    </w:r>
    <w:r>
      <w:t xml:space="preserve"> 20</w:t>
    </w:r>
    <w:r w:rsidR="00EB0A16">
      <w:t>40</w:t>
    </w:r>
    <w:r>
      <w:t xml:space="preserve"> </w:t>
    </w:r>
    <w:r>
      <w:tab/>
    </w:r>
    <w:r>
      <w:tab/>
    </w:r>
    <w:r>
      <w:tab/>
    </w:r>
    <w:r>
      <w:tab/>
    </w:r>
    <w:r w:rsidR="005A0449">
      <w:t xml:space="preserve">        </w:t>
    </w:r>
    <w:r>
      <w:t>Chapter 1</w:t>
    </w:r>
    <w:r w:rsidR="00891456">
      <w:t>:</w:t>
    </w:r>
    <w:r>
      <w:t xml:space="preserve"> Where are we now?</w:t>
    </w:r>
  </w:p>
  <w:p w14:paraId="5A274BF6" w14:textId="77777777" w:rsidR="00054236" w:rsidRPr="00FD285F" w:rsidRDefault="00054236" w:rsidP="002518C2">
    <w:pPr>
      <w:pStyle w:val="Header"/>
      <w:tabs>
        <w:tab w:val="clear" w:pos="4153"/>
        <w:tab w:val="clear" w:pos="8306"/>
        <w:tab w:val="left" w:pos="5459"/>
      </w:tabs>
    </w:pPr>
    <w:r>
      <w:rPr>
        <w:noProof/>
      </w:rPr>
      <mc:AlternateContent>
        <mc:Choice Requires="wps">
          <w:drawing>
            <wp:anchor distT="0" distB="0" distL="114300" distR="114300" simplePos="0" relativeHeight="251662848" behindDoc="0" locked="0" layoutInCell="1" allowOverlap="1" wp14:anchorId="1E8CB529" wp14:editId="170EA18A">
              <wp:simplePos x="0" y="0"/>
              <wp:positionH relativeFrom="column">
                <wp:posOffset>22860</wp:posOffset>
              </wp:positionH>
              <wp:positionV relativeFrom="paragraph">
                <wp:posOffset>68580</wp:posOffset>
              </wp:positionV>
              <wp:extent cx="6179185" cy="635"/>
              <wp:effectExtent l="9525" t="12700" r="12065" b="5715"/>
              <wp:wrapNone/>
              <wp:docPr id="13"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AEB6B85"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63x/gEAAPkDAAAOAAAAZHJzL2Uyb0RvYy54bWysU9uO0zAQfUfiHyy/0/Silt2o6Qq1LC8L&#10;VNrlA6a2k1jYHst2m/bvGbsXWHhBiDxYdubMOXNdPhytYQcVokbX8MlozJlyAqV2XcO/vTy+u+Ms&#10;JnASDDrV8JOK/GH19s1y8LWaYo9GqsCIxMV68A3vU/J1VUXRKwtxhF45MrYYLCR6hq6SAQZit6aa&#10;jseLasAgfUChYqS/m7ORrwp/2yqRvrZtVImZhlNsqZyhnLt8Vqsl1F0A32txCQP+IQoL2pHojWoD&#10;Cdg+6D+orBYBI7ZpJNBW2LZaqJIDZTMZ/5bNcw9elVyoONHfyhT/H634ctgGpiX1bsaZA0s9+rBP&#10;WKTZbJELNPhYE27ttiGnKI7u2T+h+B6Zw3UPrlMF/XLy5DzJHtUrl/yInmR2w2eUhAESKNU6tsFm&#10;SqoDO5amnG5NUcfEBP1cTN7fT+7mnAmyLWbzwg/11dWHmD4ptCxfGh5TAN31aY3OUfMxTIoQHJ5i&#10;yoFBfXXIug4ftTFlBoxjQ8Pv59OsBDSJrYFEV+upNtF1hSai0TK7ZOcYut3aBHaAPFvlu8T2Cpb1&#10;NhD7M66YMgzqgHsny61XID86yVKpoKNF4TkYqyRnRtFe5VtBJtDmb5CUp3FZRJUduCR/bcS5pTuU&#10;p20g2tItmq9Snssu5AH+9V1QPzd29QMAAP//AwBQSwMEFAAGAAgAAAAhAC+dTnrcAAAABwEAAA8A&#10;AABkcnMvZG93bnJldi54bWxMj8FOwzAQRO9I/QdrK/WCqN0iUhLiVFUlDhxpK3F14yUJxOsodprQ&#10;r2d7guPOjGbf5NvJteKCfWg8aVgtFQik0tuGKg2n4+vDM4gQDVnTekINPxhgW8zucpNZP9I7Xg6x&#10;ElxCITMa6hi7TMpQ1uhMWPoOib1P3zsT+ewraXszcrlr5VqpRDrTEH+oTYf7Gsvvw+A0YBieVmqX&#10;uur0dh3vP9bXr7E7ar2YT7sXEBGn+BeGGz6jQ8FMZz+QDaLV8JhwkGXFA9hON8kGxPkmpCCLXP7n&#10;L34BAAD//wMAUEsBAi0AFAAGAAgAAAAhALaDOJL+AAAA4QEAABMAAAAAAAAAAAAAAAAAAAAAAFtD&#10;b250ZW50X1R5cGVzXS54bWxQSwECLQAUAAYACAAAACEAOP0h/9YAAACUAQAACwAAAAAAAAAAAAAA&#10;AAAvAQAAX3JlbHMvLnJlbHNQSwECLQAUAAYACAAAACEAmrut8f4BAAD5AwAADgAAAAAAAAAAAAAA&#10;AAAuAgAAZHJzL2Uyb0RvYy54bWxQSwECLQAUAAYACAAAACEAL51OetwAAAAHAQAADwAAAAAAAAAA&#10;AAAAAABYBAAAZHJzL2Rvd25yZXYueG1sUEsFBgAAAAAEAAQA8wAAAGEFAAAAAA==&#10;"/>
          </w:pict>
        </mc:Fallback>
      </mc:AlternateContent>
    </w:r>
  </w:p>
  <w:p w14:paraId="3099FD07" w14:textId="77777777" w:rsidR="00054236" w:rsidRPr="00FD285F" w:rsidRDefault="00054236" w:rsidP="002518C2">
    <w:pPr>
      <w:pStyle w:val="Header"/>
      <w:jc w:val="right"/>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EF31" w14:textId="79FB9C7C" w:rsidR="00054236" w:rsidRDefault="00054236" w:rsidP="007A4FE5">
    <w:pPr>
      <w:pStyle w:val="Header"/>
      <w:tabs>
        <w:tab w:val="clear" w:pos="8306"/>
        <w:tab w:val="right" w:pos="9639"/>
      </w:tabs>
    </w:pPr>
    <w:r>
      <w:t>Ashfield Draft Local Plan 202</w:t>
    </w:r>
    <w:r w:rsidR="000B65F0">
      <w:t>3</w:t>
    </w:r>
    <w:r>
      <w:t xml:space="preserve"> - 20</w:t>
    </w:r>
    <w:r w:rsidR="000B65F0">
      <w:t>40</w:t>
    </w:r>
    <w:r>
      <w:tab/>
    </w:r>
    <w:r>
      <w:tab/>
      <w:t>Chapter 2</w:t>
    </w:r>
    <w:r w:rsidR="00891456">
      <w:t>:</w:t>
    </w:r>
    <w:r>
      <w:t xml:space="preserve"> Shaping the Future</w:t>
    </w:r>
  </w:p>
  <w:p w14:paraId="5CA73006" w14:textId="77777777" w:rsidR="00054236" w:rsidRPr="00FD285F" w:rsidRDefault="00054236" w:rsidP="002518C2">
    <w:pPr>
      <w:pStyle w:val="Header"/>
      <w:tabs>
        <w:tab w:val="clear" w:pos="4153"/>
        <w:tab w:val="clear" w:pos="8306"/>
        <w:tab w:val="left" w:pos="5459"/>
      </w:tabs>
    </w:pPr>
    <w:r>
      <w:rPr>
        <w:noProof/>
      </w:rPr>
      <mc:AlternateContent>
        <mc:Choice Requires="wps">
          <w:drawing>
            <wp:anchor distT="0" distB="0" distL="114300" distR="114300" simplePos="0" relativeHeight="251660800" behindDoc="0" locked="0" layoutInCell="1" allowOverlap="1" wp14:anchorId="77078412" wp14:editId="7662ABFC">
              <wp:simplePos x="0" y="0"/>
              <wp:positionH relativeFrom="column">
                <wp:posOffset>22860</wp:posOffset>
              </wp:positionH>
              <wp:positionV relativeFrom="paragraph">
                <wp:posOffset>68580</wp:posOffset>
              </wp:positionV>
              <wp:extent cx="6179185" cy="635"/>
              <wp:effectExtent l="9525" t="12700" r="12065" b="5715"/>
              <wp:wrapNone/>
              <wp:docPr id="11"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EB3A629"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or/wEAAPkDAAAOAAAAZHJzL2Uyb0RvYy54bWysU02P0zAQvSPxHyzfaZquWnajpivUslwW&#10;qLTLD5jaTmJheyzbbdp/z9jbFhYuCJGDZWfevDefy/ujNeygQtToWl5PppwpJ1Bq17f82/PDu1vO&#10;YgInwaBTLT+pyO9Xb98sR9+oGQ5opAqMSFxsRt/yISXfVFUUg7IQJ+iVI2OHwUKiZ+grGWAkdmuq&#10;2XS6qEYM0gcUKkb6u3kx8lXh7zol0teuiyox03KKLZUzlHOXz2q1hKYP4ActzmHAP0RhQTsSvVJt&#10;IAHbB/0HldUiYMQuTQTaCrtOC1VyoGzq6W/ZPA3gVcmFihP9tUzx/9GKL4dtYFpS72rOHFjq0Yd9&#10;wiLNbha5QKOPDeHWbhtyiuLonvwjiu+ROVwP4HpV0M8nT8519qheueRH9CSzGz+jJAyQQKnWsQs2&#10;U1Id2LE05XRtijomJujnon5/V9/OORNkW9zMCz80F1cfYvqk0LJ8aXlMAXQ/pDU6R83HUBchODzG&#10;lAOD5uKQdR0+aGPKDBjHxpbfzWdZCWgSOwOJrtZTbaLrC01Eo2V2yc4x9Lu1CewAebbKd47tFSzr&#10;bSAOL7hiyjBoAu6dLLdBgfzoJEulgo4WhedgrJKcGUV7lW8FmUCbv0FSnsZlEVV24Jz8pREvLd2h&#10;PG0D0ZZu0XyV8px3IQ/wr++C+rmxqx8AAAD//wMAUEsDBBQABgAIAAAAIQAvnU563AAAAAcBAAAP&#10;AAAAZHJzL2Rvd25yZXYueG1sTI/BTsMwEETvSP0Hayv1gqjdIlIS4lRVJQ4caStxdeMlCcTrKHaa&#10;0K9ne4Ljzoxm3+TbybXign1oPGlYLRUIpNLbhioNp+PrwzOIEA1Z03pCDT8YYFvM7nKTWT/SO14O&#10;sRJcQiEzGuoYu0zKUNboTFj6Dom9T987E/nsK2l7M3K5a+VaqUQ60xB/qE2H+xrL78PgNGAYnlZq&#10;l7rq9HYd7z/W16+xO2q9mE+7FxARp/gXhhs+o0PBTGc/kA2i1fCYcJBlxQPYTjfJBsT5JqQgi1z+&#10;5y9+AQAA//8DAFBLAQItABQABgAIAAAAIQC2gziS/gAAAOEBAAATAAAAAAAAAAAAAAAAAAAAAABb&#10;Q29udGVudF9UeXBlc10ueG1sUEsBAi0AFAAGAAgAAAAhADj9If/WAAAAlAEAAAsAAAAAAAAAAAAA&#10;AAAALwEAAF9yZWxzLy5yZWxzUEsBAi0AFAAGAAgAAAAhAFLEuiv/AQAA+QMAAA4AAAAAAAAAAAAA&#10;AAAALgIAAGRycy9lMm9Eb2MueG1sUEsBAi0AFAAGAAgAAAAhAC+dTnrcAAAABwEAAA8AAAAAAAAA&#10;AAAAAAAAWQQAAGRycy9kb3ducmV2LnhtbFBLBQYAAAAABAAEAPMAAABiBQAAAAA=&#10;"/>
          </w:pict>
        </mc:Fallback>
      </mc:AlternateContent>
    </w:r>
  </w:p>
  <w:p w14:paraId="14EA2E86" w14:textId="77777777" w:rsidR="00054236" w:rsidRPr="00FD285F" w:rsidRDefault="00054236" w:rsidP="002518C2">
    <w:pPr>
      <w:pStyle w:val="Header"/>
      <w:jc w:val="right"/>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144A" w14:textId="0A0F5EE4" w:rsidR="00054236" w:rsidRDefault="00054236" w:rsidP="007A4FE5">
    <w:pPr>
      <w:pStyle w:val="Header"/>
      <w:tabs>
        <w:tab w:val="clear" w:pos="8306"/>
        <w:tab w:val="right" w:pos="9639"/>
      </w:tabs>
    </w:pPr>
    <w:r>
      <w:t>Ashfield Draft Local Plan 202</w:t>
    </w:r>
    <w:r w:rsidR="00851435">
      <w:t>3</w:t>
    </w:r>
    <w:r>
      <w:t xml:space="preserve"> - 20</w:t>
    </w:r>
    <w:r w:rsidR="00851435">
      <w:t>40</w:t>
    </w:r>
    <w:r>
      <w:tab/>
    </w:r>
    <w:r>
      <w:tab/>
      <w:t xml:space="preserve">Chapter </w:t>
    </w:r>
    <w:r w:rsidR="00145805">
      <w:t>3: Spatial Strategy &amp; Strategic Policies</w:t>
    </w:r>
  </w:p>
  <w:p w14:paraId="29E5133B" w14:textId="77777777" w:rsidR="00054236" w:rsidRPr="00FD285F" w:rsidRDefault="00054236" w:rsidP="002518C2">
    <w:pPr>
      <w:pStyle w:val="Header"/>
      <w:tabs>
        <w:tab w:val="clear" w:pos="4153"/>
        <w:tab w:val="clear" w:pos="8306"/>
        <w:tab w:val="left" w:pos="5459"/>
      </w:tabs>
    </w:pPr>
    <w:r>
      <w:rPr>
        <w:noProof/>
      </w:rPr>
      <mc:AlternateContent>
        <mc:Choice Requires="wps">
          <w:drawing>
            <wp:anchor distT="0" distB="0" distL="114300" distR="114300" simplePos="0" relativeHeight="251675136" behindDoc="0" locked="0" layoutInCell="1" allowOverlap="1" wp14:anchorId="58CBA200" wp14:editId="1712C094">
              <wp:simplePos x="0" y="0"/>
              <wp:positionH relativeFrom="column">
                <wp:posOffset>22860</wp:posOffset>
              </wp:positionH>
              <wp:positionV relativeFrom="paragraph">
                <wp:posOffset>68580</wp:posOffset>
              </wp:positionV>
              <wp:extent cx="6179185" cy="635"/>
              <wp:effectExtent l="9525" t="12700" r="12065" b="5715"/>
              <wp:wrapNone/>
              <wp:docPr id="30"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221D267"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tTTAAIAAPkDAAAOAAAAZHJzL2Uyb0RvYy54bWysU9uOEzEMfUfiH6K80+lFLbujTleoZXlZ&#10;oNIuH+AmmZmIJI6StNP+PU56gYUXhJiHKBkfH9vH9vLhaA07qBA1uoZPRmPOlBMotesa/u3l8d0d&#10;ZzGBk2DQqYafVOQPq7dvloOv1RR7NFIFRiQu1oNveJ+Sr6sqil5ZiCP0ypGxxWAh0TN0lQwwELs1&#10;1XQ8XlQDBukDChUj/d2cjXxV+NtWifS1baNKzDScckvlDOXc5bNaLaHuAvhei0sa8A9ZWNCOgt6o&#10;NpCA7YP+g8pqETBim0YCbYVtq4UqNVA1k/Fv1Tz34FWphcSJ/iZT/H+04sthG5iWDZ+RPA4s9ejD&#10;PmEJzWaLLNDgY024tduGXKI4umf/hOJ7ZA7XPbhOFfTLyZPzJHtUr1zyI3oKsxs+oyQMUICi1rEN&#10;NlOSDuxYmnK6NUUdExP0czF5fz+5m3MmyLaYzQs/1FdXH2L6pNCyfGl4TAF016c1OkfNxzApgeDw&#10;FFNODOqrQ47r8FEbU2bAODY0/H4+zZGAJrE1kOhqPWkTXVdoIhots0t2jqHbrU1gB8izVb5Lbq9g&#10;Od4GYn/GFVOGQR1w72S59QrkRydZKgo6WhSek7FKcmYU7VW+FWQCbf4GSXUal4OosgOX4q+NOLd0&#10;h/K0DURbukXzVeS57EIe4F/fBfVzY1c/AAAA//8DAFBLAwQUAAYACAAAACEAL51OetwAAAAHAQAA&#10;DwAAAGRycy9kb3ducmV2LnhtbEyPwU7DMBBE70j9B2sr9YKo3SJSEuJUVSUOHGkrcXXjJQnE6yh2&#10;mtCvZ3uC486MZt/k28m14oJ9aDxpWC0VCKTS24YqDafj68MziBANWdN6Qg0/GGBbzO5yk1k/0jte&#10;DrESXEIhMxrqGLtMylDW6ExY+g6JvU/fOxP57CtpezNyuWvlWqlEOtMQf6hNh/say+/D4DRgGJ5W&#10;ape66vR2He8/1tevsTtqvZhPuxcQEaf4F4YbPqNDwUxnP5ANotXwmHCQZcUD2E43yQbE+SakIItc&#10;/ucvfgEAAP//AwBQSwECLQAUAAYACAAAACEAtoM4kv4AAADhAQAAEwAAAAAAAAAAAAAAAAAAAAAA&#10;W0NvbnRlbnRfVHlwZXNdLnhtbFBLAQItABQABgAIAAAAIQA4/SH/1gAAAJQBAAALAAAAAAAAAAAA&#10;AAAAAC8BAABfcmVscy8ucmVsc1BLAQItABQABgAIAAAAIQBLJtTTAAIAAPkDAAAOAAAAAAAAAAAA&#10;AAAAAC4CAABkcnMvZTJvRG9jLnhtbFBLAQItABQABgAIAAAAIQAvnU563AAAAAcBAAAPAAAAAAAA&#10;AAAAAAAAAFoEAABkcnMvZG93bnJldi54bWxQSwUGAAAAAAQABADzAAAAYwUAAAAA&#10;"/>
          </w:pict>
        </mc:Fallback>
      </mc:AlternateContent>
    </w:r>
  </w:p>
  <w:p w14:paraId="541F88B0" w14:textId="77777777" w:rsidR="00054236" w:rsidRPr="00FD285F" w:rsidRDefault="00054236" w:rsidP="002518C2">
    <w:pPr>
      <w:pStyle w:val="Header"/>
      <w:jc w:val="right"/>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C0A2" w14:textId="4EFB70FE" w:rsidR="00145805" w:rsidRDefault="00145805" w:rsidP="007A4FE5">
    <w:pPr>
      <w:pStyle w:val="Header"/>
      <w:tabs>
        <w:tab w:val="clear" w:pos="8306"/>
        <w:tab w:val="right" w:pos="9639"/>
      </w:tabs>
    </w:pPr>
    <w:r>
      <w:t>Ashfield Draft Local Plan 2023 - 2040</w:t>
    </w:r>
    <w:r>
      <w:tab/>
    </w:r>
    <w:r>
      <w:tab/>
      <w:t>Chapter 4: Climate Change</w:t>
    </w:r>
  </w:p>
  <w:p w14:paraId="5189DBF8" w14:textId="77777777" w:rsidR="00145805" w:rsidRPr="00FD285F" w:rsidRDefault="00145805" w:rsidP="002518C2">
    <w:pPr>
      <w:pStyle w:val="Header"/>
      <w:tabs>
        <w:tab w:val="clear" w:pos="4153"/>
        <w:tab w:val="clear" w:pos="8306"/>
        <w:tab w:val="left" w:pos="5459"/>
      </w:tabs>
    </w:pPr>
    <w:r>
      <w:rPr>
        <w:noProof/>
      </w:rPr>
      <mc:AlternateContent>
        <mc:Choice Requires="wps">
          <w:drawing>
            <wp:anchor distT="0" distB="0" distL="114300" distR="114300" simplePos="0" relativeHeight="251701760" behindDoc="0" locked="0" layoutInCell="1" allowOverlap="1" wp14:anchorId="1BB395BD" wp14:editId="53842A48">
              <wp:simplePos x="0" y="0"/>
              <wp:positionH relativeFrom="column">
                <wp:posOffset>22860</wp:posOffset>
              </wp:positionH>
              <wp:positionV relativeFrom="paragraph">
                <wp:posOffset>68580</wp:posOffset>
              </wp:positionV>
              <wp:extent cx="6179185" cy="635"/>
              <wp:effectExtent l="9525" t="12700" r="12065" b="5715"/>
              <wp:wrapNone/>
              <wp:docPr id="604477429"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5D3B5F9"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C+dTnrcAAAABwEAAA8AAABkcnMvZG93bnJldi54bWxM&#10;j8FOwzAQRO9I/QdrK/WCqN0iUhLiVFUlDhxpK3F14yUJxOsodprQr2d7guPOjGbf5NvJteKCfWg8&#10;aVgtFQik0tuGKg2n4+vDM4gQDVnTekINPxhgW8zucpNZP9I7Xg6xElxCITMa6hi7TMpQ1uhMWPoO&#10;ib1P3zsT+ewraXszcrlr5VqpRDrTEH+oTYf7Gsvvw+A0YBieVmqXuur0dh3vP9bXr7E7ar2YT7sX&#10;EBGn+BeGGz6jQ8FMZz+QDaLV8JhwkGXFA9hON8kGxPkmpCCLXP7nL34BAAD//wMAUEsBAi0AFAAG&#10;AAgAAAAhALaDOJL+AAAA4QEAABMAAAAAAAAAAAAAAAAAAAAAAFtDb250ZW50X1R5cGVzXS54bWxQ&#10;SwECLQAUAAYACAAAACEAOP0h/9YAAACUAQAACwAAAAAAAAAAAAAAAAAvAQAAX3JlbHMvLnJlbHNQ&#10;SwECLQAUAAYACAAAACEAh8TQZuwBAADRAwAADgAAAAAAAAAAAAAAAAAuAgAAZHJzL2Uyb0RvYy54&#10;bWxQSwECLQAUAAYACAAAACEAL51OetwAAAAHAQAADwAAAAAAAAAAAAAAAABGBAAAZHJzL2Rvd25y&#10;ZXYueG1sUEsFBgAAAAAEAAQA8wAAAE8FAAAAAA==&#10;"/>
          </w:pict>
        </mc:Fallback>
      </mc:AlternateContent>
    </w:r>
  </w:p>
  <w:p w14:paraId="30C8A01F" w14:textId="77777777" w:rsidR="00145805" w:rsidRPr="00FD285F" w:rsidRDefault="00145805" w:rsidP="002518C2">
    <w:pPr>
      <w:pStyle w:val="Header"/>
      <w:jc w:val="right"/>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EE66B" w14:textId="5B9EAD6C" w:rsidR="00023DC3" w:rsidRDefault="00023DC3" w:rsidP="007A4FE5">
    <w:pPr>
      <w:pStyle w:val="Header"/>
      <w:tabs>
        <w:tab w:val="clear" w:pos="8306"/>
        <w:tab w:val="right" w:pos="9639"/>
      </w:tabs>
    </w:pPr>
    <w:r>
      <w:t>Ashfield Draft Local Plan 2023 - 2040</w:t>
    </w:r>
    <w:r>
      <w:tab/>
    </w:r>
    <w:r>
      <w:tab/>
      <w:t>Chapter 5: Natural Environment &amp; Heritage</w:t>
    </w:r>
  </w:p>
  <w:p w14:paraId="445A992C" w14:textId="77777777" w:rsidR="00023DC3" w:rsidRPr="00FD285F" w:rsidRDefault="00023DC3" w:rsidP="002518C2">
    <w:pPr>
      <w:pStyle w:val="Header"/>
      <w:tabs>
        <w:tab w:val="clear" w:pos="4153"/>
        <w:tab w:val="clear" w:pos="8306"/>
        <w:tab w:val="left" w:pos="5459"/>
      </w:tabs>
    </w:pPr>
    <w:r>
      <w:rPr>
        <w:noProof/>
      </w:rPr>
      <mc:AlternateContent>
        <mc:Choice Requires="wps">
          <w:drawing>
            <wp:anchor distT="0" distB="0" distL="114300" distR="114300" simplePos="0" relativeHeight="251699712" behindDoc="0" locked="0" layoutInCell="1" allowOverlap="1" wp14:anchorId="085EC6BC" wp14:editId="36FACCA6">
              <wp:simplePos x="0" y="0"/>
              <wp:positionH relativeFrom="column">
                <wp:posOffset>22860</wp:posOffset>
              </wp:positionH>
              <wp:positionV relativeFrom="paragraph">
                <wp:posOffset>68580</wp:posOffset>
              </wp:positionV>
              <wp:extent cx="6179185" cy="635"/>
              <wp:effectExtent l="9525" t="12700" r="12065" b="5715"/>
              <wp:wrapNone/>
              <wp:docPr id="327592218"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7B1C53D"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C+dTnrcAAAABwEAAA8AAABkcnMvZG93bnJldi54bWxM&#10;j8FOwzAQRO9I/QdrK/WCqN0iUhLiVFUlDhxpK3F14yUJxOsodprQr2d7guPOjGbf5NvJteKCfWg8&#10;aVgtFQik0tuGKg2n4+vDM4gQDVnTekINPxhgW8zucpNZP9I7Xg6xElxCITMa6hi7TMpQ1uhMWPoO&#10;ib1P3zsT+ewraXszcrlr5VqpRDrTEH+oTYf7Gsvvw+A0YBieVmqXuur0dh3vP9bXr7E7ar2YT7sX&#10;EBGn+BeGGz6jQ8FMZz+QDaLV8JhwkGXFA9hON8kGxPkmpCCLXP7nL34BAAD//wMAUEsBAi0AFAAG&#10;AAgAAAAhALaDOJL+AAAA4QEAABMAAAAAAAAAAAAAAAAAAAAAAFtDb250ZW50X1R5cGVzXS54bWxQ&#10;SwECLQAUAAYACAAAACEAOP0h/9YAAACUAQAACwAAAAAAAAAAAAAAAAAvAQAAX3JlbHMvLnJlbHNQ&#10;SwECLQAUAAYACAAAACEAh8TQZuwBAADRAwAADgAAAAAAAAAAAAAAAAAuAgAAZHJzL2Uyb0RvYy54&#10;bWxQSwECLQAUAAYACAAAACEAL51OetwAAAAHAQAADwAAAAAAAAAAAAAAAABGBAAAZHJzL2Rvd25y&#10;ZXYueG1sUEsFBgAAAAAEAAQA8wAAAE8FAAAAAA==&#10;"/>
          </w:pict>
        </mc:Fallback>
      </mc:AlternateContent>
    </w:r>
  </w:p>
  <w:p w14:paraId="62B301F4" w14:textId="77777777" w:rsidR="00023DC3" w:rsidRPr="00FD285F" w:rsidRDefault="00023DC3" w:rsidP="002518C2">
    <w:pPr>
      <w:pStyle w:val="Header"/>
      <w:jc w:val="right"/>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9A70" w14:textId="77777777" w:rsidR="00023DC3" w:rsidRDefault="00023DC3" w:rsidP="007A4FE5">
    <w:pPr>
      <w:pStyle w:val="Header"/>
      <w:tabs>
        <w:tab w:val="clear" w:pos="8306"/>
        <w:tab w:val="right" w:pos="9639"/>
      </w:tabs>
    </w:pPr>
    <w:r>
      <w:t>Ashfield Draft Local Plan 2023 - 2040</w:t>
    </w:r>
    <w:r>
      <w:tab/>
    </w:r>
    <w:r>
      <w:tab/>
      <w:t>Chapter 6: Local Housing</w:t>
    </w:r>
  </w:p>
  <w:p w14:paraId="49157DF9" w14:textId="77777777" w:rsidR="00023DC3" w:rsidRPr="00FD285F" w:rsidRDefault="00023DC3" w:rsidP="002518C2">
    <w:pPr>
      <w:pStyle w:val="Header"/>
      <w:tabs>
        <w:tab w:val="clear" w:pos="4153"/>
        <w:tab w:val="clear" w:pos="8306"/>
        <w:tab w:val="left" w:pos="5459"/>
      </w:tabs>
    </w:pPr>
    <w:r>
      <w:rPr>
        <w:noProof/>
      </w:rPr>
      <mc:AlternateContent>
        <mc:Choice Requires="wps">
          <w:drawing>
            <wp:anchor distT="0" distB="0" distL="114300" distR="114300" simplePos="0" relativeHeight="251697664" behindDoc="0" locked="0" layoutInCell="1" allowOverlap="1" wp14:anchorId="715C54C7" wp14:editId="7E2D4D33">
              <wp:simplePos x="0" y="0"/>
              <wp:positionH relativeFrom="column">
                <wp:posOffset>22860</wp:posOffset>
              </wp:positionH>
              <wp:positionV relativeFrom="paragraph">
                <wp:posOffset>68580</wp:posOffset>
              </wp:positionV>
              <wp:extent cx="6179185" cy="635"/>
              <wp:effectExtent l="9525" t="12700" r="12065" b="5715"/>
              <wp:wrapNone/>
              <wp:docPr id="1432360786"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6285C3E"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C+dTnrcAAAABwEAAA8AAABkcnMvZG93bnJldi54bWxM&#10;j8FOwzAQRO9I/QdrK/WCqN0iUhLiVFUlDhxpK3F14yUJxOsodprQr2d7guPOjGbf5NvJteKCfWg8&#10;aVgtFQik0tuGKg2n4+vDM4gQDVnTekINPxhgW8zucpNZP9I7Xg6xElxCITMa6hi7TMpQ1uhMWPoO&#10;ib1P3zsT+ewraXszcrlr5VqpRDrTEH+oTYf7Gsvvw+A0YBieVmqXuur0dh3vP9bXr7E7ar2YT7sX&#10;EBGn+BeGGz6jQ8FMZz+QDaLV8JhwkGXFA9hON8kGxPkmpCCLXP7nL34BAAD//wMAUEsBAi0AFAAG&#10;AAgAAAAhALaDOJL+AAAA4QEAABMAAAAAAAAAAAAAAAAAAAAAAFtDb250ZW50X1R5cGVzXS54bWxQ&#10;SwECLQAUAAYACAAAACEAOP0h/9YAAACUAQAACwAAAAAAAAAAAAAAAAAvAQAAX3JlbHMvLnJlbHNQ&#10;SwECLQAUAAYACAAAACEAh8TQZuwBAADRAwAADgAAAAAAAAAAAAAAAAAuAgAAZHJzL2Uyb0RvYy54&#10;bWxQSwECLQAUAAYACAAAACEAL51OetwAAAAHAQAADwAAAAAAAAAAAAAAAABGBAAAZHJzL2Rvd25y&#10;ZXYueG1sUEsFBgAAAAAEAAQA8wAAAE8FAAAAAA==&#10;"/>
          </w:pict>
        </mc:Fallback>
      </mc:AlternateContent>
    </w:r>
  </w:p>
  <w:p w14:paraId="588E97A4" w14:textId="77777777" w:rsidR="00023DC3" w:rsidRPr="00FD285F" w:rsidRDefault="00023DC3" w:rsidP="002518C2">
    <w:pPr>
      <w:pStyle w:val="Header"/>
      <w:jc w:val="right"/>
    </w:pP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B678" w14:textId="4363C46F" w:rsidR="00054236" w:rsidRDefault="00054236" w:rsidP="007A4FE5">
    <w:pPr>
      <w:pStyle w:val="Header"/>
      <w:tabs>
        <w:tab w:val="clear" w:pos="8306"/>
        <w:tab w:val="right" w:pos="9639"/>
      </w:tabs>
    </w:pPr>
    <w:r>
      <w:t>Ashfield Draft Local Plan 202</w:t>
    </w:r>
    <w:r w:rsidR="009360B2">
      <w:t>3</w:t>
    </w:r>
    <w:r>
      <w:t xml:space="preserve"> - 20</w:t>
    </w:r>
    <w:r w:rsidR="009360B2">
      <w:t>40</w:t>
    </w:r>
    <w:r>
      <w:tab/>
    </w:r>
    <w:r w:rsidR="008852FB">
      <w:t xml:space="preserve"> </w:t>
    </w:r>
    <w:r w:rsidR="008852FB">
      <w:tab/>
    </w:r>
    <w:r>
      <w:t xml:space="preserve">Chapter </w:t>
    </w:r>
    <w:r w:rsidR="008852FB">
      <w:t>8: Town Centres</w:t>
    </w:r>
  </w:p>
  <w:p w14:paraId="4A320FD5" w14:textId="77777777" w:rsidR="00054236" w:rsidRPr="00FD285F" w:rsidRDefault="00054236" w:rsidP="002518C2">
    <w:pPr>
      <w:pStyle w:val="Header"/>
      <w:tabs>
        <w:tab w:val="clear" w:pos="4153"/>
        <w:tab w:val="clear" w:pos="8306"/>
        <w:tab w:val="left" w:pos="5459"/>
      </w:tabs>
    </w:pPr>
    <w:r>
      <w:rPr>
        <w:noProof/>
      </w:rPr>
      <mc:AlternateContent>
        <mc:Choice Requires="wps">
          <w:drawing>
            <wp:anchor distT="0" distB="0" distL="114300" distR="114300" simplePos="0" relativeHeight="251681280" behindDoc="0" locked="0" layoutInCell="1" allowOverlap="1" wp14:anchorId="04DB2655" wp14:editId="665A458C">
              <wp:simplePos x="0" y="0"/>
              <wp:positionH relativeFrom="column">
                <wp:posOffset>22860</wp:posOffset>
              </wp:positionH>
              <wp:positionV relativeFrom="paragraph">
                <wp:posOffset>68580</wp:posOffset>
              </wp:positionV>
              <wp:extent cx="6179185" cy="635"/>
              <wp:effectExtent l="9525" t="12700" r="12065" b="5715"/>
              <wp:wrapNone/>
              <wp:docPr id="33"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C1AF72"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shk/wEAAPkDAAAOAAAAZHJzL2Uyb0RvYy54bWysU9uO0zAQfUfiHyy/0/Silt2o6Qq1LC8L&#10;VNrlA6a2k1jYHst2m/bvGbsXWHhBiDxYdubMOXNdPhytYQcVokbX8MlozJlyAqV2XcO/vTy+u+Ms&#10;JnASDDrV8JOK/GH19s1y8LWaYo9GqsCIxMV68A3vU/J1VUXRKwtxhF45MrYYLCR6hq6SAQZit6aa&#10;jseLasAgfUChYqS/m7ORrwp/2yqRvrZtVImZhlNsqZyhnLt8Vqsl1F0A32txCQP+IQoL2pHojWoD&#10;Cdg+6D+orBYBI7ZpJNBW2LZaqJIDZTMZ/5bNcw9elVyoONHfyhT/H634ctgGpmXDZzPOHFjq0Yd9&#10;wiLNZotcoMHHmnBrtw05RXF0z/4JxffIHK57cJ0q6JeTJ+dJ9qheueRH9CSzGz6jJAyQQKnWsQ02&#10;U1Id2LE05XRrijomJujnYvL+fnI350yQbTGbF36or64+xPRJoWX50vCYAuiuT2t0jpqPYVKE4PAU&#10;Uw4M6qtD1nX4qI0pM2AcGxp+P59mJaBJbA0kulpPtYmuKzQRjZbZJTvH0O3WJrAD5Nkq3yW2V7Cs&#10;t4HYn3HFlGFQB9w7WW69AvnRSZZKBR0tCs/BWCU5M4r2Kt8KMoE2f4OkPI3LIqrswCX5ayPOLd2h&#10;PG0D0ZZu0XyV8lx2IQ/wr++C+rmxqx8AAAD//wMAUEsDBBQABgAIAAAAIQAvnU563AAAAAcBAAAP&#10;AAAAZHJzL2Rvd25yZXYueG1sTI/BTsMwEETvSP0Hayv1gqjdIlIS4lRVJQ4caStxdeMlCcTrKHaa&#10;0K9ne4Ljzoxm3+TbybXign1oPGlYLRUIpNLbhioNp+PrwzOIEA1Z03pCDT8YYFvM7nKTWT/SO14O&#10;sRJcQiEzGuoYu0zKUNboTFj6Dom9T987E/nsK2l7M3K5a+VaqUQ60xB/qE2H+xrL78PgNGAYnlZq&#10;l7rq9HYd7z/W16+xO2q9mE+7FxARp/gXhhs+o0PBTGc/kA2i1fCYcJBlxQPYTjfJBsT5JqQgi1z+&#10;5y9+AQAA//8DAFBLAQItABQABgAIAAAAIQC2gziS/gAAAOEBAAATAAAAAAAAAAAAAAAAAAAAAABb&#10;Q29udGVudF9UeXBlc10ueG1sUEsBAi0AFAAGAAgAAAAhADj9If/WAAAAlAEAAAsAAAAAAAAAAAAA&#10;AAAALwEAAF9yZWxzLy5yZWxzUEsBAi0AFAAGAAgAAAAhAGfmyGT/AQAA+QMAAA4AAAAAAAAAAAAA&#10;AAAALgIAAGRycy9lMm9Eb2MueG1sUEsBAi0AFAAGAAgAAAAhAC+dTnrcAAAABwEAAA8AAAAAAAAA&#10;AAAAAAAAWQQAAGRycy9kb3ducmV2LnhtbFBLBQYAAAAABAAEAPMAAABiBQAAAAA=&#10;"/>
          </w:pict>
        </mc:Fallback>
      </mc:AlternateContent>
    </w:r>
  </w:p>
  <w:p w14:paraId="7D962A21" w14:textId="77777777" w:rsidR="00054236" w:rsidRPr="00FD285F" w:rsidRDefault="00054236" w:rsidP="002518C2">
    <w:pPr>
      <w:pStyle w:val="Header"/>
      <w:jc w:val="right"/>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CE54" w14:textId="26C53A59" w:rsidR="000C34A3" w:rsidRDefault="000C34A3" w:rsidP="007A4FE5">
    <w:pPr>
      <w:pStyle w:val="Header"/>
      <w:tabs>
        <w:tab w:val="clear" w:pos="8306"/>
        <w:tab w:val="right" w:pos="9639"/>
      </w:tabs>
    </w:pPr>
    <w:r>
      <w:t>Ashfield Draft Local Plan 2023 - 2040</w:t>
    </w:r>
    <w:r>
      <w:tab/>
      <w:t xml:space="preserve"> </w:t>
    </w:r>
    <w:r>
      <w:tab/>
      <w:t>Chapter 7:Economy</w:t>
    </w:r>
  </w:p>
  <w:p w14:paraId="752E3EEF" w14:textId="77777777" w:rsidR="000C34A3" w:rsidRPr="00FD285F" w:rsidRDefault="000C34A3" w:rsidP="002518C2">
    <w:pPr>
      <w:pStyle w:val="Header"/>
      <w:tabs>
        <w:tab w:val="clear" w:pos="4153"/>
        <w:tab w:val="clear" w:pos="8306"/>
        <w:tab w:val="left" w:pos="5459"/>
      </w:tabs>
    </w:pPr>
    <w:r>
      <w:rPr>
        <w:noProof/>
      </w:rPr>
      <mc:AlternateContent>
        <mc:Choice Requires="wps">
          <w:drawing>
            <wp:anchor distT="0" distB="0" distL="114300" distR="114300" simplePos="0" relativeHeight="251693568" behindDoc="0" locked="0" layoutInCell="1" allowOverlap="1" wp14:anchorId="20C50639" wp14:editId="22310EE5">
              <wp:simplePos x="0" y="0"/>
              <wp:positionH relativeFrom="column">
                <wp:posOffset>-29683</wp:posOffset>
              </wp:positionH>
              <wp:positionV relativeFrom="paragraph">
                <wp:posOffset>68580</wp:posOffset>
              </wp:positionV>
              <wp:extent cx="6179185" cy="635"/>
              <wp:effectExtent l="0" t="0" r="31115" b="37465"/>
              <wp:wrapNone/>
              <wp:docPr id="1141902328"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FC780C8" id="_x0000_t32" coordsize="21600,21600" o:spt="32" o:oned="t" path="m,l21600,21600e" filled="f">
              <v:path arrowok="t" fillok="f" o:connecttype="none"/>
              <o:lock v:ext="edit" shapetype="t"/>
            </v:shapetype>
            <v:shape id="AutoShape 36" o:spid="_x0000_s1026" type="#_x0000_t32" alt="&quot;&quot;" style="position:absolute;margin-left:-2.35pt;margin-top:5.4pt;width:486.55pt;height:.0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IEmHkfdAAAACAEAAA8AAABkcnMvZG93bnJldi54bWxM&#10;j8FuwjAQRO+V+g/WIvVSgQ0CStI4CFXqoccCUq8m3iYp8TqKHZLy9V1O9Lgzo9k32XZ0jbhgF2pP&#10;GuYzBQKp8LamUsPx8D7dgAjRkDWNJ9TwiwG2+eNDZlLrB/rEyz6WgksopEZDFWObShmKCp0JM98i&#10;sfftO2cin10pbWcGLneNXCi1ls7UxB8q0+JbhcV53zsNGPrVXO0SVx4/rsPz1+L6M7QHrZ8m4+4V&#10;RMQx3sNww2d0yJnp5HuyQTQapssXTrKueAH7yXqzBHG6CQnIPJP/B+R/AAAA//8DAFBLAQItABQA&#10;BgAIAAAAIQC2gziS/gAAAOEBAAATAAAAAAAAAAAAAAAAAAAAAABbQ29udGVudF9UeXBlc10ueG1s&#10;UEsBAi0AFAAGAAgAAAAhADj9If/WAAAAlAEAAAsAAAAAAAAAAAAAAAAALwEAAF9yZWxzLy5yZWxz&#10;UEsBAi0AFAAGAAgAAAAhAIfE0GbsAQAA0QMAAA4AAAAAAAAAAAAAAAAALgIAAGRycy9lMm9Eb2Mu&#10;eG1sUEsBAi0AFAAGAAgAAAAhAIEmHkfdAAAACAEAAA8AAAAAAAAAAAAAAAAARgQAAGRycy9kb3du&#10;cmV2LnhtbFBLBQYAAAAABAAEAPMAAABQBQAAAAA=&#10;"/>
          </w:pict>
        </mc:Fallback>
      </mc:AlternateContent>
    </w:r>
  </w:p>
  <w:p w14:paraId="0A314F8A" w14:textId="77777777" w:rsidR="000C34A3" w:rsidRPr="00FD285F" w:rsidRDefault="000C34A3" w:rsidP="002518C2">
    <w:pPr>
      <w:pStyle w:val="Header"/>
      <w:jc w:val="right"/>
    </w:pP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91A49" w14:textId="02FBB47F" w:rsidR="000C34A3" w:rsidRDefault="000C34A3" w:rsidP="007A4FE5">
    <w:pPr>
      <w:pStyle w:val="Header"/>
      <w:tabs>
        <w:tab w:val="clear" w:pos="8306"/>
        <w:tab w:val="right" w:pos="9639"/>
      </w:tabs>
    </w:pPr>
    <w:r>
      <w:t>Ashfield Draft Local Plan 2023 - 2040</w:t>
    </w:r>
    <w:r>
      <w:tab/>
      <w:t xml:space="preserve"> </w:t>
    </w:r>
    <w:r>
      <w:tab/>
      <w:t>Chapter 8: Town Centres</w:t>
    </w:r>
  </w:p>
  <w:p w14:paraId="1C425CA8" w14:textId="77777777" w:rsidR="000C34A3" w:rsidRPr="00FD285F" w:rsidRDefault="000C34A3" w:rsidP="002518C2">
    <w:pPr>
      <w:pStyle w:val="Header"/>
      <w:tabs>
        <w:tab w:val="clear" w:pos="4153"/>
        <w:tab w:val="clear" w:pos="8306"/>
        <w:tab w:val="left" w:pos="5459"/>
      </w:tabs>
    </w:pPr>
    <w:r>
      <w:rPr>
        <w:noProof/>
      </w:rPr>
      <mc:AlternateContent>
        <mc:Choice Requires="wps">
          <w:drawing>
            <wp:anchor distT="0" distB="0" distL="114300" distR="114300" simplePos="0" relativeHeight="251695616" behindDoc="0" locked="0" layoutInCell="1" allowOverlap="1" wp14:anchorId="699BE3B9" wp14:editId="1C7C2493">
              <wp:simplePos x="0" y="0"/>
              <wp:positionH relativeFrom="column">
                <wp:posOffset>22860</wp:posOffset>
              </wp:positionH>
              <wp:positionV relativeFrom="paragraph">
                <wp:posOffset>68580</wp:posOffset>
              </wp:positionV>
              <wp:extent cx="6179185" cy="635"/>
              <wp:effectExtent l="9525" t="12700" r="12065" b="5715"/>
              <wp:wrapNone/>
              <wp:docPr id="189292997"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1063F61"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C+dTnrcAAAABwEAAA8AAABkcnMvZG93bnJldi54bWxM&#10;j8FOwzAQRO9I/QdrK/WCqN0iUhLiVFUlDhxpK3F14yUJxOsodprQr2d7guPOjGbf5NvJteKCfWg8&#10;aVgtFQik0tuGKg2n4+vDM4gQDVnTekINPxhgW8zucpNZP9I7Xg6xElxCITMa6hi7TMpQ1uhMWPoO&#10;ib1P3zsT+ewraXszcrlr5VqpRDrTEH+oTYf7Gsvvw+A0YBieVmqXuur0dh3vP9bXr7E7ar2YT7sX&#10;EBGn+BeGGz6jQ8FMZz+QDaLV8JhwkGXFA9hON8kGxPkmpCCLXP7nL34BAAD//wMAUEsBAi0AFAAG&#10;AAgAAAAhALaDOJL+AAAA4QEAABMAAAAAAAAAAAAAAAAAAAAAAFtDb250ZW50X1R5cGVzXS54bWxQ&#10;SwECLQAUAAYACAAAACEAOP0h/9YAAACUAQAACwAAAAAAAAAAAAAAAAAvAQAAX3JlbHMvLnJlbHNQ&#10;SwECLQAUAAYACAAAACEAh8TQZuwBAADRAwAADgAAAAAAAAAAAAAAAAAuAgAAZHJzL2Uyb0RvYy54&#10;bWxQSwECLQAUAAYACAAAACEAL51OetwAAAAHAQAADwAAAAAAAAAAAAAAAABGBAAAZHJzL2Rvd25y&#10;ZXYueG1sUEsFBgAAAAAEAAQA8wAAAE8FAAAAAA==&#10;"/>
          </w:pict>
        </mc:Fallback>
      </mc:AlternateContent>
    </w:r>
  </w:p>
  <w:p w14:paraId="38E94F81" w14:textId="77777777" w:rsidR="000C34A3" w:rsidRPr="00FD285F" w:rsidRDefault="000C34A3" w:rsidP="002518C2">
    <w:pPr>
      <w:pStyle w:val="Header"/>
      <w:jc w:val="right"/>
    </w:pPr>
    <w: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6EFF" w14:textId="77777777" w:rsidR="008852FB" w:rsidRDefault="008852FB" w:rsidP="007A4FE5">
    <w:pPr>
      <w:pStyle w:val="Header"/>
      <w:tabs>
        <w:tab w:val="clear" w:pos="8306"/>
        <w:tab w:val="right" w:pos="9639"/>
      </w:tabs>
    </w:pPr>
    <w:r>
      <w:t>Ashfield Draft Local Plan 2023 - 2040</w:t>
    </w:r>
    <w:r>
      <w:tab/>
    </w:r>
    <w:r>
      <w:tab/>
      <w:t>Chapter 9: Design</w:t>
    </w:r>
  </w:p>
  <w:p w14:paraId="08ECFFF6" w14:textId="77777777" w:rsidR="008852FB" w:rsidRPr="00FD285F" w:rsidRDefault="008852FB" w:rsidP="002518C2">
    <w:pPr>
      <w:pStyle w:val="Header"/>
      <w:tabs>
        <w:tab w:val="clear" w:pos="4153"/>
        <w:tab w:val="clear" w:pos="8306"/>
        <w:tab w:val="left" w:pos="5459"/>
      </w:tabs>
    </w:pPr>
    <w:r>
      <w:rPr>
        <w:noProof/>
      </w:rPr>
      <mc:AlternateContent>
        <mc:Choice Requires="wps">
          <w:drawing>
            <wp:anchor distT="0" distB="0" distL="114300" distR="114300" simplePos="0" relativeHeight="251691520" behindDoc="0" locked="0" layoutInCell="1" allowOverlap="1" wp14:anchorId="12CEB82E" wp14:editId="1F7C6A58">
              <wp:simplePos x="0" y="0"/>
              <wp:positionH relativeFrom="column">
                <wp:posOffset>22860</wp:posOffset>
              </wp:positionH>
              <wp:positionV relativeFrom="paragraph">
                <wp:posOffset>68580</wp:posOffset>
              </wp:positionV>
              <wp:extent cx="6179185" cy="635"/>
              <wp:effectExtent l="9525" t="12700" r="12065" b="5715"/>
              <wp:wrapNone/>
              <wp:docPr id="728864080"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73E50E2"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C+dTnrcAAAABwEAAA8AAABkcnMvZG93bnJldi54bWxM&#10;j8FOwzAQRO9I/QdrK/WCqN0iUhLiVFUlDhxpK3F14yUJxOsodprQr2d7guPOjGbf5NvJteKCfWg8&#10;aVgtFQik0tuGKg2n4+vDM4gQDVnTekINPxhgW8zucpNZP9I7Xg6xElxCITMa6hi7TMpQ1uhMWPoO&#10;ib1P3zsT+ewraXszcrlr5VqpRDrTEH+oTYf7Gsvvw+A0YBieVmqXuur0dh3vP9bXr7E7ar2YT7sX&#10;EBGn+BeGGz6jQ8FMZz+QDaLV8JhwkGXFA9hON8kGxPkmpCCLXP7nL34BAAD//wMAUEsBAi0AFAAG&#10;AAgAAAAhALaDOJL+AAAA4QEAABMAAAAAAAAAAAAAAAAAAAAAAFtDb250ZW50X1R5cGVzXS54bWxQ&#10;SwECLQAUAAYACAAAACEAOP0h/9YAAACUAQAACwAAAAAAAAAAAAAAAAAvAQAAX3JlbHMvLnJlbHNQ&#10;SwECLQAUAAYACAAAACEAh8TQZuwBAADRAwAADgAAAAAAAAAAAAAAAAAuAgAAZHJzL2Uyb0RvYy54&#10;bWxQSwECLQAUAAYACAAAACEAL51OetwAAAAHAQAADwAAAAAAAAAAAAAAAABGBAAAZHJzL2Rvd25y&#10;ZXYueG1sUEsFBgAAAAAEAAQA8wAAAE8FAAAAAA==&#10;"/>
          </w:pict>
        </mc:Fallback>
      </mc:AlternateContent>
    </w:r>
  </w:p>
  <w:p w14:paraId="0724333F" w14:textId="77777777" w:rsidR="008852FB" w:rsidRPr="00FD285F" w:rsidRDefault="008852FB" w:rsidP="002518C2">
    <w:pPr>
      <w:pStyle w:val="Header"/>
      <w:jc w:val="right"/>
    </w:pPr>
    <w: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257A" w14:textId="7EDBEBE9" w:rsidR="00054236" w:rsidRDefault="00054236" w:rsidP="007A4FE5">
    <w:pPr>
      <w:pStyle w:val="Header"/>
      <w:tabs>
        <w:tab w:val="clear" w:pos="8306"/>
        <w:tab w:val="right" w:pos="9639"/>
      </w:tabs>
    </w:pPr>
    <w:r>
      <w:t>Ashfield Draft Local Plan 202</w:t>
    </w:r>
    <w:r w:rsidR="00D333EC">
      <w:t>3</w:t>
    </w:r>
    <w:r>
      <w:t xml:space="preserve"> - 20</w:t>
    </w:r>
    <w:r w:rsidR="00D333EC">
      <w:t>40</w:t>
    </w:r>
    <w:r>
      <w:tab/>
    </w:r>
    <w:r>
      <w:tab/>
      <w:t>Appendices</w:t>
    </w:r>
  </w:p>
  <w:p w14:paraId="35D5755D" w14:textId="10740861" w:rsidR="00054236" w:rsidRPr="00FD285F" w:rsidRDefault="00054236" w:rsidP="003768E4">
    <w:pPr>
      <w:pStyle w:val="Header"/>
      <w:tabs>
        <w:tab w:val="clear" w:pos="4153"/>
        <w:tab w:val="clear" w:pos="8306"/>
        <w:tab w:val="left" w:pos="5459"/>
      </w:tabs>
    </w:pPr>
    <w:r>
      <w:rPr>
        <w:noProof/>
      </w:rPr>
      <mc:AlternateContent>
        <mc:Choice Requires="wps">
          <w:drawing>
            <wp:anchor distT="0" distB="0" distL="114300" distR="114300" simplePos="0" relativeHeight="251683328" behindDoc="0" locked="0" layoutInCell="1" allowOverlap="1" wp14:anchorId="5904412F" wp14:editId="13457E18">
              <wp:simplePos x="0" y="0"/>
              <wp:positionH relativeFrom="column">
                <wp:posOffset>22860</wp:posOffset>
              </wp:positionH>
              <wp:positionV relativeFrom="paragraph">
                <wp:posOffset>68580</wp:posOffset>
              </wp:positionV>
              <wp:extent cx="6179185" cy="635"/>
              <wp:effectExtent l="9525" t="12700" r="12065" b="5715"/>
              <wp:wrapNone/>
              <wp:docPr id="34"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45A7342"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4u8/wEAAPkDAAAOAAAAZHJzL2Uyb0RvYy54bWysU9tuEzEQfUfiHyy/082FhHaVTYUSykuh&#10;kVo+YGJ7dy1sj2U72eTvGTsXKLwgxD5Y9s6Zc+a6uD9Yw/YqRI2u4eObEWfKCZTadQ3/9vLw7paz&#10;mMBJMOhUw48q8vvl2zeLwddqgj0aqQIjEhfrwTe8T8nXVRVFryzEG/TKkbHFYCHRM3SVDDAQuzXV&#10;ZDSaVwMG6QMKFSP9XZ+MfFn421aJ9NS2USVmGk6xpXKGcm7zWS0XUHcBfK/FOQz4hygsaEeiV6o1&#10;JGC7oP+gsloEjNimG4G2wrbVQpUcKJvx6LdsnnvwquRCxYn+Wqb4/2jF1/0mMC0bPn3PmQNLPfq4&#10;S1ik2XSeCzT4WBNu5TYhpygO7tk/ovgemcNVD65TBf1y9OQ8zh7VK5f8iJ5ktsMXlIQBEijVOrTB&#10;ZkqqAzuUphyvTVGHxAT9nI8/3I1vZ5wJss2ns8IP9cXVh5g+K7QsXxoeUwDd9WmFzlHzMYyLEOwf&#10;Y8qBQX1xyLoOH7QxZQaMY0PD72aTrAQ0ia2BRFfrqTbRdYUmotEyu2TnGLrtygS2hzxb5TvH9gqW&#10;9dYQ+xOumDIM6oA7J8utVyA/OclSqaCjReE5GKskZ0bRXuVbQSbQ5m+QlKdxWUSVHTgnf2nEqaVb&#10;lMdNINrSLZqvUp7zLuQB/vVdUD83dvkDAAD//wMAUEsDBBQABgAIAAAAIQAvnU563AAAAAcBAAAP&#10;AAAAZHJzL2Rvd25yZXYueG1sTI/BTsMwEETvSP0Hayv1gqjdIlIS4lRVJQ4caStxdeMlCcTrKHaa&#10;0K9ne4Ljzoxm3+TbybXign1oPGlYLRUIpNLbhioNp+PrwzOIEA1Z03pCDT8YYFvM7nKTWT/SO14O&#10;sRJcQiEzGuoYu0zKUNboTFj6Dom9T987E/nsK2l7M3K5a+VaqUQ60xB/qE2H+xrL78PgNGAYnlZq&#10;l7rq9HYd7z/W16+xO2q9mE+7FxARp/gXhhs+o0PBTGc/kA2i1fCYcJBlxQPYTjfJBsT5JqQgi1z+&#10;5y9+AQAA//8DAFBLAQItABQABgAIAAAAIQC2gziS/gAAAOEBAAATAAAAAAAAAAAAAAAAAAAAAABb&#10;Q29udGVudF9UeXBlc10ueG1sUEsBAi0AFAAGAAgAAAAhADj9If/WAAAAlAEAAAsAAAAAAAAAAAAA&#10;AAAALwEAAF9yZWxzLy5yZWxzUEsBAi0AFAAGAAgAAAAhAJrfi7z/AQAA+QMAAA4AAAAAAAAAAAAA&#10;AAAALgIAAGRycy9lMm9Eb2MueG1sUEsBAi0AFAAGAAgAAAAhAC+dTnrcAAAABwEAAA8AAAAAAAAA&#10;AAAAAAAAWQQAAGRycy9kb3ducmV2LnhtbFBLBQYAAAAABAAEAPMAAABiBQAAAAA=&#10;"/>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8C0F" w14:textId="60839C07" w:rsidR="006474B6" w:rsidRDefault="006474B6" w:rsidP="007A4FE5">
    <w:pPr>
      <w:pStyle w:val="Header"/>
      <w:tabs>
        <w:tab w:val="clear" w:pos="8306"/>
        <w:tab w:val="right" w:pos="9639"/>
      </w:tabs>
    </w:pPr>
    <w:r>
      <w:t>Ashfield Draft Local Plan 2023 - 2040</w:t>
    </w:r>
    <w:r>
      <w:tab/>
    </w:r>
    <w:r>
      <w:tab/>
    </w:r>
    <w:r>
      <w:tab/>
    </w:r>
    <w:r>
      <w:tab/>
    </w:r>
    <w:r>
      <w:tab/>
    </w:r>
    <w:r>
      <w:tab/>
    </w:r>
    <w:r>
      <w:tab/>
    </w:r>
    <w:r>
      <w:tab/>
    </w:r>
    <w:r>
      <w:tab/>
    </w:r>
    <w:r>
      <w:tab/>
    </w:r>
    <w:r>
      <w:tab/>
    </w:r>
    <w:r>
      <w:tab/>
    </w:r>
    <w:r>
      <w:tab/>
    </w:r>
    <w:r>
      <w:tab/>
    </w:r>
    <w:r>
      <w:tab/>
    </w:r>
    <w:r>
      <w:tab/>
    </w:r>
    <w:r>
      <w:tab/>
      <w:t>Appendices</w:t>
    </w:r>
  </w:p>
  <w:p w14:paraId="6BFFE69A" w14:textId="77777777" w:rsidR="006474B6" w:rsidRPr="00FD285F" w:rsidRDefault="006474B6" w:rsidP="003768E4">
    <w:pPr>
      <w:pStyle w:val="Header"/>
      <w:tabs>
        <w:tab w:val="clear" w:pos="4153"/>
        <w:tab w:val="clear" w:pos="8306"/>
        <w:tab w:val="left" w:pos="5459"/>
      </w:tabs>
    </w:pPr>
    <w:r>
      <w:rPr>
        <w:noProof/>
      </w:rPr>
      <mc:AlternateContent>
        <mc:Choice Requires="wps">
          <w:drawing>
            <wp:anchor distT="0" distB="0" distL="114300" distR="114300" simplePos="0" relativeHeight="251703808" behindDoc="0" locked="0" layoutInCell="1" allowOverlap="1" wp14:anchorId="533E82E7" wp14:editId="3D110B04">
              <wp:simplePos x="0" y="0"/>
              <wp:positionH relativeFrom="column">
                <wp:posOffset>25004</wp:posOffset>
              </wp:positionH>
              <wp:positionV relativeFrom="paragraph">
                <wp:posOffset>71046</wp:posOffset>
              </wp:positionV>
              <wp:extent cx="13563971" cy="45719"/>
              <wp:effectExtent l="0" t="0" r="19050" b="31115"/>
              <wp:wrapNone/>
              <wp:docPr id="1912579988"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63971" cy="45719"/>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89AFD75" id="_x0000_t32" coordsize="21600,21600" o:spt="32" o:oned="t" path="m,l21600,21600e" filled="f">
              <v:path arrowok="t" fillok="f" o:connecttype="none"/>
              <o:lock v:ext="edit" shapetype="t"/>
            </v:shapetype>
            <v:shape id="AutoShape 36" o:spid="_x0000_s1026" type="#_x0000_t32" alt="&quot;&quot;" style="position:absolute;margin-left:1.95pt;margin-top:5.6pt;width:1068.05pt;height:3.6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jUl8AEAANQDAAAOAAAAZHJzL2Uyb0RvYy54bWysU01v2zAMvQ/YfxB0XxynS7sYcXpI1l26&#10;LUC7H8BIsi1MEgVJiZN/P0pN0n1chmE+CKJJPj4+Usv7ozXsoELU6FpeT6acKSdQate3/Nvzw7sP&#10;nMUEToJBp1p+UpHfr96+WY6+UTMc0EgVGIG42Iy+5UNKvqmqKAZlIU7QK0fODoOFRGboKxlgJHRr&#10;qtl0eluNGKQPKFSM9Hfz4uSrgt91SqSvXRdVYqblxC2VM5Rzl89qtYSmD+AHLc404B9YWNCOil6h&#10;NpCA7YP+A8pqETBilyYCbYVdp4UqPVA39fS3bp4G8Kr0QuJEf5Up/j9Y8eWwdtuQqYuje/KPKL5H&#10;5nA9gOtVIfB88jS4OktVjT4215RsRL8NbDd+RkkxsE9YVDh2wWZI6o8di9inq9jqmJign/XN/PZm&#10;cVdzJsj5fn5XL0oJaC7ZPsT0SaFl+dLymALofkhrdI7miqEuteDwGFPmBs0lIZd2+KCNKeM1jo0t&#10;X8xnc6oFtGSdgURX6yWhur7ARDRa5pScHEO/W5vADpDXpnxnbr+E5XobiMNLXHG9LFTAvZOl9qBA&#10;fnSSpSKiozfAMxmrJGdG0ZPJtxKZQJu/iaQ+jcskVVnvc/OXWeTFj80O5WkbsijZotUp8pzXPO/m&#10;z3aJen2Mqx8AAAD//wMAUEsDBBQABgAIAAAAIQAW4xkk3QAAAAgBAAAPAAAAZHJzL2Rvd25yZXYu&#10;eG1sTI/BTsMwEETvSPyDtUi9IGonFNSGOFVViQNH2kpc3XhJ0sbrKHaa0K9nOdHjzoxm3+TrybXi&#10;gn1oPGlI5goEUultQ5WGw/79aQkiREPWtJ5Qww8GWBf3d7nJrB/pEy+7WAkuoZAZDXWMXSZlKGt0&#10;Jsx9h8Tet++diXz2lbS9GbnctTJV6lU60xB/qE2H2xrL825wGjAML4narFx1+LiOj1/p9TR2e61n&#10;D9PmDUTEKf6H4Q+f0aFgpqMfyAbRanhecZDlJAXBdposFG87srJcgCxyeTug+AUAAP//AwBQSwEC&#10;LQAUAAYACAAAACEAtoM4kv4AAADhAQAAEwAAAAAAAAAAAAAAAAAAAAAAW0NvbnRlbnRfVHlwZXNd&#10;LnhtbFBLAQItABQABgAIAAAAIQA4/SH/1gAAAJQBAAALAAAAAAAAAAAAAAAAAC8BAABfcmVscy8u&#10;cmVsc1BLAQItABQABgAIAAAAIQAZdjUl8AEAANQDAAAOAAAAAAAAAAAAAAAAAC4CAABkcnMvZTJv&#10;RG9jLnhtbFBLAQItABQABgAIAAAAIQAW4xkk3QAAAAgBAAAPAAAAAAAAAAAAAAAAAEoEAABkcnMv&#10;ZG93bnJldi54bWxQSwUGAAAAAAQABADzAAAAVAUAAAAA&#10;"/>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900B4" w14:textId="3F6FA1C8" w:rsidR="009B2215" w:rsidRDefault="009B2215" w:rsidP="007A4FE5">
    <w:pPr>
      <w:pStyle w:val="Header"/>
      <w:tabs>
        <w:tab w:val="clear" w:pos="8306"/>
        <w:tab w:val="right" w:pos="9639"/>
      </w:tabs>
    </w:pPr>
    <w:r>
      <w:t>Ashfield Draft Local Plan 2023 - 2040</w:t>
    </w:r>
    <w:r>
      <w:tab/>
    </w:r>
    <w:r>
      <w:tab/>
      <w:t>Appendices</w:t>
    </w:r>
  </w:p>
  <w:p w14:paraId="41BCA333" w14:textId="3F6FA1C8" w:rsidR="009B2215" w:rsidRPr="00FD285F" w:rsidRDefault="009B2215" w:rsidP="003768E4">
    <w:pPr>
      <w:pStyle w:val="Header"/>
      <w:tabs>
        <w:tab w:val="clear" w:pos="4153"/>
        <w:tab w:val="clear" w:pos="8306"/>
        <w:tab w:val="left" w:pos="5459"/>
      </w:tabs>
    </w:pPr>
    <w:r>
      <w:rPr>
        <w:noProof/>
      </w:rPr>
      <mc:AlternateContent>
        <mc:Choice Requires="wps">
          <w:drawing>
            <wp:anchor distT="0" distB="0" distL="114300" distR="114300" simplePos="0" relativeHeight="251689472" behindDoc="0" locked="0" layoutInCell="1" allowOverlap="1" wp14:anchorId="7CCDC300" wp14:editId="7CBED148">
              <wp:simplePos x="0" y="0"/>
              <wp:positionH relativeFrom="column">
                <wp:posOffset>22860</wp:posOffset>
              </wp:positionH>
              <wp:positionV relativeFrom="paragraph">
                <wp:posOffset>68580</wp:posOffset>
              </wp:positionV>
              <wp:extent cx="6179185" cy="635"/>
              <wp:effectExtent l="9525" t="12700" r="12065" b="5715"/>
              <wp:wrapNone/>
              <wp:docPr id="1571914512" name="AutoShap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635"/>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02B470F" id="_x0000_t32" coordsize="21600,21600" o:spt="32" o:oned="t" path="m,l21600,21600e" filled="f">
              <v:path arrowok="t" fillok="f" o:connecttype="none"/>
              <o:lock v:ext="edit" shapetype="t"/>
            </v:shapetype>
            <v:shape id="AutoShape 36" o:spid="_x0000_s1026" type="#_x0000_t32" alt="&quot;&quot;" style="position:absolute;margin-left:1.8pt;margin-top:5.4pt;width:486.55pt;height:.0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Bm7AEAANEDAAAOAAAAZHJzL2Uyb0RvYy54bWysU8uO2zAMvBfoPwi6N45TJN014uwh6fay&#10;bQPs9gMYSbaFSqIgKnHy95WUx/ZxKYr6IIgmORwOqeXD0Rp2UIE0upbXkylnygmU2vUt//by+O6O&#10;M4rgJBh0quUnRfxh9fbNcvSNmuGARqrAEoijZvQtH2L0TVWRGJQFmqBXLjk7DBZiMkNfyQBjQrem&#10;mk2ni2rEIH1AoYjS383ZyVcFv+uUiF+7jlRkpuWJWyxnKOcun9VqCU0fwA9aXGjAP7CwoF0qeoPa&#10;QAS2D/oPKKtFQMIuTgTaCrtOC1V6SN3U09+6eR7Aq9JLEof8TSb6f7Diy2HttiFTF0f37J9QfCfm&#10;cD2A61Uh8HLyaXB1lqoaPTW3lGyQ3wa2Gz+jTDGwj1hUOHbBZsjUHzsWsU83sdUxMpF+LuoP9/Xd&#10;nDORfIv384IPzTXVB4qfFFqWLy2nGED3Q1yjc2moGOpSCA5PFDMxaK4Jua7DR21Mma1xbGz5/XyW&#10;K0HasM5ATFfrZUJ1fYEhNFrmlJxMod+tTWAHyDtTvgu3X8JyvQ3QcI4rrvM2Bdw7WWoPCuRHJ1ks&#10;Crr0AHgmY5XkzKj0XvKtREbQ5m8iU5/GZZKq7Pal+esg8tZTs0N52oYsSrbS3hR5LjueF/Nnu0S9&#10;vsTVDwAAAP//AwBQSwMEFAAGAAgAAAAhAC+dTnrcAAAABwEAAA8AAABkcnMvZG93bnJldi54bWxM&#10;j8FOwzAQRO9I/QdrK/WCqN0iUhLiVFUlDhxpK3F14yUJxOsodprQr2d7guPOjGbf5NvJteKCfWg8&#10;aVgtFQik0tuGKg2n4+vDM4gQDVnTekINPxhgW8zucpNZP9I7Xg6xElxCITMa6hi7TMpQ1uhMWPoO&#10;ib1P3zsT+ewraXszcrlr5VqpRDrTEH+oTYf7Gsvvw+A0YBieVmqXuur0dh3vP9bXr7E7ar2YT7sX&#10;EBGn+BeGGz6jQ8FMZz+QDaLV8JhwkGXFA9hON8kGxPkmpCCLXP7nL34BAAD//wMAUEsBAi0AFAAG&#10;AAgAAAAhALaDOJL+AAAA4QEAABMAAAAAAAAAAAAAAAAAAAAAAFtDb250ZW50X1R5cGVzXS54bWxQ&#10;SwECLQAUAAYACAAAACEAOP0h/9YAAACUAQAACwAAAAAAAAAAAAAAAAAvAQAAX3JlbHMvLnJlbHNQ&#10;SwECLQAUAAYACAAAACEAh8TQZuwBAADRAwAADgAAAAAAAAAAAAAAAAAuAgAAZHJzL2Uyb0RvYy54&#10;bWxQSwECLQAUAAYACAAAACEAL51OetwAAAAHAQAADwAAAAAAAAAAAAAAAABGBAAAZHJzL2Rvd25y&#10;ZXYueG1sUEsFBgAAAAAEAAQA8wAAAE8FAAAAAA==&#10;"/>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B698B" w14:textId="77777777" w:rsidR="00054236" w:rsidRPr="001356B6" w:rsidRDefault="00054236" w:rsidP="00135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4A"/>
    <w:multiLevelType w:val="multilevel"/>
    <w:tmpl w:val="BA40A92E"/>
    <w:lvl w:ilvl="0">
      <w:start w:val="1"/>
      <w:numFmt w:val="decimal"/>
      <w:lvlText w:val="%1."/>
      <w:lvlJc w:val="left"/>
      <w:pPr>
        <w:tabs>
          <w:tab w:val="num" w:pos="0"/>
        </w:tabs>
        <w:ind w:left="0" w:hanging="360"/>
      </w:pPr>
      <w:rPr>
        <w:rFonts w:hint="default"/>
        <w:b w:val="0"/>
        <w:bCs/>
        <w:strike w:val="0"/>
        <w:color w:val="auto"/>
        <w:sz w:val="24"/>
        <w:szCs w:val="24"/>
      </w:rPr>
    </w:lvl>
    <w:lvl w:ilvl="1">
      <w:start w:val="1"/>
      <w:numFmt w:val="decimal"/>
      <w:lvlText w:val="6.%2."/>
      <w:lvlJc w:val="left"/>
      <w:pPr>
        <w:ind w:left="0" w:hanging="360"/>
      </w:pPr>
      <w:rPr>
        <w:rFonts w:ascii="Arial" w:hAnsi="Arial" w:cs="Arial" w:hint="default"/>
        <w:b w:val="0"/>
        <w:bCs w:val="0"/>
        <w:strike w:val="0"/>
        <w:color w:val="auto"/>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08B78A0"/>
    <w:multiLevelType w:val="hybridMultilevel"/>
    <w:tmpl w:val="682E2DA2"/>
    <w:lvl w:ilvl="0" w:tplc="0809001B">
      <w:start w:val="1"/>
      <w:numFmt w:val="lowerRoman"/>
      <w:lvlText w:val="%1."/>
      <w:lvlJc w:val="right"/>
      <w:pPr>
        <w:ind w:left="1604" w:hanging="360"/>
      </w:pPr>
      <w:rPr>
        <w:rFonts w:hint="default"/>
      </w:rPr>
    </w:lvl>
    <w:lvl w:ilvl="1" w:tplc="08090003" w:tentative="1">
      <w:start w:val="1"/>
      <w:numFmt w:val="bullet"/>
      <w:lvlText w:val="o"/>
      <w:lvlJc w:val="left"/>
      <w:pPr>
        <w:ind w:left="2324" w:hanging="360"/>
      </w:pPr>
      <w:rPr>
        <w:rFonts w:ascii="Courier New" w:hAnsi="Courier New" w:cs="Courier New" w:hint="default"/>
      </w:rPr>
    </w:lvl>
    <w:lvl w:ilvl="2" w:tplc="08090005" w:tentative="1">
      <w:start w:val="1"/>
      <w:numFmt w:val="bullet"/>
      <w:lvlText w:val=""/>
      <w:lvlJc w:val="left"/>
      <w:pPr>
        <w:ind w:left="3044" w:hanging="360"/>
      </w:pPr>
      <w:rPr>
        <w:rFonts w:ascii="Wingdings" w:hAnsi="Wingdings" w:hint="default"/>
      </w:rPr>
    </w:lvl>
    <w:lvl w:ilvl="3" w:tplc="08090001" w:tentative="1">
      <w:start w:val="1"/>
      <w:numFmt w:val="bullet"/>
      <w:lvlText w:val=""/>
      <w:lvlJc w:val="left"/>
      <w:pPr>
        <w:ind w:left="3764" w:hanging="360"/>
      </w:pPr>
      <w:rPr>
        <w:rFonts w:ascii="Symbol" w:hAnsi="Symbol" w:hint="default"/>
      </w:rPr>
    </w:lvl>
    <w:lvl w:ilvl="4" w:tplc="08090003" w:tentative="1">
      <w:start w:val="1"/>
      <w:numFmt w:val="bullet"/>
      <w:lvlText w:val="o"/>
      <w:lvlJc w:val="left"/>
      <w:pPr>
        <w:ind w:left="4484" w:hanging="360"/>
      </w:pPr>
      <w:rPr>
        <w:rFonts w:ascii="Courier New" w:hAnsi="Courier New" w:cs="Courier New" w:hint="default"/>
      </w:rPr>
    </w:lvl>
    <w:lvl w:ilvl="5" w:tplc="08090005" w:tentative="1">
      <w:start w:val="1"/>
      <w:numFmt w:val="bullet"/>
      <w:lvlText w:val=""/>
      <w:lvlJc w:val="left"/>
      <w:pPr>
        <w:ind w:left="5204" w:hanging="360"/>
      </w:pPr>
      <w:rPr>
        <w:rFonts w:ascii="Wingdings" w:hAnsi="Wingdings" w:hint="default"/>
      </w:rPr>
    </w:lvl>
    <w:lvl w:ilvl="6" w:tplc="08090001" w:tentative="1">
      <w:start w:val="1"/>
      <w:numFmt w:val="bullet"/>
      <w:lvlText w:val=""/>
      <w:lvlJc w:val="left"/>
      <w:pPr>
        <w:ind w:left="5924" w:hanging="360"/>
      </w:pPr>
      <w:rPr>
        <w:rFonts w:ascii="Symbol" w:hAnsi="Symbol" w:hint="default"/>
      </w:rPr>
    </w:lvl>
    <w:lvl w:ilvl="7" w:tplc="08090003" w:tentative="1">
      <w:start w:val="1"/>
      <w:numFmt w:val="bullet"/>
      <w:lvlText w:val="o"/>
      <w:lvlJc w:val="left"/>
      <w:pPr>
        <w:ind w:left="6644" w:hanging="360"/>
      </w:pPr>
      <w:rPr>
        <w:rFonts w:ascii="Courier New" w:hAnsi="Courier New" w:cs="Courier New" w:hint="default"/>
      </w:rPr>
    </w:lvl>
    <w:lvl w:ilvl="8" w:tplc="08090005" w:tentative="1">
      <w:start w:val="1"/>
      <w:numFmt w:val="bullet"/>
      <w:lvlText w:val=""/>
      <w:lvlJc w:val="left"/>
      <w:pPr>
        <w:ind w:left="7364" w:hanging="360"/>
      </w:pPr>
      <w:rPr>
        <w:rFonts w:ascii="Wingdings" w:hAnsi="Wingdings" w:hint="default"/>
      </w:rPr>
    </w:lvl>
  </w:abstractNum>
  <w:abstractNum w:abstractNumId="2" w15:restartNumberingAfterBreak="0">
    <w:nsid w:val="00C11036"/>
    <w:multiLevelType w:val="hybridMultilevel"/>
    <w:tmpl w:val="715A1880"/>
    <w:lvl w:ilvl="0" w:tplc="4044D592">
      <w:start w:val="1"/>
      <w:numFmt w:val="bullet"/>
      <w:lvlText w:val=""/>
      <w:lvlJc w:val="left"/>
      <w:pPr>
        <w:ind w:left="2160" w:hanging="360"/>
      </w:pPr>
      <w:rPr>
        <w:rFonts w:ascii="Symbol" w:hAnsi="Symbol" w:hint="default"/>
        <w:color w:val="auto"/>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14868BC"/>
    <w:multiLevelType w:val="hybridMultilevel"/>
    <w:tmpl w:val="680AE4FE"/>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0E729D"/>
    <w:multiLevelType w:val="hybridMultilevel"/>
    <w:tmpl w:val="180CE4A6"/>
    <w:lvl w:ilvl="0" w:tplc="2F0C4AB4">
      <w:start w:val="1"/>
      <w:numFmt w:val="bullet"/>
      <w:lvlText w:val=""/>
      <w:lvlJc w:val="left"/>
      <w:pPr>
        <w:ind w:left="1211" w:hanging="360"/>
      </w:pPr>
      <w:rPr>
        <w:rFonts w:ascii="Symbol" w:hAnsi="Symbol" w:hint="default"/>
        <w:strike w:val="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02407606"/>
    <w:multiLevelType w:val="hybridMultilevel"/>
    <w:tmpl w:val="4DDEB00C"/>
    <w:lvl w:ilvl="0" w:tplc="0809000F">
      <w:start w:val="1"/>
      <w:numFmt w:val="decimal"/>
      <w:lvlText w:val="%1."/>
      <w:lvlJc w:val="left"/>
      <w:pPr>
        <w:ind w:left="430" w:hanging="36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6" w15:restartNumberingAfterBreak="0">
    <w:nsid w:val="025B1959"/>
    <w:multiLevelType w:val="hybridMultilevel"/>
    <w:tmpl w:val="0C5CA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25F312B"/>
    <w:multiLevelType w:val="hybridMultilevel"/>
    <w:tmpl w:val="41B8B842"/>
    <w:lvl w:ilvl="0" w:tplc="46CA2B3A">
      <w:start w:val="1"/>
      <w:numFmt w:val="lowerLetter"/>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8" w15:restartNumberingAfterBreak="0">
    <w:nsid w:val="033E1131"/>
    <w:multiLevelType w:val="hybridMultilevel"/>
    <w:tmpl w:val="9358443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03CF48D5"/>
    <w:multiLevelType w:val="multilevel"/>
    <w:tmpl w:val="846E0B58"/>
    <w:lvl w:ilvl="0">
      <w:start w:val="1"/>
      <w:numFmt w:val="decimal"/>
      <w:lvlText w:val="%1."/>
      <w:lvlJc w:val="left"/>
      <w:pPr>
        <w:ind w:left="360" w:hanging="360"/>
      </w:pPr>
      <w:rPr>
        <w:rFonts w:hint="default"/>
      </w:rPr>
    </w:lvl>
    <w:lvl w:ilvl="1">
      <w:start w:val="42"/>
      <w:numFmt w:val="decimal"/>
      <w:isLgl/>
      <w:lvlText w:val="%1.%2"/>
      <w:lvlJc w:val="left"/>
      <w:pPr>
        <w:ind w:left="460" w:hanging="4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04002E3C"/>
    <w:multiLevelType w:val="hybridMultilevel"/>
    <w:tmpl w:val="E5208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4B122A6"/>
    <w:multiLevelType w:val="multilevel"/>
    <w:tmpl w:val="9A507CAA"/>
    <w:lvl w:ilvl="0">
      <w:start w:val="1"/>
      <w:numFmt w:val="decimal"/>
      <w:lvlText w:val="%1"/>
      <w:lvlJc w:val="left"/>
      <w:pPr>
        <w:tabs>
          <w:tab w:val="num" w:pos="525"/>
        </w:tabs>
        <w:ind w:left="525" w:hanging="525"/>
      </w:pPr>
      <w:rPr>
        <w:rFonts w:hint="default"/>
      </w:rPr>
    </w:lvl>
    <w:lvl w:ilvl="1">
      <w:start w:val="1"/>
      <w:numFmt w:val="decimal"/>
      <w:lvlText w:val="3.%2"/>
      <w:lvlJc w:val="left"/>
      <w:pPr>
        <w:tabs>
          <w:tab w:val="num" w:pos="525"/>
        </w:tabs>
        <w:ind w:left="525" w:hanging="525"/>
      </w:pPr>
      <w:rPr>
        <w:rFonts w:hint="default"/>
        <w:b w:val="0"/>
        <w:bCs w:val="0"/>
        <w:strike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4C6557B"/>
    <w:multiLevelType w:val="hybridMultilevel"/>
    <w:tmpl w:val="31947508"/>
    <w:lvl w:ilvl="0" w:tplc="B34CEA1C">
      <w:start w:val="1"/>
      <w:numFmt w:val="bullet"/>
      <w:lvlText w:val=""/>
      <w:lvlJc w:val="left"/>
      <w:pPr>
        <w:ind w:left="1069" w:hanging="360"/>
      </w:pPr>
      <w:rPr>
        <w:rFonts w:ascii="Symbol" w:hAnsi="Symbol" w:hint="default"/>
        <w:sz w:val="24"/>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05357D4A"/>
    <w:multiLevelType w:val="hybridMultilevel"/>
    <w:tmpl w:val="9E26A95E"/>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4" w15:restartNumberingAfterBreak="0">
    <w:nsid w:val="05D8580C"/>
    <w:multiLevelType w:val="hybridMultilevel"/>
    <w:tmpl w:val="17BC096A"/>
    <w:lvl w:ilvl="0" w:tplc="F23EFEA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5F36C4B"/>
    <w:multiLevelType w:val="hybridMultilevel"/>
    <w:tmpl w:val="836093A0"/>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60642CF"/>
    <w:multiLevelType w:val="hybridMultilevel"/>
    <w:tmpl w:val="91E6B242"/>
    <w:lvl w:ilvl="0" w:tplc="0809001B">
      <w:start w:val="1"/>
      <w:numFmt w:val="low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06093A94"/>
    <w:multiLevelType w:val="hybridMultilevel"/>
    <w:tmpl w:val="AE9419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6564B5B"/>
    <w:multiLevelType w:val="hybridMultilevel"/>
    <w:tmpl w:val="1D1295BA"/>
    <w:lvl w:ilvl="0" w:tplc="6AD87B96">
      <w:start w:val="1"/>
      <w:numFmt w:val="decimal"/>
      <w:lvlText w:val="%1."/>
      <w:lvlJc w:val="left"/>
      <w:pPr>
        <w:tabs>
          <w:tab w:val="num" w:pos="360"/>
        </w:tabs>
        <w:ind w:left="360" w:hanging="360"/>
      </w:pPr>
      <w:rPr>
        <w:rFonts w:hint="default"/>
        <w:b w:val="0"/>
        <w:bCs/>
        <w:strike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70F02A9"/>
    <w:multiLevelType w:val="hybridMultilevel"/>
    <w:tmpl w:val="8D00CB96"/>
    <w:lvl w:ilvl="0" w:tplc="B34CEA1C">
      <w:start w:val="1"/>
      <w:numFmt w:val="bullet"/>
      <w:lvlText w:val=""/>
      <w:lvlJc w:val="left"/>
      <w:pPr>
        <w:ind w:left="1069" w:hanging="360"/>
      </w:pPr>
      <w:rPr>
        <w:rFonts w:ascii="Symbol" w:hAnsi="Symbol" w:hint="default"/>
        <w:sz w:val="24"/>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07E80167"/>
    <w:multiLevelType w:val="hybridMultilevel"/>
    <w:tmpl w:val="029C61D0"/>
    <w:lvl w:ilvl="0" w:tplc="29F4FEEA">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80C6808"/>
    <w:multiLevelType w:val="hybridMultilevel"/>
    <w:tmpl w:val="B642759E"/>
    <w:lvl w:ilvl="0" w:tplc="C994B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89C7101"/>
    <w:multiLevelType w:val="hybridMultilevel"/>
    <w:tmpl w:val="CF8EF150"/>
    <w:lvl w:ilvl="0" w:tplc="47E0DBC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9302477"/>
    <w:multiLevelType w:val="hybridMultilevel"/>
    <w:tmpl w:val="464C2B4C"/>
    <w:lvl w:ilvl="0" w:tplc="8B941D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9510925"/>
    <w:multiLevelType w:val="hybridMultilevel"/>
    <w:tmpl w:val="62E679D4"/>
    <w:lvl w:ilvl="0" w:tplc="51D49410">
      <w:start w:val="1"/>
      <w:numFmt w:val="decimal"/>
      <w:lvlText w:val="%1."/>
      <w:lvlJc w:val="left"/>
      <w:pPr>
        <w:ind w:left="720" w:hanging="360"/>
      </w:pPr>
      <w:rPr>
        <w:rFonts w:cs="Arial"/>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9595ED5"/>
    <w:multiLevelType w:val="hybridMultilevel"/>
    <w:tmpl w:val="ACE2066E"/>
    <w:lvl w:ilvl="0" w:tplc="7FB01DF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09FA7E41"/>
    <w:multiLevelType w:val="hybridMultilevel"/>
    <w:tmpl w:val="A43E496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7" w15:restartNumberingAfterBreak="0">
    <w:nsid w:val="0A3C4C42"/>
    <w:multiLevelType w:val="hybridMultilevel"/>
    <w:tmpl w:val="68608502"/>
    <w:lvl w:ilvl="0" w:tplc="D7E878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A4A5818"/>
    <w:multiLevelType w:val="hybridMultilevel"/>
    <w:tmpl w:val="CEC29156"/>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0A9515BF"/>
    <w:multiLevelType w:val="hybridMultilevel"/>
    <w:tmpl w:val="8F0C2E64"/>
    <w:lvl w:ilvl="0" w:tplc="195C2C40">
      <w:start w:val="1"/>
      <w:numFmt w:val="lowerLetter"/>
      <w:lvlText w:val="%1)"/>
      <w:lvlJc w:val="left"/>
      <w:pPr>
        <w:ind w:left="360" w:hanging="360"/>
      </w:pPr>
      <w:rPr>
        <w:rFonts w:ascii="Arial" w:eastAsia="Arial" w:hAnsi="Arial" w:cs="Arial"/>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0B142E24"/>
    <w:multiLevelType w:val="hybridMultilevel"/>
    <w:tmpl w:val="C02C0676"/>
    <w:lvl w:ilvl="0" w:tplc="695206F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B2411BD"/>
    <w:multiLevelType w:val="hybridMultilevel"/>
    <w:tmpl w:val="87BCA6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0B311932"/>
    <w:multiLevelType w:val="hybridMultilevel"/>
    <w:tmpl w:val="921EF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0B52006F"/>
    <w:multiLevelType w:val="hybridMultilevel"/>
    <w:tmpl w:val="A4109B2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4" w15:restartNumberingAfterBreak="0">
    <w:nsid w:val="0B560857"/>
    <w:multiLevelType w:val="hybridMultilevel"/>
    <w:tmpl w:val="46F6A5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0BA9797F"/>
    <w:multiLevelType w:val="hybridMultilevel"/>
    <w:tmpl w:val="A852E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0D5110CB"/>
    <w:multiLevelType w:val="hybridMultilevel"/>
    <w:tmpl w:val="E2BA8C28"/>
    <w:lvl w:ilvl="0" w:tplc="21AE8200">
      <w:start w:val="1"/>
      <w:numFmt w:val="decimal"/>
      <w:lvlText w:val="%1."/>
      <w:lvlJc w:val="left"/>
      <w:pPr>
        <w:ind w:left="360" w:hanging="360"/>
      </w:pPr>
      <w:rPr>
        <w:strike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0D797A16"/>
    <w:multiLevelType w:val="hybridMultilevel"/>
    <w:tmpl w:val="D0E22D9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8" w15:restartNumberingAfterBreak="0">
    <w:nsid w:val="0D883CAC"/>
    <w:multiLevelType w:val="hybridMultilevel"/>
    <w:tmpl w:val="622C8DA4"/>
    <w:lvl w:ilvl="0" w:tplc="CD863C0A">
      <w:start w:val="1"/>
      <w:numFmt w:val="decimal"/>
      <w:lvlText w:val="%1."/>
      <w:lvlJc w:val="left"/>
      <w:pPr>
        <w:tabs>
          <w:tab w:val="num" w:pos="360"/>
        </w:tabs>
        <w:ind w:left="360" w:hanging="360"/>
      </w:pPr>
      <w:rPr>
        <w:rFonts w:hint="default"/>
        <w:b w:val="0"/>
        <w:b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D8D0262"/>
    <w:multiLevelType w:val="hybridMultilevel"/>
    <w:tmpl w:val="EF7AA0E4"/>
    <w:lvl w:ilvl="0" w:tplc="49EE9FDA">
      <w:start w:val="1"/>
      <w:numFmt w:val="decimal"/>
      <w:lvlText w:val="%1."/>
      <w:lvlJc w:val="left"/>
      <w:pPr>
        <w:tabs>
          <w:tab w:val="num" w:pos="360"/>
        </w:tabs>
        <w:ind w:left="360" w:hanging="360"/>
      </w:pPr>
      <w:rPr>
        <w:rFonts w:hint="default"/>
        <w:color w:val="auto"/>
      </w:rPr>
    </w:lvl>
    <w:lvl w:ilvl="1" w:tplc="70CCB80E">
      <w:start w:val="1"/>
      <w:numFmt w:val="lowerLetter"/>
      <w:lvlText w:val="%2)"/>
      <w:lvlJc w:val="left"/>
      <w:pPr>
        <w:tabs>
          <w:tab w:val="num" w:pos="1590"/>
        </w:tabs>
        <w:ind w:left="1590" w:hanging="51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0E42255B"/>
    <w:multiLevelType w:val="hybridMultilevel"/>
    <w:tmpl w:val="7CF659D6"/>
    <w:lvl w:ilvl="0" w:tplc="D7E878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0E4936A3"/>
    <w:multiLevelType w:val="hybridMultilevel"/>
    <w:tmpl w:val="A8A427D6"/>
    <w:lvl w:ilvl="0" w:tplc="344810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EB558C3"/>
    <w:multiLevelType w:val="hybridMultilevel"/>
    <w:tmpl w:val="0C4C4386"/>
    <w:lvl w:ilvl="0" w:tplc="B34CE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0EF61B75"/>
    <w:multiLevelType w:val="hybridMultilevel"/>
    <w:tmpl w:val="750E0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0F696CEC"/>
    <w:multiLevelType w:val="hybridMultilevel"/>
    <w:tmpl w:val="C9369FC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0F974EBA"/>
    <w:multiLevelType w:val="multilevel"/>
    <w:tmpl w:val="692ACEB8"/>
    <w:lvl w:ilvl="0">
      <w:start w:val="1"/>
      <w:numFmt w:val="bullet"/>
      <w:lvlText w:val=""/>
      <w:lvlJc w:val="left"/>
      <w:pPr>
        <w:ind w:left="35" w:hanging="460"/>
      </w:pPr>
      <w:rPr>
        <w:rFonts w:ascii="Symbol" w:hAnsi="Symbol" w:hint="default"/>
      </w:rPr>
    </w:lvl>
    <w:lvl w:ilvl="1">
      <w:start w:val="16"/>
      <w:numFmt w:val="decimal"/>
      <w:lvlText w:val="%1.%2"/>
      <w:lvlJc w:val="left"/>
      <w:pPr>
        <w:ind w:left="35" w:hanging="460"/>
      </w:pPr>
      <w:rPr>
        <w:rFonts w:ascii="Arial" w:hAnsi="Arial" w:cs="Arial" w:hint="default"/>
        <w:b w:val="0"/>
        <w:bCs w:val="0"/>
        <w:strike w:val="0"/>
        <w:color w:val="auto"/>
      </w:rPr>
    </w:lvl>
    <w:lvl w:ilvl="2">
      <w:start w:val="1"/>
      <w:numFmt w:val="decimal"/>
      <w:lvlText w:val="%1.%2.%3"/>
      <w:lvlJc w:val="left"/>
      <w:pPr>
        <w:ind w:left="295" w:hanging="720"/>
      </w:pPr>
      <w:rPr>
        <w:rFonts w:hint="default"/>
      </w:rPr>
    </w:lvl>
    <w:lvl w:ilvl="3">
      <w:start w:val="1"/>
      <w:numFmt w:val="decimal"/>
      <w:lvlText w:val="%1.%2.%3.%4"/>
      <w:lvlJc w:val="left"/>
      <w:pPr>
        <w:ind w:left="655" w:hanging="1080"/>
      </w:pPr>
      <w:rPr>
        <w:rFonts w:hint="default"/>
      </w:rPr>
    </w:lvl>
    <w:lvl w:ilvl="4">
      <w:start w:val="1"/>
      <w:numFmt w:val="decimal"/>
      <w:lvlText w:val="%1.%2.%3.%4.%5"/>
      <w:lvlJc w:val="left"/>
      <w:pPr>
        <w:ind w:left="655" w:hanging="1080"/>
      </w:pPr>
      <w:rPr>
        <w:rFonts w:hint="default"/>
      </w:rPr>
    </w:lvl>
    <w:lvl w:ilvl="5">
      <w:start w:val="1"/>
      <w:numFmt w:val="decimal"/>
      <w:lvlText w:val="%1.%2.%3.%4.%5.%6"/>
      <w:lvlJc w:val="left"/>
      <w:pPr>
        <w:ind w:left="1015" w:hanging="1440"/>
      </w:pPr>
      <w:rPr>
        <w:rFonts w:hint="default"/>
      </w:rPr>
    </w:lvl>
    <w:lvl w:ilvl="6">
      <w:start w:val="1"/>
      <w:numFmt w:val="decimal"/>
      <w:lvlText w:val="%1.%2.%3.%4.%5.%6.%7"/>
      <w:lvlJc w:val="left"/>
      <w:pPr>
        <w:ind w:left="1015" w:hanging="1440"/>
      </w:pPr>
      <w:rPr>
        <w:rFonts w:hint="default"/>
      </w:rPr>
    </w:lvl>
    <w:lvl w:ilvl="7">
      <w:start w:val="1"/>
      <w:numFmt w:val="decimal"/>
      <w:lvlText w:val="%1.%2.%3.%4.%5.%6.%7.%8"/>
      <w:lvlJc w:val="left"/>
      <w:pPr>
        <w:ind w:left="1375" w:hanging="1800"/>
      </w:pPr>
      <w:rPr>
        <w:rFonts w:hint="default"/>
      </w:rPr>
    </w:lvl>
    <w:lvl w:ilvl="8">
      <w:start w:val="1"/>
      <w:numFmt w:val="decimal"/>
      <w:lvlText w:val="%1.%2.%3.%4.%5.%6.%7.%8.%9"/>
      <w:lvlJc w:val="left"/>
      <w:pPr>
        <w:ind w:left="1375" w:hanging="1800"/>
      </w:pPr>
      <w:rPr>
        <w:rFonts w:hint="default"/>
      </w:rPr>
    </w:lvl>
  </w:abstractNum>
  <w:abstractNum w:abstractNumId="46" w15:restartNumberingAfterBreak="0">
    <w:nsid w:val="100F34EF"/>
    <w:multiLevelType w:val="hybridMultilevel"/>
    <w:tmpl w:val="E6D2931E"/>
    <w:lvl w:ilvl="0" w:tplc="114AA40C">
      <w:start w:val="1"/>
      <w:numFmt w:val="lowerRoman"/>
      <w:lvlText w:val="%1."/>
      <w:lvlJc w:val="left"/>
      <w:pPr>
        <w:ind w:left="1177" w:hanging="360"/>
      </w:pPr>
      <w:rPr>
        <w:rFonts w:hint="default"/>
      </w:rPr>
    </w:lvl>
    <w:lvl w:ilvl="1" w:tplc="08090019" w:tentative="1">
      <w:start w:val="1"/>
      <w:numFmt w:val="lowerLetter"/>
      <w:lvlText w:val="%2."/>
      <w:lvlJc w:val="left"/>
      <w:pPr>
        <w:ind w:left="1897" w:hanging="360"/>
      </w:pPr>
    </w:lvl>
    <w:lvl w:ilvl="2" w:tplc="0809001B" w:tentative="1">
      <w:start w:val="1"/>
      <w:numFmt w:val="lowerRoman"/>
      <w:lvlText w:val="%3."/>
      <w:lvlJc w:val="right"/>
      <w:pPr>
        <w:ind w:left="2617" w:hanging="180"/>
      </w:pPr>
    </w:lvl>
    <w:lvl w:ilvl="3" w:tplc="0809000F" w:tentative="1">
      <w:start w:val="1"/>
      <w:numFmt w:val="decimal"/>
      <w:lvlText w:val="%4."/>
      <w:lvlJc w:val="left"/>
      <w:pPr>
        <w:ind w:left="3337" w:hanging="360"/>
      </w:pPr>
    </w:lvl>
    <w:lvl w:ilvl="4" w:tplc="08090019" w:tentative="1">
      <w:start w:val="1"/>
      <w:numFmt w:val="lowerLetter"/>
      <w:lvlText w:val="%5."/>
      <w:lvlJc w:val="left"/>
      <w:pPr>
        <w:ind w:left="4057" w:hanging="360"/>
      </w:pPr>
    </w:lvl>
    <w:lvl w:ilvl="5" w:tplc="0809001B" w:tentative="1">
      <w:start w:val="1"/>
      <w:numFmt w:val="lowerRoman"/>
      <w:lvlText w:val="%6."/>
      <w:lvlJc w:val="right"/>
      <w:pPr>
        <w:ind w:left="4777" w:hanging="180"/>
      </w:pPr>
    </w:lvl>
    <w:lvl w:ilvl="6" w:tplc="0809000F" w:tentative="1">
      <w:start w:val="1"/>
      <w:numFmt w:val="decimal"/>
      <w:lvlText w:val="%7."/>
      <w:lvlJc w:val="left"/>
      <w:pPr>
        <w:ind w:left="5497" w:hanging="360"/>
      </w:pPr>
    </w:lvl>
    <w:lvl w:ilvl="7" w:tplc="08090019" w:tentative="1">
      <w:start w:val="1"/>
      <w:numFmt w:val="lowerLetter"/>
      <w:lvlText w:val="%8."/>
      <w:lvlJc w:val="left"/>
      <w:pPr>
        <w:ind w:left="6217" w:hanging="360"/>
      </w:pPr>
    </w:lvl>
    <w:lvl w:ilvl="8" w:tplc="0809001B" w:tentative="1">
      <w:start w:val="1"/>
      <w:numFmt w:val="lowerRoman"/>
      <w:lvlText w:val="%9."/>
      <w:lvlJc w:val="right"/>
      <w:pPr>
        <w:ind w:left="6937" w:hanging="180"/>
      </w:pPr>
    </w:lvl>
  </w:abstractNum>
  <w:abstractNum w:abstractNumId="47" w15:restartNumberingAfterBreak="0">
    <w:nsid w:val="10E6047F"/>
    <w:multiLevelType w:val="hybridMultilevel"/>
    <w:tmpl w:val="7214D752"/>
    <w:lvl w:ilvl="0" w:tplc="9C2CE666">
      <w:start w:val="1"/>
      <w:numFmt w:val="lowerLetter"/>
      <w:lvlText w:val="%1)"/>
      <w:lvlJc w:val="left"/>
      <w:pPr>
        <w:ind w:left="720" w:hanging="360"/>
      </w:pPr>
      <w:rPr>
        <w:rFonts w:hint="default"/>
        <w:b w:val="0"/>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11077543"/>
    <w:multiLevelType w:val="hybridMultilevel"/>
    <w:tmpl w:val="CF663C4C"/>
    <w:lvl w:ilvl="0" w:tplc="B34CEA1C">
      <w:start w:val="1"/>
      <w:numFmt w:val="bullet"/>
      <w:lvlText w:val=""/>
      <w:lvlJc w:val="left"/>
      <w:pPr>
        <w:ind w:left="1080" w:hanging="360"/>
      </w:pPr>
      <w:rPr>
        <w:rFonts w:ascii="Symbol" w:hAnsi="Symbo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11633577"/>
    <w:multiLevelType w:val="hybridMultilevel"/>
    <w:tmpl w:val="B1D25F80"/>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11EC42F1"/>
    <w:multiLevelType w:val="hybridMultilevel"/>
    <w:tmpl w:val="942AB6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127419B6"/>
    <w:multiLevelType w:val="hybridMultilevel"/>
    <w:tmpl w:val="826CF6C0"/>
    <w:lvl w:ilvl="0" w:tplc="08090001">
      <w:start w:val="1"/>
      <w:numFmt w:val="bullet"/>
      <w:lvlText w:val=""/>
      <w:lvlJc w:val="left"/>
      <w:pPr>
        <w:ind w:left="2288" w:hanging="360"/>
      </w:pPr>
      <w:rPr>
        <w:rFonts w:ascii="Symbol" w:hAnsi="Symbol" w:hint="default"/>
      </w:rPr>
    </w:lvl>
    <w:lvl w:ilvl="1" w:tplc="08090003" w:tentative="1">
      <w:start w:val="1"/>
      <w:numFmt w:val="bullet"/>
      <w:lvlText w:val="o"/>
      <w:lvlJc w:val="left"/>
      <w:pPr>
        <w:ind w:left="3008" w:hanging="360"/>
      </w:pPr>
      <w:rPr>
        <w:rFonts w:ascii="Courier New" w:hAnsi="Courier New" w:cs="Courier New" w:hint="default"/>
      </w:rPr>
    </w:lvl>
    <w:lvl w:ilvl="2" w:tplc="08090005" w:tentative="1">
      <w:start w:val="1"/>
      <w:numFmt w:val="bullet"/>
      <w:lvlText w:val=""/>
      <w:lvlJc w:val="left"/>
      <w:pPr>
        <w:ind w:left="3728" w:hanging="360"/>
      </w:pPr>
      <w:rPr>
        <w:rFonts w:ascii="Wingdings" w:hAnsi="Wingdings" w:hint="default"/>
      </w:rPr>
    </w:lvl>
    <w:lvl w:ilvl="3" w:tplc="08090001" w:tentative="1">
      <w:start w:val="1"/>
      <w:numFmt w:val="bullet"/>
      <w:lvlText w:val=""/>
      <w:lvlJc w:val="left"/>
      <w:pPr>
        <w:ind w:left="4448" w:hanging="360"/>
      </w:pPr>
      <w:rPr>
        <w:rFonts w:ascii="Symbol" w:hAnsi="Symbol" w:hint="default"/>
      </w:rPr>
    </w:lvl>
    <w:lvl w:ilvl="4" w:tplc="08090003" w:tentative="1">
      <w:start w:val="1"/>
      <w:numFmt w:val="bullet"/>
      <w:lvlText w:val="o"/>
      <w:lvlJc w:val="left"/>
      <w:pPr>
        <w:ind w:left="5168" w:hanging="360"/>
      </w:pPr>
      <w:rPr>
        <w:rFonts w:ascii="Courier New" w:hAnsi="Courier New" w:cs="Courier New" w:hint="default"/>
      </w:rPr>
    </w:lvl>
    <w:lvl w:ilvl="5" w:tplc="08090005" w:tentative="1">
      <w:start w:val="1"/>
      <w:numFmt w:val="bullet"/>
      <w:lvlText w:val=""/>
      <w:lvlJc w:val="left"/>
      <w:pPr>
        <w:ind w:left="5888" w:hanging="360"/>
      </w:pPr>
      <w:rPr>
        <w:rFonts w:ascii="Wingdings" w:hAnsi="Wingdings" w:hint="default"/>
      </w:rPr>
    </w:lvl>
    <w:lvl w:ilvl="6" w:tplc="08090001" w:tentative="1">
      <w:start w:val="1"/>
      <w:numFmt w:val="bullet"/>
      <w:lvlText w:val=""/>
      <w:lvlJc w:val="left"/>
      <w:pPr>
        <w:ind w:left="6608" w:hanging="360"/>
      </w:pPr>
      <w:rPr>
        <w:rFonts w:ascii="Symbol" w:hAnsi="Symbol" w:hint="default"/>
      </w:rPr>
    </w:lvl>
    <w:lvl w:ilvl="7" w:tplc="08090003" w:tentative="1">
      <w:start w:val="1"/>
      <w:numFmt w:val="bullet"/>
      <w:lvlText w:val="o"/>
      <w:lvlJc w:val="left"/>
      <w:pPr>
        <w:ind w:left="7328" w:hanging="360"/>
      </w:pPr>
      <w:rPr>
        <w:rFonts w:ascii="Courier New" w:hAnsi="Courier New" w:cs="Courier New" w:hint="default"/>
      </w:rPr>
    </w:lvl>
    <w:lvl w:ilvl="8" w:tplc="08090005" w:tentative="1">
      <w:start w:val="1"/>
      <w:numFmt w:val="bullet"/>
      <w:lvlText w:val=""/>
      <w:lvlJc w:val="left"/>
      <w:pPr>
        <w:ind w:left="8048" w:hanging="360"/>
      </w:pPr>
      <w:rPr>
        <w:rFonts w:ascii="Wingdings" w:hAnsi="Wingdings" w:hint="default"/>
      </w:rPr>
    </w:lvl>
  </w:abstractNum>
  <w:abstractNum w:abstractNumId="52" w15:restartNumberingAfterBreak="0">
    <w:nsid w:val="131D6664"/>
    <w:multiLevelType w:val="hybridMultilevel"/>
    <w:tmpl w:val="CF6E6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13C409BB"/>
    <w:multiLevelType w:val="hybridMultilevel"/>
    <w:tmpl w:val="E6CA8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14664DFC"/>
    <w:multiLevelType w:val="hybridMultilevel"/>
    <w:tmpl w:val="EB085156"/>
    <w:lvl w:ilvl="0" w:tplc="45CE3E3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48019D7"/>
    <w:multiLevelType w:val="hybridMultilevel"/>
    <w:tmpl w:val="06A2C7AC"/>
    <w:lvl w:ilvl="0" w:tplc="08090001">
      <w:start w:val="1"/>
      <w:numFmt w:val="bullet"/>
      <w:lvlText w:val=""/>
      <w:lvlJc w:val="left"/>
      <w:pPr>
        <w:ind w:left="961" w:hanging="360"/>
      </w:pPr>
      <w:rPr>
        <w:rFonts w:ascii="Symbol" w:hAnsi="Symbol" w:hint="default"/>
      </w:rPr>
    </w:lvl>
    <w:lvl w:ilvl="1" w:tplc="08090003" w:tentative="1">
      <w:start w:val="1"/>
      <w:numFmt w:val="bullet"/>
      <w:lvlText w:val="o"/>
      <w:lvlJc w:val="left"/>
      <w:pPr>
        <w:ind w:left="1681" w:hanging="360"/>
      </w:pPr>
      <w:rPr>
        <w:rFonts w:ascii="Courier New" w:hAnsi="Courier New" w:cs="Courier New" w:hint="default"/>
      </w:rPr>
    </w:lvl>
    <w:lvl w:ilvl="2" w:tplc="08090005" w:tentative="1">
      <w:start w:val="1"/>
      <w:numFmt w:val="bullet"/>
      <w:lvlText w:val=""/>
      <w:lvlJc w:val="left"/>
      <w:pPr>
        <w:ind w:left="2401" w:hanging="360"/>
      </w:pPr>
      <w:rPr>
        <w:rFonts w:ascii="Wingdings" w:hAnsi="Wingdings" w:hint="default"/>
      </w:rPr>
    </w:lvl>
    <w:lvl w:ilvl="3" w:tplc="08090001" w:tentative="1">
      <w:start w:val="1"/>
      <w:numFmt w:val="bullet"/>
      <w:lvlText w:val=""/>
      <w:lvlJc w:val="left"/>
      <w:pPr>
        <w:ind w:left="3121" w:hanging="360"/>
      </w:pPr>
      <w:rPr>
        <w:rFonts w:ascii="Symbol" w:hAnsi="Symbol" w:hint="default"/>
      </w:rPr>
    </w:lvl>
    <w:lvl w:ilvl="4" w:tplc="08090003" w:tentative="1">
      <w:start w:val="1"/>
      <w:numFmt w:val="bullet"/>
      <w:lvlText w:val="o"/>
      <w:lvlJc w:val="left"/>
      <w:pPr>
        <w:ind w:left="3841" w:hanging="360"/>
      </w:pPr>
      <w:rPr>
        <w:rFonts w:ascii="Courier New" w:hAnsi="Courier New" w:cs="Courier New" w:hint="default"/>
      </w:rPr>
    </w:lvl>
    <w:lvl w:ilvl="5" w:tplc="08090005" w:tentative="1">
      <w:start w:val="1"/>
      <w:numFmt w:val="bullet"/>
      <w:lvlText w:val=""/>
      <w:lvlJc w:val="left"/>
      <w:pPr>
        <w:ind w:left="4561" w:hanging="360"/>
      </w:pPr>
      <w:rPr>
        <w:rFonts w:ascii="Wingdings" w:hAnsi="Wingdings" w:hint="default"/>
      </w:rPr>
    </w:lvl>
    <w:lvl w:ilvl="6" w:tplc="08090001" w:tentative="1">
      <w:start w:val="1"/>
      <w:numFmt w:val="bullet"/>
      <w:lvlText w:val=""/>
      <w:lvlJc w:val="left"/>
      <w:pPr>
        <w:ind w:left="5281" w:hanging="360"/>
      </w:pPr>
      <w:rPr>
        <w:rFonts w:ascii="Symbol" w:hAnsi="Symbol" w:hint="default"/>
      </w:rPr>
    </w:lvl>
    <w:lvl w:ilvl="7" w:tplc="08090003" w:tentative="1">
      <w:start w:val="1"/>
      <w:numFmt w:val="bullet"/>
      <w:lvlText w:val="o"/>
      <w:lvlJc w:val="left"/>
      <w:pPr>
        <w:ind w:left="6001" w:hanging="360"/>
      </w:pPr>
      <w:rPr>
        <w:rFonts w:ascii="Courier New" w:hAnsi="Courier New" w:cs="Courier New" w:hint="default"/>
      </w:rPr>
    </w:lvl>
    <w:lvl w:ilvl="8" w:tplc="08090005" w:tentative="1">
      <w:start w:val="1"/>
      <w:numFmt w:val="bullet"/>
      <w:lvlText w:val=""/>
      <w:lvlJc w:val="left"/>
      <w:pPr>
        <w:ind w:left="6721" w:hanging="360"/>
      </w:pPr>
      <w:rPr>
        <w:rFonts w:ascii="Wingdings" w:hAnsi="Wingdings" w:hint="default"/>
      </w:rPr>
    </w:lvl>
  </w:abstractNum>
  <w:abstractNum w:abstractNumId="56" w15:restartNumberingAfterBreak="0">
    <w:nsid w:val="14CB6FF1"/>
    <w:multiLevelType w:val="hybridMultilevel"/>
    <w:tmpl w:val="5CF81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15952AFE"/>
    <w:multiLevelType w:val="hybridMultilevel"/>
    <w:tmpl w:val="021ADEA2"/>
    <w:lvl w:ilvl="0" w:tplc="E3582E1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15981E3A"/>
    <w:multiLevelType w:val="hybridMultilevel"/>
    <w:tmpl w:val="BEC6336A"/>
    <w:lvl w:ilvl="0" w:tplc="08090001">
      <w:start w:val="1"/>
      <w:numFmt w:val="bullet"/>
      <w:lvlText w:val=""/>
      <w:lvlJc w:val="left"/>
      <w:pPr>
        <w:ind w:left="1324" w:hanging="360"/>
      </w:pPr>
      <w:rPr>
        <w:rFonts w:ascii="Symbol" w:hAnsi="Symbol" w:hint="default"/>
      </w:rPr>
    </w:lvl>
    <w:lvl w:ilvl="1" w:tplc="08090003" w:tentative="1">
      <w:start w:val="1"/>
      <w:numFmt w:val="bullet"/>
      <w:lvlText w:val="o"/>
      <w:lvlJc w:val="left"/>
      <w:pPr>
        <w:ind w:left="2044" w:hanging="360"/>
      </w:pPr>
      <w:rPr>
        <w:rFonts w:ascii="Courier New" w:hAnsi="Courier New" w:cs="Courier New" w:hint="default"/>
      </w:rPr>
    </w:lvl>
    <w:lvl w:ilvl="2" w:tplc="08090005" w:tentative="1">
      <w:start w:val="1"/>
      <w:numFmt w:val="bullet"/>
      <w:lvlText w:val=""/>
      <w:lvlJc w:val="left"/>
      <w:pPr>
        <w:ind w:left="2764" w:hanging="360"/>
      </w:pPr>
      <w:rPr>
        <w:rFonts w:ascii="Wingdings" w:hAnsi="Wingdings" w:hint="default"/>
      </w:rPr>
    </w:lvl>
    <w:lvl w:ilvl="3" w:tplc="08090001" w:tentative="1">
      <w:start w:val="1"/>
      <w:numFmt w:val="bullet"/>
      <w:lvlText w:val=""/>
      <w:lvlJc w:val="left"/>
      <w:pPr>
        <w:ind w:left="3484" w:hanging="360"/>
      </w:pPr>
      <w:rPr>
        <w:rFonts w:ascii="Symbol" w:hAnsi="Symbol" w:hint="default"/>
      </w:rPr>
    </w:lvl>
    <w:lvl w:ilvl="4" w:tplc="08090003" w:tentative="1">
      <w:start w:val="1"/>
      <w:numFmt w:val="bullet"/>
      <w:lvlText w:val="o"/>
      <w:lvlJc w:val="left"/>
      <w:pPr>
        <w:ind w:left="4204" w:hanging="360"/>
      </w:pPr>
      <w:rPr>
        <w:rFonts w:ascii="Courier New" w:hAnsi="Courier New" w:cs="Courier New" w:hint="default"/>
      </w:rPr>
    </w:lvl>
    <w:lvl w:ilvl="5" w:tplc="08090005" w:tentative="1">
      <w:start w:val="1"/>
      <w:numFmt w:val="bullet"/>
      <w:lvlText w:val=""/>
      <w:lvlJc w:val="left"/>
      <w:pPr>
        <w:ind w:left="4924" w:hanging="360"/>
      </w:pPr>
      <w:rPr>
        <w:rFonts w:ascii="Wingdings" w:hAnsi="Wingdings" w:hint="default"/>
      </w:rPr>
    </w:lvl>
    <w:lvl w:ilvl="6" w:tplc="08090001" w:tentative="1">
      <w:start w:val="1"/>
      <w:numFmt w:val="bullet"/>
      <w:lvlText w:val=""/>
      <w:lvlJc w:val="left"/>
      <w:pPr>
        <w:ind w:left="5644" w:hanging="360"/>
      </w:pPr>
      <w:rPr>
        <w:rFonts w:ascii="Symbol" w:hAnsi="Symbol" w:hint="default"/>
      </w:rPr>
    </w:lvl>
    <w:lvl w:ilvl="7" w:tplc="08090003" w:tentative="1">
      <w:start w:val="1"/>
      <w:numFmt w:val="bullet"/>
      <w:lvlText w:val="o"/>
      <w:lvlJc w:val="left"/>
      <w:pPr>
        <w:ind w:left="6364" w:hanging="360"/>
      </w:pPr>
      <w:rPr>
        <w:rFonts w:ascii="Courier New" w:hAnsi="Courier New" w:cs="Courier New" w:hint="default"/>
      </w:rPr>
    </w:lvl>
    <w:lvl w:ilvl="8" w:tplc="08090005" w:tentative="1">
      <w:start w:val="1"/>
      <w:numFmt w:val="bullet"/>
      <w:lvlText w:val=""/>
      <w:lvlJc w:val="left"/>
      <w:pPr>
        <w:ind w:left="7084" w:hanging="360"/>
      </w:pPr>
      <w:rPr>
        <w:rFonts w:ascii="Wingdings" w:hAnsi="Wingdings" w:hint="default"/>
      </w:rPr>
    </w:lvl>
  </w:abstractNum>
  <w:abstractNum w:abstractNumId="59" w15:restartNumberingAfterBreak="0">
    <w:nsid w:val="160B4EF5"/>
    <w:multiLevelType w:val="hybridMultilevel"/>
    <w:tmpl w:val="96E0823C"/>
    <w:lvl w:ilvl="0" w:tplc="87C63464">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16F3288C"/>
    <w:multiLevelType w:val="hybridMultilevel"/>
    <w:tmpl w:val="80E8A2AE"/>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7D753D5"/>
    <w:multiLevelType w:val="hybridMultilevel"/>
    <w:tmpl w:val="9CD06F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183B4D35"/>
    <w:multiLevelType w:val="hybridMultilevel"/>
    <w:tmpl w:val="6D48E790"/>
    <w:lvl w:ilvl="0" w:tplc="B34CEA1C">
      <w:start w:val="1"/>
      <w:numFmt w:val="bullet"/>
      <w:lvlText w:val=""/>
      <w:lvlJc w:val="left"/>
      <w:pPr>
        <w:ind w:left="1069" w:hanging="360"/>
      </w:pPr>
      <w:rPr>
        <w:rFonts w:ascii="Symbol" w:hAnsi="Symbol" w:hint="default"/>
        <w:sz w:val="24"/>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3" w15:restartNumberingAfterBreak="0">
    <w:nsid w:val="185B1BF7"/>
    <w:multiLevelType w:val="multilevel"/>
    <w:tmpl w:val="40127972"/>
    <w:lvl w:ilvl="0">
      <w:start w:val="3"/>
      <w:numFmt w:val="decimal"/>
      <w:lvlText w:val="%1"/>
      <w:lvlJc w:val="left"/>
      <w:pPr>
        <w:ind w:left="460" w:hanging="460"/>
      </w:pPr>
      <w:rPr>
        <w:rFonts w:hint="default"/>
      </w:rPr>
    </w:lvl>
    <w:lvl w:ilvl="1">
      <w:start w:val="86"/>
      <w:numFmt w:val="decimal"/>
      <w:lvlText w:val="%1.%2"/>
      <w:lvlJc w:val="left"/>
      <w:pPr>
        <w:ind w:left="460" w:hanging="460"/>
      </w:pPr>
      <w:rPr>
        <w:rFonts w:ascii="Arial" w:hAnsi="Arial" w:cs="Arial"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193A76BC"/>
    <w:multiLevelType w:val="hybridMultilevel"/>
    <w:tmpl w:val="D53296EA"/>
    <w:lvl w:ilvl="0" w:tplc="4D38C28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9602395"/>
    <w:multiLevelType w:val="hybridMultilevel"/>
    <w:tmpl w:val="870C6F2A"/>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1A0743F5"/>
    <w:multiLevelType w:val="hybridMultilevel"/>
    <w:tmpl w:val="B49E9C16"/>
    <w:lvl w:ilvl="0" w:tplc="799AA80E">
      <w:start w:val="1"/>
      <w:numFmt w:val="bullet"/>
      <w:lvlText w:val=""/>
      <w:lvlJc w:val="left"/>
      <w:pPr>
        <w:tabs>
          <w:tab w:val="num" w:pos="1040"/>
        </w:tabs>
        <w:ind w:left="1040" w:hanging="360"/>
      </w:pPr>
      <w:rPr>
        <w:rFonts w:ascii="Symbol" w:hAnsi="Symbol" w:hint="default"/>
        <w:color w:val="auto"/>
        <w:sz w:val="20"/>
        <w:szCs w:val="20"/>
      </w:rPr>
    </w:lvl>
    <w:lvl w:ilvl="1" w:tplc="08090003" w:tentative="1">
      <w:start w:val="1"/>
      <w:numFmt w:val="bullet"/>
      <w:lvlText w:val="o"/>
      <w:lvlJc w:val="left"/>
      <w:pPr>
        <w:tabs>
          <w:tab w:val="num" w:pos="1040"/>
        </w:tabs>
        <w:ind w:left="1040" w:hanging="360"/>
      </w:pPr>
      <w:rPr>
        <w:rFonts w:ascii="Courier New" w:hAnsi="Courier New" w:cs="Courier New" w:hint="default"/>
      </w:rPr>
    </w:lvl>
    <w:lvl w:ilvl="2" w:tplc="08090005" w:tentative="1">
      <w:start w:val="1"/>
      <w:numFmt w:val="bullet"/>
      <w:lvlText w:val=""/>
      <w:lvlJc w:val="left"/>
      <w:pPr>
        <w:tabs>
          <w:tab w:val="num" w:pos="1760"/>
        </w:tabs>
        <w:ind w:left="1760" w:hanging="360"/>
      </w:pPr>
      <w:rPr>
        <w:rFonts w:ascii="Wingdings" w:hAnsi="Wingdings" w:hint="default"/>
      </w:rPr>
    </w:lvl>
    <w:lvl w:ilvl="3" w:tplc="08090001" w:tentative="1">
      <w:start w:val="1"/>
      <w:numFmt w:val="bullet"/>
      <w:lvlText w:val=""/>
      <w:lvlJc w:val="left"/>
      <w:pPr>
        <w:tabs>
          <w:tab w:val="num" w:pos="2480"/>
        </w:tabs>
        <w:ind w:left="2480" w:hanging="360"/>
      </w:pPr>
      <w:rPr>
        <w:rFonts w:ascii="Symbol" w:hAnsi="Symbol" w:hint="default"/>
      </w:rPr>
    </w:lvl>
    <w:lvl w:ilvl="4" w:tplc="08090003" w:tentative="1">
      <w:start w:val="1"/>
      <w:numFmt w:val="bullet"/>
      <w:lvlText w:val="o"/>
      <w:lvlJc w:val="left"/>
      <w:pPr>
        <w:tabs>
          <w:tab w:val="num" w:pos="3200"/>
        </w:tabs>
        <w:ind w:left="3200" w:hanging="360"/>
      </w:pPr>
      <w:rPr>
        <w:rFonts w:ascii="Courier New" w:hAnsi="Courier New" w:cs="Courier New" w:hint="default"/>
      </w:rPr>
    </w:lvl>
    <w:lvl w:ilvl="5" w:tplc="08090005" w:tentative="1">
      <w:start w:val="1"/>
      <w:numFmt w:val="bullet"/>
      <w:lvlText w:val=""/>
      <w:lvlJc w:val="left"/>
      <w:pPr>
        <w:tabs>
          <w:tab w:val="num" w:pos="3920"/>
        </w:tabs>
        <w:ind w:left="3920" w:hanging="360"/>
      </w:pPr>
      <w:rPr>
        <w:rFonts w:ascii="Wingdings" w:hAnsi="Wingdings" w:hint="default"/>
      </w:rPr>
    </w:lvl>
    <w:lvl w:ilvl="6" w:tplc="08090001" w:tentative="1">
      <w:start w:val="1"/>
      <w:numFmt w:val="bullet"/>
      <w:lvlText w:val=""/>
      <w:lvlJc w:val="left"/>
      <w:pPr>
        <w:tabs>
          <w:tab w:val="num" w:pos="4640"/>
        </w:tabs>
        <w:ind w:left="4640" w:hanging="360"/>
      </w:pPr>
      <w:rPr>
        <w:rFonts w:ascii="Symbol" w:hAnsi="Symbol" w:hint="default"/>
      </w:rPr>
    </w:lvl>
    <w:lvl w:ilvl="7" w:tplc="08090003" w:tentative="1">
      <w:start w:val="1"/>
      <w:numFmt w:val="bullet"/>
      <w:lvlText w:val="o"/>
      <w:lvlJc w:val="left"/>
      <w:pPr>
        <w:tabs>
          <w:tab w:val="num" w:pos="5360"/>
        </w:tabs>
        <w:ind w:left="5360" w:hanging="360"/>
      </w:pPr>
      <w:rPr>
        <w:rFonts w:ascii="Courier New" w:hAnsi="Courier New" w:cs="Courier New" w:hint="default"/>
      </w:rPr>
    </w:lvl>
    <w:lvl w:ilvl="8" w:tplc="08090005" w:tentative="1">
      <w:start w:val="1"/>
      <w:numFmt w:val="bullet"/>
      <w:lvlText w:val=""/>
      <w:lvlJc w:val="left"/>
      <w:pPr>
        <w:tabs>
          <w:tab w:val="num" w:pos="6080"/>
        </w:tabs>
        <w:ind w:left="6080" w:hanging="360"/>
      </w:pPr>
      <w:rPr>
        <w:rFonts w:ascii="Wingdings" w:hAnsi="Wingdings" w:hint="default"/>
      </w:rPr>
    </w:lvl>
  </w:abstractNum>
  <w:abstractNum w:abstractNumId="67" w15:restartNumberingAfterBreak="0">
    <w:nsid w:val="1A317A03"/>
    <w:multiLevelType w:val="multilevel"/>
    <w:tmpl w:val="11A8B71E"/>
    <w:lvl w:ilvl="0">
      <w:start w:val="1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1A3D57E0"/>
    <w:multiLevelType w:val="hybridMultilevel"/>
    <w:tmpl w:val="DB0041A0"/>
    <w:lvl w:ilvl="0" w:tplc="E278B57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1AFC5B93"/>
    <w:multiLevelType w:val="hybridMultilevel"/>
    <w:tmpl w:val="A18616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1B1522EC"/>
    <w:multiLevelType w:val="hybridMultilevel"/>
    <w:tmpl w:val="AE30113C"/>
    <w:lvl w:ilvl="0" w:tplc="97FAF9C6">
      <w:start w:val="1"/>
      <w:numFmt w:val="bullet"/>
      <w:lvlText w:val=""/>
      <w:lvlJc w:val="left"/>
      <w:pPr>
        <w:tabs>
          <w:tab w:val="num" w:pos="960"/>
        </w:tabs>
        <w:ind w:left="960" w:hanging="360"/>
      </w:pPr>
      <w:rPr>
        <w:rFonts w:ascii="Symbol" w:hAnsi="Symbol" w:hint="default"/>
        <w:color w:val="auto"/>
        <w:sz w:val="20"/>
        <w:szCs w:val="20"/>
      </w:rPr>
    </w:lvl>
    <w:lvl w:ilvl="1" w:tplc="FFFFFFFF" w:tentative="1">
      <w:start w:val="1"/>
      <w:numFmt w:val="bullet"/>
      <w:lvlText w:val="o"/>
      <w:lvlJc w:val="left"/>
      <w:pPr>
        <w:tabs>
          <w:tab w:val="num" w:pos="960"/>
        </w:tabs>
        <w:ind w:left="960" w:hanging="360"/>
      </w:pPr>
      <w:rPr>
        <w:rFonts w:ascii="Courier New" w:hAnsi="Courier New" w:cs="Courier New" w:hint="default"/>
      </w:rPr>
    </w:lvl>
    <w:lvl w:ilvl="2" w:tplc="FFFFFFFF" w:tentative="1">
      <w:start w:val="1"/>
      <w:numFmt w:val="bullet"/>
      <w:lvlText w:val=""/>
      <w:lvlJc w:val="left"/>
      <w:pPr>
        <w:tabs>
          <w:tab w:val="num" w:pos="1680"/>
        </w:tabs>
        <w:ind w:left="1680" w:hanging="360"/>
      </w:pPr>
      <w:rPr>
        <w:rFonts w:ascii="Wingdings" w:hAnsi="Wingdings" w:hint="default"/>
      </w:rPr>
    </w:lvl>
    <w:lvl w:ilvl="3" w:tplc="FFFFFFFF" w:tentative="1">
      <w:start w:val="1"/>
      <w:numFmt w:val="bullet"/>
      <w:lvlText w:val=""/>
      <w:lvlJc w:val="left"/>
      <w:pPr>
        <w:tabs>
          <w:tab w:val="num" w:pos="2400"/>
        </w:tabs>
        <w:ind w:left="2400" w:hanging="360"/>
      </w:pPr>
      <w:rPr>
        <w:rFonts w:ascii="Symbol" w:hAnsi="Symbol" w:hint="default"/>
      </w:rPr>
    </w:lvl>
    <w:lvl w:ilvl="4" w:tplc="FFFFFFFF" w:tentative="1">
      <w:start w:val="1"/>
      <w:numFmt w:val="bullet"/>
      <w:lvlText w:val="o"/>
      <w:lvlJc w:val="left"/>
      <w:pPr>
        <w:tabs>
          <w:tab w:val="num" w:pos="3120"/>
        </w:tabs>
        <w:ind w:left="3120" w:hanging="360"/>
      </w:pPr>
      <w:rPr>
        <w:rFonts w:ascii="Courier New" w:hAnsi="Courier New" w:cs="Courier New" w:hint="default"/>
      </w:rPr>
    </w:lvl>
    <w:lvl w:ilvl="5" w:tplc="FFFFFFFF" w:tentative="1">
      <w:start w:val="1"/>
      <w:numFmt w:val="bullet"/>
      <w:lvlText w:val=""/>
      <w:lvlJc w:val="left"/>
      <w:pPr>
        <w:tabs>
          <w:tab w:val="num" w:pos="3840"/>
        </w:tabs>
        <w:ind w:left="3840" w:hanging="360"/>
      </w:pPr>
      <w:rPr>
        <w:rFonts w:ascii="Wingdings" w:hAnsi="Wingdings" w:hint="default"/>
      </w:rPr>
    </w:lvl>
    <w:lvl w:ilvl="6" w:tplc="FFFFFFFF" w:tentative="1">
      <w:start w:val="1"/>
      <w:numFmt w:val="bullet"/>
      <w:lvlText w:val=""/>
      <w:lvlJc w:val="left"/>
      <w:pPr>
        <w:tabs>
          <w:tab w:val="num" w:pos="4560"/>
        </w:tabs>
        <w:ind w:left="4560" w:hanging="360"/>
      </w:pPr>
      <w:rPr>
        <w:rFonts w:ascii="Symbol" w:hAnsi="Symbol" w:hint="default"/>
      </w:rPr>
    </w:lvl>
    <w:lvl w:ilvl="7" w:tplc="FFFFFFFF" w:tentative="1">
      <w:start w:val="1"/>
      <w:numFmt w:val="bullet"/>
      <w:lvlText w:val="o"/>
      <w:lvlJc w:val="left"/>
      <w:pPr>
        <w:tabs>
          <w:tab w:val="num" w:pos="5280"/>
        </w:tabs>
        <w:ind w:left="5280" w:hanging="360"/>
      </w:pPr>
      <w:rPr>
        <w:rFonts w:ascii="Courier New" w:hAnsi="Courier New" w:cs="Courier New" w:hint="default"/>
      </w:rPr>
    </w:lvl>
    <w:lvl w:ilvl="8" w:tplc="FFFFFFFF" w:tentative="1">
      <w:start w:val="1"/>
      <w:numFmt w:val="bullet"/>
      <w:lvlText w:val=""/>
      <w:lvlJc w:val="left"/>
      <w:pPr>
        <w:tabs>
          <w:tab w:val="num" w:pos="6000"/>
        </w:tabs>
        <w:ind w:left="6000" w:hanging="360"/>
      </w:pPr>
      <w:rPr>
        <w:rFonts w:ascii="Wingdings" w:hAnsi="Wingdings" w:hint="default"/>
      </w:rPr>
    </w:lvl>
  </w:abstractNum>
  <w:abstractNum w:abstractNumId="71" w15:restartNumberingAfterBreak="0">
    <w:nsid w:val="1B374311"/>
    <w:multiLevelType w:val="hybridMultilevel"/>
    <w:tmpl w:val="39F48E36"/>
    <w:lvl w:ilvl="0" w:tplc="177E8F70">
      <w:start w:val="1"/>
      <w:numFmt w:val="lowerRoman"/>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1B513531"/>
    <w:multiLevelType w:val="multilevel"/>
    <w:tmpl w:val="E51016F4"/>
    <w:lvl w:ilvl="0">
      <w:start w:val="1"/>
      <w:numFmt w:val="decimal"/>
      <w:lvlText w:val="%1"/>
      <w:lvlJc w:val="left"/>
      <w:pPr>
        <w:ind w:left="360" w:hanging="360"/>
      </w:pPr>
      <w:rPr>
        <w:rFonts w:eastAsia="Times New Roman" w:hint="default"/>
      </w:rPr>
    </w:lvl>
    <w:lvl w:ilvl="1">
      <w:start w:val="9"/>
      <w:numFmt w:val="decimal"/>
      <w:lvlText w:val="%1.%2"/>
      <w:lvlJc w:val="left"/>
      <w:pPr>
        <w:ind w:left="2061" w:hanging="360"/>
      </w:pPr>
      <w:rPr>
        <w:rFonts w:eastAsia="Times New Roman" w:hint="default"/>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73" w15:restartNumberingAfterBreak="0">
    <w:nsid w:val="1C0177BD"/>
    <w:multiLevelType w:val="hybridMultilevel"/>
    <w:tmpl w:val="6EF05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1D4C2EEA"/>
    <w:multiLevelType w:val="hybridMultilevel"/>
    <w:tmpl w:val="037611E8"/>
    <w:lvl w:ilvl="0" w:tplc="98FEB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1D69787C"/>
    <w:multiLevelType w:val="hybridMultilevel"/>
    <w:tmpl w:val="EC121316"/>
    <w:lvl w:ilvl="0" w:tplc="A56A7B94">
      <w:start w:val="1"/>
      <w:numFmt w:val="lowerLetter"/>
      <w:lvlText w:val="%1)"/>
      <w:lvlJc w:val="left"/>
      <w:pPr>
        <w:tabs>
          <w:tab w:val="num" w:pos="964"/>
        </w:tabs>
        <w:ind w:left="964" w:hanging="510"/>
      </w:pPr>
      <w:rPr>
        <w:rFonts w:hint="default"/>
        <w:i w:val="0"/>
        <w:iCs/>
        <w:strike w:val="0"/>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6" w15:restartNumberingAfterBreak="0">
    <w:nsid w:val="1E525A34"/>
    <w:multiLevelType w:val="multilevel"/>
    <w:tmpl w:val="7C0653B4"/>
    <w:lvl w:ilvl="0">
      <w:start w:val="1"/>
      <w:numFmt w:val="decimal"/>
      <w:lvlText w:val="%1"/>
      <w:lvlJc w:val="left"/>
      <w:pPr>
        <w:tabs>
          <w:tab w:val="num" w:pos="525"/>
        </w:tabs>
        <w:ind w:left="525" w:hanging="525"/>
      </w:pPr>
      <w:rPr>
        <w:rFonts w:hint="default"/>
      </w:rPr>
    </w:lvl>
    <w:lvl w:ilvl="1">
      <w:start w:val="1"/>
      <w:numFmt w:val="decimal"/>
      <w:lvlText w:val="4.%2"/>
      <w:lvlJc w:val="left"/>
      <w:pPr>
        <w:tabs>
          <w:tab w:val="num" w:pos="525"/>
        </w:tabs>
        <w:ind w:left="525" w:hanging="525"/>
      </w:pPr>
      <w:rPr>
        <w:rFonts w:hint="default"/>
        <w:b w:val="0"/>
        <w:bCs w:val="0"/>
        <w:color w:val="000000" w:themeColor="text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1E682D4C"/>
    <w:multiLevelType w:val="hybridMultilevel"/>
    <w:tmpl w:val="ED7A0DF0"/>
    <w:lvl w:ilvl="0" w:tplc="2C9CA0C0">
      <w:start w:val="1"/>
      <w:numFmt w:val="bullet"/>
      <w:lvlText w:val=""/>
      <w:lvlJc w:val="left"/>
      <w:pPr>
        <w:tabs>
          <w:tab w:val="num" w:pos="1154"/>
        </w:tabs>
        <w:ind w:left="1154" w:hanging="360"/>
      </w:pPr>
      <w:rPr>
        <w:rFonts w:ascii="Symbol" w:hAnsi="Symbol" w:hint="default"/>
        <w:color w:val="auto"/>
        <w:sz w:val="20"/>
        <w:szCs w:val="20"/>
      </w:rPr>
    </w:lvl>
    <w:lvl w:ilvl="1" w:tplc="FFFFFFFF" w:tentative="1">
      <w:start w:val="1"/>
      <w:numFmt w:val="bullet"/>
      <w:lvlText w:val="o"/>
      <w:lvlJc w:val="left"/>
      <w:pPr>
        <w:tabs>
          <w:tab w:val="num" w:pos="1154"/>
        </w:tabs>
        <w:ind w:left="1154" w:hanging="360"/>
      </w:pPr>
      <w:rPr>
        <w:rFonts w:ascii="Courier New" w:hAnsi="Courier New" w:cs="Courier New" w:hint="default"/>
      </w:rPr>
    </w:lvl>
    <w:lvl w:ilvl="2" w:tplc="FFFFFFFF" w:tentative="1">
      <w:start w:val="1"/>
      <w:numFmt w:val="bullet"/>
      <w:lvlText w:val=""/>
      <w:lvlJc w:val="left"/>
      <w:pPr>
        <w:tabs>
          <w:tab w:val="num" w:pos="1874"/>
        </w:tabs>
        <w:ind w:left="1874" w:hanging="360"/>
      </w:pPr>
      <w:rPr>
        <w:rFonts w:ascii="Wingdings" w:hAnsi="Wingdings" w:hint="default"/>
      </w:rPr>
    </w:lvl>
    <w:lvl w:ilvl="3" w:tplc="FFFFFFFF" w:tentative="1">
      <w:start w:val="1"/>
      <w:numFmt w:val="bullet"/>
      <w:lvlText w:val=""/>
      <w:lvlJc w:val="left"/>
      <w:pPr>
        <w:tabs>
          <w:tab w:val="num" w:pos="2594"/>
        </w:tabs>
        <w:ind w:left="2594" w:hanging="360"/>
      </w:pPr>
      <w:rPr>
        <w:rFonts w:ascii="Symbol" w:hAnsi="Symbol" w:hint="default"/>
      </w:rPr>
    </w:lvl>
    <w:lvl w:ilvl="4" w:tplc="FFFFFFFF" w:tentative="1">
      <w:start w:val="1"/>
      <w:numFmt w:val="bullet"/>
      <w:lvlText w:val="o"/>
      <w:lvlJc w:val="left"/>
      <w:pPr>
        <w:tabs>
          <w:tab w:val="num" w:pos="3314"/>
        </w:tabs>
        <w:ind w:left="3314" w:hanging="360"/>
      </w:pPr>
      <w:rPr>
        <w:rFonts w:ascii="Courier New" w:hAnsi="Courier New" w:cs="Courier New" w:hint="default"/>
      </w:rPr>
    </w:lvl>
    <w:lvl w:ilvl="5" w:tplc="FFFFFFFF" w:tentative="1">
      <w:start w:val="1"/>
      <w:numFmt w:val="bullet"/>
      <w:lvlText w:val=""/>
      <w:lvlJc w:val="left"/>
      <w:pPr>
        <w:tabs>
          <w:tab w:val="num" w:pos="4034"/>
        </w:tabs>
        <w:ind w:left="4034" w:hanging="360"/>
      </w:pPr>
      <w:rPr>
        <w:rFonts w:ascii="Wingdings" w:hAnsi="Wingdings" w:hint="default"/>
      </w:rPr>
    </w:lvl>
    <w:lvl w:ilvl="6" w:tplc="FFFFFFFF" w:tentative="1">
      <w:start w:val="1"/>
      <w:numFmt w:val="bullet"/>
      <w:lvlText w:val=""/>
      <w:lvlJc w:val="left"/>
      <w:pPr>
        <w:tabs>
          <w:tab w:val="num" w:pos="4754"/>
        </w:tabs>
        <w:ind w:left="4754" w:hanging="360"/>
      </w:pPr>
      <w:rPr>
        <w:rFonts w:ascii="Symbol" w:hAnsi="Symbol" w:hint="default"/>
      </w:rPr>
    </w:lvl>
    <w:lvl w:ilvl="7" w:tplc="FFFFFFFF" w:tentative="1">
      <w:start w:val="1"/>
      <w:numFmt w:val="bullet"/>
      <w:lvlText w:val="o"/>
      <w:lvlJc w:val="left"/>
      <w:pPr>
        <w:tabs>
          <w:tab w:val="num" w:pos="5474"/>
        </w:tabs>
        <w:ind w:left="5474" w:hanging="360"/>
      </w:pPr>
      <w:rPr>
        <w:rFonts w:ascii="Courier New" w:hAnsi="Courier New" w:cs="Courier New" w:hint="default"/>
      </w:rPr>
    </w:lvl>
    <w:lvl w:ilvl="8" w:tplc="FFFFFFFF" w:tentative="1">
      <w:start w:val="1"/>
      <w:numFmt w:val="bullet"/>
      <w:lvlText w:val=""/>
      <w:lvlJc w:val="left"/>
      <w:pPr>
        <w:tabs>
          <w:tab w:val="num" w:pos="6194"/>
        </w:tabs>
        <w:ind w:left="6194" w:hanging="360"/>
      </w:pPr>
      <w:rPr>
        <w:rFonts w:ascii="Wingdings" w:hAnsi="Wingdings" w:hint="default"/>
      </w:rPr>
    </w:lvl>
  </w:abstractNum>
  <w:abstractNum w:abstractNumId="78" w15:restartNumberingAfterBreak="0">
    <w:nsid w:val="1ECE73D7"/>
    <w:multiLevelType w:val="hybridMultilevel"/>
    <w:tmpl w:val="C37AB4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1FD264D9"/>
    <w:multiLevelType w:val="hybridMultilevel"/>
    <w:tmpl w:val="51A48DB6"/>
    <w:lvl w:ilvl="0" w:tplc="C03082C2">
      <w:start w:val="1"/>
      <w:numFmt w:val="lowerRoman"/>
      <w:lvlText w:val="%1"/>
      <w:lvlJc w:val="left"/>
      <w:pPr>
        <w:tabs>
          <w:tab w:val="num" w:pos="1117"/>
        </w:tabs>
        <w:ind w:left="1117" w:hanging="39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0" w15:restartNumberingAfterBreak="0">
    <w:nsid w:val="206E5316"/>
    <w:multiLevelType w:val="hybridMultilevel"/>
    <w:tmpl w:val="8F8C9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211E2759"/>
    <w:multiLevelType w:val="hybridMultilevel"/>
    <w:tmpl w:val="5C68815A"/>
    <w:lvl w:ilvl="0" w:tplc="B34CEA1C">
      <w:start w:val="1"/>
      <w:numFmt w:val="bullet"/>
      <w:lvlText w:val=""/>
      <w:lvlJc w:val="left"/>
      <w:pPr>
        <w:ind w:left="1069" w:hanging="360"/>
      </w:pPr>
      <w:rPr>
        <w:rFonts w:ascii="Symbol" w:hAnsi="Symbol" w:hint="default"/>
        <w:sz w:val="24"/>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2" w15:restartNumberingAfterBreak="0">
    <w:nsid w:val="216C53DA"/>
    <w:multiLevelType w:val="hybridMultilevel"/>
    <w:tmpl w:val="17602AEE"/>
    <w:lvl w:ilvl="0" w:tplc="08090017">
      <w:start w:val="1"/>
      <w:numFmt w:val="lowerLetter"/>
      <w:lvlText w:val="%1)"/>
      <w:lvlJc w:val="left"/>
      <w:pPr>
        <w:ind w:left="817" w:hanging="360"/>
      </w:pPr>
    </w:lvl>
    <w:lvl w:ilvl="1" w:tplc="08090019" w:tentative="1">
      <w:start w:val="1"/>
      <w:numFmt w:val="lowerLetter"/>
      <w:lvlText w:val="%2."/>
      <w:lvlJc w:val="left"/>
      <w:pPr>
        <w:ind w:left="1537" w:hanging="360"/>
      </w:pPr>
    </w:lvl>
    <w:lvl w:ilvl="2" w:tplc="0809001B" w:tentative="1">
      <w:start w:val="1"/>
      <w:numFmt w:val="lowerRoman"/>
      <w:lvlText w:val="%3."/>
      <w:lvlJc w:val="right"/>
      <w:pPr>
        <w:ind w:left="2257" w:hanging="180"/>
      </w:pPr>
    </w:lvl>
    <w:lvl w:ilvl="3" w:tplc="0809000F" w:tentative="1">
      <w:start w:val="1"/>
      <w:numFmt w:val="decimal"/>
      <w:lvlText w:val="%4."/>
      <w:lvlJc w:val="left"/>
      <w:pPr>
        <w:ind w:left="2977" w:hanging="360"/>
      </w:pPr>
    </w:lvl>
    <w:lvl w:ilvl="4" w:tplc="08090019" w:tentative="1">
      <w:start w:val="1"/>
      <w:numFmt w:val="lowerLetter"/>
      <w:lvlText w:val="%5."/>
      <w:lvlJc w:val="left"/>
      <w:pPr>
        <w:ind w:left="3697" w:hanging="360"/>
      </w:pPr>
    </w:lvl>
    <w:lvl w:ilvl="5" w:tplc="0809001B" w:tentative="1">
      <w:start w:val="1"/>
      <w:numFmt w:val="lowerRoman"/>
      <w:lvlText w:val="%6."/>
      <w:lvlJc w:val="right"/>
      <w:pPr>
        <w:ind w:left="4417" w:hanging="180"/>
      </w:pPr>
    </w:lvl>
    <w:lvl w:ilvl="6" w:tplc="0809000F" w:tentative="1">
      <w:start w:val="1"/>
      <w:numFmt w:val="decimal"/>
      <w:lvlText w:val="%7."/>
      <w:lvlJc w:val="left"/>
      <w:pPr>
        <w:ind w:left="5137" w:hanging="360"/>
      </w:pPr>
    </w:lvl>
    <w:lvl w:ilvl="7" w:tplc="08090019" w:tentative="1">
      <w:start w:val="1"/>
      <w:numFmt w:val="lowerLetter"/>
      <w:lvlText w:val="%8."/>
      <w:lvlJc w:val="left"/>
      <w:pPr>
        <w:ind w:left="5857" w:hanging="360"/>
      </w:pPr>
    </w:lvl>
    <w:lvl w:ilvl="8" w:tplc="0809001B" w:tentative="1">
      <w:start w:val="1"/>
      <w:numFmt w:val="lowerRoman"/>
      <w:lvlText w:val="%9."/>
      <w:lvlJc w:val="right"/>
      <w:pPr>
        <w:ind w:left="6577" w:hanging="180"/>
      </w:pPr>
    </w:lvl>
  </w:abstractNum>
  <w:abstractNum w:abstractNumId="83" w15:restartNumberingAfterBreak="0">
    <w:nsid w:val="21D34260"/>
    <w:multiLevelType w:val="hybridMultilevel"/>
    <w:tmpl w:val="2190F518"/>
    <w:lvl w:ilvl="0" w:tplc="8B941D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2242061A"/>
    <w:multiLevelType w:val="multilevel"/>
    <w:tmpl w:val="40E64CE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22BA7BDE"/>
    <w:multiLevelType w:val="hybridMultilevel"/>
    <w:tmpl w:val="AB5C8F3E"/>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22E853B6"/>
    <w:multiLevelType w:val="multilevel"/>
    <w:tmpl w:val="40127972"/>
    <w:lvl w:ilvl="0">
      <w:start w:val="3"/>
      <w:numFmt w:val="decimal"/>
      <w:lvlText w:val="%1"/>
      <w:lvlJc w:val="left"/>
      <w:pPr>
        <w:ind w:left="460" w:hanging="460"/>
      </w:pPr>
      <w:rPr>
        <w:rFonts w:hint="default"/>
      </w:rPr>
    </w:lvl>
    <w:lvl w:ilvl="1">
      <w:start w:val="86"/>
      <w:numFmt w:val="decimal"/>
      <w:lvlText w:val="%1.%2"/>
      <w:lvlJc w:val="left"/>
      <w:pPr>
        <w:ind w:left="460" w:hanging="460"/>
      </w:pPr>
      <w:rPr>
        <w:rFonts w:ascii="Arial" w:hAnsi="Arial" w:cs="Arial"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2337395C"/>
    <w:multiLevelType w:val="hybridMultilevel"/>
    <w:tmpl w:val="CBD2D848"/>
    <w:lvl w:ilvl="0" w:tplc="F50212CA">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23744DD3"/>
    <w:multiLevelType w:val="hybridMultilevel"/>
    <w:tmpl w:val="378C4DBA"/>
    <w:lvl w:ilvl="0" w:tplc="40C41738">
      <w:start w:val="1"/>
      <w:numFmt w:val="lowerLetter"/>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23F93AA0"/>
    <w:multiLevelType w:val="hybridMultilevel"/>
    <w:tmpl w:val="A69AEB16"/>
    <w:lvl w:ilvl="0" w:tplc="08090001">
      <w:start w:val="1"/>
      <w:numFmt w:val="bullet"/>
      <w:lvlText w:val=""/>
      <w:lvlJc w:val="left"/>
      <w:pPr>
        <w:ind w:left="887" w:hanging="360"/>
      </w:pPr>
      <w:rPr>
        <w:rFonts w:ascii="Symbol" w:hAnsi="Symbol" w:hint="default"/>
      </w:rPr>
    </w:lvl>
    <w:lvl w:ilvl="1" w:tplc="08090003" w:tentative="1">
      <w:start w:val="1"/>
      <w:numFmt w:val="bullet"/>
      <w:lvlText w:val="o"/>
      <w:lvlJc w:val="left"/>
      <w:pPr>
        <w:ind w:left="1607" w:hanging="360"/>
      </w:pPr>
      <w:rPr>
        <w:rFonts w:ascii="Courier New" w:hAnsi="Courier New" w:cs="Courier New" w:hint="default"/>
      </w:rPr>
    </w:lvl>
    <w:lvl w:ilvl="2" w:tplc="08090005" w:tentative="1">
      <w:start w:val="1"/>
      <w:numFmt w:val="bullet"/>
      <w:lvlText w:val=""/>
      <w:lvlJc w:val="left"/>
      <w:pPr>
        <w:ind w:left="2327" w:hanging="360"/>
      </w:pPr>
      <w:rPr>
        <w:rFonts w:ascii="Wingdings" w:hAnsi="Wingdings" w:hint="default"/>
      </w:rPr>
    </w:lvl>
    <w:lvl w:ilvl="3" w:tplc="08090001" w:tentative="1">
      <w:start w:val="1"/>
      <w:numFmt w:val="bullet"/>
      <w:lvlText w:val=""/>
      <w:lvlJc w:val="left"/>
      <w:pPr>
        <w:ind w:left="3047" w:hanging="360"/>
      </w:pPr>
      <w:rPr>
        <w:rFonts w:ascii="Symbol" w:hAnsi="Symbol" w:hint="default"/>
      </w:rPr>
    </w:lvl>
    <w:lvl w:ilvl="4" w:tplc="08090003" w:tentative="1">
      <w:start w:val="1"/>
      <w:numFmt w:val="bullet"/>
      <w:lvlText w:val="o"/>
      <w:lvlJc w:val="left"/>
      <w:pPr>
        <w:ind w:left="3767" w:hanging="360"/>
      </w:pPr>
      <w:rPr>
        <w:rFonts w:ascii="Courier New" w:hAnsi="Courier New" w:cs="Courier New" w:hint="default"/>
      </w:rPr>
    </w:lvl>
    <w:lvl w:ilvl="5" w:tplc="08090005" w:tentative="1">
      <w:start w:val="1"/>
      <w:numFmt w:val="bullet"/>
      <w:lvlText w:val=""/>
      <w:lvlJc w:val="left"/>
      <w:pPr>
        <w:ind w:left="4487" w:hanging="360"/>
      </w:pPr>
      <w:rPr>
        <w:rFonts w:ascii="Wingdings" w:hAnsi="Wingdings" w:hint="default"/>
      </w:rPr>
    </w:lvl>
    <w:lvl w:ilvl="6" w:tplc="08090001" w:tentative="1">
      <w:start w:val="1"/>
      <w:numFmt w:val="bullet"/>
      <w:lvlText w:val=""/>
      <w:lvlJc w:val="left"/>
      <w:pPr>
        <w:ind w:left="5207" w:hanging="360"/>
      </w:pPr>
      <w:rPr>
        <w:rFonts w:ascii="Symbol" w:hAnsi="Symbol" w:hint="default"/>
      </w:rPr>
    </w:lvl>
    <w:lvl w:ilvl="7" w:tplc="08090003" w:tentative="1">
      <w:start w:val="1"/>
      <w:numFmt w:val="bullet"/>
      <w:lvlText w:val="o"/>
      <w:lvlJc w:val="left"/>
      <w:pPr>
        <w:ind w:left="5927" w:hanging="360"/>
      </w:pPr>
      <w:rPr>
        <w:rFonts w:ascii="Courier New" w:hAnsi="Courier New" w:cs="Courier New" w:hint="default"/>
      </w:rPr>
    </w:lvl>
    <w:lvl w:ilvl="8" w:tplc="08090005" w:tentative="1">
      <w:start w:val="1"/>
      <w:numFmt w:val="bullet"/>
      <w:lvlText w:val=""/>
      <w:lvlJc w:val="left"/>
      <w:pPr>
        <w:ind w:left="6647" w:hanging="360"/>
      </w:pPr>
      <w:rPr>
        <w:rFonts w:ascii="Wingdings" w:hAnsi="Wingdings" w:hint="default"/>
      </w:rPr>
    </w:lvl>
  </w:abstractNum>
  <w:abstractNum w:abstractNumId="90" w15:restartNumberingAfterBreak="0">
    <w:nsid w:val="24E36149"/>
    <w:multiLevelType w:val="hybridMultilevel"/>
    <w:tmpl w:val="21F63708"/>
    <w:lvl w:ilvl="0" w:tplc="86085708">
      <w:start w:val="1"/>
      <w:numFmt w:val="decimal"/>
      <w:lvlText w:val="%1."/>
      <w:lvlJc w:val="left"/>
      <w:pPr>
        <w:tabs>
          <w:tab w:val="num" w:pos="360"/>
        </w:tabs>
        <w:ind w:left="360" w:hanging="360"/>
      </w:pPr>
      <w:rPr>
        <w:rFonts w:hint="default"/>
        <w:b w:val="0"/>
        <w:bCs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5015E0C"/>
    <w:multiLevelType w:val="hybridMultilevel"/>
    <w:tmpl w:val="534AAB96"/>
    <w:lvl w:ilvl="0" w:tplc="7A5CB8BA">
      <w:start w:val="1"/>
      <w:numFmt w:val="lowerLetter"/>
      <w:lvlText w:val="%1."/>
      <w:lvlJc w:val="left"/>
      <w:pPr>
        <w:ind w:left="720" w:hanging="360"/>
      </w:pPr>
      <w:rPr>
        <w:rFonts w:hint="default"/>
      </w:r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92" w15:restartNumberingAfterBreak="0">
    <w:nsid w:val="256E2850"/>
    <w:multiLevelType w:val="hybridMultilevel"/>
    <w:tmpl w:val="8DC077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2634486E"/>
    <w:multiLevelType w:val="hybridMultilevel"/>
    <w:tmpl w:val="5AF4B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267B6769"/>
    <w:multiLevelType w:val="hybridMultilevel"/>
    <w:tmpl w:val="DA72E796"/>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5" w15:restartNumberingAfterBreak="0">
    <w:nsid w:val="267B726F"/>
    <w:multiLevelType w:val="hybridMultilevel"/>
    <w:tmpl w:val="A768D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6860BA1"/>
    <w:multiLevelType w:val="hybridMultilevel"/>
    <w:tmpl w:val="87D0C10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7" w15:restartNumberingAfterBreak="0">
    <w:nsid w:val="26B35A13"/>
    <w:multiLevelType w:val="hybridMultilevel"/>
    <w:tmpl w:val="A208AD0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 w15:restartNumberingAfterBreak="0">
    <w:nsid w:val="27691CCB"/>
    <w:multiLevelType w:val="hybridMultilevel"/>
    <w:tmpl w:val="61A206DE"/>
    <w:lvl w:ilvl="0" w:tplc="AB66E19C">
      <w:start w:val="1"/>
      <w:numFmt w:val="bullet"/>
      <w:pStyle w:val="ListBullet"/>
      <w:lvlText w:val=""/>
      <w:lvlJc w:val="left"/>
      <w:pPr>
        <w:ind w:left="742" w:hanging="360"/>
      </w:pPr>
      <w:rPr>
        <w:rFonts w:ascii="Symbol" w:hAnsi="Symbol" w:hint="default"/>
      </w:rPr>
    </w:lvl>
    <w:lvl w:ilvl="1" w:tplc="08090003">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99" w15:restartNumberingAfterBreak="0">
    <w:nsid w:val="27A4761E"/>
    <w:multiLevelType w:val="hybridMultilevel"/>
    <w:tmpl w:val="80FCA0FC"/>
    <w:lvl w:ilvl="0" w:tplc="98FEB0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15:restartNumberingAfterBreak="0">
    <w:nsid w:val="27F63C83"/>
    <w:multiLevelType w:val="hybridMultilevel"/>
    <w:tmpl w:val="4CB2CA20"/>
    <w:lvl w:ilvl="0" w:tplc="70CCB80E">
      <w:start w:val="1"/>
      <w:numFmt w:val="lowerLetter"/>
      <w:lvlText w:val="%1)"/>
      <w:lvlJc w:val="left"/>
      <w:pPr>
        <w:tabs>
          <w:tab w:val="num" w:pos="964"/>
        </w:tabs>
        <w:ind w:left="964" w:hanging="51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1" w15:restartNumberingAfterBreak="0">
    <w:nsid w:val="284054C7"/>
    <w:multiLevelType w:val="hybridMultilevel"/>
    <w:tmpl w:val="23C6D0D4"/>
    <w:lvl w:ilvl="0" w:tplc="87C63464">
      <w:start w:val="1"/>
      <w:numFmt w:val="lowerLetter"/>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84A5A35"/>
    <w:multiLevelType w:val="hybridMultilevel"/>
    <w:tmpl w:val="A6020D76"/>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103" w15:restartNumberingAfterBreak="0">
    <w:nsid w:val="285B59D9"/>
    <w:multiLevelType w:val="hybridMultilevel"/>
    <w:tmpl w:val="2C146484"/>
    <w:lvl w:ilvl="0" w:tplc="5AEA2A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287544F2"/>
    <w:multiLevelType w:val="hybridMultilevel"/>
    <w:tmpl w:val="EE6C2642"/>
    <w:lvl w:ilvl="0" w:tplc="70E8CD10">
      <w:start w:val="1"/>
      <w:numFmt w:val="lowerRoman"/>
      <w:lvlText w:val="%1."/>
      <w:lvlJc w:val="right"/>
      <w:pPr>
        <w:tabs>
          <w:tab w:val="num" w:pos="1429"/>
        </w:tabs>
        <w:ind w:left="1429" w:hanging="180"/>
      </w:pPr>
      <w:rPr>
        <w:rFonts w:hint="default"/>
      </w:rPr>
    </w:lvl>
    <w:lvl w:ilvl="1" w:tplc="C26A0782">
      <w:start w:val="1"/>
      <w:numFmt w:val="bullet"/>
      <w:lvlText w:val=""/>
      <w:lvlJc w:val="left"/>
      <w:pPr>
        <w:tabs>
          <w:tab w:val="num" w:pos="1789"/>
        </w:tabs>
        <w:ind w:left="1959" w:hanging="170"/>
      </w:pPr>
      <w:rPr>
        <w:rFonts w:ascii="Symbol" w:hAnsi="Symbol" w:hint="default"/>
        <w:color w:val="auto"/>
        <w:sz w:val="24"/>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05" w15:restartNumberingAfterBreak="0">
    <w:nsid w:val="28AF7CD2"/>
    <w:multiLevelType w:val="hybridMultilevel"/>
    <w:tmpl w:val="B48A9968"/>
    <w:lvl w:ilvl="0" w:tplc="114AA40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 w15:restartNumberingAfterBreak="0">
    <w:nsid w:val="2AC45C63"/>
    <w:multiLevelType w:val="hybridMultilevel"/>
    <w:tmpl w:val="778A5400"/>
    <w:lvl w:ilvl="0" w:tplc="0770B034">
      <w:start w:val="1"/>
      <w:numFmt w:val="decimal"/>
      <w:lvlText w:val="%1."/>
      <w:lvlJc w:val="left"/>
      <w:pPr>
        <w:ind w:left="502" w:hanging="360"/>
      </w:pPr>
      <w:rPr>
        <w:rFonts w:hint="default"/>
        <w:strike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7" w15:restartNumberingAfterBreak="0">
    <w:nsid w:val="2C114AD8"/>
    <w:multiLevelType w:val="hybridMultilevel"/>
    <w:tmpl w:val="4E8A9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2CBE32DF"/>
    <w:multiLevelType w:val="hybridMultilevel"/>
    <w:tmpl w:val="B39AD2F8"/>
    <w:lvl w:ilvl="0" w:tplc="08090001">
      <w:start w:val="1"/>
      <w:numFmt w:val="bullet"/>
      <w:lvlText w:val=""/>
      <w:lvlJc w:val="left"/>
      <w:pPr>
        <w:ind w:left="-338" w:hanging="360"/>
      </w:pPr>
      <w:rPr>
        <w:rFonts w:ascii="Symbol" w:hAnsi="Symbol" w:hint="default"/>
      </w:rPr>
    </w:lvl>
    <w:lvl w:ilvl="1" w:tplc="08090003" w:tentative="1">
      <w:start w:val="1"/>
      <w:numFmt w:val="bullet"/>
      <w:lvlText w:val="o"/>
      <w:lvlJc w:val="left"/>
      <w:pPr>
        <w:ind w:left="382" w:hanging="360"/>
      </w:pPr>
      <w:rPr>
        <w:rFonts w:ascii="Courier New" w:hAnsi="Courier New" w:cs="Courier New" w:hint="default"/>
      </w:rPr>
    </w:lvl>
    <w:lvl w:ilvl="2" w:tplc="08090005" w:tentative="1">
      <w:start w:val="1"/>
      <w:numFmt w:val="bullet"/>
      <w:lvlText w:val=""/>
      <w:lvlJc w:val="left"/>
      <w:pPr>
        <w:ind w:left="1102" w:hanging="360"/>
      </w:pPr>
      <w:rPr>
        <w:rFonts w:ascii="Wingdings" w:hAnsi="Wingdings" w:hint="default"/>
      </w:rPr>
    </w:lvl>
    <w:lvl w:ilvl="3" w:tplc="08090001" w:tentative="1">
      <w:start w:val="1"/>
      <w:numFmt w:val="bullet"/>
      <w:lvlText w:val=""/>
      <w:lvlJc w:val="left"/>
      <w:pPr>
        <w:ind w:left="1822" w:hanging="360"/>
      </w:pPr>
      <w:rPr>
        <w:rFonts w:ascii="Symbol" w:hAnsi="Symbol" w:hint="default"/>
      </w:rPr>
    </w:lvl>
    <w:lvl w:ilvl="4" w:tplc="08090003" w:tentative="1">
      <w:start w:val="1"/>
      <w:numFmt w:val="bullet"/>
      <w:lvlText w:val="o"/>
      <w:lvlJc w:val="left"/>
      <w:pPr>
        <w:ind w:left="2542" w:hanging="360"/>
      </w:pPr>
      <w:rPr>
        <w:rFonts w:ascii="Courier New" w:hAnsi="Courier New" w:cs="Courier New" w:hint="default"/>
      </w:rPr>
    </w:lvl>
    <w:lvl w:ilvl="5" w:tplc="08090005" w:tentative="1">
      <w:start w:val="1"/>
      <w:numFmt w:val="bullet"/>
      <w:lvlText w:val=""/>
      <w:lvlJc w:val="left"/>
      <w:pPr>
        <w:ind w:left="3262" w:hanging="360"/>
      </w:pPr>
      <w:rPr>
        <w:rFonts w:ascii="Wingdings" w:hAnsi="Wingdings" w:hint="default"/>
      </w:rPr>
    </w:lvl>
    <w:lvl w:ilvl="6" w:tplc="08090001" w:tentative="1">
      <w:start w:val="1"/>
      <w:numFmt w:val="bullet"/>
      <w:lvlText w:val=""/>
      <w:lvlJc w:val="left"/>
      <w:pPr>
        <w:ind w:left="3982" w:hanging="360"/>
      </w:pPr>
      <w:rPr>
        <w:rFonts w:ascii="Symbol" w:hAnsi="Symbol" w:hint="default"/>
      </w:rPr>
    </w:lvl>
    <w:lvl w:ilvl="7" w:tplc="08090003" w:tentative="1">
      <w:start w:val="1"/>
      <w:numFmt w:val="bullet"/>
      <w:lvlText w:val="o"/>
      <w:lvlJc w:val="left"/>
      <w:pPr>
        <w:ind w:left="4702" w:hanging="360"/>
      </w:pPr>
      <w:rPr>
        <w:rFonts w:ascii="Courier New" w:hAnsi="Courier New" w:cs="Courier New" w:hint="default"/>
      </w:rPr>
    </w:lvl>
    <w:lvl w:ilvl="8" w:tplc="08090005" w:tentative="1">
      <w:start w:val="1"/>
      <w:numFmt w:val="bullet"/>
      <w:lvlText w:val=""/>
      <w:lvlJc w:val="left"/>
      <w:pPr>
        <w:ind w:left="5422" w:hanging="360"/>
      </w:pPr>
      <w:rPr>
        <w:rFonts w:ascii="Wingdings" w:hAnsi="Wingdings" w:hint="default"/>
      </w:rPr>
    </w:lvl>
  </w:abstractNum>
  <w:abstractNum w:abstractNumId="109" w15:restartNumberingAfterBreak="0">
    <w:nsid w:val="2CBF5BE5"/>
    <w:multiLevelType w:val="hybridMultilevel"/>
    <w:tmpl w:val="58C612BE"/>
    <w:lvl w:ilvl="0" w:tplc="7562D430">
      <w:start w:val="1"/>
      <w:numFmt w:val="lowerRoman"/>
      <w:lvlText w:val="%1."/>
      <w:lvlJc w:val="left"/>
      <w:pPr>
        <w:ind w:left="1080" w:hanging="360"/>
      </w:pPr>
      <w:rPr>
        <w:rFonts w:hint="default"/>
        <w:strike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0" w15:restartNumberingAfterBreak="0">
    <w:nsid w:val="2CE76564"/>
    <w:multiLevelType w:val="hybridMultilevel"/>
    <w:tmpl w:val="CF44D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2D1120DF"/>
    <w:multiLevelType w:val="hybridMultilevel"/>
    <w:tmpl w:val="77CEB3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 w15:restartNumberingAfterBreak="0">
    <w:nsid w:val="2D1F40CC"/>
    <w:multiLevelType w:val="hybridMultilevel"/>
    <w:tmpl w:val="4AF2898E"/>
    <w:lvl w:ilvl="0" w:tplc="10AAB27E">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476"/>
        </w:tabs>
        <w:ind w:left="476" w:hanging="360"/>
      </w:pPr>
      <w:rPr>
        <w:rFonts w:ascii="Courier New" w:hAnsi="Courier New" w:cs="Courier New" w:hint="default"/>
      </w:rPr>
    </w:lvl>
    <w:lvl w:ilvl="2" w:tplc="08090005" w:tentative="1">
      <w:start w:val="1"/>
      <w:numFmt w:val="bullet"/>
      <w:lvlText w:val=""/>
      <w:lvlJc w:val="left"/>
      <w:pPr>
        <w:tabs>
          <w:tab w:val="num" w:pos="1196"/>
        </w:tabs>
        <w:ind w:left="1196" w:hanging="360"/>
      </w:pPr>
      <w:rPr>
        <w:rFonts w:ascii="Wingdings" w:hAnsi="Wingdings" w:hint="default"/>
      </w:rPr>
    </w:lvl>
    <w:lvl w:ilvl="3" w:tplc="08090001" w:tentative="1">
      <w:start w:val="1"/>
      <w:numFmt w:val="bullet"/>
      <w:lvlText w:val=""/>
      <w:lvlJc w:val="left"/>
      <w:pPr>
        <w:tabs>
          <w:tab w:val="num" w:pos="1916"/>
        </w:tabs>
        <w:ind w:left="1916" w:hanging="360"/>
      </w:pPr>
      <w:rPr>
        <w:rFonts w:ascii="Symbol" w:hAnsi="Symbol" w:hint="default"/>
      </w:rPr>
    </w:lvl>
    <w:lvl w:ilvl="4" w:tplc="08090003" w:tentative="1">
      <w:start w:val="1"/>
      <w:numFmt w:val="bullet"/>
      <w:lvlText w:val="o"/>
      <w:lvlJc w:val="left"/>
      <w:pPr>
        <w:tabs>
          <w:tab w:val="num" w:pos="2636"/>
        </w:tabs>
        <w:ind w:left="2636" w:hanging="360"/>
      </w:pPr>
      <w:rPr>
        <w:rFonts w:ascii="Courier New" w:hAnsi="Courier New" w:cs="Courier New" w:hint="default"/>
      </w:rPr>
    </w:lvl>
    <w:lvl w:ilvl="5" w:tplc="08090005" w:tentative="1">
      <w:start w:val="1"/>
      <w:numFmt w:val="bullet"/>
      <w:lvlText w:val=""/>
      <w:lvlJc w:val="left"/>
      <w:pPr>
        <w:tabs>
          <w:tab w:val="num" w:pos="3356"/>
        </w:tabs>
        <w:ind w:left="3356" w:hanging="360"/>
      </w:pPr>
      <w:rPr>
        <w:rFonts w:ascii="Wingdings" w:hAnsi="Wingdings" w:hint="default"/>
      </w:rPr>
    </w:lvl>
    <w:lvl w:ilvl="6" w:tplc="08090001" w:tentative="1">
      <w:start w:val="1"/>
      <w:numFmt w:val="bullet"/>
      <w:lvlText w:val=""/>
      <w:lvlJc w:val="left"/>
      <w:pPr>
        <w:tabs>
          <w:tab w:val="num" w:pos="4076"/>
        </w:tabs>
        <w:ind w:left="4076" w:hanging="360"/>
      </w:pPr>
      <w:rPr>
        <w:rFonts w:ascii="Symbol" w:hAnsi="Symbol" w:hint="default"/>
      </w:rPr>
    </w:lvl>
    <w:lvl w:ilvl="7" w:tplc="08090003" w:tentative="1">
      <w:start w:val="1"/>
      <w:numFmt w:val="bullet"/>
      <w:lvlText w:val="o"/>
      <w:lvlJc w:val="left"/>
      <w:pPr>
        <w:tabs>
          <w:tab w:val="num" w:pos="4796"/>
        </w:tabs>
        <w:ind w:left="4796" w:hanging="360"/>
      </w:pPr>
      <w:rPr>
        <w:rFonts w:ascii="Courier New" w:hAnsi="Courier New" w:cs="Courier New" w:hint="default"/>
      </w:rPr>
    </w:lvl>
    <w:lvl w:ilvl="8" w:tplc="08090005" w:tentative="1">
      <w:start w:val="1"/>
      <w:numFmt w:val="bullet"/>
      <w:lvlText w:val=""/>
      <w:lvlJc w:val="left"/>
      <w:pPr>
        <w:tabs>
          <w:tab w:val="num" w:pos="5516"/>
        </w:tabs>
        <w:ind w:left="5516" w:hanging="360"/>
      </w:pPr>
      <w:rPr>
        <w:rFonts w:ascii="Wingdings" w:hAnsi="Wingdings" w:hint="default"/>
      </w:rPr>
    </w:lvl>
  </w:abstractNum>
  <w:abstractNum w:abstractNumId="113" w15:restartNumberingAfterBreak="0">
    <w:nsid w:val="2DCF10BF"/>
    <w:multiLevelType w:val="hybridMultilevel"/>
    <w:tmpl w:val="196469A8"/>
    <w:lvl w:ilvl="0" w:tplc="C1EE646C">
      <w:start w:val="1"/>
      <w:numFmt w:val="decimal"/>
      <w:lvlText w:val="%1."/>
      <w:lvlJc w:val="left"/>
      <w:pPr>
        <w:tabs>
          <w:tab w:val="num" w:pos="360"/>
        </w:tabs>
        <w:ind w:left="360" w:hanging="360"/>
      </w:pPr>
      <w:rPr>
        <w:rFonts w:hint="default"/>
        <w:strike w:val="0"/>
      </w:rPr>
    </w:lvl>
    <w:lvl w:ilvl="1" w:tplc="70CCB80E">
      <w:start w:val="1"/>
      <w:numFmt w:val="lowerLetter"/>
      <w:lvlText w:val="%2)"/>
      <w:lvlJc w:val="left"/>
      <w:pPr>
        <w:tabs>
          <w:tab w:val="num" w:pos="1590"/>
        </w:tabs>
        <w:ind w:left="1590" w:hanging="51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4" w15:restartNumberingAfterBreak="0">
    <w:nsid w:val="2E0E7BE1"/>
    <w:multiLevelType w:val="hybridMultilevel"/>
    <w:tmpl w:val="9020A686"/>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E2175EF"/>
    <w:multiLevelType w:val="hybridMultilevel"/>
    <w:tmpl w:val="2326E936"/>
    <w:lvl w:ilvl="0" w:tplc="888CDED6">
      <w:start w:val="5"/>
      <w:numFmt w:val="lowerLetter"/>
      <w:lvlText w:val="%1)"/>
      <w:lvlJc w:val="left"/>
      <w:pPr>
        <w:ind w:left="-208" w:hanging="360"/>
      </w:pPr>
      <w:rPr>
        <w:rFonts w:hint="default"/>
        <w:b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E2B5150"/>
    <w:multiLevelType w:val="hybridMultilevel"/>
    <w:tmpl w:val="754EC176"/>
    <w:lvl w:ilvl="0" w:tplc="87C63464">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7" w15:restartNumberingAfterBreak="0">
    <w:nsid w:val="2E570E5B"/>
    <w:multiLevelType w:val="hybridMultilevel"/>
    <w:tmpl w:val="F6FCE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2F5F0935"/>
    <w:multiLevelType w:val="hybridMultilevel"/>
    <w:tmpl w:val="DAE8A5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FF50CF7"/>
    <w:multiLevelType w:val="hybridMultilevel"/>
    <w:tmpl w:val="4866E1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0" w15:restartNumberingAfterBreak="0">
    <w:nsid w:val="306961BB"/>
    <w:multiLevelType w:val="hybridMultilevel"/>
    <w:tmpl w:val="20C44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313757FF"/>
    <w:multiLevelType w:val="hybridMultilevel"/>
    <w:tmpl w:val="25663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3228717A"/>
    <w:multiLevelType w:val="hybridMultilevel"/>
    <w:tmpl w:val="51F228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329830D3"/>
    <w:multiLevelType w:val="hybridMultilevel"/>
    <w:tmpl w:val="8D94D1CC"/>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32F649BE"/>
    <w:multiLevelType w:val="hybridMultilevel"/>
    <w:tmpl w:val="9668BDEA"/>
    <w:lvl w:ilvl="0" w:tplc="98FEB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32F94403"/>
    <w:multiLevelType w:val="hybridMultilevel"/>
    <w:tmpl w:val="DAD4B87A"/>
    <w:lvl w:ilvl="0" w:tplc="98FEB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33EA563C"/>
    <w:multiLevelType w:val="hybridMultilevel"/>
    <w:tmpl w:val="EC54FAFE"/>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348170B0"/>
    <w:multiLevelType w:val="hybridMultilevel"/>
    <w:tmpl w:val="E084B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3493380E"/>
    <w:multiLevelType w:val="hybridMultilevel"/>
    <w:tmpl w:val="7DCEC2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9" w15:restartNumberingAfterBreak="0">
    <w:nsid w:val="363B2655"/>
    <w:multiLevelType w:val="hybridMultilevel"/>
    <w:tmpl w:val="98DA83DA"/>
    <w:lvl w:ilvl="0" w:tplc="98FEB0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0" w15:restartNumberingAfterBreak="0">
    <w:nsid w:val="368B3DBB"/>
    <w:multiLevelType w:val="hybridMultilevel"/>
    <w:tmpl w:val="D340E0AC"/>
    <w:lvl w:ilvl="0" w:tplc="87C63464">
      <w:start w:val="1"/>
      <w:numFmt w:val="lowerLetter"/>
      <w:lvlText w:val="%1)"/>
      <w:lvlJc w:val="left"/>
      <w:pPr>
        <w:ind w:left="76" w:hanging="360"/>
      </w:pPr>
      <w:rPr>
        <w:rFonts w:hint="default"/>
        <w:b w:val="0"/>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31" w15:restartNumberingAfterBreak="0">
    <w:nsid w:val="36DE11AD"/>
    <w:multiLevelType w:val="hybridMultilevel"/>
    <w:tmpl w:val="5ED80E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2" w15:restartNumberingAfterBreak="0">
    <w:nsid w:val="371721EB"/>
    <w:multiLevelType w:val="hybridMultilevel"/>
    <w:tmpl w:val="F79A662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3" w15:restartNumberingAfterBreak="0">
    <w:nsid w:val="37196AFD"/>
    <w:multiLevelType w:val="hybridMultilevel"/>
    <w:tmpl w:val="92121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37410199"/>
    <w:multiLevelType w:val="hybridMultilevel"/>
    <w:tmpl w:val="061A7E1E"/>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377B2A1B"/>
    <w:multiLevelType w:val="hybridMultilevel"/>
    <w:tmpl w:val="F6CA342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6" w15:restartNumberingAfterBreak="0">
    <w:nsid w:val="377F3C8B"/>
    <w:multiLevelType w:val="hybridMultilevel"/>
    <w:tmpl w:val="B93A8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3789390D"/>
    <w:multiLevelType w:val="hybridMultilevel"/>
    <w:tmpl w:val="BEFAF8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8" w15:restartNumberingAfterBreak="0">
    <w:nsid w:val="379F0AD4"/>
    <w:multiLevelType w:val="multilevel"/>
    <w:tmpl w:val="187CD222"/>
    <w:lvl w:ilvl="0">
      <w:start w:val="1"/>
      <w:numFmt w:val="decimal"/>
      <w:lvlText w:val="%1"/>
      <w:lvlJc w:val="left"/>
      <w:pPr>
        <w:tabs>
          <w:tab w:val="num" w:pos="525"/>
        </w:tabs>
        <w:ind w:left="525" w:hanging="525"/>
      </w:pPr>
      <w:rPr>
        <w:rFonts w:hint="default"/>
      </w:rPr>
    </w:lvl>
    <w:lvl w:ilvl="1">
      <w:start w:val="1"/>
      <w:numFmt w:val="decimal"/>
      <w:lvlText w:val="5.%2"/>
      <w:lvlJc w:val="left"/>
      <w:pPr>
        <w:tabs>
          <w:tab w:val="num" w:pos="525"/>
        </w:tabs>
        <w:ind w:left="525" w:hanging="525"/>
      </w:pPr>
      <w:rPr>
        <w:rFonts w:hint="default"/>
        <w:b w:val="0"/>
        <w:bCs w:val="0"/>
        <w:strike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9" w15:restartNumberingAfterBreak="0">
    <w:nsid w:val="388C251E"/>
    <w:multiLevelType w:val="hybridMultilevel"/>
    <w:tmpl w:val="60CE4FEA"/>
    <w:lvl w:ilvl="0" w:tplc="DF9878A0">
      <w:start w:val="1"/>
      <w:numFmt w:val="lowerRoman"/>
      <w:lvlText w:val="%1"/>
      <w:lvlJc w:val="left"/>
      <w:pPr>
        <w:tabs>
          <w:tab w:val="num" w:pos="1117"/>
        </w:tabs>
        <w:ind w:left="1117" w:hanging="397"/>
      </w:pPr>
      <w:rPr>
        <w:rFonts w:hint="default"/>
      </w:rPr>
    </w:lvl>
    <w:lvl w:ilvl="1" w:tplc="08090019" w:tentative="1">
      <w:start w:val="1"/>
      <w:numFmt w:val="lowerLetter"/>
      <w:lvlText w:val="%2."/>
      <w:lvlJc w:val="left"/>
      <w:pPr>
        <w:tabs>
          <w:tab w:val="num" w:pos="1763"/>
        </w:tabs>
        <w:ind w:left="1763" w:hanging="360"/>
      </w:pPr>
    </w:lvl>
    <w:lvl w:ilvl="2" w:tplc="0809001B" w:tentative="1">
      <w:start w:val="1"/>
      <w:numFmt w:val="lowerRoman"/>
      <w:lvlText w:val="%3."/>
      <w:lvlJc w:val="right"/>
      <w:pPr>
        <w:tabs>
          <w:tab w:val="num" w:pos="2483"/>
        </w:tabs>
        <w:ind w:left="2483" w:hanging="180"/>
      </w:pPr>
    </w:lvl>
    <w:lvl w:ilvl="3" w:tplc="0809000F" w:tentative="1">
      <w:start w:val="1"/>
      <w:numFmt w:val="decimal"/>
      <w:lvlText w:val="%4."/>
      <w:lvlJc w:val="left"/>
      <w:pPr>
        <w:tabs>
          <w:tab w:val="num" w:pos="3203"/>
        </w:tabs>
        <w:ind w:left="3203" w:hanging="360"/>
      </w:pPr>
    </w:lvl>
    <w:lvl w:ilvl="4" w:tplc="08090019" w:tentative="1">
      <w:start w:val="1"/>
      <w:numFmt w:val="lowerLetter"/>
      <w:lvlText w:val="%5."/>
      <w:lvlJc w:val="left"/>
      <w:pPr>
        <w:tabs>
          <w:tab w:val="num" w:pos="3923"/>
        </w:tabs>
        <w:ind w:left="3923" w:hanging="360"/>
      </w:pPr>
    </w:lvl>
    <w:lvl w:ilvl="5" w:tplc="0809001B" w:tentative="1">
      <w:start w:val="1"/>
      <w:numFmt w:val="lowerRoman"/>
      <w:lvlText w:val="%6."/>
      <w:lvlJc w:val="right"/>
      <w:pPr>
        <w:tabs>
          <w:tab w:val="num" w:pos="4643"/>
        </w:tabs>
        <w:ind w:left="4643" w:hanging="180"/>
      </w:pPr>
    </w:lvl>
    <w:lvl w:ilvl="6" w:tplc="0809000F" w:tentative="1">
      <w:start w:val="1"/>
      <w:numFmt w:val="decimal"/>
      <w:lvlText w:val="%7."/>
      <w:lvlJc w:val="left"/>
      <w:pPr>
        <w:tabs>
          <w:tab w:val="num" w:pos="5363"/>
        </w:tabs>
        <w:ind w:left="5363" w:hanging="360"/>
      </w:pPr>
    </w:lvl>
    <w:lvl w:ilvl="7" w:tplc="08090019" w:tentative="1">
      <w:start w:val="1"/>
      <w:numFmt w:val="lowerLetter"/>
      <w:lvlText w:val="%8."/>
      <w:lvlJc w:val="left"/>
      <w:pPr>
        <w:tabs>
          <w:tab w:val="num" w:pos="6083"/>
        </w:tabs>
        <w:ind w:left="6083" w:hanging="360"/>
      </w:pPr>
    </w:lvl>
    <w:lvl w:ilvl="8" w:tplc="0809001B" w:tentative="1">
      <w:start w:val="1"/>
      <w:numFmt w:val="lowerRoman"/>
      <w:lvlText w:val="%9."/>
      <w:lvlJc w:val="right"/>
      <w:pPr>
        <w:tabs>
          <w:tab w:val="num" w:pos="6803"/>
        </w:tabs>
        <w:ind w:left="6803" w:hanging="180"/>
      </w:pPr>
    </w:lvl>
  </w:abstractNum>
  <w:abstractNum w:abstractNumId="140" w15:restartNumberingAfterBreak="0">
    <w:nsid w:val="38FF410D"/>
    <w:multiLevelType w:val="hybridMultilevel"/>
    <w:tmpl w:val="9D6010C2"/>
    <w:lvl w:ilvl="0" w:tplc="FFFFFFFF">
      <w:start w:val="1"/>
      <w:numFmt w:val="bullet"/>
      <w:lvlText w:val=""/>
      <w:lvlJc w:val="left"/>
      <w:pPr>
        <w:tabs>
          <w:tab w:val="num" w:pos="1133"/>
        </w:tabs>
        <w:ind w:left="1133" w:hanging="360"/>
      </w:pPr>
      <w:rPr>
        <w:rFonts w:ascii="Symbol" w:hAnsi="Symbol" w:hint="default"/>
        <w:color w:val="auto"/>
        <w:sz w:val="20"/>
        <w:szCs w:val="20"/>
      </w:rPr>
    </w:lvl>
    <w:lvl w:ilvl="1" w:tplc="FFFFFFFF" w:tentative="1">
      <w:start w:val="1"/>
      <w:numFmt w:val="bullet"/>
      <w:lvlText w:val="o"/>
      <w:lvlJc w:val="left"/>
      <w:pPr>
        <w:tabs>
          <w:tab w:val="num" w:pos="1133"/>
        </w:tabs>
        <w:ind w:left="1133" w:hanging="360"/>
      </w:pPr>
      <w:rPr>
        <w:rFonts w:ascii="Courier New" w:hAnsi="Courier New" w:cs="Courier New" w:hint="default"/>
      </w:rPr>
    </w:lvl>
    <w:lvl w:ilvl="2" w:tplc="FFFFFFFF" w:tentative="1">
      <w:start w:val="1"/>
      <w:numFmt w:val="bullet"/>
      <w:lvlText w:val=""/>
      <w:lvlJc w:val="left"/>
      <w:pPr>
        <w:tabs>
          <w:tab w:val="num" w:pos="1853"/>
        </w:tabs>
        <w:ind w:left="1853" w:hanging="360"/>
      </w:pPr>
      <w:rPr>
        <w:rFonts w:ascii="Wingdings" w:hAnsi="Wingdings" w:hint="default"/>
      </w:rPr>
    </w:lvl>
    <w:lvl w:ilvl="3" w:tplc="FFFFFFFF" w:tentative="1">
      <w:start w:val="1"/>
      <w:numFmt w:val="bullet"/>
      <w:lvlText w:val=""/>
      <w:lvlJc w:val="left"/>
      <w:pPr>
        <w:tabs>
          <w:tab w:val="num" w:pos="2573"/>
        </w:tabs>
        <w:ind w:left="2573" w:hanging="360"/>
      </w:pPr>
      <w:rPr>
        <w:rFonts w:ascii="Symbol" w:hAnsi="Symbol" w:hint="default"/>
      </w:rPr>
    </w:lvl>
    <w:lvl w:ilvl="4" w:tplc="FFFFFFFF" w:tentative="1">
      <w:start w:val="1"/>
      <w:numFmt w:val="bullet"/>
      <w:lvlText w:val="o"/>
      <w:lvlJc w:val="left"/>
      <w:pPr>
        <w:tabs>
          <w:tab w:val="num" w:pos="3293"/>
        </w:tabs>
        <w:ind w:left="3293" w:hanging="360"/>
      </w:pPr>
      <w:rPr>
        <w:rFonts w:ascii="Courier New" w:hAnsi="Courier New" w:cs="Courier New" w:hint="default"/>
      </w:rPr>
    </w:lvl>
    <w:lvl w:ilvl="5" w:tplc="FFFFFFFF" w:tentative="1">
      <w:start w:val="1"/>
      <w:numFmt w:val="bullet"/>
      <w:lvlText w:val=""/>
      <w:lvlJc w:val="left"/>
      <w:pPr>
        <w:tabs>
          <w:tab w:val="num" w:pos="4013"/>
        </w:tabs>
        <w:ind w:left="4013" w:hanging="360"/>
      </w:pPr>
      <w:rPr>
        <w:rFonts w:ascii="Wingdings" w:hAnsi="Wingdings" w:hint="default"/>
      </w:rPr>
    </w:lvl>
    <w:lvl w:ilvl="6" w:tplc="FFFFFFFF" w:tentative="1">
      <w:start w:val="1"/>
      <w:numFmt w:val="bullet"/>
      <w:lvlText w:val=""/>
      <w:lvlJc w:val="left"/>
      <w:pPr>
        <w:tabs>
          <w:tab w:val="num" w:pos="4733"/>
        </w:tabs>
        <w:ind w:left="4733" w:hanging="360"/>
      </w:pPr>
      <w:rPr>
        <w:rFonts w:ascii="Symbol" w:hAnsi="Symbol" w:hint="default"/>
      </w:rPr>
    </w:lvl>
    <w:lvl w:ilvl="7" w:tplc="FFFFFFFF" w:tentative="1">
      <w:start w:val="1"/>
      <w:numFmt w:val="bullet"/>
      <w:lvlText w:val="o"/>
      <w:lvlJc w:val="left"/>
      <w:pPr>
        <w:tabs>
          <w:tab w:val="num" w:pos="5453"/>
        </w:tabs>
        <w:ind w:left="5453" w:hanging="360"/>
      </w:pPr>
      <w:rPr>
        <w:rFonts w:ascii="Courier New" w:hAnsi="Courier New" w:cs="Courier New" w:hint="default"/>
      </w:rPr>
    </w:lvl>
    <w:lvl w:ilvl="8" w:tplc="FFFFFFFF" w:tentative="1">
      <w:start w:val="1"/>
      <w:numFmt w:val="bullet"/>
      <w:lvlText w:val=""/>
      <w:lvlJc w:val="left"/>
      <w:pPr>
        <w:tabs>
          <w:tab w:val="num" w:pos="6173"/>
        </w:tabs>
        <w:ind w:left="6173" w:hanging="360"/>
      </w:pPr>
      <w:rPr>
        <w:rFonts w:ascii="Wingdings" w:hAnsi="Wingdings" w:hint="default"/>
      </w:rPr>
    </w:lvl>
  </w:abstractNum>
  <w:abstractNum w:abstractNumId="141" w15:restartNumberingAfterBreak="0">
    <w:nsid w:val="39327D67"/>
    <w:multiLevelType w:val="hybridMultilevel"/>
    <w:tmpl w:val="708ACEEE"/>
    <w:lvl w:ilvl="0" w:tplc="F7C6FC62">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95C2C74"/>
    <w:multiLevelType w:val="hybridMultilevel"/>
    <w:tmpl w:val="DDD02130"/>
    <w:lvl w:ilvl="0" w:tplc="9C2CE666">
      <w:start w:val="1"/>
      <w:numFmt w:val="lowerLetter"/>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3" w15:restartNumberingAfterBreak="0">
    <w:nsid w:val="395C4285"/>
    <w:multiLevelType w:val="hybridMultilevel"/>
    <w:tmpl w:val="51943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396879D8"/>
    <w:multiLevelType w:val="multilevel"/>
    <w:tmpl w:val="69B254A8"/>
    <w:lvl w:ilvl="0">
      <w:start w:val="1"/>
      <w:numFmt w:val="decimal"/>
      <w:lvlText w:val="%1"/>
      <w:lvlJc w:val="left"/>
      <w:pPr>
        <w:tabs>
          <w:tab w:val="num" w:pos="525"/>
        </w:tabs>
        <w:ind w:left="525" w:hanging="525"/>
      </w:pPr>
      <w:rPr>
        <w:rFonts w:hint="default"/>
      </w:rPr>
    </w:lvl>
    <w:lvl w:ilvl="1">
      <w:start w:val="1"/>
      <w:numFmt w:val="decimal"/>
      <w:lvlText w:val="3.%2"/>
      <w:lvlJc w:val="left"/>
      <w:pPr>
        <w:tabs>
          <w:tab w:val="num" w:pos="525"/>
        </w:tabs>
        <w:ind w:left="525" w:hanging="525"/>
      </w:pPr>
      <w:rPr>
        <w:rFonts w:hint="default"/>
        <w:strike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5" w15:restartNumberingAfterBreak="0">
    <w:nsid w:val="3983080E"/>
    <w:multiLevelType w:val="hybridMultilevel"/>
    <w:tmpl w:val="858478C6"/>
    <w:lvl w:ilvl="0" w:tplc="AE186E6E">
      <w:start w:val="1"/>
      <w:numFmt w:val="decimal"/>
      <w:lvlText w:val="%1."/>
      <w:lvlJc w:val="left"/>
      <w:pPr>
        <w:tabs>
          <w:tab w:val="num" w:pos="360"/>
        </w:tabs>
        <w:ind w:left="360" w:hanging="360"/>
      </w:pPr>
      <w:rPr>
        <w:rFonts w:hint="default"/>
        <w:color w:val="auto"/>
      </w:rPr>
    </w:lvl>
    <w:lvl w:ilvl="1" w:tplc="70CCB80E">
      <w:start w:val="1"/>
      <w:numFmt w:val="lowerLetter"/>
      <w:lvlText w:val="%2)"/>
      <w:lvlJc w:val="left"/>
      <w:pPr>
        <w:tabs>
          <w:tab w:val="num" w:pos="1590"/>
        </w:tabs>
        <w:ind w:left="1590" w:hanging="51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6" w15:restartNumberingAfterBreak="0">
    <w:nsid w:val="39CC1120"/>
    <w:multiLevelType w:val="hybridMultilevel"/>
    <w:tmpl w:val="3A1CD458"/>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7" w15:restartNumberingAfterBreak="0">
    <w:nsid w:val="39CF092F"/>
    <w:multiLevelType w:val="hybridMultilevel"/>
    <w:tmpl w:val="E5A0BA26"/>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48" w15:restartNumberingAfterBreak="0">
    <w:nsid w:val="3A383976"/>
    <w:multiLevelType w:val="hybridMultilevel"/>
    <w:tmpl w:val="254EA936"/>
    <w:lvl w:ilvl="0" w:tplc="8632D3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9" w15:restartNumberingAfterBreak="0">
    <w:nsid w:val="3A6D1CC1"/>
    <w:multiLevelType w:val="hybridMultilevel"/>
    <w:tmpl w:val="7E40D652"/>
    <w:lvl w:ilvl="0" w:tplc="23722B52">
      <w:start w:val="1"/>
      <w:numFmt w:val="lowerLetter"/>
      <w:lvlText w:val="%1."/>
      <w:lvlJc w:val="left"/>
      <w:pPr>
        <w:ind w:left="1154"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0" w15:restartNumberingAfterBreak="0">
    <w:nsid w:val="3AD96774"/>
    <w:multiLevelType w:val="hybridMultilevel"/>
    <w:tmpl w:val="46406682"/>
    <w:lvl w:ilvl="0" w:tplc="F94EEDFE">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1" w15:restartNumberingAfterBreak="0">
    <w:nsid w:val="3AE64B49"/>
    <w:multiLevelType w:val="hybridMultilevel"/>
    <w:tmpl w:val="D5165F46"/>
    <w:lvl w:ilvl="0" w:tplc="B34CEA1C">
      <w:start w:val="1"/>
      <w:numFmt w:val="bullet"/>
      <w:lvlText w:val=""/>
      <w:lvlJc w:val="left"/>
      <w:pPr>
        <w:ind w:left="885" w:hanging="360"/>
      </w:pPr>
      <w:rPr>
        <w:rFonts w:ascii="Symbol" w:hAnsi="Symbol" w:hint="default"/>
        <w:sz w:val="24"/>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52" w15:restartNumberingAfterBreak="0">
    <w:nsid w:val="3AEC32BD"/>
    <w:multiLevelType w:val="hybridMultilevel"/>
    <w:tmpl w:val="65ECA7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3" w15:restartNumberingAfterBreak="0">
    <w:nsid w:val="3B2E1A8B"/>
    <w:multiLevelType w:val="multilevel"/>
    <w:tmpl w:val="E024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B8F0B28"/>
    <w:multiLevelType w:val="hybridMultilevel"/>
    <w:tmpl w:val="61FEBBA2"/>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BB603E9"/>
    <w:multiLevelType w:val="hybridMultilevel"/>
    <w:tmpl w:val="7D8C0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6" w15:restartNumberingAfterBreak="0">
    <w:nsid w:val="3C0E2F4B"/>
    <w:multiLevelType w:val="hybridMultilevel"/>
    <w:tmpl w:val="1472A074"/>
    <w:lvl w:ilvl="0" w:tplc="08090001">
      <w:start w:val="1"/>
      <w:numFmt w:val="bullet"/>
      <w:lvlText w:val=""/>
      <w:lvlJc w:val="left"/>
      <w:pPr>
        <w:ind w:left="899" w:hanging="360"/>
      </w:pPr>
      <w:rPr>
        <w:rFonts w:ascii="Symbol" w:hAnsi="Symbol" w:hint="default"/>
      </w:rPr>
    </w:lvl>
    <w:lvl w:ilvl="1" w:tplc="08090003" w:tentative="1">
      <w:start w:val="1"/>
      <w:numFmt w:val="bullet"/>
      <w:lvlText w:val="o"/>
      <w:lvlJc w:val="left"/>
      <w:pPr>
        <w:ind w:left="1619" w:hanging="360"/>
      </w:pPr>
      <w:rPr>
        <w:rFonts w:ascii="Courier New" w:hAnsi="Courier New" w:cs="Courier New" w:hint="default"/>
      </w:rPr>
    </w:lvl>
    <w:lvl w:ilvl="2" w:tplc="08090005" w:tentative="1">
      <w:start w:val="1"/>
      <w:numFmt w:val="bullet"/>
      <w:lvlText w:val=""/>
      <w:lvlJc w:val="left"/>
      <w:pPr>
        <w:ind w:left="2339" w:hanging="360"/>
      </w:pPr>
      <w:rPr>
        <w:rFonts w:ascii="Wingdings" w:hAnsi="Wingdings" w:hint="default"/>
      </w:rPr>
    </w:lvl>
    <w:lvl w:ilvl="3" w:tplc="08090001" w:tentative="1">
      <w:start w:val="1"/>
      <w:numFmt w:val="bullet"/>
      <w:lvlText w:val=""/>
      <w:lvlJc w:val="left"/>
      <w:pPr>
        <w:ind w:left="3059" w:hanging="360"/>
      </w:pPr>
      <w:rPr>
        <w:rFonts w:ascii="Symbol" w:hAnsi="Symbol" w:hint="default"/>
      </w:rPr>
    </w:lvl>
    <w:lvl w:ilvl="4" w:tplc="08090003" w:tentative="1">
      <w:start w:val="1"/>
      <w:numFmt w:val="bullet"/>
      <w:lvlText w:val="o"/>
      <w:lvlJc w:val="left"/>
      <w:pPr>
        <w:ind w:left="3779" w:hanging="360"/>
      </w:pPr>
      <w:rPr>
        <w:rFonts w:ascii="Courier New" w:hAnsi="Courier New" w:cs="Courier New" w:hint="default"/>
      </w:rPr>
    </w:lvl>
    <w:lvl w:ilvl="5" w:tplc="08090005" w:tentative="1">
      <w:start w:val="1"/>
      <w:numFmt w:val="bullet"/>
      <w:lvlText w:val=""/>
      <w:lvlJc w:val="left"/>
      <w:pPr>
        <w:ind w:left="4499" w:hanging="360"/>
      </w:pPr>
      <w:rPr>
        <w:rFonts w:ascii="Wingdings" w:hAnsi="Wingdings" w:hint="default"/>
      </w:rPr>
    </w:lvl>
    <w:lvl w:ilvl="6" w:tplc="08090001" w:tentative="1">
      <w:start w:val="1"/>
      <w:numFmt w:val="bullet"/>
      <w:lvlText w:val=""/>
      <w:lvlJc w:val="left"/>
      <w:pPr>
        <w:ind w:left="5219" w:hanging="360"/>
      </w:pPr>
      <w:rPr>
        <w:rFonts w:ascii="Symbol" w:hAnsi="Symbol" w:hint="default"/>
      </w:rPr>
    </w:lvl>
    <w:lvl w:ilvl="7" w:tplc="08090003" w:tentative="1">
      <w:start w:val="1"/>
      <w:numFmt w:val="bullet"/>
      <w:lvlText w:val="o"/>
      <w:lvlJc w:val="left"/>
      <w:pPr>
        <w:ind w:left="5939" w:hanging="360"/>
      </w:pPr>
      <w:rPr>
        <w:rFonts w:ascii="Courier New" w:hAnsi="Courier New" w:cs="Courier New" w:hint="default"/>
      </w:rPr>
    </w:lvl>
    <w:lvl w:ilvl="8" w:tplc="08090005" w:tentative="1">
      <w:start w:val="1"/>
      <w:numFmt w:val="bullet"/>
      <w:lvlText w:val=""/>
      <w:lvlJc w:val="left"/>
      <w:pPr>
        <w:ind w:left="6659" w:hanging="360"/>
      </w:pPr>
      <w:rPr>
        <w:rFonts w:ascii="Wingdings" w:hAnsi="Wingdings" w:hint="default"/>
      </w:rPr>
    </w:lvl>
  </w:abstractNum>
  <w:abstractNum w:abstractNumId="157" w15:restartNumberingAfterBreak="0">
    <w:nsid w:val="3C280E6A"/>
    <w:multiLevelType w:val="hybridMultilevel"/>
    <w:tmpl w:val="4FE0B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3C8F06D3"/>
    <w:multiLevelType w:val="hybridMultilevel"/>
    <w:tmpl w:val="D7600962"/>
    <w:lvl w:ilvl="0" w:tplc="08090017">
      <w:start w:val="1"/>
      <w:numFmt w:val="lowerLetter"/>
      <w:lvlText w:val="%1)"/>
      <w:lvlJc w:val="left"/>
      <w:pPr>
        <w:ind w:left="817" w:hanging="360"/>
      </w:pPr>
    </w:lvl>
    <w:lvl w:ilvl="1" w:tplc="08090019" w:tentative="1">
      <w:start w:val="1"/>
      <w:numFmt w:val="lowerLetter"/>
      <w:lvlText w:val="%2."/>
      <w:lvlJc w:val="left"/>
      <w:pPr>
        <w:ind w:left="1537" w:hanging="360"/>
      </w:pPr>
    </w:lvl>
    <w:lvl w:ilvl="2" w:tplc="0809001B" w:tentative="1">
      <w:start w:val="1"/>
      <w:numFmt w:val="lowerRoman"/>
      <w:lvlText w:val="%3."/>
      <w:lvlJc w:val="right"/>
      <w:pPr>
        <w:ind w:left="2257" w:hanging="180"/>
      </w:pPr>
    </w:lvl>
    <w:lvl w:ilvl="3" w:tplc="0809000F" w:tentative="1">
      <w:start w:val="1"/>
      <w:numFmt w:val="decimal"/>
      <w:lvlText w:val="%4."/>
      <w:lvlJc w:val="left"/>
      <w:pPr>
        <w:ind w:left="2977" w:hanging="360"/>
      </w:pPr>
    </w:lvl>
    <w:lvl w:ilvl="4" w:tplc="08090019" w:tentative="1">
      <w:start w:val="1"/>
      <w:numFmt w:val="lowerLetter"/>
      <w:lvlText w:val="%5."/>
      <w:lvlJc w:val="left"/>
      <w:pPr>
        <w:ind w:left="3697" w:hanging="360"/>
      </w:pPr>
    </w:lvl>
    <w:lvl w:ilvl="5" w:tplc="0809001B" w:tentative="1">
      <w:start w:val="1"/>
      <w:numFmt w:val="lowerRoman"/>
      <w:lvlText w:val="%6."/>
      <w:lvlJc w:val="right"/>
      <w:pPr>
        <w:ind w:left="4417" w:hanging="180"/>
      </w:pPr>
    </w:lvl>
    <w:lvl w:ilvl="6" w:tplc="0809000F" w:tentative="1">
      <w:start w:val="1"/>
      <w:numFmt w:val="decimal"/>
      <w:lvlText w:val="%7."/>
      <w:lvlJc w:val="left"/>
      <w:pPr>
        <w:ind w:left="5137" w:hanging="360"/>
      </w:pPr>
    </w:lvl>
    <w:lvl w:ilvl="7" w:tplc="08090019" w:tentative="1">
      <w:start w:val="1"/>
      <w:numFmt w:val="lowerLetter"/>
      <w:lvlText w:val="%8."/>
      <w:lvlJc w:val="left"/>
      <w:pPr>
        <w:ind w:left="5857" w:hanging="360"/>
      </w:pPr>
    </w:lvl>
    <w:lvl w:ilvl="8" w:tplc="0809001B" w:tentative="1">
      <w:start w:val="1"/>
      <w:numFmt w:val="lowerRoman"/>
      <w:lvlText w:val="%9."/>
      <w:lvlJc w:val="right"/>
      <w:pPr>
        <w:ind w:left="6577" w:hanging="180"/>
      </w:pPr>
    </w:lvl>
  </w:abstractNum>
  <w:abstractNum w:abstractNumId="159" w15:restartNumberingAfterBreak="0">
    <w:nsid w:val="3CAF4CF6"/>
    <w:multiLevelType w:val="multilevel"/>
    <w:tmpl w:val="FD0AF366"/>
    <w:lvl w:ilvl="0">
      <w:start w:val="1"/>
      <w:numFmt w:val="decimal"/>
      <w:lvlText w:val="%1"/>
      <w:lvlJc w:val="left"/>
      <w:pPr>
        <w:tabs>
          <w:tab w:val="num" w:pos="525"/>
        </w:tabs>
        <w:ind w:left="525" w:hanging="525"/>
      </w:pPr>
      <w:rPr>
        <w:rFonts w:hint="default"/>
      </w:rPr>
    </w:lvl>
    <w:lvl w:ilvl="1">
      <w:start w:val="1"/>
      <w:numFmt w:val="decimal"/>
      <w:lvlText w:val="2.%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3CC1662E"/>
    <w:multiLevelType w:val="hybridMultilevel"/>
    <w:tmpl w:val="9B409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1" w15:restartNumberingAfterBreak="0">
    <w:nsid w:val="3CC21513"/>
    <w:multiLevelType w:val="hybridMultilevel"/>
    <w:tmpl w:val="05CEE9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3CC33749"/>
    <w:multiLevelType w:val="hybridMultilevel"/>
    <w:tmpl w:val="50D8F93E"/>
    <w:lvl w:ilvl="0" w:tplc="8F28870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3CDE6262"/>
    <w:multiLevelType w:val="hybridMultilevel"/>
    <w:tmpl w:val="1412474C"/>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4" w15:restartNumberingAfterBreak="0">
    <w:nsid w:val="3D040046"/>
    <w:multiLevelType w:val="hybridMultilevel"/>
    <w:tmpl w:val="73B2EEFA"/>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3DEC53B6"/>
    <w:multiLevelType w:val="hybridMultilevel"/>
    <w:tmpl w:val="53FC5BB6"/>
    <w:lvl w:ilvl="0" w:tplc="2C3A0DD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3E0D447F"/>
    <w:multiLevelType w:val="multilevel"/>
    <w:tmpl w:val="E5A479A4"/>
    <w:lvl w:ilvl="0">
      <w:start w:val="2"/>
      <w:numFmt w:val="decimal"/>
      <w:lvlText w:val="%1"/>
      <w:lvlJc w:val="left"/>
      <w:pPr>
        <w:ind w:left="360" w:hanging="360"/>
      </w:pPr>
      <w:rPr>
        <w:rFonts w:eastAsia="Arial" w:hint="default"/>
      </w:rPr>
    </w:lvl>
    <w:lvl w:ilvl="1">
      <w:start w:val="2"/>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1800" w:hanging="1800"/>
      </w:pPr>
      <w:rPr>
        <w:rFonts w:eastAsia="Arial" w:hint="default"/>
      </w:rPr>
    </w:lvl>
  </w:abstractNum>
  <w:abstractNum w:abstractNumId="167" w15:restartNumberingAfterBreak="0">
    <w:nsid w:val="3E8B100A"/>
    <w:multiLevelType w:val="hybridMultilevel"/>
    <w:tmpl w:val="0226A438"/>
    <w:lvl w:ilvl="0" w:tplc="08090001">
      <w:start w:val="1"/>
      <w:numFmt w:val="bullet"/>
      <w:lvlText w:val=""/>
      <w:lvlJc w:val="left"/>
      <w:pPr>
        <w:ind w:left="1324" w:hanging="360"/>
      </w:pPr>
      <w:rPr>
        <w:rFonts w:ascii="Symbol" w:hAnsi="Symbol" w:hint="default"/>
      </w:rPr>
    </w:lvl>
    <w:lvl w:ilvl="1" w:tplc="08090003" w:tentative="1">
      <w:start w:val="1"/>
      <w:numFmt w:val="bullet"/>
      <w:lvlText w:val="o"/>
      <w:lvlJc w:val="left"/>
      <w:pPr>
        <w:ind w:left="2044" w:hanging="360"/>
      </w:pPr>
      <w:rPr>
        <w:rFonts w:ascii="Courier New" w:hAnsi="Courier New" w:cs="Courier New" w:hint="default"/>
      </w:rPr>
    </w:lvl>
    <w:lvl w:ilvl="2" w:tplc="08090005" w:tentative="1">
      <w:start w:val="1"/>
      <w:numFmt w:val="bullet"/>
      <w:lvlText w:val=""/>
      <w:lvlJc w:val="left"/>
      <w:pPr>
        <w:ind w:left="2764" w:hanging="360"/>
      </w:pPr>
      <w:rPr>
        <w:rFonts w:ascii="Wingdings" w:hAnsi="Wingdings" w:hint="default"/>
      </w:rPr>
    </w:lvl>
    <w:lvl w:ilvl="3" w:tplc="08090001" w:tentative="1">
      <w:start w:val="1"/>
      <w:numFmt w:val="bullet"/>
      <w:lvlText w:val=""/>
      <w:lvlJc w:val="left"/>
      <w:pPr>
        <w:ind w:left="3484" w:hanging="360"/>
      </w:pPr>
      <w:rPr>
        <w:rFonts w:ascii="Symbol" w:hAnsi="Symbol" w:hint="default"/>
      </w:rPr>
    </w:lvl>
    <w:lvl w:ilvl="4" w:tplc="08090003" w:tentative="1">
      <w:start w:val="1"/>
      <w:numFmt w:val="bullet"/>
      <w:lvlText w:val="o"/>
      <w:lvlJc w:val="left"/>
      <w:pPr>
        <w:ind w:left="4204" w:hanging="360"/>
      </w:pPr>
      <w:rPr>
        <w:rFonts w:ascii="Courier New" w:hAnsi="Courier New" w:cs="Courier New" w:hint="default"/>
      </w:rPr>
    </w:lvl>
    <w:lvl w:ilvl="5" w:tplc="08090005" w:tentative="1">
      <w:start w:val="1"/>
      <w:numFmt w:val="bullet"/>
      <w:lvlText w:val=""/>
      <w:lvlJc w:val="left"/>
      <w:pPr>
        <w:ind w:left="4924" w:hanging="360"/>
      </w:pPr>
      <w:rPr>
        <w:rFonts w:ascii="Wingdings" w:hAnsi="Wingdings" w:hint="default"/>
      </w:rPr>
    </w:lvl>
    <w:lvl w:ilvl="6" w:tplc="08090001" w:tentative="1">
      <w:start w:val="1"/>
      <w:numFmt w:val="bullet"/>
      <w:lvlText w:val=""/>
      <w:lvlJc w:val="left"/>
      <w:pPr>
        <w:ind w:left="5644" w:hanging="360"/>
      </w:pPr>
      <w:rPr>
        <w:rFonts w:ascii="Symbol" w:hAnsi="Symbol" w:hint="default"/>
      </w:rPr>
    </w:lvl>
    <w:lvl w:ilvl="7" w:tplc="08090003" w:tentative="1">
      <w:start w:val="1"/>
      <w:numFmt w:val="bullet"/>
      <w:lvlText w:val="o"/>
      <w:lvlJc w:val="left"/>
      <w:pPr>
        <w:ind w:left="6364" w:hanging="360"/>
      </w:pPr>
      <w:rPr>
        <w:rFonts w:ascii="Courier New" w:hAnsi="Courier New" w:cs="Courier New" w:hint="default"/>
      </w:rPr>
    </w:lvl>
    <w:lvl w:ilvl="8" w:tplc="08090005" w:tentative="1">
      <w:start w:val="1"/>
      <w:numFmt w:val="bullet"/>
      <w:lvlText w:val=""/>
      <w:lvlJc w:val="left"/>
      <w:pPr>
        <w:ind w:left="7084" w:hanging="360"/>
      </w:pPr>
      <w:rPr>
        <w:rFonts w:ascii="Wingdings" w:hAnsi="Wingdings" w:hint="default"/>
      </w:rPr>
    </w:lvl>
  </w:abstractNum>
  <w:abstractNum w:abstractNumId="168" w15:restartNumberingAfterBreak="0">
    <w:nsid w:val="3E905C9B"/>
    <w:multiLevelType w:val="hybridMultilevel"/>
    <w:tmpl w:val="654C8CF6"/>
    <w:lvl w:ilvl="0" w:tplc="47E0DBC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9" w15:restartNumberingAfterBreak="0">
    <w:nsid w:val="3EC671F1"/>
    <w:multiLevelType w:val="hybridMultilevel"/>
    <w:tmpl w:val="FECEC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3EF929D7"/>
    <w:multiLevelType w:val="hybridMultilevel"/>
    <w:tmpl w:val="359041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3F294200"/>
    <w:multiLevelType w:val="hybridMultilevel"/>
    <w:tmpl w:val="83501C1C"/>
    <w:lvl w:ilvl="0" w:tplc="B34CE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3F2D5EDB"/>
    <w:multiLevelType w:val="hybridMultilevel"/>
    <w:tmpl w:val="4A0ADE98"/>
    <w:lvl w:ilvl="0" w:tplc="01B62304">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3" w15:restartNumberingAfterBreak="0">
    <w:nsid w:val="3FD470E0"/>
    <w:multiLevelType w:val="hybridMultilevel"/>
    <w:tmpl w:val="272ADD02"/>
    <w:lvl w:ilvl="0" w:tplc="B34CEA1C">
      <w:start w:val="1"/>
      <w:numFmt w:val="bullet"/>
      <w:lvlText w:val=""/>
      <w:lvlJc w:val="left"/>
      <w:pPr>
        <w:ind w:left="1069" w:hanging="360"/>
      </w:pPr>
      <w:rPr>
        <w:rFonts w:ascii="Symbol" w:hAnsi="Symbol" w:hint="default"/>
        <w:sz w:val="24"/>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74" w15:restartNumberingAfterBreak="0">
    <w:nsid w:val="3FD6263A"/>
    <w:multiLevelType w:val="hybridMultilevel"/>
    <w:tmpl w:val="58182036"/>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40320B6F"/>
    <w:multiLevelType w:val="hybridMultilevel"/>
    <w:tmpl w:val="B8EA773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76" w15:restartNumberingAfterBreak="0">
    <w:nsid w:val="405E1A5D"/>
    <w:multiLevelType w:val="hybridMultilevel"/>
    <w:tmpl w:val="21F053FA"/>
    <w:lvl w:ilvl="0" w:tplc="084A6BA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7" w15:restartNumberingAfterBreak="0">
    <w:nsid w:val="40776380"/>
    <w:multiLevelType w:val="hybridMultilevel"/>
    <w:tmpl w:val="E7A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8" w15:restartNumberingAfterBreak="0">
    <w:nsid w:val="41191CC4"/>
    <w:multiLevelType w:val="hybridMultilevel"/>
    <w:tmpl w:val="765E89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9" w15:restartNumberingAfterBreak="0">
    <w:nsid w:val="411A336D"/>
    <w:multiLevelType w:val="hybridMultilevel"/>
    <w:tmpl w:val="2B920454"/>
    <w:lvl w:ilvl="0" w:tplc="AB72C3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41465CBC"/>
    <w:multiLevelType w:val="hybridMultilevel"/>
    <w:tmpl w:val="E5FCB85E"/>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41E523BD"/>
    <w:multiLevelType w:val="hybridMultilevel"/>
    <w:tmpl w:val="C9647AFE"/>
    <w:lvl w:ilvl="0" w:tplc="F04E6B0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2" w15:restartNumberingAfterBreak="0">
    <w:nsid w:val="42C1334D"/>
    <w:multiLevelType w:val="hybridMultilevel"/>
    <w:tmpl w:val="BB8C9116"/>
    <w:lvl w:ilvl="0" w:tplc="E2B6E11C">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42E163CD"/>
    <w:multiLevelType w:val="hybridMultilevel"/>
    <w:tmpl w:val="F96C2850"/>
    <w:lvl w:ilvl="0" w:tplc="95ECEE0A">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431E1884"/>
    <w:multiLevelType w:val="hybridMultilevel"/>
    <w:tmpl w:val="83CE15E4"/>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43803CF9"/>
    <w:multiLevelType w:val="hybridMultilevel"/>
    <w:tmpl w:val="A352146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6" w15:restartNumberingAfterBreak="0">
    <w:nsid w:val="44007D5E"/>
    <w:multiLevelType w:val="hybridMultilevel"/>
    <w:tmpl w:val="C2EEC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44FE13EC"/>
    <w:multiLevelType w:val="hybridMultilevel"/>
    <w:tmpl w:val="D2C8EE0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88" w15:restartNumberingAfterBreak="0">
    <w:nsid w:val="45035748"/>
    <w:multiLevelType w:val="hybridMultilevel"/>
    <w:tmpl w:val="609E138C"/>
    <w:lvl w:ilvl="0" w:tplc="1E6A1ECE">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9" w15:restartNumberingAfterBreak="0">
    <w:nsid w:val="45E232D2"/>
    <w:multiLevelType w:val="multilevel"/>
    <w:tmpl w:val="CD40CFE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0" w15:restartNumberingAfterBreak="0">
    <w:nsid w:val="46090287"/>
    <w:multiLevelType w:val="multilevel"/>
    <w:tmpl w:val="2696CB82"/>
    <w:lvl w:ilvl="0">
      <w:start w:val="1"/>
      <w:numFmt w:val="decimal"/>
      <w:lvlText w:val="%1"/>
      <w:lvlJc w:val="left"/>
      <w:pPr>
        <w:tabs>
          <w:tab w:val="num" w:pos="525"/>
        </w:tabs>
        <w:ind w:left="525" w:hanging="525"/>
      </w:pPr>
      <w:rPr>
        <w:rFonts w:hint="default"/>
      </w:rPr>
    </w:lvl>
    <w:lvl w:ilvl="1">
      <w:start w:val="1"/>
      <w:numFmt w:val="decimal"/>
      <w:lvlText w:val="8.%2"/>
      <w:lvlJc w:val="left"/>
      <w:pPr>
        <w:tabs>
          <w:tab w:val="num" w:pos="525"/>
        </w:tabs>
        <w:ind w:left="525" w:hanging="525"/>
      </w:pPr>
      <w:rPr>
        <w:rFonts w:hint="default"/>
        <w:b w:val="0"/>
        <w:bCs/>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1" w15:restartNumberingAfterBreak="0">
    <w:nsid w:val="465A3630"/>
    <w:multiLevelType w:val="hybridMultilevel"/>
    <w:tmpl w:val="359A9DF0"/>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2" w15:restartNumberingAfterBreak="0">
    <w:nsid w:val="46BE3529"/>
    <w:multiLevelType w:val="hybridMultilevel"/>
    <w:tmpl w:val="CA189750"/>
    <w:lvl w:ilvl="0" w:tplc="5614CC8C">
      <w:start w:val="1"/>
      <w:numFmt w:val="lowerLetter"/>
      <w:lvlText w:val="%1."/>
      <w:lvlJc w:val="left"/>
      <w:pPr>
        <w:ind w:left="1069" w:hanging="360"/>
      </w:pPr>
      <w:rPr>
        <w:color w:val="000000" w:themeColor="text1"/>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3" w15:restartNumberingAfterBreak="0">
    <w:nsid w:val="473D2406"/>
    <w:multiLevelType w:val="hybridMultilevel"/>
    <w:tmpl w:val="04BCDD76"/>
    <w:lvl w:ilvl="0" w:tplc="98FEB0A8">
      <w:start w:val="1"/>
      <w:numFmt w:val="bullet"/>
      <w:lvlText w:val=""/>
      <w:lvlJc w:val="left"/>
      <w:pPr>
        <w:ind w:left="960" w:hanging="360"/>
      </w:pPr>
      <w:rPr>
        <w:rFonts w:ascii="Symbol" w:hAnsi="Symbol" w:hint="default"/>
        <w:color w:val="auto"/>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94" w15:restartNumberingAfterBreak="0">
    <w:nsid w:val="476E0F56"/>
    <w:multiLevelType w:val="hybridMultilevel"/>
    <w:tmpl w:val="26CEF48A"/>
    <w:lvl w:ilvl="0" w:tplc="6CF42CB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47D61FCC"/>
    <w:multiLevelType w:val="hybridMultilevel"/>
    <w:tmpl w:val="1A00B366"/>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6" w15:restartNumberingAfterBreak="0">
    <w:nsid w:val="484A120A"/>
    <w:multiLevelType w:val="hybridMultilevel"/>
    <w:tmpl w:val="4FFE2084"/>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197" w15:restartNumberingAfterBreak="0">
    <w:nsid w:val="498C493E"/>
    <w:multiLevelType w:val="hybridMultilevel"/>
    <w:tmpl w:val="0EECD5C4"/>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98" w15:restartNumberingAfterBreak="0">
    <w:nsid w:val="49C375EF"/>
    <w:multiLevelType w:val="hybridMultilevel"/>
    <w:tmpl w:val="3418CA3E"/>
    <w:lvl w:ilvl="0" w:tplc="2BF00C2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9" w15:restartNumberingAfterBreak="0">
    <w:nsid w:val="4A137C81"/>
    <w:multiLevelType w:val="hybridMultilevel"/>
    <w:tmpl w:val="8D4ADE6C"/>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AFD21AD"/>
    <w:multiLevelType w:val="hybridMultilevel"/>
    <w:tmpl w:val="B9488088"/>
    <w:lvl w:ilvl="0" w:tplc="46CA2B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B0A765F"/>
    <w:multiLevelType w:val="hybridMultilevel"/>
    <w:tmpl w:val="DE9494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B4F6A8E"/>
    <w:multiLevelType w:val="hybridMultilevel"/>
    <w:tmpl w:val="35F66536"/>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203" w15:restartNumberingAfterBreak="0">
    <w:nsid w:val="4BA82A54"/>
    <w:multiLevelType w:val="hybridMultilevel"/>
    <w:tmpl w:val="0BFABF58"/>
    <w:lvl w:ilvl="0" w:tplc="7A5CB8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4BBA54F3"/>
    <w:multiLevelType w:val="hybridMultilevel"/>
    <w:tmpl w:val="811C709C"/>
    <w:lvl w:ilvl="0" w:tplc="0809000B">
      <w:start w:val="1"/>
      <w:numFmt w:val="bullet"/>
      <w:lvlText w:val=""/>
      <w:lvlJc w:val="left"/>
      <w:pPr>
        <w:ind w:left="1607" w:hanging="360"/>
      </w:pPr>
      <w:rPr>
        <w:rFonts w:ascii="Wingdings" w:hAnsi="Wingdings" w:hint="default"/>
      </w:rPr>
    </w:lvl>
    <w:lvl w:ilvl="1" w:tplc="08090003" w:tentative="1">
      <w:start w:val="1"/>
      <w:numFmt w:val="bullet"/>
      <w:lvlText w:val="o"/>
      <w:lvlJc w:val="left"/>
      <w:pPr>
        <w:ind w:left="2327" w:hanging="360"/>
      </w:pPr>
      <w:rPr>
        <w:rFonts w:ascii="Courier New" w:hAnsi="Courier New" w:cs="Courier New" w:hint="default"/>
      </w:rPr>
    </w:lvl>
    <w:lvl w:ilvl="2" w:tplc="08090005" w:tentative="1">
      <w:start w:val="1"/>
      <w:numFmt w:val="bullet"/>
      <w:lvlText w:val=""/>
      <w:lvlJc w:val="left"/>
      <w:pPr>
        <w:ind w:left="3047" w:hanging="360"/>
      </w:pPr>
      <w:rPr>
        <w:rFonts w:ascii="Wingdings" w:hAnsi="Wingdings" w:hint="default"/>
      </w:rPr>
    </w:lvl>
    <w:lvl w:ilvl="3" w:tplc="08090001" w:tentative="1">
      <w:start w:val="1"/>
      <w:numFmt w:val="bullet"/>
      <w:lvlText w:val=""/>
      <w:lvlJc w:val="left"/>
      <w:pPr>
        <w:ind w:left="3767" w:hanging="360"/>
      </w:pPr>
      <w:rPr>
        <w:rFonts w:ascii="Symbol" w:hAnsi="Symbol" w:hint="default"/>
      </w:rPr>
    </w:lvl>
    <w:lvl w:ilvl="4" w:tplc="08090003" w:tentative="1">
      <w:start w:val="1"/>
      <w:numFmt w:val="bullet"/>
      <w:lvlText w:val="o"/>
      <w:lvlJc w:val="left"/>
      <w:pPr>
        <w:ind w:left="4487" w:hanging="360"/>
      </w:pPr>
      <w:rPr>
        <w:rFonts w:ascii="Courier New" w:hAnsi="Courier New" w:cs="Courier New" w:hint="default"/>
      </w:rPr>
    </w:lvl>
    <w:lvl w:ilvl="5" w:tplc="08090005" w:tentative="1">
      <w:start w:val="1"/>
      <w:numFmt w:val="bullet"/>
      <w:lvlText w:val=""/>
      <w:lvlJc w:val="left"/>
      <w:pPr>
        <w:ind w:left="5207" w:hanging="360"/>
      </w:pPr>
      <w:rPr>
        <w:rFonts w:ascii="Wingdings" w:hAnsi="Wingdings" w:hint="default"/>
      </w:rPr>
    </w:lvl>
    <w:lvl w:ilvl="6" w:tplc="08090001" w:tentative="1">
      <w:start w:val="1"/>
      <w:numFmt w:val="bullet"/>
      <w:lvlText w:val=""/>
      <w:lvlJc w:val="left"/>
      <w:pPr>
        <w:ind w:left="5927" w:hanging="360"/>
      </w:pPr>
      <w:rPr>
        <w:rFonts w:ascii="Symbol" w:hAnsi="Symbol" w:hint="default"/>
      </w:rPr>
    </w:lvl>
    <w:lvl w:ilvl="7" w:tplc="08090003" w:tentative="1">
      <w:start w:val="1"/>
      <w:numFmt w:val="bullet"/>
      <w:lvlText w:val="o"/>
      <w:lvlJc w:val="left"/>
      <w:pPr>
        <w:ind w:left="6647" w:hanging="360"/>
      </w:pPr>
      <w:rPr>
        <w:rFonts w:ascii="Courier New" w:hAnsi="Courier New" w:cs="Courier New" w:hint="default"/>
      </w:rPr>
    </w:lvl>
    <w:lvl w:ilvl="8" w:tplc="08090005" w:tentative="1">
      <w:start w:val="1"/>
      <w:numFmt w:val="bullet"/>
      <w:lvlText w:val=""/>
      <w:lvlJc w:val="left"/>
      <w:pPr>
        <w:ind w:left="7367" w:hanging="360"/>
      </w:pPr>
      <w:rPr>
        <w:rFonts w:ascii="Wingdings" w:hAnsi="Wingdings" w:hint="default"/>
      </w:rPr>
    </w:lvl>
  </w:abstractNum>
  <w:abstractNum w:abstractNumId="205" w15:restartNumberingAfterBreak="0">
    <w:nsid w:val="4C9533CA"/>
    <w:multiLevelType w:val="hybridMultilevel"/>
    <w:tmpl w:val="58FC139C"/>
    <w:lvl w:ilvl="0" w:tplc="CFA45C26">
      <w:start w:val="1"/>
      <w:numFmt w:val="lowerLetter"/>
      <w:lvlText w:val="%1)"/>
      <w:lvlJc w:val="left"/>
      <w:pPr>
        <w:ind w:left="-206" w:hanging="360"/>
      </w:pPr>
      <w:rPr>
        <w:b w:val="0"/>
      </w:rPr>
    </w:lvl>
    <w:lvl w:ilvl="1" w:tplc="08090019">
      <w:start w:val="1"/>
      <w:numFmt w:val="lowerLetter"/>
      <w:lvlText w:val="%2."/>
      <w:lvlJc w:val="left"/>
      <w:pPr>
        <w:ind w:left="514" w:hanging="360"/>
      </w:pPr>
    </w:lvl>
    <w:lvl w:ilvl="2" w:tplc="0809001B" w:tentative="1">
      <w:start w:val="1"/>
      <w:numFmt w:val="lowerRoman"/>
      <w:lvlText w:val="%3."/>
      <w:lvlJc w:val="right"/>
      <w:pPr>
        <w:ind w:left="1234" w:hanging="180"/>
      </w:pPr>
    </w:lvl>
    <w:lvl w:ilvl="3" w:tplc="0809000F" w:tentative="1">
      <w:start w:val="1"/>
      <w:numFmt w:val="decimal"/>
      <w:lvlText w:val="%4."/>
      <w:lvlJc w:val="left"/>
      <w:pPr>
        <w:ind w:left="1954" w:hanging="360"/>
      </w:pPr>
    </w:lvl>
    <w:lvl w:ilvl="4" w:tplc="08090019" w:tentative="1">
      <w:start w:val="1"/>
      <w:numFmt w:val="lowerLetter"/>
      <w:lvlText w:val="%5."/>
      <w:lvlJc w:val="left"/>
      <w:pPr>
        <w:ind w:left="2674" w:hanging="360"/>
      </w:pPr>
    </w:lvl>
    <w:lvl w:ilvl="5" w:tplc="0809001B" w:tentative="1">
      <w:start w:val="1"/>
      <w:numFmt w:val="lowerRoman"/>
      <w:lvlText w:val="%6."/>
      <w:lvlJc w:val="right"/>
      <w:pPr>
        <w:ind w:left="3394" w:hanging="180"/>
      </w:pPr>
    </w:lvl>
    <w:lvl w:ilvl="6" w:tplc="0809000F" w:tentative="1">
      <w:start w:val="1"/>
      <w:numFmt w:val="decimal"/>
      <w:lvlText w:val="%7."/>
      <w:lvlJc w:val="left"/>
      <w:pPr>
        <w:ind w:left="4114" w:hanging="360"/>
      </w:pPr>
    </w:lvl>
    <w:lvl w:ilvl="7" w:tplc="08090019" w:tentative="1">
      <w:start w:val="1"/>
      <w:numFmt w:val="lowerLetter"/>
      <w:lvlText w:val="%8."/>
      <w:lvlJc w:val="left"/>
      <w:pPr>
        <w:ind w:left="4834" w:hanging="360"/>
      </w:pPr>
    </w:lvl>
    <w:lvl w:ilvl="8" w:tplc="0809001B" w:tentative="1">
      <w:start w:val="1"/>
      <w:numFmt w:val="lowerRoman"/>
      <w:lvlText w:val="%9."/>
      <w:lvlJc w:val="right"/>
      <w:pPr>
        <w:ind w:left="5554" w:hanging="180"/>
      </w:pPr>
    </w:lvl>
  </w:abstractNum>
  <w:abstractNum w:abstractNumId="206" w15:restartNumberingAfterBreak="0">
    <w:nsid w:val="4E8E67A3"/>
    <w:multiLevelType w:val="hybridMultilevel"/>
    <w:tmpl w:val="BF4AFF30"/>
    <w:lvl w:ilvl="0" w:tplc="9370AA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4EFD04EC"/>
    <w:multiLevelType w:val="hybridMultilevel"/>
    <w:tmpl w:val="CAE67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8" w15:restartNumberingAfterBreak="0">
    <w:nsid w:val="4F146C49"/>
    <w:multiLevelType w:val="hybridMultilevel"/>
    <w:tmpl w:val="4182AE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9" w15:restartNumberingAfterBreak="0">
    <w:nsid w:val="4F89096A"/>
    <w:multiLevelType w:val="hybridMultilevel"/>
    <w:tmpl w:val="5E4E3BBC"/>
    <w:lvl w:ilvl="0" w:tplc="0BB21616">
      <w:start w:val="1"/>
      <w:numFmt w:val="decimal"/>
      <w:lvlText w:val="%1."/>
      <w:lvlJc w:val="left"/>
      <w:pPr>
        <w:tabs>
          <w:tab w:val="num" w:pos="360"/>
        </w:tabs>
        <w:ind w:left="360" w:hanging="360"/>
      </w:pPr>
      <w:rPr>
        <w:rFonts w:hint="default"/>
        <w:b w:val="0"/>
        <w:bCs/>
        <w:strike w:val="0"/>
        <w:color w:val="auto"/>
        <w:sz w:val="24"/>
        <w:szCs w:val="24"/>
      </w:rPr>
    </w:lvl>
    <w:lvl w:ilvl="1" w:tplc="08090019">
      <w:start w:val="1"/>
      <w:numFmt w:val="lowerLetter"/>
      <w:lvlText w:val="%2."/>
      <w:lvlJc w:val="left"/>
      <w:pPr>
        <w:tabs>
          <w:tab w:val="num" w:pos="1440"/>
        </w:tabs>
        <w:ind w:left="1440" w:hanging="360"/>
      </w:pPr>
    </w:lvl>
    <w:lvl w:ilvl="2" w:tplc="BD561B44">
      <w:numFmt w:val="bullet"/>
      <w:lvlText w:val="•"/>
      <w:lvlJc w:val="left"/>
      <w:pPr>
        <w:ind w:left="2340" w:hanging="360"/>
      </w:pPr>
      <w:rPr>
        <w:rFonts w:ascii="Arial" w:eastAsia="Times New Roman" w:hAnsi="Arial" w:cs="Aria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0" w15:restartNumberingAfterBreak="0">
    <w:nsid w:val="4F967404"/>
    <w:multiLevelType w:val="multilevel"/>
    <w:tmpl w:val="880EEA62"/>
    <w:lvl w:ilvl="0">
      <w:start w:val="1"/>
      <w:numFmt w:val="decimal"/>
      <w:lvlText w:val="%1"/>
      <w:lvlJc w:val="left"/>
      <w:pPr>
        <w:tabs>
          <w:tab w:val="num" w:pos="525"/>
        </w:tabs>
        <w:ind w:left="525" w:hanging="525"/>
      </w:pPr>
      <w:rPr>
        <w:rFonts w:hint="default"/>
      </w:rPr>
    </w:lvl>
    <w:lvl w:ilvl="1">
      <w:start w:val="1"/>
      <w:numFmt w:val="decimal"/>
      <w:lvlText w:val="9.%2"/>
      <w:lvlJc w:val="left"/>
      <w:pPr>
        <w:tabs>
          <w:tab w:val="num" w:pos="525"/>
        </w:tabs>
        <w:ind w:left="525" w:hanging="525"/>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1" w15:restartNumberingAfterBreak="0">
    <w:nsid w:val="503266C1"/>
    <w:multiLevelType w:val="hybridMultilevel"/>
    <w:tmpl w:val="B1500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2" w15:restartNumberingAfterBreak="0">
    <w:nsid w:val="507907A5"/>
    <w:multiLevelType w:val="hybridMultilevel"/>
    <w:tmpl w:val="0F00EFA4"/>
    <w:lvl w:ilvl="0" w:tplc="2460E054">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50813BCF"/>
    <w:multiLevelType w:val="hybridMultilevel"/>
    <w:tmpl w:val="78A6E9C2"/>
    <w:lvl w:ilvl="0" w:tplc="5A109410">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511D149A"/>
    <w:multiLevelType w:val="hybridMultilevel"/>
    <w:tmpl w:val="30AA6912"/>
    <w:lvl w:ilvl="0" w:tplc="46CA2B3A">
      <w:start w:val="1"/>
      <w:numFmt w:val="lowerLetter"/>
      <w:lvlText w:val="%1."/>
      <w:lvlJc w:val="left"/>
      <w:pPr>
        <w:ind w:left="862"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5" w15:restartNumberingAfterBreak="0">
    <w:nsid w:val="51434D84"/>
    <w:multiLevelType w:val="hybridMultilevel"/>
    <w:tmpl w:val="0E6478B8"/>
    <w:lvl w:ilvl="0" w:tplc="7A5CB8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6" w15:restartNumberingAfterBreak="0">
    <w:nsid w:val="519E6B72"/>
    <w:multiLevelType w:val="hybridMultilevel"/>
    <w:tmpl w:val="A3FA5BB8"/>
    <w:lvl w:ilvl="0" w:tplc="98FEB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7" w15:restartNumberingAfterBreak="0">
    <w:nsid w:val="530945FF"/>
    <w:multiLevelType w:val="hybridMultilevel"/>
    <w:tmpl w:val="FF98FAC8"/>
    <w:lvl w:ilvl="0" w:tplc="AB72C3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530E7E11"/>
    <w:multiLevelType w:val="hybridMultilevel"/>
    <w:tmpl w:val="2C4A7C84"/>
    <w:lvl w:ilvl="0" w:tplc="FFFFFFFF">
      <w:start w:val="1"/>
      <w:numFmt w:val="bullet"/>
      <w:lvlText w:val=""/>
      <w:lvlJc w:val="left"/>
      <w:pPr>
        <w:tabs>
          <w:tab w:val="num" w:pos="1080"/>
        </w:tabs>
        <w:ind w:left="1080" w:hanging="360"/>
      </w:pPr>
      <w:rPr>
        <w:rFonts w:ascii="Symbol" w:hAnsi="Symbol" w:hint="default"/>
        <w:color w:val="auto"/>
        <w:sz w:val="20"/>
        <w:szCs w:val="2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9" w15:restartNumberingAfterBreak="0">
    <w:nsid w:val="533601E2"/>
    <w:multiLevelType w:val="hybridMultilevel"/>
    <w:tmpl w:val="08AE4C66"/>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220" w15:restartNumberingAfterBreak="0">
    <w:nsid w:val="545B7D6A"/>
    <w:multiLevelType w:val="hybridMultilevel"/>
    <w:tmpl w:val="528E85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1" w15:restartNumberingAfterBreak="0">
    <w:nsid w:val="54AA4A4E"/>
    <w:multiLevelType w:val="hybridMultilevel"/>
    <w:tmpl w:val="957072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2" w15:restartNumberingAfterBreak="0">
    <w:nsid w:val="55E17257"/>
    <w:multiLevelType w:val="hybridMultilevel"/>
    <w:tmpl w:val="D19E4834"/>
    <w:lvl w:ilvl="0" w:tplc="58DEB2DA">
      <w:start w:val="1"/>
      <w:numFmt w:val="decimal"/>
      <w:lvlText w:val="%1."/>
      <w:lvlJc w:val="left"/>
      <w:pPr>
        <w:tabs>
          <w:tab w:val="num" w:pos="360"/>
        </w:tabs>
        <w:ind w:left="360" w:hanging="360"/>
      </w:pPr>
      <w:rPr>
        <w:rFonts w:hint="default"/>
        <w:b w:val="0"/>
        <w:bCs w:val="0"/>
        <w:strike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56437E76"/>
    <w:multiLevelType w:val="hybridMultilevel"/>
    <w:tmpl w:val="794834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4" w15:restartNumberingAfterBreak="0">
    <w:nsid w:val="564E293E"/>
    <w:multiLevelType w:val="hybridMultilevel"/>
    <w:tmpl w:val="F238E66E"/>
    <w:lvl w:ilvl="0" w:tplc="B34CEA1C">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5" w15:restartNumberingAfterBreak="0">
    <w:nsid w:val="567052E4"/>
    <w:multiLevelType w:val="hybridMultilevel"/>
    <w:tmpl w:val="90741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6" w15:restartNumberingAfterBreak="0">
    <w:nsid w:val="56EE41BA"/>
    <w:multiLevelType w:val="hybridMultilevel"/>
    <w:tmpl w:val="592081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57604132"/>
    <w:multiLevelType w:val="hybridMultilevel"/>
    <w:tmpl w:val="CB96CA9C"/>
    <w:lvl w:ilvl="0" w:tplc="C046D85A">
      <w:start w:val="1"/>
      <w:numFmt w:val="lowerLetter"/>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8" w15:restartNumberingAfterBreak="0">
    <w:nsid w:val="57CD0C20"/>
    <w:multiLevelType w:val="hybridMultilevel"/>
    <w:tmpl w:val="C3B6A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9" w15:restartNumberingAfterBreak="0">
    <w:nsid w:val="58087F6C"/>
    <w:multiLevelType w:val="hybridMultilevel"/>
    <w:tmpl w:val="34D892A6"/>
    <w:lvl w:ilvl="0" w:tplc="06AC37AC">
      <w:start w:val="1"/>
      <w:numFmt w:val="lowerLetter"/>
      <w:lvlText w:val="%1)"/>
      <w:lvlJc w:val="left"/>
      <w:pPr>
        <w:ind w:left="720" w:hanging="360"/>
      </w:pPr>
      <w:rPr>
        <w:rFonts w:ascii="Arial" w:eastAsia="Times New Roman" w:hAnsi="Arial"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8AA3342"/>
    <w:multiLevelType w:val="hybridMultilevel"/>
    <w:tmpl w:val="6758247C"/>
    <w:lvl w:ilvl="0" w:tplc="402E926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59E01F26"/>
    <w:multiLevelType w:val="hybridMultilevel"/>
    <w:tmpl w:val="635C2F80"/>
    <w:lvl w:ilvl="0" w:tplc="B34CEA1C">
      <w:start w:val="1"/>
      <w:numFmt w:val="bullet"/>
      <w:lvlText w:val=""/>
      <w:lvlJc w:val="left"/>
      <w:pPr>
        <w:ind w:left="1080" w:hanging="360"/>
      </w:pPr>
      <w:rPr>
        <w:rFonts w:ascii="Symbol" w:hAnsi="Symbo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2" w15:restartNumberingAfterBreak="0">
    <w:nsid w:val="5A900D91"/>
    <w:multiLevelType w:val="hybridMultilevel"/>
    <w:tmpl w:val="70667F40"/>
    <w:lvl w:ilvl="0" w:tplc="FFFFFFFF">
      <w:start w:val="1"/>
      <w:numFmt w:val="bullet"/>
      <w:lvlText w:val=""/>
      <w:lvlJc w:val="left"/>
      <w:pPr>
        <w:tabs>
          <w:tab w:val="num" w:pos="1040"/>
        </w:tabs>
        <w:ind w:left="1040" w:hanging="360"/>
      </w:pPr>
      <w:rPr>
        <w:rFonts w:ascii="Symbol" w:hAnsi="Symbol" w:hint="default"/>
        <w:color w:val="auto"/>
        <w:sz w:val="20"/>
        <w:szCs w:val="20"/>
      </w:rPr>
    </w:lvl>
    <w:lvl w:ilvl="1" w:tplc="FFFFFFFF">
      <w:start w:val="1"/>
      <w:numFmt w:val="decimal"/>
      <w:lvlText w:val="%2."/>
      <w:lvlJc w:val="left"/>
      <w:pPr>
        <w:tabs>
          <w:tab w:val="num" w:pos="1040"/>
        </w:tabs>
        <w:ind w:left="1040" w:hanging="360"/>
      </w:pPr>
      <w:rPr>
        <w:rFonts w:hint="default"/>
        <w:color w:val="auto"/>
        <w:sz w:val="24"/>
        <w:szCs w:val="24"/>
      </w:rPr>
    </w:lvl>
    <w:lvl w:ilvl="2" w:tplc="FFFFFFFF" w:tentative="1">
      <w:start w:val="1"/>
      <w:numFmt w:val="bullet"/>
      <w:lvlText w:val=""/>
      <w:lvlJc w:val="left"/>
      <w:pPr>
        <w:tabs>
          <w:tab w:val="num" w:pos="1760"/>
        </w:tabs>
        <w:ind w:left="1760" w:hanging="360"/>
      </w:pPr>
      <w:rPr>
        <w:rFonts w:ascii="Wingdings" w:hAnsi="Wingdings" w:hint="default"/>
      </w:rPr>
    </w:lvl>
    <w:lvl w:ilvl="3" w:tplc="FFFFFFFF" w:tentative="1">
      <w:start w:val="1"/>
      <w:numFmt w:val="bullet"/>
      <w:lvlText w:val=""/>
      <w:lvlJc w:val="left"/>
      <w:pPr>
        <w:tabs>
          <w:tab w:val="num" w:pos="2480"/>
        </w:tabs>
        <w:ind w:left="2480" w:hanging="360"/>
      </w:pPr>
      <w:rPr>
        <w:rFonts w:ascii="Symbol" w:hAnsi="Symbol" w:hint="default"/>
      </w:rPr>
    </w:lvl>
    <w:lvl w:ilvl="4" w:tplc="FFFFFFFF" w:tentative="1">
      <w:start w:val="1"/>
      <w:numFmt w:val="bullet"/>
      <w:lvlText w:val="o"/>
      <w:lvlJc w:val="left"/>
      <w:pPr>
        <w:tabs>
          <w:tab w:val="num" w:pos="3200"/>
        </w:tabs>
        <w:ind w:left="3200" w:hanging="360"/>
      </w:pPr>
      <w:rPr>
        <w:rFonts w:ascii="Courier New" w:hAnsi="Courier New" w:cs="Courier New" w:hint="default"/>
      </w:rPr>
    </w:lvl>
    <w:lvl w:ilvl="5" w:tplc="FFFFFFFF" w:tentative="1">
      <w:start w:val="1"/>
      <w:numFmt w:val="bullet"/>
      <w:lvlText w:val=""/>
      <w:lvlJc w:val="left"/>
      <w:pPr>
        <w:tabs>
          <w:tab w:val="num" w:pos="3920"/>
        </w:tabs>
        <w:ind w:left="3920" w:hanging="360"/>
      </w:pPr>
      <w:rPr>
        <w:rFonts w:ascii="Wingdings" w:hAnsi="Wingdings" w:hint="default"/>
      </w:rPr>
    </w:lvl>
    <w:lvl w:ilvl="6" w:tplc="FFFFFFFF" w:tentative="1">
      <w:start w:val="1"/>
      <w:numFmt w:val="bullet"/>
      <w:lvlText w:val=""/>
      <w:lvlJc w:val="left"/>
      <w:pPr>
        <w:tabs>
          <w:tab w:val="num" w:pos="4640"/>
        </w:tabs>
        <w:ind w:left="4640" w:hanging="360"/>
      </w:pPr>
      <w:rPr>
        <w:rFonts w:ascii="Symbol" w:hAnsi="Symbol" w:hint="default"/>
      </w:rPr>
    </w:lvl>
    <w:lvl w:ilvl="7" w:tplc="FFFFFFFF" w:tentative="1">
      <w:start w:val="1"/>
      <w:numFmt w:val="bullet"/>
      <w:lvlText w:val="o"/>
      <w:lvlJc w:val="left"/>
      <w:pPr>
        <w:tabs>
          <w:tab w:val="num" w:pos="5360"/>
        </w:tabs>
        <w:ind w:left="5360" w:hanging="360"/>
      </w:pPr>
      <w:rPr>
        <w:rFonts w:ascii="Courier New" w:hAnsi="Courier New" w:cs="Courier New" w:hint="default"/>
      </w:rPr>
    </w:lvl>
    <w:lvl w:ilvl="8" w:tplc="FFFFFFFF" w:tentative="1">
      <w:start w:val="1"/>
      <w:numFmt w:val="bullet"/>
      <w:lvlText w:val=""/>
      <w:lvlJc w:val="left"/>
      <w:pPr>
        <w:tabs>
          <w:tab w:val="num" w:pos="6080"/>
        </w:tabs>
        <w:ind w:left="6080" w:hanging="360"/>
      </w:pPr>
      <w:rPr>
        <w:rFonts w:ascii="Wingdings" w:hAnsi="Wingdings" w:hint="default"/>
      </w:rPr>
    </w:lvl>
  </w:abstractNum>
  <w:abstractNum w:abstractNumId="233" w15:restartNumberingAfterBreak="0">
    <w:nsid w:val="5B4B088A"/>
    <w:multiLevelType w:val="hybridMultilevel"/>
    <w:tmpl w:val="961897EC"/>
    <w:lvl w:ilvl="0" w:tplc="8B941D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B602E7B"/>
    <w:multiLevelType w:val="hybridMultilevel"/>
    <w:tmpl w:val="A9B29392"/>
    <w:lvl w:ilvl="0" w:tplc="114AA40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5" w15:restartNumberingAfterBreak="0">
    <w:nsid w:val="5B6B68A9"/>
    <w:multiLevelType w:val="hybridMultilevel"/>
    <w:tmpl w:val="4B4E4B1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6" w15:restartNumberingAfterBreak="0">
    <w:nsid w:val="5B7154D4"/>
    <w:multiLevelType w:val="hybridMultilevel"/>
    <w:tmpl w:val="1E0E755C"/>
    <w:lvl w:ilvl="0" w:tplc="06AC37AC">
      <w:start w:val="1"/>
      <w:numFmt w:val="lowerLetter"/>
      <w:lvlText w:val="%1)"/>
      <w:lvlJc w:val="left"/>
      <w:pPr>
        <w:ind w:left="360" w:hanging="360"/>
      </w:pPr>
      <w:rPr>
        <w:rFonts w:ascii="Arial" w:eastAsia="Times New Roman" w:hAnsi="Arial" w:cs="Aria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7" w15:restartNumberingAfterBreak="0">
    <w:nsid w:val="5BBE51AF"/>
    <w:multiLevelType w:val="hybridMultilevel"/>
    <w:tmpl w:val="FF0E3F0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8" w15:restartNumberingAfterBreak="0">
    <w:nsid w:val="5BC8536C"/>
    <w:multiLevelType w:val="hybridMultilevel"/>
    <w:tmpl w:val="4C42EE14"/>
    <w:lvl w:ilvl="0" w:tplc="0BD2FAC2">
      <w:start w:val="1"/>
      <w:numFmt w:val="lowerLetter"/>
      <w:lvlText w:val="%1)"/>
      <w:lvlJc w:val="left"/>
      <w:pPr>
        <w:ind w:left="-208" w:hanging="360"/>
      </w:pPr>
      <w:rPr>
        <w:rFonts w:hint="default"/>
        <w:b w:val="0"/>
        <w:strike w:val="0"/>
      </w:rPr>
    </w:lvl>
    <w:lvl w:ilvl="1" w:tplc="08090019" w:tentative="1">
      <w:start w:val="1"/>
      <w:numFmt w:val="lowerLetter"/>
      <w:lvlText w:val="%2."/>
      <w:lvlJc w:val="left"/>
      <w:pPr>
        <w:ind w:left="512" w:hanging="360"/>
      </w:pPr>
    </w:lvl>
    <w:lvl w:ilvl="2" w:tplc="0809001B" w:tentative="1">
      <w:start w:val="1"/>
      <w:numFmt w:val="lowerRoman"/>
      <w:lvlText w:val="%3."/>
      <w:lvlJc w:val="right"/>
      <w:pPr>
        <w:ind w:left="1232" w:hanging="180"/>
      </w:pPr>
    </w:lvl>
    <w:lvl w:ilvl="3" w:tplc="0809000F" w:tentative="1">
      <w:start w:val="1"/>
      <w:numFmt w:val="decimal"/>
      <w:lvlText w:val="%4."/>
      <w:lvlJc w:val="left"/>
      <w:pPr>
        <w:ind w:left="1952" w:hanging="360"/>
      </w:pPr>
    </w:lvl>
    <w:lvl w:ilvl="4" w:tplc="08090019" w:tentative="1">
      <w:start w:val="1"/>
      <w:numFmt w:val="lowerLetter"/>
      <w:lvlText w:val="%5."/>
      <w:lvlJc w:val="left"/>
      <w:pPr>
        <w:ind w:left="2672" w:hanging="360"/>
      </w:pPr>
    </w:lvl>
    <w:lvl w:ilvl="5" w:tplc="0809001B" w:tentative="1">
      <w:start w:val="1"/>
      <w:numFmt w:val="lowerRoman"/>
      <w:lvlText w:val="%6."/>
      <w:lvlJc w:val="right"/>
      <w:pPr>
        <w:ind w:left="3392" w:hanging="180"/>
      </w:pPr>
    </w:lvl>
    <w:lvl w:ilvl="6" w:tplc="0809000F" w:tentative="1">
      <w:start w:val="1"/>
      <w:numFmt w:val="decimal"/>
      <w:lvlText w:val="%7."/>
      <w:lvlJc w:val="left"/>
      <w:pPr>
        <w:ind w:left="4112" w:hanging="360"/>
      </w:pPr>
    </w:lvl>
    <w:lvl w:ilvl="7" w:tplc="08090019" w:tentative="1">
      <w:start w:val="1"/>
      <w:numFmt w:val="lowerLetter"/>
      <w:lvlText w:val="%8."/>
      <w:lvlJc w:val="left"/>
      <w:pPr>
        <w:ind w:left="4832" w:hanging="360"/>
      </w:pPr>
    </w:lvl>
    <w:lvl w:ilvl="8" w:tplc="0809001B" w:tentative="1">
      <w:start w:val="1"/>
      <w:numFmt w:val="lowerRoman"/>
      <w:lvlText w:val="%9."/>
      <w:lvlJc w:val="right"/>
      <w:pPr>
        <w:ind w:left="5552" w:hanging="180"/>
      </w:pPr>
    </w:lvl>
  </w:abstractNum>
  <w:abstractNum w:abstractNumId="239" w15:restartNumberingAfterBreak="0">
    <w:nsid w:val="5C23717D"/>
    <w:multiLevelType w:val="hybridMultilevel"/>
    <w:tmpl w:val="F5820270"/>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240" w15:restartNumberingAfterBreak="0">
    <w:nsid w:val="5CAF0134"/>
    <w:multiLevelType w:val="hybridMultilevel"/>
    <w:tmpl w:val="97DC3D1A"/>
    <w:lvl w:ilvl="0" w:tplc="D7E878D4">
      <w:start w:val="1"/>
      <w:numFmt w:val="lowerLetter"/>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1" w15:restartNumberingAfterBreak="0">
    <w:nsid w:val="5D775EB8"/>
    <w:multiLevelType w:val="hybridMultilevel"/>
    <w:tmpl w:val="BE267216"/>
    <w:lvl w:ilvl="0" w:tplc="5002CC64">
      <w:start w:val="2"/>
      <w:numFmt w:val="decimal"/>
      <w:lvlText w:val="%1."/>
      <w:lvlJc w:val="left"/>
      <w:pPr>
        <w:tabs>
          <w:tab w:val="num" w:pos="360"/>
        </w:tabs>
        <w:ind w:left="360" w:hanging="360"/>
      </w:pPr>
      <w:rPr>
        <w:rFonts w:hint="default"/>
        <w:b w:val="0"/>
        <w:bCs/>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2" w15:restartNumberingAfterBreak="0">
    <w:nsid w:val="5E645BEC"/>
    <w:multiLevelType w:val="hybridMultilevel"/>
    <w:tmpl w:val="DA2EC68A"/>
    <w:lvl w:ilvl="0" w:tplc="B34CEA1C">
      <w:start w:val="1"/>
      <w:numFmt w:val="bullet"/>
      <w:lvlText w:val=""/>
      <w:lvlJc w:val="left"/>
      <w:pPr>
        <w:ind w:left="1154" w:hanging="360"/>
      </w:pPr>
      <w:rPr>
        <w:rFonts w:ascii="Symbol" w:hAnsi="Symbol" w:hint="default"/>
        <w:sz w:val="24"/>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43" w15:restartNumberingAfterBreak="0">
    <w:nsid w:val="5EA106D6"/>
    <w:multiLevelType w:val="hybridMultilevel"/>
    <w:tmpl w:val="DD3ABEE0"/>
    <w:lvl w:ilvl="0" w:tplc="2E22288A">
      <w:start w:val="1"/>
      <w:numFmt w:val="decimal"/>
      <w:pStyle w:val="Section01Text"/>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5FAF072D"/>
    <w:multiLevelType w:val="hybridMultilevel"/>
    <w:tmpl w:val="CFDE1380"/>
    <w:lvl w:ilvl="0" w:tplc="8DCA153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5" w15:restartNumberingAfterBreak="0">
    <w:nsid w:val="5FEF154B"/>
    <w:multiLevelType w:val="hybridMultilevel"/>
    <w:tmpl w:val="47420ED6"/>
    <w:lvl w:ilvl="0" w:tplc="114AA40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6" w15:restartNumberingAfterBreak="0">
    <w:nsid w:val="60B0089B"/>
    <w:multiLevelType w:val="hybridMultilevel"/>
    <w:tmpl w:val="837816FE"/>
    <w:lvl w:ilvl="0" w:tplc="DF9878A0">
      <w:start w:val="1"/>
      <w:numFmt w:val="lowerRoman"/>
      <w:lvlText w:val="%1"/>
      <w:lvlJc w:val="left"/>
      <w:pPr>
        <w:tabs>
          <w:tab w:val="num" w:pos="1117"/>
        </w:tabs>
        <w:ind w:left="1117" w:hanging="397"/>
      </w:pPr>
      <w:rPr>
        <w:rFonts w:hint="default"/>
      </w:rPr>
    </w:lvl>
    <w:lvl w:ilvl="1" w:tplc="0809000F">
      <w:start w:val="1"/>
      <w:numFmt w:val="decimal"/>
      <w:lvlText w:val="%2."/>
      <w:lvlJc w:val="left"/>
      <w:pPr>
        <w:tabs>
          <w:tab w:val="num" w:pos="1763"/>
        </w:tabs>
        <w:ind w:left="1763" w:hanging="360"/>
      </w:pPr>
      <w:rPr>
        <w:rFonts w:hint="default"/>
      </w:rPr>
    </w:lvl>
    <w:lvl w:ilvl="2" w:tplc="0809001B" w:tentative="1">
      <w:start w:val="1"/>
      <w:numFmt w:val="lowerRoman"/>
      <w:lvlText w:val="%3."/>
      <w:lvlJc w:val="right"/>
      <w:pPr>
        <w:tabs>
          <w:tab w:val="num" w:pos="2483"/>
        </w:tabs>
        <w:ind w:left="2483" w:hanging="180"/>
      </w:pPr>
    </w:lvl>
    <w:lvl w:ilvl="3" w:tplc="0809000F" w:tentative="1">
      <w:start w:val="1"/>
      <w:numFmt w:val="decimal"/>
      <w:lvlText w:val="%4."/>
      <w:lvlJc w:val="left"/>
      <w:pPr>
        <w:tabs>
          <w:tab w:val="num" w:pos="3203"/>
        </w:tabs>
        <w:ind w:left="3203" w:hanging="360"/>
      </w:pPr>
    </w:lvl>
    <w:lvl w:ilvl="4" w:tplc="08090019" w:tentative="1">
      <w:start w:val="1"/>
      <w:numFmt w:val="lowerLetter"/>
      <w:lvlText w:val="%5."/>
      <w:lvlJc w:val="left"/>
      <w:pPr>
        <w:tabs>
          <w:tab w:val="num" w:pos="3923"/>
        </w:tabs>
        <w:ind w:left="3923" w:hanging="360"/>
      </w:pPr>
    </w:lvl>
    <w:lvl w:ilvl="5" w:tplc="0809001B" w:tentative="1">
      <w:start w:val="1"/>
      <w:numFmt w:val="lowerRoman"/>
      <w:lvlText w:val="%6."/>
      <w:lvlJc w:val="right"/>
      <w:pPr>
        <w:tabs>
          <w:tab w:val="num" w:pos="4643"/>
        </w:tabs>
        <w:ind w:left="4643" w:hanging="180"/>
      </w:pPr>
    </w:lvl>
    <w:lvl w:ilvl="6" w:tplc="0809000F" w:tentative="1">
      <w:start w:val="1"/>
      <w:numFmt w:val="decimal"/>
      <w:lvlText w:val="%7."/>
      <w:lvlJc w:val="left"/>
      <w:pPr>
        <w:tabs>
          <w:tab w:val="num" w:pos="5363"/>
        </w:tabs>
        <w:ind w:left="5363" w:hanging="360"/>
      </w:pPr>
    </w:lvl>
    <w:lvl w:ilvl="7" w:tplc="08090019" w:tentative="1">
      <w:start w:val="1"/>
      <w:numFmt w:val="lowerLetter"/>
      <w:lvlText w:val="%8."/>
      <w:lvlJc w:val="left"/>
      <w:pPr>
        <w:tabs>
          <w:tab w:val="num" w:pos="6083"/>
        </w:tabs>
        <w:ind w:left="6083" w:hanging="360"/>
      </w:pPr>
    </w:lvl>
    <w:lvl w:ilvl="8" w:tplc="0809001B" w:tentative="1">
      <w:start w:val="1"/>
      <w:numFmt w:val="lowerRoman"/>
      <w:lvlText w:val="%9."/>
      <w:lvlJc w:val="right"/>
      <w:pPr>
        <w:tabs>
          <w:tab w:val="num" w:pos="6803"/>
        </w:tabs>
        <w:ind w:left="6803" w:hanging="180"/>
      </w:pPr>
    </w:lvl>
  </w:abstractNum>
  <w:abstractNum w:abstractNumId="247" w15:restartNumberingAfterBreak="0">
    <w:nsid w:val="60DC2A9F"/>
    <w:multiLevelType w:val="hybridMultilevel"/>
    <w:tmpl w:val="A25C4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8" w15:restartNumberingAfterBreak="0">
    <w:nsid w:val="61816A29"/>
    <w:multiLevelType w:val="multilevel"/>
    <w:tmpl w:val="7EF4E61E"/>
    <w:lvl w:ilvl="0">
      <w:start w:val="1"/>
      <w:numFmt w:val="decimal"/>
      <w:lvlText w:val="%1"/>
      <w:lvlJc w:val="left"/>
      <w:pPr>
        <w:tabs>
          <w:tab w:val="num" w:pos="525"/>
        </w:tabs>
        <w:ind w:left="525" w:hanging="525"/>
      </w:pPr>
      <w:rPr>
        <w:rFonts w:hint="default"/>
      </w:rPr>
    </w:lvl>
    <w:lvl w:ilvl="1">
      <w:start w:val="1"/>
      <w:numFmt w:val="decimal"/>
      <w:lvlText w:val="7.%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9" w15:restartNumberingAfterBreak="0">
    <w:nsid w:val="62BF7F6A"/>
    <w:multiLevelType w:val="hybridMultilevel"/>
    <w:tmpl w:val="C09004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2E66D5A"/>
    <w:multiLevelType w:val="hybridMultilevel"/>
    <w:tmpl w:val="AABC8B6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62FC1ECC"/>
    <w:multiLevelType w:val="hybridMultilevel"/>
    <w:tmpl w:val="E1C6145C"/>
    <w:lvl w:ilvl="0" w:tplc="6840C848">
      <w:start w:val="1"/>
      <w:numFmt w:val="bullet"/>
      <w:lvlText w:val=""/>
      <w:lvlJc w:val="left"/>
      <w:pPr>
        <w:ind w:left="360" w:hanging="360"/>
      </w:pPr>
      <w:rPr>
        <w:rFonts w:ascii="Symbol" w:hAnsi="Symbol" w:hint="default"/>
        <w:strike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2" w15:restartNumberingAfterBreak="0">
    <w:nsid w:val="630207DE"/>
    <w:multiLevelType w:val="hybridMultilevel"/>
    <w:tmpl w:val="F476E2AA"/>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3" w15:restartNumberingAfterBreak="0">
    <w:nsid w:val="634F0A60"/>
    <w:multiLevelType w:val="hybridMultilevel"/>
    <w:tmpl w:val="89E22D22"/>
    <w:lvl w:ilvl="0" w:tplc="C298F4B6">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63574FBE"/>
    <w:multiLevelType w:val="hybridMultilevel"/>
    <w:tmpl w:val="9594E9B4"/>
    <w:lvl w:ilvl="0" w:tplc="54720DE0">
      <w:start w:val="1"/>
      <w:numFmt w:val="decimal"/>
      <w:lvlText w:val="%1."/>
      <w:lvlJc w:val="left"/>
      <w:pPr>
        <w:ind w:left="720" w:hanging="360"/>
      </w:pPr>
      <w:rPr>
        <w:rFonts w:cs="Arial" w:hint="default"/>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63726AAA"/>
    <w:multiLevelType w:val="hybridMultilevel"/>
    <w:tmpl w:val="AB6E42FE"/>
    <w:lvl w:ilvl="0" w:tplc="06AC37AC">
      <w:start w:val="1"/>
      <w:numFmt w:val="lowerLetter"/>
      <w:lvlText w:val="%1)"/>
      <w:lvlJc w:val="left"/>
      <w:pPr>
        <w:ind w:left="720" w:hanging="360"/>
      </w:pPr>
      <w:rPr>
        <w:rFonts w:ascii="Arial" w:eastAsia="Times New Roman" w:hAnsi="Arial"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642A73AA"/>
    <w:multiLevelType w:val="multilevel"/>
    <w:tmpl w:val="47F845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7" w15:restartNumberingAfterBreak="0">
    <w:nsid w:val="643C0DF0"/>
    <w:multiLevelType w:val="hybridMultilevel"/>
    <w:tmpl w:val="D422D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8" w15:restartNumberingAfterBreak="0">
    <w:nsid w:val="64445557"/>
    <w:multiLevelType w:val="hybridMultilevel"/>
    <w:tmpl w:val="536AA258"/>
    <w:lvl w:ilvl="0" w:tplc="81E6D5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9" w15:restartNumberingAfterBreak="0">
    <w:nsid w:val="645F5BE1"/>
    <w:multiLevelType w:val="hybridMultilevel"/>
    <w:tmpl w:val="17F2F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0" w15:restartNumberingAfterBreak="0">
    <w:nsid w:val="6499108C"/>
    <w:multiLevelType w:val="hybridMultilevel"/>
    <w:tmpl w:val="405A4748"/>
    <w:lvl w:ilvl="0" w:tplc="F0F6C7E6">
      <w:start w:val="1"/>
      <w:numFmt w:val="decimal"/>
      <w:lvlText w:val="%1."/>
      <w:lvlJc w:val="left"/>
      <w:pPr>
        <w:tabs>
          <w:tab w:val="num" w:pos="360"/>
        </w:tabs>
        <w:ind w:left="36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64D46497"/>
    <w:multiLevelType w:val="hybridMultilevel"/>
    <w:tmpl w:val="80DE46C0"/>
    <w:lvl w:ilvl="0" w:tplc="FFFFFFFF">
      <w:start w:val="1"/>
      <w:numFmt w:val="bullet"/>
      <w:lvlText w:val=""/>
      <w:lvlJc w:val="left"/>
      <w:pPr>
        <w:tabs>
          <w:tab w:val="num" w:pos="1211"/>
        </w:tabs>
        <w:ind w:left="1211" w:hanging="360"/>
      </w:pPr>
      <w:rPr>
        <w:rFonts w:ascii="Symbol" w:hAnsi="Symbo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64E72FC6"/>
    <w:multiLevelType w:val="hybridMultilevel"/>
    <w:tmpl w:val="66BA7F36"/>
    <w:lvl w:ilvl="0" w:tplc="D71E5BCA">
      <w:start w:val="1"/>
      <w:numFmt w:val="lowerLetter"/>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65466A18"/>
    <w:multiLevelType w:val="hybridMultilevel"/>
    <w:tmpl w:val="DD0E12E2"/>
    <w:lvl w:ilvl="0" w:tplc="B34CEA1C">
      <w:start w:val="1"/>
      <w:numFmt w:val="bullet"/>
      <w:lvlText w:val=""/>
      <w:lvlJc w:val="left"/>
      <w:pPr>
        <w:ind w:left="1080" w:hanging="360"/>
      </w:pPr>
      <w:rPr>
        <w:rFonts w:ascii="Symbol" w:hAnsi="Symbo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4" w15:restartNumberingAfterBreak="0">
    <w:nsid w:val="65511817"/>
    <w:multiLevelType w:val="hybridMultilevel"/>
    <w:tmpl w:val="DB388030"/>
    <w:lvl w:ilvl="0" w:tplc="98FEB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5" w15:restartNumberingAfterBreak="0">
    <w:nsid w:val="659968D4"/>
    <w:multiLevelType w:val="hybridMultilevel"/>
    <w:tmpl w:val="98F0A862"/>
    <w:lvl w:ilvl="0" w:tplc="114AA40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6" w15:restartNumberingAfterBreak="0">
    <w:nsid w:val="659D783D"/>
    <w:multiLevelType w:val="hybridMultilevel"/>
    <w:tmpl w:val="0EBA7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672E2419"/>
    <w:multiLevelType w:val="hybridMultilevel"/>
    <w:tmpl w:val="349A5B6A"/>
    <w:lvl w:ilvl="0" w:tplc="9650F508">
      <w:start w:val="1"/>
      <w:numFmt w:val="bullet"/>
      <w:lvlText w:val=""/>
      <w:lvlJc w:val="left"/>
      <w:pPr>
        <w:tabs>
          <w:tab w:val="num" w:pos="582"/>
        </w:tabs>
        <w:ind w:left="582" w:hanging="397"/>
      </w:pPr>
      <w:rPr>
        <w:rFonts w:ascii="Symbol" w:hAnsi="Symbol" w:hint="default"/>
      </w:rPr>
    </w:lvl>
    <w:lvl w:ilvl="1" w:tplc="08090003" w:tentative="1">
      <w:start w:val="1"/>
      <w:numFmt w:val="bullet"/>
      <w:lvlText w:val="o"/>
      <w:lvlJc w:val="left"/>
      <w:pPr>
        <w:tabs>
          <w:tab w:val="num" w:pos="1625"/>
        </w:tabs>
        <w:ind w:left="1625" w:hanging="360"/>
      </w:pPr>
      <w:rPr>
        <w:rFonts w:ascii="Courier New" w:hAnsi="Courier New" w:cs="Courier New" w:hint="default"/>
      </w:rPr>
    </w:lvl>
    <w:lvl w:ilvl="2" w:tplc="08090005" w:tentative="1">
      <w:start w:val="1"/>
      <w:numFmt w:val="bullet"/>
      <w:lvlText w:val=""/>
      <w:lvlJc w:val="left"/>
      <w:pPr>
        <w:tabs>
          <w:tab w:val="num" w:pos="2345"/>
        </w:tabs>
        <w:ind w:left="2345" w:hanging="360"/>
      </w:pPr>
      <w:rPr>
        <w:rFonts w:ascii="Wingdings" w:hAnsi="Wingdings" w:hint="default"/>
      </w:rPr>
    </w:lvl>
    <w:lvl w:ilvl="3" w:tplc="08090001" w:tentative="1">
      <w:start w:val="1"/>
      <w:numFmt w:val="bullet"/>
      <w:lvlText w:val=""/>
      <w:lvlJc w:val="left"/>
      <w:pPr>
        <w:tabs>
          <w:tab w:val="num" w:pos="3065"/>
        </w:tabs>
        <w:ind w:left="3065" w:hanging="360"/>
      </w:pPr>
      <w:rPr>
        <w:rFonts w:ascii="Symbol" w:hAnsi="Symbol" w:hint="default"/>
      </w:rPr>
    </w:lvl>
    <w:lvl w:ilvl="4" w:tplc="08090003" w:tentative="1">
      <w:start w:val="1"/>
      <w:numFmt w:val="bullet"/>
      <w:lvlText w:val="o"/>
      <w:lvlJc w:val="left"/>
      <w:pPr>
        <w:tabs>
          <w:tab w:val="num" w:pos="3785"/>
        </w:tabs>
        <w:ind w:left="3785" w:hanging="360"/>
      </w:pPr>
      <w:rPr>
        <w:rFonts w:ascii="Courier New" w:hAnsi="Courier New" w:cs="Courier New" w:hint="default"/>
      </w:rPr>
    </w:lvl>
    <w:lvl w:ilvl="5" w:tplc="08090005" w:tentative="1">
      <w:start w:val="1"/>
      <w:numFmt w:val="bullet"/>
      <w:lvlText w:val=""/>
      <w:lvlJc w:val="left"/>
      <w:pPr>
        <w:tabs>
          <w:tab w:val="num" w:pos="4505"/>
        </w:tabs>
        <w:ind w:left="4505" w:hanging="360"/>
      </w:pPr>
      <w:rPr>
        <w:rFonts w:ascii="Wingdings" w:hAnsi="Wingdings" w:hint="default"/>
      </w:rPr>
    </w:lvl>
    <w:lvl w:ilvl="6" w:tplc="08090001" w:tentative="1">
      <w:start w:val="1"/>
      <w:numFmt w:val="bullet"/>
      <w:lvlText w:val=""/>
      <w:lvlJc w:val="left"/>
      <w:pPr>
        <w:tabs>
          <w:tab w:val="num" w:pos="5225"/>
        </w:tabs>
        <w:ind w:left="5225" w:hanging="360"/>
      </w:pPr>
      <w:rPr>
        <w:rFonts w:ascii="Symbol" w:hAnsi="Symbol" w:hint="default"/>
      </w:rPr>
    </w:lvl>
    <w:lvl w:ilvl="7" w:tplc="08090003" w:tentative="1">
      <w:start w:val="1"/>
      <w:numFmt w:val="bullet"/>
      <w:lvlText w:val="o"/>
      <w:lvlJc w:val="left"/>
      <w:pPr>
        <w:tabs>
          <w:tab w:val="num" w:pos="5945"/>
        </w:tabs>
        <w:ind w:left="5945" w:hanging="360"/>
      </w:pPr>
      <w:rPr>
        <w:rFonts w:ascii="Courier New" w:hAnsi="Courier New" w:cs="Courier New" w:hint="default"/>
      </w:rPr>
    </w:lvl>
    <w:lvl w:ilvl="8" w:tplc="08090005" w:tentative="1">
      <w:start w:val="1"/>
      <w:numFmt w:val="bullet"/>
      <w:lvlText w:val=""/>
      <w:lvlJc w:val="left"/>
      <w:pPr>
        <w:tabs>
          <w:tab w:val="num" w:pos="6665"/>
        </w:tabs>
        <w:ind w:left="6665" w:hanging="360"/>
      </w:pPr>
      <w:rPr>
        <w:rFonts w:ascii="Wingdings" w:hAnsi="Wingdings" w:hint="default"/>
      </w:rPr>
    </w:lvl>
  </w:abstractNum>
  <w:abstractNum w:abstractNumId="268" w15:restartNumberingAfterBreak="0">
    <w:nsid w:val="67347563"/>
    <w:multiLevelType w:val="hybridMultilevel"/>
    <w:tmpl w:val="4E5230D6"/>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9" w15:restartNumberingAfterBreak="0">
    <w:nsid w:val="676B49B8"/>
    <w:multiLevelType w:val="hybridMultilevel"/>
    <w:tmpl w:val="4B3477CC"/>
    <w:lvl w:ilvl="0" w:tplc="799AA80E">
      <w:start w:val="1"/>
      <w:numFmt w:val="bullet"/>
      <w:lvlText w:val=""/>
      <w:lvlJc w:val="left"/>
      <w:pPr>
        <w:tabs>
          <w:tab w:val="num" w:pos="1040"/>
        </w:tabs>
        <w:ind w:left="1040" w:hanging="360"/>
      </w:pPr>
      <w:rPr>
        <w:rFonts w:ascii="Symbol" w:hAnsi="Symbol" w:hint="default"/>
        <w:color w:val="auto"/>
        <w:sz w:val="20"/>
        <w:szCs w:val="20"/>
      </w:rPr>
    </w:lvl>
    <w:lvl w:ilvl="1" w:tplc="08090003" w:tentative="1">
      <w:start w:val="1"/>
      <w:numFmt w:val="bullet"/>
      <w:lvlText w:val="o"/>
      <w:lvlJc w:val="left"/>
      <w:pPr>
        <w:tabs>
          <w:tab w:val="num" w:pos="1040"/>
        </w:tabs>
        <w:ind w:left="1040" w:hanging="360"/>
      </w:pPr>
      <w:rPr>
        <w:rFonts w:ascii="Courier New" w:hAnsi="Courier New" w:cs="Courier New" w:hint="default"/>
      </w:rPr>
    </w:lvl>
    <w:lvl w:ilvl="2" w:tplc="08090005" w:tentative="1">
      <w:start w:val="1"/>
      <w:numFmt w:val="bullet"/>
      <w:lvlText w:val=""/>
      <w:lvlJc w:val="left"/>
      <w:pPr>
        <w:tabs>
          <w:tab w:val="num" w:pos="1760"/>
        </w:tabs>
        <w:ind w:left="1760" w:hanging="360"/>
      </w:pPr>
      <w:rPr>
        <w:rFonts w:ascii="Wingdings" w:hAnsi="Wingdings" w:hint="default"/>
      </w:rPr>
    </w:lvl>
    <w:lvl w:ilvl="3" w:tplc="08090001" w:tentative="1">
      <w:start w:val="1"/>
      <w:numFmt w:val="bullet"/>
      <w:lvlText w:val=""/>
      <w:lvlJc w:val="left"/>
      <w:pPr>
        <w:tabs>
          <w:tab w:val="num" w:pos="2480"/>
        </w:tabs>
        <w:ind w:left="2480" w:hanging="360"/>
      </w:pPr>
      <w:rPr>
        <w:rFonts w:ascii="Symbol" w:hAnsi="Symbol" w:hint="default"/>
      </w:rPr>
    </w:lvl>
    <w:lvl w:ilvl="4" w:tplc="08090003" w:tentative="1">
      <w:start w:val="1"/>
      <w:numFmt w:val="bullet"/>
      <w:lvlText w:val="o"/>
      <w:lvlJc w:val="left"/>
      <w:pPr>
        <w:tabs>
          <w:tab w:val="num" w:pos="3200"/>
        </w:tabs>
        <w:ind w:left="3200" w:hanging="360"/>
      </w:pPr>
      <w:rPr>
        <w:rFonts w:ascii="Courier New" w:hAnsi="Courier New" w:cs="Courier New" w:hint="default"/>
      </w:rPr>
    </w:lvl>
    <w:lvl w:ilvl="5" w:tplc="08090005" w:tentative="1">
      <w:start w:val="1"/>
      <w:numFmt w:val="bullet"/>
      <w:lvlText w:val=""/>
      <w:lvlJc w:val="left"/>
      <w:pPr>
        <w:tabs>
          <w:tab w:val="num" w:pos="3920"/>
        </w:tabs>
        <w:ind w:left="3920" w:hanging="360"/>
      </w:pPr>
      <w:rPr>
        <w:rFonts w:ascii="Wingdings" w:hAnsi="Wingdings" w:hint="default"/>
      </w:rPr>
    </w:lvl>
    <w:lvl w:ilvl="6" w:tplc="08090001" w:tentative="1">
      <w:start w:val="1"/>
      <w:numFmt w:val="bullet"/>
      <w:lvlText w:val=""/>
      <w:lvlJc w:val="left"/>
      <w:pPr>
        <w:tabs>
          <w:tab w:val="num" w:pos="4640"/>
        </w:tabs>
        <w:ind w:left="4640" w:hanging="360"/>
      </w:pPr>
      <w:rPr>
        <w:rFonts w:ascii="Symbol" w:hAnsi="Symbol" w:hint="default"/>
      </w:rPr>
    </w:lvl>
    <w:lvl w:ilvl="7" w:tplc="08090003" w:tentative="1">
      <w:start w:val="1"/>
      <w:numFmt w:val="bullet"/>
      <w:lvlText w:val="o"/>
      <w:lvlJc w:val="left"/>
      <w:pPr>
        <w:tabs>
          <w:tab w:val="num" w:pos="5360"/>
        </w:tabs>
        <w:ind w:left="5360" w:hanging="360"/>
      </w:pPr>
      <w:rPr>
        <w:rFonts w:ascii="Courier New" w:hAnsi="Courier New" w:cs="Courier New" w:hint="default"/>
      </w:rPr>
    </w:lvl>
    <w:lvl w:ilvl="8" w:tplc="08090005" w:tentative="1">
      <w:start w:val="1"/>
      <w:numFmt w:val="bullet"/>
      <w:lvlText w:val=""/>
      <w:lvlJc w:val="left"/>
      <w:pPr>
        <w:tabs>
          <w:tab w:val="num" w:pos="6080"/>
        </w:tabs>
        <w:ind w:left="6080" w:hanging="360"/>
      </w:pPr>
      <w:rPr>
        <w:rFonts w:ascii="Wingdings" w:hAnsi="Wingdings" w:hint="default"/>
      </w:rPr>
    </w:lvl>
  </w:abstractNum>
  <w:abstractNum w:abstractNumId="270" w15:restartNumberingAfterBreak="0">
    <w:nsid w:val="67777A4D"/>
    <w:multiLevelType w:val="hybridMultilevel"/>
    <w:tmpl w:val="DB4472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1" w15:restartNumberingAfterBreak="0">
    <w:nsid w:val="67D93072"/>
    <w:multiLevelType w:val="hybridMultilevel"/>
    <w:tmpl w:val="78D043EE"/>
    <w:lvl w:ilvl="0" w:tplc="53B00D1A">
      <w:start w:val="1"/>
      <w:numFmt w:val="decimal"/>
      <w:lvlText w:val="%1."/>
      <w:lvlJc w:val="left"/>
      <w:pPr>
        <w:ind w:left="927"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2" w15:restartNumberingAfterBreak="0">
    <w:nsid w:val="67DA5C67"/>
    <w:multiLevelType w:val="hybridMultilevel"/>
    <w:tmpl w:val="5276E16C"/>
    <w:lvl w:ilvl="0" w:tplc="F01E525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6858357A"/>
    <w:multiLevelType w:val="hybridMultilevel"/>
    <w:tmpl w:val="C9CE64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687E7F75"/>
    <w:multiLevelType w:val="hybridMultilevel"/>
    <w:tmpl w:val="1618E238"/>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75" w15:restartNumberingAfterBreak="0">
    <w:nsid w:val="69675B30"/>
    <w:multiLevelType w:val="hybridMultilevel"/>
    <w:tmpl w:val="39085F08"/>
    <w:lvl w:ilvl="0" w:tplc="636822A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98E47A3"/>
    <w:multiLevelType w:val="hybridMultilevel"/>
    <w:tmpl w:val="F4589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7" w15:restartNumberingAfterBreak="0">
    <w:nsid w:val="69BD3F96"/>
    <w:multiLevelType w:val="hybridMultilevel"/>
    <w:tmpl w:val="40822854"/>
    <w:lvl w:ilvl="0" w:tplc="C994B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9CF7E3D"/>
    <w:multiLevelType w:val="hybridMultilevel"/>
    <w:tmpl w:val="5642908E"/>
    <w:lvl w:ilvl="0" w:tplc="97FAF9C6">
      <w:start w:val="1"/>
      <w:numFmt w:val="bullet"/>
      <w:lvlText w:val=""/>
      <w:lvlJc w:val="left"/>
      <w:pPr>
        <w:ind w:left="360" w:hanging="360"/>
      </w:pPr>
      <w:rPr>
        <w:rFonts w:ascii="Symbol" w:hAnsi="Symbol" w:hint="default"/>
        <w:color w:val="auto"/>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9" w15:restartNumberingAfterBreak="0">
    <w:nsid w:val="6AC97A8D"/>
    <w:multiLevelType w:val="hybridMultilevel"/>
    <w:tmpl w:val="79F665CC"/>
    <w:lvl w:ilvl="0" w:tplc="46CA2B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B22580F"/>
    <w:multiLevelType w:val="hybridMultilevel"/>
    <w:tmpl w:val="EC807B3C"/>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1" w15:restartNumberingAfterBreak="0">
    <w:nsid w:val="6B242495"/>
    <w:multiLevelType w:val="hybridMultilevel"/>
    <w:tmpl w:val="0E820242"/>
    <w:lvl w:ilvl="0" w:tplc="1C7AFB14">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2" w15:restartNumberingAfterBreak="0">
    <w:nsid w:val="6B3467BC"/>
    <w:multiLevelType w:val="hybridMultilevel"/>
    <w:tmpl w:val="BCAEFA7C"/>
    <w:lvl w:ilvl="0" w:tplc="E092FD74">
      <w:start w:val="1"/>
      <w:numFmt w:val="decimal"/>
      <w:lvlText w:val="%1."/>
      <w:lvlJc w:val="left"/>
      <w:pPr>
        <w:tabs>
          <w:tab w:val="num" w:pos="982"/>
        </w:tabs>
        <w:ind w:left="982" w:hanging="360"/>
      </w:pPr>
      <w:rPr>
        <w:rFonts w:hint="default"/>
      </w:rPr>
    </w:lvl>
    <w:lvl w:ilvl="1" w:tplc="08090019" w:tentative="1">
      <w:start w:val="1"/>
      <w:numFmt w:val="lowerLetter"/>
      <w:lvlText w:val="%2."/>
      <w:lvlJc w:val="left"/>
      <w:pPr>
        <w:ind w:left="2062" w:hanging="360"/>
      </w:pPr>
    </w:lvl>
    <w:lvl w:ilvl="2" w:tplc="0809001B" w:tentative="1">
      <w:start w:val="1"/>
      <w:numFmt w:val="lowerRoman"/>
      <w:lvlText w:val="%3."/>
      <w:lvlJc w:val="right"/>
      <w:pPr>
        <w:ind w:left="2782" w:hanging="180"/>
      </w:pPr>
    </w:lvl>
    <w:lvl w:ilvl="3" w:tplc="0809000F" w:tentative="1">
      <w:start w:val="1"/>
      <w:numFmt w:val="decimal"/>
      <w:lvlText w:val="%4."/>
      <w:lvlJc w:val="left"/>
      <w:pPr>
        <w:ind w:left="3502" w:hanging="360"/>
      </w:pPr>
    </w:lvl>
    <w:lvl w:ilvl="4" w:tplc="08090019" w:tentative="1">
      <w:start w:val="1"/>
      <w:numFmt w:val="lowerLetter"/>
      <w:lvlText w:val="%5."/>
      <w:lvlJc w:val="left"/>
      <w:pPr>
        <w:ind w:left="4222" w:hanging="360"/>
      </w:pPr>
    </w:lvl>
    <w:lvl w:ilvl="5" w:tplc="0809001B" w:tentative="1">
      <w:start w:val="1"/>
      <w:numFmt w:val="lowerRoman"/>
      <w:lvlText w:val="%6."/>
      <w:lvlJc w:val="right"/>
      <w:pPr>
        <w:ind w:left="4942" w:hanging="180"/>
      </w:pPr>
    </w:lvl>
    <w:lvl w:ilvl="6" w:tplc="0809000F" w:tentative="1">
      <w:start w:val="1"/>
      <w:numFmt w:val="decimal"/>
      <w:lvlText w:val="%7."/>
      <w:lvlJc w:val="left"/>
      <w:pPr>
        <w:ind w:left="5662" w:hanging="360"/>
      </w:pPr>
    </w:lvl>
    <w:lvl w:ilvl="7" w:tplc="08090019" w:tentative="1">
      <w:start w:val="1"/>
      <w:numFmt w:val="lowerLetter"/>
      <w:lvlText w:val="%8."/>
      <w:lvlJc w:val="left"/>
      <w:pPr>
        <w:ind w:left="6382" w:hanging="360"/>
      </w:pPr>
    </w:lvl>
    <w:lvl w:ilvl="8" w:tplc="0809001B" w:tentative="1">
      <w:start w:val="1"/>
      <w:numFmt w:val="lowerRoman"/>
      <w:lvlText w:val="%9."/>
      <w:lvlJc w:val="right"/>
      <w:pPr>
        <w:ind w:left="7102" w:hanging="180"/>
      </w:pPr>
    </w:lvl>
  </w:abstractNum>
  <w:abstractNum w:abstractNumId="283" w15:restartNumberingAfterBreak="0">
    <w:nsid w:val="6BE051C6"/>
    <w:multiLevelType w:val="hybridMultilevel"/>
    <w:tmpl w:val="D410E788"/>
    <w:lvl w:ilvl="0" w:tplc="FFFFFFFF">
      <w:start w:val="1"/>
      <w:numFmt w:val="bullet"/>
      <w:lvlText w:val=""/>
      <w:lvlJc w:val="left"/>
      <w:pPr>
        <w:tabs>
          <w:tab w:val="num" w:pos="1211"/>
        </w:tabs>
        <w:ind w:left="1211" w:hanging="360"/>
      </w:pPr>
      <w:rPr>
        <w:rFonts w:ascii="Symbol" w:hAnsi="Symbol" w:hint="default"/>
        <w:color w:val="auto"/>
        <w:sz w:val="20"/>
        <w:szCs w:val="20"/>
      </w:rPr>
    </w:lvl>
    <w:lvl w:ilvl="1" w:tplc="FFFFFFFF">
      <w:start w:val="1"/>
      <w:numFmt w:val="bullet"/>
      <w:lvlText w:val="o"/>
      <w:lvlJc w:val="left"/>
      <w:pPr>
        <w:tabs>
          <w:tab w:val="num" w:pos="1211"/>
        </w:tabs>
        <w:ind w:left="1211" w:hanging="360"/>
      </w:pPr>
      <w:rPr>
        <w:rFonts w:ascii="Courier New" w:hAnsi="Courier New" w:cs="Courier New" w:hint="default"/>
      </w:rPr>
    </w:lvl>
    <w:lvl w:ilvl="2" w:tplc="FFFFFFFF" w:tentative="1">
      <w:start w:val="1"/>
      <w:numFmt w:val="bullet"/>
      <w:lvlText w:val=""/>
      <w:lvlJc w:val="left"/>
      <w:pPr>
        <w:tabs>
          <w:tab w:val="num" w:pos="1931"/>
        </w:tabs>
        <w:ind w:left="1931" w:hanging="360"/>
      </w:pPr>
      <w:rPr>
        <w:rFonts w:ascii="Wingdings" w:hAnsi="Wingdings" w:hint="default"/>
      </w:rPr>
    </w:lvl>
    <w:lvl w:ilvl="3" w:tplc="FFFFFFFF" w:tentative="1">
      <w:start w:val="1"/>
      <w:numFmt w:val="bullet"/>
      <w:lvlText w:val=""/>
      <w:lvlJc w:val="left"/>
      <w:pPr>
        <w:tabs>
          <w:tab w:val="num" w:pos="2651"/>
        </w:tabs>
        <w:ind w:left="2651" w:hanging="360"/>
      </w:pPr>
      <w:rPr>
        <w:rFonts w:ascii="Symbol" w:hAnsi="Symbol" w:hint="default"/>
      </w:rPr>
    </w:lvl>
    <w:lvl w:ilvl="4" w:tplc="FFFFFFFF" w:tentative="1">
      <w:start w:val="1"/>
      <w:numFmt w:val="bullet"/>
      <w:lvlText w:val="o"/>
      <w:lvlJc w:val="left"/>
      <w:pPr>
        <w:tabs>
          <w:tab w:val="num" w:pos="3371"/>
        </w:tabs>
        <w:ind w:left="3371" w:hanging="360"/>
      </w:pPr>
      <w:rPr>
        <w:rFonts w:ascii="Courier New" w:hAnsi="Courier New" w:cs="Courier New" w:hint="default"/>
      </w:rPr>
    </w:lvl>
    <w:lvl w:ilvl="5" w:tplc="FFFFFFFF" w:tentative="1">
      <w:start w:val="1"/>
      <w:numFmt w:val="bullet"/>
      <w:lvlText w:val=""/>
      <w:lvlJc w:val="left"/>
      <w:pPr>
        <w:tabs>
          <w:tab w:val="num" w:pos="4091"/>
        </w:tabs>
        <w:ind w:left="4091" w:hanging="360"/>
      </w:pPr>
      <w:rPr>
        <w:rFonts w:ascii="Wingdings" w:hAnsi="Wingdings" w:hint="default"/>
      </w:rPr>
    </w:lvl>
    <w:lvl w:ilvl="6" w:tplc="FFFFFFFF" w:tentative="1">
      <w:start w:val="1"/>
      <w:numFmt w:val="bullet"/>
      <w:lvlText w:val=""/>
      <w:lvlJc w:val="left"/>
      <w:pPr>
        <w:tabs>
          <w:tab w:val="num" w:pos="4811"/>
        </w:tabs>
        <w:ind w:left="4811" w:hanging="360"/>
      </w:pPr>
      <w:rPr>
        <w:rFonts w:ascii="Symbol" w:hAnsi="Symbol" w:hint="default"/>
      </w:rPr>
    </w:lvl>
    <w:lvl w:ilvl="7" w:tplc="FFFFFFFF" w:tentative="1">
      <w:start w:val="1"/>
      <w:numFmt w:val="bullet"/>
      <w:lvlText w:val="o"/>
      <w:lvlJc w:val="left"/>
      <w:pPr>
        <w:tabs>
          <w:tab w:val="num" w:pos="5531"/>
        </w:tabs>
        <w:ind w:left="5531" w:hanging="360"/>
      </w:pPr>
      <w:rPr>
        <w:rFonts w:ascii="Courier New" w:hAnsi="Courier New" w:cs="Courier New" w:hint="default"/>
      </w:rPr>
    </w:lvl>
    <w:lvl w:ilvl="8" w:tplc="FFFFFFFF" w:tentative="1">
      <w:start w:val="1"/>
      <w:numFmt w:val="bullet"/>
      <w:lvlText w:val=""/>
      <w:lvlJc w:val="left"/>
      <w:pPr>
        <w:tabs>
          <w:tab w:val="num" w:pos="6251"/>
        </w:tabs>
        <w:ind w:left="6251" w:hanging="360"/>
      </w:pPr>
      <w:rPr>
        <w:rFonts w:ascii="Wingdings" w:hAnsi="Wingdings" w:hint="default"/>
      </w:rPr>
    </w:lvl>
  </w:abstractNum>
  <w:abstractNum w:abstractNumId="284" w15:restartNumberingAfterBreak="0">
    <w:nsid w:val="6BEE5DB1"/>
    <w:multiLevelType w:val="hybridMultilevel"/>
    <w:tmpl w:val="3520653E"/>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6C136CE5"/>
    <w:multiLevelType w:val="hybridMultilevel"/>
    <w:tmpl w:val="B114DAC0"/>
    <w:lvl w:ilvl="0" w:tplc="87C63464">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6" w15:restartNumberingAfterBreak="0">
    <w:nsid w:val="6C195793"/>
    <w:multiLevelType w:val="hybridMultilevel"/>
    <w:tmpl w:val="98BE3038"/>
    <w:lvl w:ilvl="0" w:tplc="3FC00554">
      <w:start w:val="1"/>
      <w:numFmt w:val="lowerLetter"/>
      <w:lvlText w:val="%1)"/>
      <w:lvlJc w:val="left"/>
      <w:pPr>
        <w:ind w:left="430" w:hanging="360"/>
      </w:pPr>
      <w:rPr>
        <w:rFonts w:hint="default"/>
        <w:b/>
        <w:bCs/>
        <w:strike w:val="0"/>
      </w:rPr>
    </w:lvl>
    <w:lvl w:ilvl="1" w:tplc="FFFFFFFF" w:tentative="1">
      <w:start w:val="1"/>
      <w:numFmt w:val="lowerLetter"/>
      <w:lvlText w:val="%2."/>
      <w:lvlJc w:val="left"/>
      <w:pPr>
        <w:ind w:left="1150" w:hanging="360"/>
      </w:pPr>
    </w:lvl>
    <w:lvl w:ilvl="2" w:tplc="FFFFFFFF" w:tentative="1">
      <w:start w:val="1"/>
      <w:numFmt w:val="lowerRoman"/>
      <w:lvlText w:val="%3."/>
      <w:lvlJc w:val="right"/>
      <w:pPr>
        <w:ind w:left="1870" w:hanging="180"/>
      </w:pPr>
    </w:lvl>
    <w:lvl w:ilvl="3" w:tplc="FFFFFFFF" w:tentative="1">
      <w:start w:val="1"/>
      <w:numFmt w:val="decimal"/>
      <w:lvlText w:val="%4."/>
      <w:lvlJc w:val="left"/>
      <w:pPr>
        <w:ind w:left="2590" w:hanging="360"/>
      </w:pPr>
    </w:lvl>
    <w:lvl w:ilvl="4" w:tplc="FFFFFFFF" w:tentative="1">
      <w:start w:val="1"/>
      <w:numFmt w:val="lowerLetter"/>
      <w:lvlText w:val="%5."/>
      <w:lvlJc w:val="left"/>
      <w:pPr>
        <w:ind w:left="3310" w:hanging="360"/>
      </w:pPr>
    </w:lvl>
    <w:lvl w:ilvl="5" w:tplc="FFFFFFFF" w:tentative="1">
      <w:start w:val="1"/>
      <w:numFmt w:val="lowerRoman"/>
      <w:lvlText w:val="%6."/>
      <w:lvlJc w:val="right"/>
      <w:pPr>
        <w:ind w:left="4030" w:hanging="180"/>
      </w:pPr>
    </w:lvl>
    <w:lvl w:ilvl="6" w:tplc="FFFFFFFF" w:tentative="1">
      <w:start w:val="1"/>
      <w:numFmt w:val="decimal"/>
      <w:lvlText w:val="%7."/>
      <w:lvlJc w:val="left"/>
      <w:pPr>
        <w:ind w:left="4750" w:hanging="360"/>
      </w:pPr>
    </w:lvl>
    <w:lvl w:ilvl="7" w:tplc="FFFFFFFF" w:tentative="1">
      <w:start w:val="1"/>
      <w:numFmt w:val="lowerLetter"/>
      <w:lvlText w:val="%8."/>
      <w:lvlJc w:val="left"/>
      <w:pPr>
        <w:ind w:left="5470" w:hanging="360"/>
      </w:pPr>
    </w:lvl>
    <w:lvl w:ilvl="8" w:tplc="FFFFFFFF" w:tentative="1">
      <w:start w:val="1"/>
      <w:numFmt w:val="lowerRoman"/>
      <w:lvlText w:val="%9."/>
      <w:lvlJc w:val="right"/>
      <w:pPr>
        <w:ind w:left="6190" w:hanging="180"/>
      </w:pPr>
    </w:lvl>
  </w:abstractNum>
  <w:abstractNum w:abstractNumId="287" w15:restartNumberingAfterBreak="0">
    <w:nsid w:val="6C292E2C"/>
    <w:multiLevelType w:val="hybridMultilevel"/>
    <w:tmpl w:val="C8CA651A"/>
    <w:lvl w:ilvl="0" w:tplc="06AC37AC">
      <w:start w:val="1"/>
      <w:numFmt w:val="lowerLetter"/>
      <w:lvlText w:val="%1)"/>
      <w:lvlJc w:val="left"/>
      <w:pPr>
        <w:ind w:left="1080" w:hanging="360"/>
      </w:pPr>
      <w:rPr>
        <w:rFonts w:ascii="Arial" w:eastAsia="Times New Roman" w:hAnsi="Arial" w:cs="Arial"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8" w15:restartNumberingAfterBreak="0">
    <w:nsid w:val="6CA2632E"/>
    <w:multiLevelType w:val="hybridMultilevel"/>
    <w:tmpl w:val="A47CB960"/>
    <w:lvl w:ilvl="0" w:tplc="0C906E24">
      <w:start w:val="1"/>
      <w:numFmt w:val="decimal"/>
      <w:lvlText w:val="%1."/>
      <w:lvlJc w:val="left"/>
      <w:pPr>
        <w:tabs>
          <w:tab w:val="num" w:pos="360"/>
        </w:tabs>
        <w:ind w:left="36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9" w15:restartNumberingAfterBreak="0">
    <w:nsid w:val="6CA95E33"/>
    <w:multiLevelType w:val="hybridMultilevel"/>
    <w:tmpl w:val="11A8D848"/>
    <w:lvl w:ilvl="0" w:tplc="98FEB0A8">
      <w:start w:val="1"/>
      <w:numFmt w:val="bullet"/>
      <w:lvlText w:val=""/>
      <w:lvlJc w:val="left"/>
      <w:pPr>
        <w:ind w:left="1211" w:hanging="360"/>
      </w:pPr>
      <w:rPr>
        <w:rFonts w:ascii="Symbol" w:hAnsi="Symbol" w:hint="default"/>
        <w:color w:val="auto"/>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90" w15:restartNumberingAfterBreak="0">
    <w:nsid w:val="6E2D121C"/>
    <w:multiLevelType w:val="hybridMultilevel"/>
    <w:tmpl w:val="F0847C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E5C033A"/>
    <w:multiLevelType w:val="hybridMultilevel"/>
    <w:tmpl w:val="E93C6486"/>
    <w:lvl w:ilvl="0" w:tplc="EE2A4AE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2" w15:restartNumberingAfterBreak="0">
    <w:nsid w:val="6E6E39F7"/>
    <w:multiLevelType w:val="hybridMultilevel"/>
    <w:tmpl w:val="E14A51B8"/>
    <w:lvl w:ilvl="0" w:tplc="87C63464">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3" w15:restartNumberingAfterBreak="0">
    <w:nsid w:val="6EA61409"/>
    <w:multiLevelType w:val="hybridMultilevel"/>
    <w:tmpl w:val="14FC8330"/>
    <w:lvl w:ilvl="0" w:tplc="36E68F98">
      <w:start w:val="1"/>
      <w:numFmt w:val="lowerLetter"/>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EA874CB"/>
    <w:multiLevelType w:val="hybridMultilevel"/>
    <w:tmpl w:val="DC3EBCB0"/>
    <w:lvl w:ilvl="0" w:tplc="8E9A1B5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5" w15:restartNumberingAfterBreak="0">
    <w:nsid w:val="6EC955F5"/>
    <w:multiLevelType w:val="hybridMultilevel"/>
    <w:tmpl w:val="BFE2BD66"/>
    <w:lvl w:ilvl="0" w:tplc="85208572">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F5F5235"/>
    <w:multiLevelType w:val="hybridMultilevel"/>
    <w:tmpl w:val="239EEBC6"/>
    <w:lvl w:ilvl="0" w:tplc="08090001">
      <w:start w:val="1"/>
      <w:numFmt w:val="bullet"/>
      <w:lvlText w:val=""/>
      <w:lvlJc w:val="left"/>
      <w:pPr>
        <w:ind w:left="1324" w:hanging="360"/>
      </w:pPr>
      <w:rPr>
        <w:rFonts w:ascii="Symbol" w:hAnsi="Symbol" w:hint="default"/>
      </w:rPr>
    </w:lvl>
    <w:lvl w:ilvl="1" w:tplc="08090003" w:tentative="1">
      <w:start w:val="1"/>
      <w:numFmt w:val="bullet"/>
      <w:lvlText w:val="o"/>
      <w:lvlJc w:val="left"/>
      <w:pPr>
        <w:ind w:left="2044" w:hanging="360"/>
      </w:pPr>
      <w:rPr>
        <w:rFonts w:ascii="Courier New" w:hAnsi="Courier New" w:cs="Courier New" w:hint="default"/>
      </w:rPr>
    </w:lvl>
    <w:lvl w:ilvl="2" w:tplc="08090005" w:tentative="1">
      <w:start w:val="1"/>
      <w:numFmt w:val="bullet"/>
      <w:lvlText w:val=""/>
      <w:lvlJc w:val="left"/>
      <w:pPr>
        <w:ind w:left="2764" w:hanging="360"/>
      </w:pPr>
      <w:rPr>
        <w:rFonts w:ascii="Wingdings" w:hAnsi="Wingdings" w:hint="default"/>
      </w:rPr>
    </w:lvl>
    <w:lvl w:ilvl="3" w:tplc="08090001" w:tentative="1">
      <w:start w:val="1"/>
      <w:numFmt w:val="bullet"/>
      <w:lvlText w:val=""/>
      <w:lvlJc w:val="left"/>
      <w:pPr>
        <w:ind w:left="3484" w:hanging="360"/>
      </w:pPr>
      <w:rPr>
        <w:rFonts w:ascii="Symbol" w:hAnsi="Symbol" w:hint="default"/>
      </w:rPr>
    </w:lvl>
    <w:lvl w:ilvl="4" w:tplc="08090003" w:tentative="1">
      <w:start w:val="1"/>
      <w:numFmt w:val="bullet"/>
      <w:lvlText w:val="o"/>
      <w:lvlJc w:val="left"/>
      <w:pPr>
        <w:ind w:left="4204" w:hanging="360"/>
      </w:pPr>
      <w:rPr>
        <w:rFonts w:ascii="Courier New" w:hAnsi="Courier New" w:cs="Courier New" w:hint="default"/>
      </w:rPr>
    </w:lvl>
    <w:lvl w:ilvl="5" w:tplc="08090005" w:tentative="1">
      <w:start w:val="1"/>
      <w:numFmt w:val="bullet"/>
      <w:lvlText w:val=""/>
      <w:lvlJc w:val="left"/>
      <w:pPr>
        <w:ind w:left="4924" w:hanging="360"/>
      </w:pPr>
      <w:rPr>
        <w:rFonts w:ascii="Wingdings" w:hAnsi="Wingdings" w:hint="default"/>
      </w:rPr>
    </w:lvl>
    <w:lvl w:ilvl="6" w:tplc="08090001" w:tentative="1">
      <w:start w:val="1"/>
      <w:numFmt w:val="bullet"/>
      <w:lvlText w:val=""/>
      <w:lvlJc w:val="left"/>
      <w:pPr>
        <w:ind w:left="5644" w:hanging="360"/>
      </w:pPr>
      <w:rPr>
        <w:rFonts w:ascii="Symbol" w:hAnsi="Symbol" w:hint="default"/>
      </w:rPr>
    </w:lvl>
    <w:lvl w:ilvl="7" w:tplc="08090003" w:tentative="1">
      <w:start w:val="1"/>
      <w:numFmt w:val="bullet"/>
      <w:lvlText w:val="o"/>
      <w:lvlJc w:val="left"/>
      <w:pPr>
        <w:ind w:left="6364" w:hanging="360"/>
      </w:pPr>
      <w:rPr>
        <w:rFonts w:ascii="Courier New" w:hAnsi="Courier New" w:cs="Courier New" w:hint="default"/>
      </w:rPr>
    </w:lvl>
    <w:lvl w:ilvl="8" w:tplc="08090005" w:tentative="1">
      <w:start w:val="1"/>
      <w:numFmt w:val="bullet"/>
      <w:lvlText w:val=""/>
      <w:lvlJc w:val="left"/>
      <w:pPr>
        <w:ind w:left="7084" w:hanging="360"/>
      </w:pPr>
      <w:rPr>
        <w:rFonts w:ascii="Wingdings" w:hAnsi="Wingdings" w:hint="default"/>
      </w:rPr>
    </w:lvl>
  </w:abstractNum>
  <w:abstractNum w:abstractNumId="297" w15:restartNumberingAfterBreak="0">
    <w:nsid w:val="6F875E14"/>
    <w:multiLevelType w:val="hybridMultilevel"/>
    <w:tmpl w:val="D7BE509C"/>
    <w:lvl w:ilvl="0" w:tplc="D7E878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6FCC440B"/>
    <w:multiLevelType w:val="hybridMultilevel"/>
    <w:tmpl w:val="29309E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FE200A6"/>
    <w:multiLevelType w:val="hybridMultilevel"/>
    <w:tmpl w:val="07C44310"/>
    <w:lvl w:ilvl="0" w:tplc="B34CEA1C">
      <w:start w:val="1"/>
      <w:numFmt w:val="bullet"/>
      <w:lvlText w:val=""/>
      <w:lvlJc w:val="left"/>
      <w:pPr>
        <w:ind w:left="1080" w:hanging="360"/>
      </w:pPr>
      <w:rPr>
        <w:rFonts w:ascii="Symbol" w:hAnsi="Symbo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0" w15:restartNumberingAfterBreak="0">
    <w:nsid w:val="70E55D8B"/>
    <w:multiLevelType w:val="hybridMultilevel"/>
    <w:tmpl w:val="A8125110"/>
    <w:lvl w:ilvl="0" w:tplc="F1561B0C">
      <w:start w:val="1"/>
      <w:numFmt w:val="decimal"/>
      <w:lvlText w:val="%1."/>
      <w:lvlJc w:val="left"/>
      <w:pPr>
        <w:tabs>
          <w:tab w:val="num" w:pos="360"/>
        </w:tabs>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70E677E3"/>
    <w:multiLevelType w:val="hybridMultilevel"/>
    <w:tmpl w:val="3DF2C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2" w15:restartNumberingAfterBreak="0">
    <w:nsid w:val="72685ED6"/>
    <w:multiLevelType w:val="hybridMultilevel"/>
    <w:tmpl w:val="F8F0CC54"/>
    <w:lvl w:ilvl="0" w:tplc="3D683F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72D65F29"/>
    <w:multiLevelType w:val="hybridMultilevel"/>
    <w:tmpl w:val="96FA60A4"/>
    <w:lvl w:ilvl="0" w:tplc="FEAA4322">
      <w:start w:val="1"/>
      <w:numFmt w:val="lowerLetter"/>
      <w:lvlText w:val="%1."/>
      <w:lvlJc w:val="left"/>
      <w:pPr>
        <w:ind w:left="1211" w:hanging="360"/>
      </w:pPr>
      <w:rPr>
        <w:rFonts w:hint="default"/>
        <w:color w:val="auto"/>
      </w:rPr>
    </w:lvl>
    <w:lvl w:ilvl="1" w:tplc="08090019">
      <w:start w:val="1"/>
      <w:numFmt w:val="lowerLetter"/>
      <w:lvlText w:val="%2."/>
      <w:lvlJc w:val="left"/>
      <w:pPr>
        <w:ind w:left="851" w:hanging="360"/>
      </w:pPr>
    </w:lvl>
    <w:lvl w:ilvl="2" w:tplc="0809001B" w:tentative="1">
      <w:start w:val="1"/>
      <w:numFmt w:val="lowerRoman"/>
      <w:lvlText w:val="%3."/>
      <w:lvlJc w:val="right"/>
      <w:pPr>
        <w:ind w:left="1571" w:hanging="180"/>
      </w:pPr>
    </w:lvl>
    <w:lvl w:ilvl="3" w:tplc="0809000F" w:tentative="1">
      <w:start w:val="1"/>
      <w:numFmt w:val="decimal"/>
      <w:lvlText w:val="%4."/>
      <w:lvlJc w:val="left"/>
      <w:pPr>
        <w:ind w:left="2291" w:hanging="360"/>
      </w:pPr>
    </w:lvl>
    <w:lvl w:ilvl="4" w:tplc="08090019" w:tentative="1">
      <w:start w:val="1"/>
      <w:numFmt w:val="lowerLetter"/>
      <w:lvlText w:val="%5."/>
      <w:lvlJc w:val="left"/>
      <w:pPr>
        <w:ind w:left="3011" w:hanging="360"/>
      </w:pPr>
    </w:lvl>
    <w:lvl w:ilvl="5" w:tplc="0809001B" w:tentative="1">
      <w:start w:val="1"/>
      <w:numFmt w:val="lowerRoman"/>
      <w:lvlText w:val="%6."/>
      <w:lvlJc w:val="right"/>
      <w:pPr>
        <w:ind w:left="3731" w:hanging="180"/>
      </w:pPr>
    </w:lvl>
    <w:lvl w:ilvl="6" w:tplc="0809000F" w:tentative="1">
      <w:start w:val="1"/>
      <w:numFmt w:val="decimal"/>
      <w:lvlText w:val="%7."/>
      <w:lvlJc w:val="left"/>
      <w:pPr>
        <w:ind w:left="4451" w:hanging="360"/>
      </w:pPr>
    </w:lvl>
    <w:lvl w:ilvl="7" w:tplc="08090019" w:tentative="1">
      <w:start w:val="1"/>
      <w:numFmt w:val="lowerLetter"/>
      <w:lvlText w:val="%8."/>
      <w:lvlJc w:val="left"/>
      <w:pPr>
        <w:ind w:left="5171" w:hanging="360"/>
      </w:pPr>
    </w:lvl>
    <w:lvl w:ilvl="8" w:tplc="0809001B" w:tentative="1">
      <w:start w:val="1"/>
      <w:numFmt w:val="lowerRoman"/>
      <w:lvlText w:val="%9."/>
      <w:lvlJc w:val="right"/>
      <w:pPr>
        <w:ind w:left="5891" w:hanging="180"/>
      </w:pPr>
    </w:lvl>
  </w:abstractNum>
  <w:abstractNum w:abstractNumId="304" w15:restartNumberingAfterBreak="0">
    <w:nsid w:val="72E63222"/>
    <w:multiLevelType w:val="hybridMultilevel"/>
    <w:tmpl w:val="E8500CFC"/>
    <w:lvl w:ilvl="0" w:tplc="8B08497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5" w15:restartNumberingAfterBreak="0">
    <w:nsid w:val="732222CC"/>
    <w:multiLevelType w:val="hybridMultilevel"/>
    <w:tmpl w:val="4A9A5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6" w15:restartNumberingAfterBreak="0">
    <w:nsid w:val="73AB4849"/>
    <w:multiLevelType w:val="hybridMultilevel"/>
    <w:tmpl w:val="BB80CC76"/>
    <w:lvl w:ilvl="0" w:tplc="46CA2B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740243D8"/>
    <w:multiLevelType w:val="hybridMultilevel"/>
    <w:tmpl w:val="89888866"/>
    <w:lvl w:ilvl="0" w:tplc="2E5E3058">
      <w:start w:val="1"/>
      <w:numFmt w:val="decimal"/>
      <w:lvlText w:val="%1."/>
      <w:lvlJc w:val="left"/>
      <w:pPr>
        <w:tabs>
          <w:tab w:val="num" w:pos="-1341"/>
        </w:tabs>
        <w:ind w:left="-134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08" w15:restartNumberingAfterBreak="0">
    <w:nsid w:val="756F026F"/>
    <w:multiLevelType w:val="hybridMultilevel"/>
    <w:tmpl w:val="8D2AF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15:restartNumberingAfterBreak="0">
    <w:nsid w:val="76016149"/>
    <w:multiLevelType w:val="hybridMultilevel"/>
    <w:tmpl w:val="D1E0105E"/>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769F01B2"/>
    <w:multiLevelType w:val="hybridMultilevel"/>
    <w:tmpl w:val="750E3E2C"/>
    <w:lvl w:ilvl="0" w:tplc="B0263FD6">
      <w:start w:val="1"/>
      <w:numFmt w:val="decimal"/>
      <w:lvlText w:val="%1."/>
      <w:lvlJc w:val="left"/>
      <w:pPr>
        <w:tabs>
          <w:tab w:val="num" w:pos="360"/>
        </w:tabs>
        <w:ind w:left="360" w:hanging="360"/>
      </w:pPr>
      <w:rPr>
        <w:rFonts w:hint="default"/>
        <w:b w:val="0"/>
        <w:bCs/>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76B14597"/>
    <w:multiLevelType w:val="hybridMultilevel"/>
    <w:tmpl w:val="10109880"/>
    <w:lvl w:ilvl="0" w:tplc="B34CEA1C">
      <w:start w:val="1"/>
      <w:numFmt w:val="bullet"/>
      <w:lvlText w:val=""/>
      <w:lvlJc w:val="left"/>
      <w:pPr>
        <w:ind w:left="1069" w:hanging="360"/>
      </w:pPr>
      <w:rPr>
        <w:rFonts w:ascii="Symbol" w:hAnsi="Symbol" w:hint="default"/>
        <w:sz w:val="24"/>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2" w15:restartNumberingAfterBreak="0">
    <w:nsid w:val="76B605A5"/>
    <w:multiLevelType w:val="hybridMultilevel"/>
    <w:tmpl w:val="1C4C0C2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3" w15:restartNumberingAfterBreak="0">
    <w:nsid w:val="772049CF"/>
    <w:multiLevelType w:val="multilevel"/>
    <w:tmpl w:val="BDB0B150"/>
    <w:lvl w:ilvl="0">
      <w:start w:val="1"/>
      <w:numFmt w:val="bullet"/>
      <w:lvlText w:val=""/>
      <w:lvlJc w:val="left"/>
      <w:pPr>
        <w:tabs>
          <w:tab w:val="num" w:pos="1080"/>
        </w:tabs>
        <w:ind w:left="1080" w:hanging="360"/>
      </w:pPr>
      <w:rPr>
        <w:rFonts w:ascii="Symbol" w:hAnsi="Symbol" w:hint="default"/>
        <w:sz w:val="20"/>
      </w:rPr>
    </w:lvl>
    <w:lvl w:ilvl="1">
      <w:numFmt w:val="bullet"/>
      <w:lvlText w:val="•"/>
      <w:lvlJc w:val="left"/>
      <w:pPr>
        <w:ind w:left="1875" w:hanging="435"/>
      </w:pPr>
      <w:rPr>
        <w:rFonts w:ascii="Calibri" w:eastAsia="Times New Roman" w:hAnsi="Calibri" w:cs="Calibri"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14" w15:restartNumberingAfterBreak="0">
    <w:nsid w:val="77AF36C3"/>
    <w:multiLevelType w:val="hybridMultilevel"/>
    <w:tmpl w:val="17CE9BB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5" w15:restartNumberingAfterBreak="0">
    <w:nsid w:val="77EE45FC"/>
    <w:multiLevelType w:val="hybridMultilevel"/>
    <w:tmpl w:val="4636F2E0"/>
    <w:lvl w:ilvl="0" w:tplc="8E9A1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6" w15:restartNumberingAfterBreak="0">
    <w:nsid w:val="77FE1818"/>
    <w:multiLevelType w:val="hybridMultilevel"/>
    <w:tmpl w:val="BFC8FEA8"/>
    <w:lvl w:ilvl="0" w:tplc="07FA47B0">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7" w15:restartNumberingAfterBreak="0">
    <w:nsid w:val="787C790B"/>
    <w:multiLevelType w:val="hybridMultilevel"/>
    <w:tmpl w:val="5360EDE8"/>
    <w:lvl w:ilvl="0" w:tplc="793EDAE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78897A9B"/>
    <w:multiLevelType w:val="hybridMultilevel"/>
    <w:tmpl w:val="9092C2FA"/>
    <w:lvl w:ilvl="0" w:tplc="E33E4E88">
      <w:start w:val="1"/>
      <w:numFmt w:val="decimal"/>
      <w:lvlText w:val="%1."/>
      <w:lvlJc w:val="left"/>
      <w:pPr>
        <w:tabs>
          <w:tab w:val="num" w:pos="360"/>
        </w:tabs>
        <w:ind w:left="360" w:hanging="360"/>
      </w:pPr>
      <w:rPr>
        <w:rFonts w:hint="default"/>
      </w:rPr>
    </w:lvl>
    <w:lvl w:ilvl="1" w:tplc="6728D6B4">
      <w:start w:val="1"/>
      <w:numFmt w:val="lowerLetter"/>
      <w:lvlText w:val="%2)"/>
      <w:lvlJc w:val="left"/>
      <w:pPr>
        <w:tabs>
          <w:tab w:val="num" w:pos="964"/>
        </w:tabs>
        <w:ind w:left="964" w:hanging="510"/>
      </w:pPr>
      <w:rPr>
        <w:rFonts w:ascii="Arial" w:hAnsi="Arial" w:cs="Arial" w:hint="default"/>
        <w:color w:val="000000" w:themeColor="text1"/>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9" w15:restartNumberingAfterBreak="0">
    <w:nsid w:val="78DD1982"/>
    <w:multiLevelType w:val="hybridMultilevel"/>
    <w:tmpl w:val="7DCC606E"/>
    <w:lvl w:ilvl="0" w:tplc="98FEB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0" w15:restartNumberingAfterBreak="0">
    <w:nsid w:val="799D4813"/>
    <w:multiLevelType w:val="hybridMultilevel"/>
    <w:tmpl w:val="0FA819AC"/>
    <w:lvl w:ilvl="0" w:tplc="25F2F87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1" w15:restartNumberingAfterBreak="0">
    <w:nsid w:val="79EC2783"/>
    <w:multiLevelType w:val="hybridMultilevel"/>
    <w:tmpl w:val="1A244A36"/>
    <w:lvl w:ilvl="0" w:tplc="BE2063CC">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2" w15:restartNumberingAfterBreak="0">
    <w:nsid w:val="7A752411"/>
    <w:multiLevelType w:val="hybridMultilevel"/>
    <w:tmpl w:val="B98240BC"/>
    <w:lvl w:ilvl="0" w:tplc="AB72C3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3" w15:restartNumberingAfterBreak="0">
    <w:nsid w:val="7A8A6486"/>
    <w:multiLevelType w:val="hybridMultilevel"/>
    <w:tmpl w:val="0B76F13A"/>
    <w:lvl w:ilvl="0" w:tplc="007AA05E">
      <w:start w:val="1"/>
      <w:numFmt w:val="lowerLetter"/>
      <w:lvlText w:val="%1."/>
      <w:lvlJc w:val="left"/>
      <w:pPr>
        <w:ind w:left="862" w:hanging="360"/>
      </w:pPr>
      <w:rPr>
        <w:rFonts w:hint="default"/>
        <w:strike w:val="0"/>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24" w15:restartNumberingAfterBreak="0">
    <w:nsid w:val="7AC654EE"/>
    <w:multiLevelType w:val="hybridMultilevel"/>
    <w:tmpl w:val="504CE974"/>
    <w:lvl w:ilvl="0" w:tplc="A02A0A3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5" w15:restartNumberingAfterBreak="0">
    <w:nsid w:val="7B0658F0"/>
    <w:multiLevelType w:val="hybridMultilevel"/>
    <w:tmpl w:val="66DA3554"/>
    <w:lvl w:ilvl="0" w:tplc="6838C00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B607620"/>
    <w:multiLevelType w:val="hybridMultilevel"/>
    <w:tmpl w:val="3C12C91E"/>
    <w:lvl w:ilvl="0" w:tplc="FFDA1A7C">
      <w:start w:val="1"/>
      <w:numFmt w:val="bullet"/>
      <w:lvlText w:val=""/>
      <w:lvlJc w:val="left"/>
      <w:pPr>
        <w:tabs>
          <w:tab w:val="num" w:pos="1154"/>
        </w:tabs>
        <w:ind w:left="1154" w:hanging="360"/>
      </w:pPr>
      <w:rPr>
        <w:rFonts w:ascii="Symbol" w:hAnsi="Symbol" w:hint="default"/>
        <w:color w:val="auto"/>
        <w:sz w:val="20"/>
        <w:szCs w:val="20"/>
      </w:rPr>
    </w:lvl>
    <w:lvl w:ilvl="1" w:tplc="08090003" w:tentative="1">
      <w:start w:val="1"/>
      <w:numFmt w:val="bullet"/>
      <w:lvlText w:val="o"/>
      <w:lvlJc w:val="left"/>
      <w:pPr>
        <w:tabs>
          <w:tab w:val="num" w:pos="1154"/>
        </w:tabs>
        <w:ind w:left="1154" w:hanging="360"/>
      </w:pPr>
      <w:rPr>
        <w:rFonts w:ascii="Courier New" w:hAnsi="Courier New" w:cs="Courier New" w:hint="default"/>
      </w:rPr>
    </w:lvl>
    <w:lvl w:ilvl="2" w:tplc="08090005" w:tentative="1">
      <w:start w:val="1"/>
      <w:numFmt w:val="bullet"/>
      <w:lvlText w:val=""/>
      <w:lvlJc w:val="left"/>
      <w:pPr>
        <w:tabs>
          <w:tab w:val="num" w:pos="1874"/>
        </w:tabs>
        <w:ind w:left="1874" w:hanging="360"/>
      </w:pPr>
      <w:rPr>
        <w:rFonts w:ascii="Wingdings" w:hAnsi="Wingdings" w:hint="default"/>
      </w:rPr>
    </w:lvl>
    <w:lvl w:ilvl="3" w:tplc="08090001" w:tentative="1">
      <w:start w:val="1"/>
      <w:numFmt w:val="bullet"/>
      <w:lvlText w:val=""/>
      <w:lvlJc w:val="left"/>
      <w:pPr>
        <w:tabs>
          <w:tab w:val="num" w:pos="2594"/>
        </w:tabs>
        <w:ind w:left="2594" w:hanging="360"/>
      </w:pPr>
      <w:rPr>
        <w:rFonts w:ascii="Symbol" w:hAnsi="Symbol" w:hint="default"/>
      </w:rPr>
    </w:lvl>
    <w:lvl w:ilvl="4" w:tplc="08090003" w:tentative="1">
      <w:start w:val="1"/>
      <w:numFmt w:val="bullet"/>
      <w:lvlText w:val="o"/>
      <w:lvlJc w:val="left"/>
      <w:pPr>
        <w:tabs>
          <w:tab w:val="num" w:pos="3314"/>
        </w:tabs>
        <w:ind w:left="3314" w:hanging="360"/>
      </w:pPr>
      <w:rPr>
        <w:rFonts w:ascii="Courier New" w:hAnsi="Courier New" w:cs="Courier New" w:hint="default"/>
      </w:rPr>
    </w:lvl>
    <w:lvl w:ilvl="5" w:tplc="08090005" w:tentative="1">
      <w:start w:val="1"/>
      <w:numFmt w:val="bullet"/>
      <w:lvlText w:val=""/>
      <w:lvlJc w:val="left"/>
      <w:pPr>
        <w:tabs>
          <w:tab w:val="num" w:pos="4034"/>
        </w:tabs>
        <w:ind w:left="4034" w:hanging="360"/>
      </w:pPr>
      <w:rPr>
        <w:rFonts w:ascii="Wingdings" w:hAnsi="Wingdings" w:hint="default"/>
      </w:rPr>
    </w:lvl>
    <w:lvl w:ilvl="6" w:tplc="08090001" w:tentative="1">
      <w:start w:val="1"/>
      <w:numFmt w:val="bullet"/>
      <w:lvlText w:val=""/>
      <w:lvlJc w:val="left"/>
      <w:pPr>
        <w:tabs>
          <w:tab w:val="num" w:pos="4754"/>
        </w:tabs>
        <w:ind w:left="4754" w:hanging="360"/>
      </w:pPr>
      <w:rPr>
        <w:rFonts w:ascii="Symbol" w:hAnsi="Symbol" w:hint="default"/>
      </w:rPr>
    </w:lvl>
    <w:lvl w:ilvl="7" w:tplc="08090003" w:tentative="1">
      <w:start w:val="1"/>
      <w:numFmt w:val="bullet"/>
      <w:lvlText w:val="o"/>
      <w:lvlJc w:val="left"/>
      <w:pPr>
        <w:tabs>
          <w:tab w:val="num" w:pos="5474"/>
        </w:tabs>
        <w:ind w:left="5474" w:hanging="360"/>
      </w:pPr>
      <w:rPr>
        <w:rFonts w:ascii="Courier New" w:hAnsi="Courier New" w:cs="Courier New" w:hint="default"/>
      </w:rPr>
    </w:lvl>
    <w:lvl w:ilvl="8" w:tplc="08090005" w:tentative="1">
      <w:start w:val="1"/>
      <w:numFmt w:val="bullet"/>
      <w:lvlText w:val=""/>
      <w:lvlJc w:val="left"/>
      <w:pPr>
        <w:tabs>
          <w:tab w:val="num" w:pos="6194"/>
        </w:tabs>
        <w:ind w:left="6194" w:hanging="360"/>
      </w:pPr>
      <w:rPr>
        <w:rFonts w:ascii="Wingdings" w:hAnsi="Wingdings" w:hint="default"/>
      </w:rPr>
    </w:lvl>
  </w:abstractNum>
  <w:abstractNum w:abstractNumId="327" w15:restartNumberingAfterBreak="0">
    <w:nsid w:val="7B8273A3"/>
    <w:multiLevelType w:val="hybridMultilevel"/>
    <w:tmpl w:val="0194F284"/>
    <w:lvl w:ilvl="0" w:tplc="DF9878A0">
      <w:start w:val="1"/>
      <w:numFmt w:val="lowerRoman"/>
      <w:lvlText w:val="%1"/>
      <w:lvlJc w:val="left"/>
      <w:pPr>
        <w:tabs>
          <w:tab w:val="num" w:pos="794"/>
        </w:tabs>
        <w:ind w:left="794" w:hanging="39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8" w15:restartNumberingAfterBreak="0">
    <w:nsid w:val="7BB9349F"/>
    <w:multiLevelType w:val="hybridMultilevel"/>
    <w:tmpl w:val="0E4CCA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9" w15:restartNumberingAfterBreak="0">
    <w:nsid w:val="7BDC0D3E"/>
    <w:multiLevelType w:val="hybridMultilevel"/>
    <w:tmpl w:val="6EAC393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30" w15:restartNumberingAfterBreak="0">
    <w:nsid w:val="7C3F4096"/>
    <w:multiLevelType w:val="hybridMultilevel"/>
    <w:tmpl w:val="047EB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1" w15:restartNumberingAfterBreak="0">
    <w:nsid w:val="7C56399D"/>
    <w:multiLevelType w:val="hybridMultilevel"/>
    <w:tmpl w:val="BC06AC5A"/>
    <w:lvl w:ilvl="0" w:tplc="E56E50DE">
      <w:start w:val="1"/>
      <w:numFmt w:val="decimal"/>
      <w:lvlText w:val="%1."/>
      <w:lvlJc w:val="left"/>
      <w:pPr>
        <w:tabs>
          <w:tab w:val="num" w:pos="360"/>
        </w:tabs>
        <w:ind w:left="36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7CA9216F"/>
    <w:multiLevelType w:val="hybridMultilevel"/>
    <w:tmpl w:val="9934E35A"/>
    <w:lvl w:ilvl="0" w:tplc="243EAF8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CAF2A67"/>
    <w:multiLevelType w:val="hybridMultilevel"/>
    <w:tmpl w:val="CC5A350E"/>
    <w:lvl w:ilvl="0" w:tplc="B34CEA1C">
      <w:start w:val="1"/>
      <w:numFmt w:val="bullet"/>
      <w:lvlText w:val=""/>
      <w:lvlJc w:val="left"/>
      <w:pPr>
        <w:ind w:left="1080" w:hanging="360"/>
      </w:pPr>
      <w:rPr>
        <w:rFonts w:ascii="Symbol" w:hAnsi="Symbo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4" w15:restartNumberingAfterBreak="0">
    <w:nsid w:val="7DAD217B"/>
    <w:multiLevelType w:val="hybridMultilevel"/>
    <w:tmpl w:val="6B16BB78"/>
    <w:lvl w:ilvl="0" w:tplc="EEB2B9D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5" w15:restartNumberingAfterBreak="0">
    <w:nsid w:val="7E490D8F"/>
    <w:multiLevelType w:val="hybridMultilevel"/>
    <w:tmpl w:val="B66E42AA"/>
    <w:lvl w:ilvl="0" w:tplc="8B941D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E5B4953"/>
    <w:multiLevelType w:val="hybridMultilevel"/>
    <w:tmpl w:val="07D265EE"/>
    <w:lvl w:ilvl="0" w:tplc="A6D4809E">
      <w:start w:val="1"/>
      <w:numFmt w:val="bullet"/>
      <w:lvlText w:val=""/>
      <w:lvlJc w:val="left"/>
      <w:pPr>
        <w:tabs>
          <w:tab w:val="num" w:pos="567"/>
        </w:tabs>
        <w:ind w:left="567" w:hanging="340"/>
      </w:pPr>
      <w:rPr>
        <w:rFonts w:ascii="Symbol" w:hAnsi="Symbol" w:hint="default"/>
        <w:color w:val="auto"/>
      </w:rPr>
    </w:lvl>
    <w:lvl w:ilvl="1" w:tplc="9BB61D10">
      <w:start w:val="1"/>
      <w:numFmt w:val="decimal"/>
      <w:lvlText w:val="%2."/>
      <w:lvlJc w:val="left"/>
      <w:pPr>
        <w:tabs>
          <w:tab w:val="num" w:pos="1440"/>
        </w:tabs>
        <w:ind w:left="144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7" w15:restartNumberingAfterBreak="0">
    <w:nsid w:val="7E6F3EB7"/>
    <w:multiLevelType w:val="hybridMultilevel"/>
    <w:tmpl w:val="871CE3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8" w15:restartNumberingAfterBreak="0">
    <w:nsid w:val="7F0242B9"/>
    <w:multiLevelType w:val="hybridMultilevel"/>
    <w:tmpl w:val="FECA1D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9" w15:restartNumberingAfterBreak="0">
    <w:nsid w:val="7F0F45DD"/>
    <w:multiLevelType w:val="hybridMultilevel"/>
    <w:tmpl w:val="8F6E1250"/>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0" w15:restartNumberingAfterBreak="0">
    <w:nsid w:val="7F8E40BB"/>
    <w:multiLevelType w:val="hybridMultilevel"/>
    <w:tmpl w:val="34B0ADD8"/>
    <w:lvl w:ilvl="0" w:tplc="C994B3B6">
      <w:start w:val="1"/>
      <w:numFmt w:val="lowerLetter"/>
      <w:lvlText w:val="%1."/>
      <w:lvlJc w:val="left"/>
      <w:pPr>
        <w:ind w:left="10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F9B3C9B"/>
    <w:multiLevelType w:val="hybridMultilevel"/>
    <w:tmpl w:val="7042EE7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2" w15:restartNumberingAfterBreak="0">
    <w:nsid w:val="7FE300ED"/>
    <w:multiLevelType w:val="hybridMultilevel"/>
    <w:tmpl w:val="4E2449C6"/>
    <w:lvl w:ilvl="0" w:tplc="08090001">
      <w:start w:val="1"/>
      <w:numFmt w:val="bullet"/>
      <w:lvlText w:val=""/>
      <w:lvlJc w:val="left"/>
      <w:pPr>
        <w:ind w:left="887" w:hanging="360"/>
      </w:pPr>
      <w:rPr>
        <w:rFonts w:ascii="Symbol" w:hAnsi="Symbol" w:hint="default"/>
      </w:rPr>
    </w:lvl>
    <w:lvl w:ilvl="1" w:tplc="08090003" w:tentative="1">
      <w:start w:val="1"/>
      <w:numFmt w:val="bullet"/>
      <w:lvlText w:val="o"/>
      <w:lvlJc w:val="left"/>
      <w:pPr>
        <w:ind w:left="1607" w:hanging="360"/>
      </w:pPr>
      <w:rPr>
        <w:rFonts w:ascii="Courier New" w:hAnsi="Courier New" w:cs="Courier New" w:hint="default"/>
      </w:rPr>
    </w:lvl>
    <w:lvl w:ilvl="2" w:tplc="08090005" w:tentative="1">
      <w:start w:val="1"/>
      <w:numFmt w:val="bullet"/>
      <w:lvlText w:val=""/>
      <w:lvlJc w:val="left"/>
      <w:pPr>
        <w:ind w:left="2327" w:hanging="360"/>
      </w:pPr>
      <w:rPr>
        <w:rFonts w:ascii="Wingdings" w:hAnsi="Wingdings" w:hint="default"/>
      </w:rPr>
    </w:lvl>
    <w:lvl w:ilvl="3" w:tplc="08090001" w:tentative="1">
      <w:start w:val="1"/>
      <w:numFmt w:val="bullet"/>
      <w:lvlText w:val=""/>
      <w:lvlJc w:val="left"/>
      <w:pPr>
        <w:ind w:left="3047" w:hanging="360"/>
      </w:pPr>
      <w:rPr>
        <w:rFonts w:ascii="Symbol" w:hAnsi="Symbol" w:hint="default"/>
      </w:rPr>
    </w:lvl>
    <w:lvl w:ilvl="4" w:tplc="08090003" w:tentative="1">
      <w:start w:val="1"/>
      <w:numFmt w:val="bullet"/>
      <w:lvlText w:val="o"/>
      <w:lvlJc w:val="left"/>
      <w:pPr>
        <w:ind w:left="3767" w:hanging="360"/>
      </w:pPr>
      <w:rPr>
        <w:rFonts w:ascii="Courier New" w:hAnsi="Courier New" w:cs="Courier New" w:hint="default"/>
      </w:rPr>
    </w:lvl>
    <w:lvl w:ilvl="5" w:tplc="08090005" w:tentative="1">
      <w:start w:val="1"/>
      <w:numFmt w:val="bullet"/>
      <w:lvlText w:val=""/>
      <w:lvlJc w:val="left"/>
      <w:pPr>
        <w:ind w:left="4487" w:hanging="360"/>
      </w:pPr>
      <w:rPr>
        <w:rFonts w:ascii="Wingdings" w:hAnsi="Wingdings" w:hint="default"/>
      </w:rPr>
    </w:lvl>
    <w:lvl w:ilvl="6" w:tplc="08090001" w:tentative="1">
      <w:start w:val="1"/>
      <w:numFmt w:val="bullet"/>
      <w:lvlText w:val=""/>
      <w:lvlJc w:val="left"/>
      <w:pPr>
        <w:ind w:left="5207" w:hanging="360"/>
      </w:pPr>
      <w:rPr>
        <w:rFonts w:ascii="Symbol" w:hAnsi="Symbol" w:hint="default"/>
      </w:rPr>
    </w:lvl>
    <w:lvl w:ilvl="7" w:tplc="08090003" w:tentative="1">
      <w:start w:val="1"/>
      <w:numFmt w:val="bullet"/>
      <w:lvlText w:val="o"/>
      <w:lvlJc w:val="left"/>
      <w:pPr>
        <w:ind w:left="5927" w:hanging="360"/>
      </w:pPr>
      <w:rPr>
        <w:rFonts w:ascii="Courier New" w:hAnsi="Courier New" w:cs="Courier New" w:hint="default"/>
      </w:rPr>
    </w:lvl>
    <w:lvl w:ilvl="8" w:tplc="08090005" w:tentative="1">
      <w:start w:val="1"/>
      <w:numFmt w:val="bullet"/>
      <w:lvlText w:val=""/>
      <w:lvlJc w:val="left"/>
      <w:pPr>
        <w:ind w:left="6647" w:hanging="360"/>
      </w:pPr>
      <w:rPr>
        <w:rFonts w:ascii="Wingdings" w:hAnsi="Wingdings" w:hint="default"/>
      </w:rPr>
    </w:lvl>
  </w:abstractNum>
  <w:abstractNum w:abstractNumId="343" w15:restartNumberingAfterBreak="0">
    <w:nsid w:val="7FE42DCF"/>
    <w:multiLevelType w:val="hybridMultilevel"/>
    <w:tmpl w:val="1A94131A"/>
    <w:lvl w:ilvl="0" w:tplc="B34CEA1C">
      <w:start w:val="1"/>
      <w:numFmt w:val="bullet"/>
      <w:lvlText w:val=""/>
      <w:lvlJc w:val="left"/>
      <w:pPr>
        <w:ind w:left="1247" w:hanging="360"/>
      </w:pPr>
      <w:rPr>
        <w:rFonts w:ascii="Symbol" w:hAnsi="Symbol" w:hint="default"/>
        <w:sz w:val="24"/>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num w:numId="1" w16cid:durableId="1809088035">
    <w:abstractNumId w:val="159"/>
  </w:num>
  <w:num w:numId="2" w16cid:durableId="2103604579">
    <w:abstractNumId w:val="144"/>
  </w:num>
  <w:num w:numId="3" w16cid:durableId="792216499">
    <w:abstractNumId w:val="76"/>
  </w:num>
  <w:num w:numId="4" w16cid:durableId="1496607383">
    <w:abstractNumId w:val="67"/>
  </w:num>
  <w:num w:numId="5" w16cid:durableId="2081244626">
    <w:abstractNumId w:val="138"/>
  </w:num>
  <w:num w:numId="6" w16cid:durableId="1866677998">
    <w:abstractNumId w:val="190"/>
  </w:num>
  <w:num w:numId="7" w16cid:durableId="937325615">
    <w:abstractNumId w:val="210"/>
  </w:num>
  <w:num w:numId="8" w16cid:durableId="1965690618">
    <w:abstractNumId w:val="112"/>
  </w:num>
  <w:num w:numId="9" w16cid:durableId="555823414">
    <w:abstractNumId w:val="327"/>
  </w:num>
  <w:num w:numId="10" w16cid:durableId="1101070469">
    <w:abstractNumId w:val="321"/>
  </w:num>
  <w:num w:numId="11" w16cid:durableId="1174611939">
    <w:abstractNumId w:val="318"/>
  </w:num>
  <w:num w:numId="12" w16cid:durableId="451554241">
    <w:abstractNumId w:val="100"/>
  </w:num>
  <w:num w:numId="13" w16cid:durableId="1962879584">
    <w:abstractNumId w:val="188"/>
  </w:num>
  <w:num w:numId="14" w16cid:durableId="2059745740">
    <w:abstractNumId w:val="209"/>
  </w:num>
  <w:num w:numId="15" w16cid:durableId="1822380768">
    <w:abstractNumId w:val="103"/>
  </w:num>
  <w:num w:numId="16" w16cid:durableId="1498232196">
    <w:abstractNumId w:val="178"/>
  </w:num>
  <w:num w:numId="17" w16cid:durableId="1060637989">
    <w:abstractNumId w:val="137"/>
  </w:num>
  <w:num w:numId="18" w16cid:durableId="1861778607">
    <w:abstractNumId w:val="80"/>
  </w:num>
  <w:num w:numId="19" w16cid:durableId="1563560221">
    <w:abstractNumId w:val="157"/>
  </w:num>
  <w:num w:numId="20" w16cid:durableId="1965653674">
    <w:abstractNumId w:val="323"/>
  </w:num>
  <w:num w:numId="21" w16cid:durableId="550461909">
    <w:abstractNumId w:val="241"/>
  </w:num>
  <w:num w:numId="22" w16cid:durableId="154107722">
    <w:abstractNumId w:val="31"/>
  </w:num>
  <w:num w:numId="23" w16cid:durableId="181214097">
    <w:abstractNumId w:val="18"/>
  </w:num>
  <w:num w:numId="24" w16cid:durableId="48921523">
    <w:abstractNumId w:val="10"/>
  </w:num>
  <w:num w:numId="25" w16cid:durableId="854458812">
    <w:abstractNumId w:val="43"/>
  </w:num>
  <w:num w:numId="26" w16cid:durableId="1256404047">
    <w:abstractNumId w:val="51"/>
  </w:num>
  <w:num w:numId="27" w16cid:durableId="1249464544">
    <w:abstractNumId w:val="4"/>
  </w:num>
  <w:num w:numId="28" w16cid:durableId="1702514527">
    <w:abstractNumId w:val="248"/>
  </w:num>
  <w:num w:numId="29" w16cid:durableId="579600777">
    <w:abstractNumId w:val="142"/>
  </w:num>
  <w:num w:numId="30" w16cid:durableId="294454961">
    <w:abstractNumId w:val="222"/>
  </w:num>
  <w:num w:numId="31" w16cid:durableId="764770150">
    <w:abstractNumId w:val="259"/>
  </w:num>
  <w:num w:numId="32" w16cid:durableId="477962988">
    <w:abstractNumId w:val="207"/>
  </w:num>
  <w:num w:numId="33" w16cid:durableId="844058147">
    <w:abstractNumId w:val="41"/>
  </w:num>
  <w:num w:numId="34" w16cid:durableId="247622935">
    <w:abstractNumId w:val="310"/>
  </w:num>
  <w:num w:numId="35" w16cid:durableId="153765168">
    <w:abstractNumId w:val="208"/>
  </w:num>
  <w:num w:numId="36" w16cid:durableId="1242057962">
    <w:abstractNumId w:val="92"/>
  </w:num>
  <w:num w:numId="37" w16cid:durableId="1055160159">
    <w:abstractNumId w:val="257"/>
  </w:num>
  <w:num w:numId="38" w16cid:durableId="1400401542">
    <w:abstractNumId w:val="22"/>
  </w:num>
  <w:num w:numId="39" w16cid:durableId="645165457">
    <w:abstractNumId w:val="211"/>
  </w:num>
  <w:num w:numId="40" w16cid:durableId="720593865">
    <w:abstractNumId w:val="290"/>
  </w:num>
  <w:num w:numId="41" w16cid:durableId="1724013347">
    <w:abstractNumId w:val="97"/>
  </w:num>
  <w:num w:numId="42" w16cid:durableId="837112934">
    <w:abstractNumId w:val="71"/>
  </w:num>
  <w:num w:numId="43" w16cid:durableId="1132599821">
    <w:abstractNumId w:val="304"/>
  </w:num>
  <w:num w:numId="44" w16cid:durableId="677462628">
    <w:abstractNumId w:val="167"/>
  </w:num>
  <w:num w:numId="45" w16cid:durableId="404760666">
    <w:abstractNumId w:val="70"/>
  </w:num>
  <w:num w:numId="46" w16cid:durableId="79375369">
    <w:abstractNumId w:val="218"/>
  </w:num>
  <w:num w:numId="47" w16cid:durableId="508105496">
    <w:abstractNumId w:val="193"/>
  </w:num>
  <w:num w:numId="48" w16cid:durableId="304314607">
    <w:abstractNumId w:val="189"/>
  </w:num>
  <w:num w:numId="49" w16cid:durableId="441345956">
    <w:abstractNumId w:val="8"/>
  </w:num>
  <w:num w:numId="50" w16cid:durableId="175966565">
    <w:abstractNumId w:val="237"/>
  </w:num>
  <w:num w:numId="51" w16cid:durableId="1132291666">
    <w:abstractNumId w:val="220"/>
  </w:num>
  <w:num w:numId="52" w16cid:durableId="762074222">
    <w:abstractNumId w:val="72"/>
  </w:num>
  <w:num w:numId="53" w16cid:durableId="841043707">
    <w:abstractNumId w:val="108"/>
  </w:num>
  <w:num w:numId="54" w16cid:durableId="1090275825">
    <w:abstractNumId w:val="119"/>
  </w:num>
  <w:num w:numId="55" w16cid:durableId="2062750923">
    <w:abstractNumId w:val="247"/>
  </w:num>
  <w:num w:numId="56" w16cid:durableId="1638561539">
    <w:abstractNumId w:val="131"/>
  </w:num>
  <w:num w:numId="57" w16cid:durableId="368264779">
    <w:abstractNumId w:val="341"/>
  </w:num>
  <w:num w:numId="58" w16cid:durableId="394819498">
    <w:abstractNumId w:val="128"/>
  </w:num>
  <w:num w:numId="59" w16cid:durableId="1597127347">
    <w:abstractNumId w:val="249"/>
  </w:num>
  <w:num w:numId="60" w16cid:durableId="1302536947">
    <w:abstractNumId w:val="225"/>
  </w:num>
  <w:num w:numId="61" w16cid:durableId="2108844412">
    <w:abstractNumId w:val="136"/>
  </w:num>
  <w:num w:numId="62" w16cid:durableId="379011300">
    <w:abstractNumId w:val="13"/>
  </w:num>
  <w:num w:numId="63" w16cid:durableId="2089692192">
    <w:abstractNumId w:val="6"/>
  </w:num>
  <w:num w:numId="64" w16cid:durableId="1172530109">
    <w:abstractNumId w:val="339"/>
  </w:num>
  <w:num w:numId="65" w16cid:durableId="829752431">
    <w:abstractNumId w:val="328"/>
  </w:num>
  <w:num w:numId="66" w16cid:durableId="294414782">
    <w:abstractNumId w:val="205"/>
  </w:num>
  <w:num w:numId="67" w16cid:durableId="593052840">
    <w:abstractNumId w:val="101"/>
  </w:num>
  <w:num w:numId="68" w16cid:durableId="2058817851">
    <w:abstractNumId w:val="130"/>
  </w:num>
  <w:num w:numId="69" w16cid:durableId="1224482607">
    <w:abstractNumId w:val="59"/>
  </w:num>
  <w:num w:numId="70" w16cid:durableId="398410265">
    <w:abstractNumId w:val="29"/>
  </w:num>
  <w:num w:numId="71" w16cid:durableId="850337654">
    <w:abstractNumId w:val="238"/>
  </w:num>
  <w:num w:numId="72" w16cid:durableId="747581623">
    <w:abstractNumId w:val="17"/>
  </w:num>
  <w:num w:numId="73" w16cid:durableId="1877505041">
    <w:abstractNumId w:val="57"/>
  </w:num>
  <w:num w:numId="74" w16cid:durableId="180432589">
    <w:abstractNumId w:val="176"/>
  </w:num>
  <w:num w:numId="75" w16cid:durableId="1365255824">
    <w:abstractNumId w:val="25"/>
  </w:num>
  <w:num w:numId="76" w16cid:durableId="1931547397">
    <w:abstractNumId w:val="227"/>
  </w:num>
  <w:num w:numId="77" w16cid:durableId="1343125872">
    <w:abstractNumId w:val="116"/>
  </w:num>
  <w:num w:numId="78" w16cid:durableId="893010436">
    <w:abstractNumId w:val="285"/>
  </w:num>
  <w:num w:numId="79" w16cid:durableId="1200358136">
    <w:abstractNumId w:val="292"/>
  </w:num>
  <w:num w:numId="80" w16cid:durableId="469325471">
    <w:abstractNumId w:val="313"/>
  </w:num>
  <w:num w:numId="81" w16cid:durableId="1652174887">
    <w:abstractNumId w:val="320"/>
  </w:num>
  <w:num w:numId="82" w16cid:durableId="1465924622">
    <w:abstractNumId w:val="324"/>
  </w:num>
  <w:num w:numId="83" w16cid:durableId="1259605648">
    <w:abstractNumId w:val="244"/>
  </w:num>
  <w:num w:numId="84" w16cid:durableId="248123125">
    <w:abstractNumId w:val="281"/>
  </w:num>
  <w:num w:numId="85" w16cid:durableId="1243031556">
    <w:abstractNumId w:val="2"/>
  </w:num>
  <w:num w:numId="86" w16cid:durableId="1110277392">
    <w:abstractNumId w:val="87"/>
  </w:num>
  <w:num w:numId="87" w16cid:durableId="558826156">
    <w:abstractNumId w:val="172"/>
  </w:num>
  <w:num w:numId="88" w16cid:durableId="775632735">
    <w:abstractNumId w:val="150"/>
  </w:num>
  <w:num w:numId="89" w16cid:durableId="1762608114">
    <w:abstractNumId w:val="316"/>
  </w:num>
  <w:num w:numId="90" w16cid:durableId="996688942">
    <w:abstractNumId w:val="166"/>
  </w:num>
  <w:num w:numId="91" w16cid:durableId="1997103286">
    <w:abstractNumId w:val="35"/>
  </w:num>
  <w:num w:numId="92" w16cid:durableId="414471198">
    <w:abstractNumId w:val="0"/>
  </w:num>
  <w:num w:numId="93" w16cid:durableId="1286694328">
    <w:abstractNumId w:val="338"/>
  </w:num>
  <w:num w:numId="94" w16cid:durableId="1930389670">
    <w:abstractNumId w:val="73"/>
  </w:num>
  <w:num w:numId="95" w16cid:durableId="297342322">
    <w:abstractNumId w:val="33"/>
  </w:num>
  <w:num w:numId="96" w16cid:durableId="1770655607">
    <w:abstractNumId w:val="45"/>
  </w:num>
  <w:num w:numId="97" w16cid:durableId="304092567">
    <w:abstractNumId w:val="93"/>
  </w:num>
  <w:num w:numId="98" w16cid:durableId="316308291">
    <w:abstractNumId w:val="301"/>
  </w:num>
  <w:num w:numId="99" w16cid:durableId="1859613092">
    <w:abstractNumId w:val="44"/>
  </w:num>
  <w:num w:numId="100" w16cid:durableId="1733774824">
    <w:abstractNumId w:val="132"/>
  </w:num>
  <w:num w:numId="101" w16cid:durableId="615064792">
    <w:abstractNumId w:val="106"/>
  </w:num>
  <w:num w:numId="102" w16cid:durableId="293371137">
    <w:abstractNumId w:val="1"/>
  </w:num>
  <w:num w:numId="103" w16cid:durableId="1876651830">
    <w:abstractNumId w:val="63"/>
  </w:num>
  <w:num w:numId="104" w16cid:durableId="617682045">
    <w:abstractNumId w:val="115"/>
  </w:num>
  <w:num w:numId="105" w16cid:durableId="931543944">
    <w:abstractNumId w:val="52"/>
  </w:num>
  <w:num w:numId="106" w16cid:durableId="1379816675">
    <w:abstractNumId w:val="39"/>
  </w:num>
  <w:num w:numId="107" w16cid:durableId="1626084645">
    <w:abstractNumId w:val="145"/>
  </w:num>
  <w:num w:numId="108" w16cid:durableId="591012607">
    <w:abstractNumId w:val="113"/>
  </w:num>
  <w:num w:numId="109" w16cid:durableId="1857116614">
    <w:abstractNumId w:val="256"/>
  </w:num>
  <w:num w:numId="110" w16cid:durableId="84303654">
    <w:abstractNumId w:val="226"/>
  </w:num>
  <w:num w:numId="111" w16cid:durableId="79105809">
    <w:abstractNumId w:val="55"/>
  </w:num>
  <w:num w:numId="112" w16cid:durableId="1540901464">
    <w:abstractNumId w:val="270"/>
  </w:num>
  <w:num w:numId="113" w16cid:durableId="923686628">
    <w:abstractNumId w:val="122"/>
  </w:num>
  <w:num w:numId="114" w16cid:durableId="678124159">
    <w:abstractNumId w:val="34"/>
  </w:num>
  <w:num w:numId="115" w16cid:durableId="1664816622">
    <w:abstractNumId w:val="170"/>
  </w:num>
  <w:num w:numId="116" w16cid:durableId="1311445065">
    <w:abstractNumId w:val="96"/>
  </w:num>
  <w:num w:numId="117" w16cid:durableId="1687635146">
    <w:abstractNumId w:val="161"/>
  </w:num>
  <w:num w:numId="118" w16cid:durableId="1703356292">
    <w:abstractNumId w:val="118"/>
  </w:num>
  <w:num w:numId="119" w16cid:durableId="1661154877">
    <w:abstractNumId w:val="107"/>
  </w:num>
  <w:num w:numId="120" w16cid:durableId="352338616">
    <w:abstractNumId w:val="266"/>
  </w:num>
  <w:num w:numId="121" w16cid:durableId="1196389921">
    <w:abstractNumId w:val="298"/>
  </w:num>
  <w:num w:numId="122" w16cid:durableId="2015574251">
    <w:abstractNumId w:val="56"/>
  </w:num>
  <w:num w:numId="123" w16cid:durableId="1344282141">
    <w:abstractNumId w:val="177"/>
  </w:num>
  <w:num w:numId="124" w16cid:durableId="863249039">
    <w:abstractNumId w:val="175"/>
  </w:num>
  <w:num w:numId="125" w16cid:durableId="1995595951">
    <w:abstractNumId w:val="181"/>
  </w:num>
  <w:num w:numId="126" w16cid:durableId="749892870">
    <w:abstractNumId w:val="206"/>
  </w:num>
  <w:num w:numId="127" w16cid:durableId="1872377300">
    <w:abstractNumId w:val="77"/>
  </w:num>
  <w:num w:numId="128" w16cid:durableId="2120877958">
    <w:abstractNumId w:val="326"/>
  </w:num>
  <w:num w:numId="129" w16cid:durableId="46758682">
    <w:abstractNumId w:val="95"/>
  </w:num>
  <w:num w:numId="130" w16cid:durableId="460460087">
    <w:abstractNumId w:val="287"/>
  </w:num>
  <w:num w:numId="131" w16cid:durableId="2016960902">
    <w:abstractNumId w:val="24"/>
  </w:num>
  <w:num w:numId="132" w16cid:durableId="2007442529">
    <w:abstractNumId w:val="183"/>
  </w:num>
  <w:num w:numId="133" w16cid:durableId="2043360297">
    <w:abstractNumId w:val="253"/>
  </w:num>
  <w:num w:numId="134" w16cid:durableId="1052728421">
    <w:abstractNumId w:val="274"/>
  </w:num>
  <w:num w:numId="135" w16cid:durableId="400565603">
    <w:abstractNumId w:val="250"/>
  </w:num>
  <w:num w:numId="136" w16cid:durableId="1046953551">
    <w:abstractNumId w:val="269"/>
  </w:num>
  <w:num w:numId="137" w16cid:durableId="1677267549">
    <w:abstractNumId w:val="120"/>
  </w:num>
  <w:num w:numId="138" w16cid:durableId="1483160932">
    <w:abstractNumId w:val="61"/>
  </w:num>
  <w:num w:numId="139" w16cid:durableId="1579903377">
    <w:abstractNumId w:val="331"/>
  </w:num>
  <w:num w:numId="140" w16cid:durableId="134027567">
    <w:abstractNumId w:val="201"/>
  </w:num>
  <w:num w:numId="141" w16cid:durableId="592007906">
    <w:abstractNumId w:val="314"/>
  </w:num>
  <w:num w:numId="142" w16cid:durableId="1409234661">
    <w:abstractNumId w:val="307"/>
  </w:num>
  <w:num w:numId="143" w16cid:durableId="2139949415">
    <w:abstractNumId w:val="293"/>
  </w:num>
  <w:num w:numId="144" w16cid:durableId="1612593264">
    <w:abstractNumId w:val="69"/>
  </w:num>
  <w:num w:numId="145" w16cid:durableId="889077486">
    <w:abstractNumId w:val="158"/>
  </w:num>
  <w:num w:numId="146" w16cid:durableId="1212962599">
    <w:abstractNumId w:val="82"/>
  </w:num>
  <w:num w:numId="147" w16cid:durableId="1075586335">
    <w:abstractNumId w:val="46"/>
  </w:num>
  <w:num w:numId="148" w16cid:durableId="1851482409">
    <w:abstractNumId w:val="66"/>
  </w:num>
  <w:num w:numId="149" w16cid:durableId="47265152">
    <w:abstractNumId w:val="140"/>
  </w:num>
  <w:num w:numId="150" w16cid:durableId="1861624221">
    <w:abstractNumId w:val="68"/>
  </w:num>
  <w:num w:numId="151" w16cid:durableId="1111708151">
    <w:abstractNumId w:val="147"/>
  </w:num>
  <w:num w:numId="152" w16cid:durableId="551041301">
    <w:abstractNumId w:val="273"/>
  </w:num>
  <w:num w:numId="153" w16cid:durableId="1596790818">
    <w:abstractNumId w:val="302"/>
  </w:num>
  <w:num w:numId="154" w16cid:durableId="1003166430">
    <w:abstractNumId w:val="232"/>
  </w:num>
  <w:num w:numId="155" w16cid:durableId="1976443435">
    <w:abstractNumId w:val="168"/>
  </w:num>
  <w:num w:numId="156" w16cid:durableId="1861627544">
    <w:abstractNumId w:val="32"/>
  </w:num>
  <w:num w:numId="157" w16cid:durableId="472797688">
    <w:abstractNumId w:val="117"/>
  </w:num>
  <w:num w:numId="158" w16cid:durableId="713235546">
    <w:abstractNumId w:val="53"/>
  </w:num>
  <w:num w:numId="159" w16cid:durableId="1801415019">
    <w:abstractNumId w:val="283"/>
  </w:num>
  <w:num w:numId="160" w16cid:durableId="1367219121">
    <w:abstractNumId w:val="329"/>
  </w:num>
  <w:num w:numId="161" w16cid:durableId="419331754">
    <w:abstractNumId w:val="9"/>
  </w:num>
  <w:num w:numId="162" w16cid:durableId="1795904520">
    <w:abstractNumId w:val="21"/>
  </w:num>
  <w:num w:numId="163" w16cid:durableId="965742567">
    <w:abstractNumId w:val="277"/>
  </w:num>
  <w:num w:numId="164" w16cid:durableId="1203247779">
    <w:abstractNumId w:val="288"/>
  </w:num>
  <w:num w:numId="165" w16cid:durableId="220989684">
    <w:abstractNumId w:val="7"/>
  </w:num>
  <w:num w:numId="166" w16cid:durableId="1754935267">
    <w:abstractNumId w:val="214"/>
  </w:num>
  <w:num w:numId="167" w16cid:durableId="1565991426">
    <w:abstractNumId w:val="185"/>
  </w:num>
  <w:num w:numId="168" w16cid:durableId="437605026">
    <w:abstractNumId w:val="135"/>
  </w:num>
  <w:num w:numId="169" w16cid:durableId="473840341">
    <w:abstractNumId w:val="340"/>
  </w:num>
  <w:num w:numId="170" w16cid:durableId="1717194435">
    <w:abstractNumId w:val="38"/>
  </w:num>
  <w:num w:numId="171" w16cid:durableId="1826123488">
    <w:abstractNumId w:val="200"/>
  </w:num>
  <w:num w:numId="172" w16cid:durableId="599802872">
    <w:abstractNumId w:val="279"/>
  </w:num>
  <w:num w:numId="173" w16cid:durableId="1466968882">
    <w:abstractNumId w:val="306"/>
  </w:num>
  <w:num w:numId="174" w16cid:durableId="768427706">
    <w:abstractNumId w:val="271"/>
  </w:num>
  <w:num w:numId="175" w16cid:durableId="60561829">
    <w:abstractNumId w:val="90"/>
  </w:num>
  <w:num w:numId="176" w16cid:durableId="93595579">
    <w:abstractNumId w:val="149"/>
  </w:num>
  <w:num w:numId="177" w16cid:durableId="2102870592">
    <w:abstractNumId w:val="267"/>
  </w:num>
  <w:num w:numId="178" w16cid:durableId="335574832">
    <w:abstractNumId w:val="242"/>
  </w:num>
  <w:num w:numId="179" w16cid:durableId="262343181">
    <w:abstractNumId w:val="133"/>
  </w:num>
  <w:num w:numId="180" w16cid:durableId="1432625784">
    <w:abstractNumId w:val="198"/>
  </w:num>
  <w:num w:numId="181" w16cid:durableId="1804881121">
    <w:abstractNumId w:val="179"/>
  </w:num>
  <w:num w:numId="182" w16cid:durableId="650213802">
    <w:abstractNumId w:val="213"/>
  </w:num>
  <w:num w:numId="183" w16cid:durableId="2073770203">
    <w:abstractNumId w:val="317"/>
  </w:num>
  <w:num w:numId="184" w16cid:durableId="1633052657">
    <w:abstractNumId w:val="12"/>
  </w:num>
  <w:num w:numId="185" w16cid:durableId="2118483342">
    <w:abstractNumId w:val="295"/>
  </w:num>
  <w:num w:numId="186" w16cid:durableId="2087267370">
    <w:abstractNumId w:val="88"/>
  </w:num>
  <w:num w:numId="187" w16cid:durableId="1878275584">
    <w:abstractNumId w:val="233"/>
  </w:num>
  <w:num w:numId="188" w16cid:durableId="715811125">
    <w:abstractNumId w:val="333"/>
  </w:num>
  <w:num w:numId="189" w16cid:durableId="1847863216">
    <w:abstractNumId w:val="260"/>
  </w:num>
  <w:num w:numId="190" w16cid:durableId="1939870312">
    <w:abstractNumId w:val="322"/>
  </w:num>
  <w:num w:numId="191" w16cid:durableId="1003438198">
    <w:abstractNumId w:val="19"/>
  </w:num>
  <w:num w:numId="192" w16cid:durableId="1459958478">
    <w:abstractNumId w:val="48"/>
  </w:num>
  <w:num w:numId="193" w16cid:durableId="525682777">
    <w:abstractNumId w:val="231"/>
  </w:num>
  <w:num w:numId="194" w16cid:durableId="121585484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114517549">
    <w:abstractNumId w:val="212"/>
  </w:num>
  <w:num w:numId="196" w16cid:durableId="99224056">
    <w:abstractNumId w:val="121"/>
  </w:num>
  <w:num w:numId="197" w16cid:durableId="143007706">
    <w:abstractNumId w:val="50"/>
  </w:num>
  <w:num w:numId="198" w16cid:durableId="358165339">
    <w:abstractNumId w:val="42"/>
  </w:num>
  <w:num w:numId="199" w16cid:durableId="310791003">
    <w:abstractNumId w:val="335"/>
  </w:num>
  <w:num w:numId="200" w16cid:durableId="13966756">
    <w:abstractNumId w:val="127"/>
  </w:num>
  <w:num w:numId="201" w16cid:durableId="1905870476">
    <w:abstractNumId w:val="343"/>
  </w:num>
  <w:num w:numId="202" w16cid:durableId="1824932830">
    <w:abstractNumId w:val="151"/>
  </w:num>
  <w:num w:numId="203" w16cid:durableId="1556621777">
    <w:abstractNumId w:val="162"/>
  </w:num>
  <w:num w:numId="204" w16cid:durableId="1617057026">
    <w:abstractNumId w:val="23"/>
  </w:num>
  <w:num w:numId="205" w16cid:durableId="1244876175">
    <w:abstractNumId w:val="186"/>
  </w:num>
  <w:num w:numId="206" w16cid:durableId="1418289706">
    <w:abstractNumId w:val="217"/>
  </w:num>
  <w:num w:numId="207" w16cid:durableId="733816908">
    <w:abstractNumId w:val="299"/>
  </w:num>
  <w:num w:numId="208" w16cid:durableId="887885930">
    <w:abstractNumId w:val="173"/>
  </w:num>
  <w:num w:numId="209" w16cid:durableId="831332855">
    <w:abstractNumId w:val="155"/>
  </w:num>
  <w:num w:numId="210" w16cid:durableId="722366398">
    <w:abstractNumId w:val="89"/>
  </w:num>
  <w:num w:numId="211" w16cid:durableId="1861625438">
    <w:abstractNumId w:val="342"/>
  </w:num>
  <w:num w:numId="212" w16cid:durableId="248471525">
    <w:abstractNumId w:val="169"/>
  </w:num>
  <w:num w:numId="213" w16cid:durableId="1332172395">
    <w:abstractNumId w:val="251"/>
  </w:num>
  <w:num w:numId="214" w16cid:durableId="2070109053">
    <w:abstractNumId w:val="197"/>
  </w:num>
  <w:num w:numId="215" w16cid:durableId="2010059505">
    <w:abstractNumId w:val="196"/>
  </w:num>
  <w:num w:numId="216" w16cid:durableId="1964343029">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543294200">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508445374">
    <w:abstractNumId w:val="75"/>
  </w:num>
  <w:num w:numId="219" w16cid:durableId="15159929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660574459">
    <w:abstractNumId w:val="141"/>
  </w:num>
  <w:num w:numId="221" w16cid:durableId="805437673">
    <w:abstractNumId w:val="16"/>
  </w:num>
  <w:num w:numId="222" w16cid:durableId="22823558">
    <w:abstractNumId w:val="91"/>
  </w:num>
  <w:num w:numId="223" w16cid:durableId="1403328684">
    <w:abstractNumId w:val="337"/>
  </w:num>
  <w:num w:numId="224" w16cid:durableId="1952518489">
    <w:abstractNumId w:val="215"/>
  </w:num>
  <w:num w:numId="225" w16cid:durableId="1303315441">
    <w:abstractNumId w:val="105"/>
  </w:num>
  <w:num w:numId="226" w16cid:durableId="696546898">
    <w:abstractNumId w:val="203"/>
  </w:num>
  <w:num w:numId="227" w16cid:durableId="896479037">
    <w:abstractNumId w:val="202"/>
  </w:num>
  <w:num w:numId="228" w16cid:durableId="1648515445">
    <w:abstractNumId w:val="239"/>
  </w:num>
  <w:num w:numId="229" w16cid:durableId="176819874">
    <w:abstractNumId w:val="102"/>
  </w:num>
  <w:num w:numId="230" w16cid:durableId="1519002142">
    <w:abstractNumId w:val="219"/>
  </w:num>
  <w:num w:numId="231" w16cid:durableId="29842772">
    <w:abstractNumId w:val="254"/>
  </w:num>
  <w:num w:numId="232" w16cid:durableId="132524889">
    <w:abstractNumId w:val="303"/>
  </w:num>
  <w:num w:numId="233" w16cid:durableId="1505634247">
    <w:abstractNumId w:val="300"/>
  </w:num>
  <w:num w:numId="234" w16cid:durableId="99297056">
    <w:abstractNumId w:val="156"/>
  </w:num>
  <w:num w:numId="235" w16cid:durableId="1918242328">
    <w:abstractNumId w:val="143"/>
  </w:num>
  <w:num w:numId="236" w16cid:durableId="1591432156">
    <w:abstractNumId w:val="276"/>
  </w:num>
  <w:num w:numId="237" w16cid:durableId="683938414">
    <w:abstractNumId w:val="332"/>
  </w:num>
  <w:num w:numId="238" w16cid:durableId="1386370655">
    <w:abstractNumId w:val="74"/>
  </w:num>
  <w:num w:numId="239" w16cid:durableId="1454442251">
    <w:abstractNumId w:val="125"/>
  </w:num>
  <w:num w:numId="240" w16cid:durableId="1602760304">
    <w:abstractNumId w:val="36"/>
  </w:num>
  <w:num w:numId="241" w16cid:durableId="127404961">
    <w:abstractNumId w:val="280"/>
  </w:num>
  <w:num w:numId="242" w16cid:durableId="1047535671">
    <w:abstractNumId w:val="174"/>
  </w:num>
  <w:num w:numId="243" w16cid:durableId="1644501507">
    <w:abstractNumId w:val="195"/>
  </w:num>
  <w:num w:numId="244" w16cid:durableId="36703711">
    <w:abstractNumId w:val="146"/>
  </w:num>
  <w:num w:numId="245" w16cid:durableId="710155418">
    <w:abstractNumId w:val="64"/>
  </w:num>
  <w:num w:numId="246" w16cid:durableId="1077090533">
    <w:abstractNumId w:val="85"/>
  </w:num>
  <w:num w:numId="247" w16cid:durableId="1311011718">
    <w:abstractNumId w:val="309"/>
  </w:num>
  <w:num w:numId="248" w16cid:durableId="1579709773">
    <w:abstractNumId w:val="123"/>
  </w:num>
  <w:num w:numId="249" w16cid:durableId="1238858777">
    <w:abstractNumId w:val="49"/>
  </w:num>
  <w:num w:numId="250" w16cid:durableId="1668442754">
    <w:abstractNumId w:val="223"/>
  </w:num>
  <w:num w:numId="251" w16cid:durableId="1939485284">
    <w:abstractNumId w:val="262"/>
  </w:num>
  <w:num w:numId="252" w16cid:durableId="952057312">
    <w:abstractNumId w:val="129"/>
  </w:num>
  <w:num w:numId="253" w16cid:durableId="430200467">
    <w:abstractNumId w:val="3"/>
  </w:num>
  <w:num w:numId="254" w16cid:durableId="1762066723">
    <w:abstractNumId w:val="252"/>
  </w:num>
  <w:num w:numId="255" w16cid:durableId="1152060051">
    <w:abstractNumId w:val="111"/>
  </w:num>
  <w:num w:numId="256" w16cid:durableId="962468726">
    <w:abstractNumId w:val="15"/>
  </w:num>
  <w:num w:numId="257" w16cid:durableId="1360156151">
    <w:abstractNumId w:val="184"/>
  </w:num>
  <w:num w:numId="258" w16cid:durableId="1032993771">
    <w:abstractNumId w:val="114"/>
  </w:num>
  <w:num w:numId="259" w16cid:durableId="396365606">
    <w:abstractNumId w:val="294"/>
  </w:num>
  <w:num w:numId="260" w16cid:durableId="796534382">
    <w:abstractNumId w:val="194"/>
  </w:num>
  <w:num w:numId="261" w16cid:durableId="1993681703">
    <w:abstractNumId w:val="199"/>
  </w:num>
  <w:num w:numId="262" w16cid:durableId="498470240">
    <w:abstractNumId w:val="154"/>
  </w:num>
  <w:num w:numId="263" w16cid:durableId="1164122697">
    <w:abstractNumId w:val="268"/>
  </w:num>
  <w:num w:numId="264" w16cid:durableId="2082628937">
    <w:abstractNumId w:val="65"/>
  </w:num>
  <w:num w:numId="265" w16cid:durableId="907420781">
    <w:abstractNumId w:val="275"/>
  </w:num>
  <w:num w:numId="266" w16cid:durableId="204873240">
    <w:abstractNumId w:val="315"/>
  </w:num>
  <w:num w:numId="267" w16cid:durableId="1099594683">
    <w:abstractNumId w:val="60"/>
  </w:num>
  <w:num w:numId="268" w16cid:durableId="1288269925">
    <w:abstractNumId w:val="28"/>
  </w:num>
  <w:num w:numId="269" w16cid:durableId="700667892">
    <w:abstractNumId w:val="191"/>
  </w:num>
  <w:num w:numId="270" w16cid:durableId="1486311793">
    <w:abstractNumId w:val="14"/>
  </w:num>
  <w:num w:numId="271" w16cid:durableId="863056131">
    <w:abstractNumId w:val="284"/>
  </w:num>
  <w:num w:numId="272" w16cid:durableId="12801549">
    <w:abstractNumId w:val="99"/>
  </w:num>
  <w:num w:numId="273" w16cid:durableId="1756778894">
    <w:abstractNumId w:val="134"/>
  </w:num>
  <w:num w:numId="274" w16cid:durableId="806169381">
    <w:abstractNumId w:val="163"/>
  </w:num>
  <w:num w:numId="275" w16cid:durableId="150367509">
    <w:abstractNumId w:val="54"/>
  </w:num>
  <w:num w:numId="276" w16cid:durableId="1237788097">
    <w:abstractNumId w:val="278"/>
  </w:num>
  <w:num w:numId="277" w16cid:durableId="382101806">
    <w:abstractNumId w:val="230"/>
  </w:num>
  <w:num w:numId="278" w16cid:durableId="128057394">
    <w:abstractNumId w:val="164"/>
  </w:num>
  <w:num w:numId="279" w16cid:durableId="48768886">
    <w:abstractNumId w:val="180"/>
  </w:num>
  <w:num w:numId="280" w16cid:durableId="1944216818">
    <w:abstractNumId w:val="30"/>
  </w:num>
  <w:num w:numId="281" w16cid:durableId="1275361291">
    <w:abstractNumId w:val="289"/>
  </w:num>
  <w:num w:numId="282" w16cid:durableId="1834369006">
    <w:abstractNumId w:val="264"/>
  </w:num>
  <w:num w:numId="283" w16cid:durableId="172766010">
    <w:abstractNumId w:val="216"/>
  </w:num>
  <w:num w:numId="284" w16cid:durableId="143011924">
    <w:abstractNumId w:val="325"/>
  </w:num>
  <w:num w:numId="285" w16cid:durableId="1268928596">
    <w:abstractNumId w:val="126"/>
  </w:num>
  <w:num w:numId="286" w16cid:durableId="1800107912">
    <w:abstractNumId w:val="319"/>
  </w:num>
  <w:num w:numId="287" w16cid:durableId="228613010">
    <w:abstractNumId w:val="124"/>
  </w:num>
  <w:num w:numId="288" w16cid:durableId="978653948">
    <w:abstractNumId w:val="272"/>
  </w:num>
  <w:num w:numId="289" w16cid:durableId="682515266">
    <w:abstractNumId w:val="240"/>
  </w:num>
  <w:num w:numId="290" w16cid:durableId="1234580790">
    <w:abstractNumId w:val="171"/>
  </w:num>
  <w:num w:numId="291" w16cid:durableId="1541937211">
    <w:abstractNumId w:val="40"/>
  </w:num>
  <w:num w:numId="292" w16cid:durableId="1589928552">
    <w:abstractNumId w:val="330"/>
  </w:num>
  <w:num w:numId="293" w16cid:durableId="1086267147">
    <w:abstractNumId w:val="228"/>
  </w:num>
  <w:num w:numId="294" w16cid:durableId="833689502">
    <w:abstractNumId w:val="81"/>
  </w:num>
  <w:num w:numId="295" w16cid:durableId="1516268613">
    <w:abstractNumId w:val="62"/>
  </w:num>
  <w:num w:numId="296" w16cid:durableId="539783139">
    <w:abstractNumId w:val="165"/>
  </w:num>
  <w:num w:numId="297" w16cid:durableId="1146438068">
    <w:abstractNumId w:val="297"/>
  </w:num>
  <w:num w:numId="298" w16cid:durableId="588344682">
    <w:abstractNumId w:val="27"/>
  </w:num>
  <w:num w:numId="299" w16cid:durableId="331031763">
    <w:abstractNumId w:val="78"/>
  </w:num>
  <w:num w:numId="300" w16cid:durableId="1665664228">
    <w:abstractNumId w:val="311"/>
  </w:num>
  <w:num w:numId="301" w16cid:durableId="787704714">
    <w:abstractNumId w:val="263"/>
  </w:num>
  <w:num w:numId="302" w16cid:durableId="1858234758">
    <w:abstractNumId w:val="160"/>
  </w:num>
  <w:num w:numId="303" w16cid:durableId="587424144">
    <w:abstractNumId w:val="187"/>
  </w:num>
  <w:num w:numId="304" w16cid:durableId="436752886">
    <w:abstractNumId w:val="148"/>
  </w:num>
  <w:num w:numId="305" w16cid:durableId="5447081">
    <w:abstractNumId w:val="334"/>
  </w:num>
  <w:num w:numId="306" w16cid:durableId="1059666120">
    <w:abstractNumId w:val="84"/>
  </w:num>
  <w:num w:numId="307" w16cid:durableId="1128741302">
    <w:abstractNumId w:val="152"/>
  </w:num>
  <w:num w:numId="308" w16cid:durableId="1746759411">
    <w:abstractNumId w:val="258"/>
  </w:num>
  <w:num w:numId="309" w16cid:durableId="650063455">
    <w:abstractNumId w:val="305"/>
  </w:num>
  <w:num w:numId="310" w16cid:durableId="1795321756">
    <w:abstractNumId w:val="204"/>
  </w:num>
  <w:num w:numId="311" w16cid:durableId="43023503">
    <w:abstractNumId w:val="224"/>
  </w:num>
  <w:num w:numId="312" w16cid:durableId="1643657724">
    <w:abstractNumId w:val="336"/>
  </w:num>
  <w:num w:numId="313" w16cid:durableId="1866751812">
    <w:abstractNumId w:val="104"/>
  </w:num>
  <w:num w:numId="314" w16cid:durableId="1058284095">
    <w:abstractNumId w:val="246"/>
  </w:num>
  <w:num w:numId="315" w16cid:durableId="1764915122">
    <w:abstractNumId w:val="139"/>
  </w:num>
  <w:num w:numId="316" w16cid:durableId="786000904">
    <w:abstractNumId w:val="79"/>
  </w:num>
  <w:num w:numId="317" w16cid:durableId="1439257749">
    <w:abstractNumId w:val="98"/>
  </w:num>
  <w:num w:numId="318" w16cid:durableId="225917167">
    <w:abstractNumId w:val="243"/>
  </w:num>
  <w:num w:numId="319" w16cid:durableId="2065255278">
    <w:abstractNumId w:val="58"/>
  </w:num>
  <w:num w:numId="320" w16cid:durableId="1904757677">
    <w:abstractNumId w:val="282"/>
  </w:num>
  <w:num w:numId="321" w16cid:durableId="1277912239">
    <w:abstractNumId w:val="221"/>
  </w:num>
  <w:num w:numId="322" w16cid:durableId="1824663489">
    <w:abstractNumId w:val="192"/>
  </w:num>
  <w:num w:numId="323" w16cid:durableId="873611683">
    <w:abstractNumId w:val="236"/>
  </w:num>
  <w:num w:numId="324" w16cid:durableId="1467356008">
    <w:abstractNumId w:val="109"/>
  </w:num>
  <w:num w:numId="325" w16cid:durableId="332225757">
    <w:abstractNumId w:val="245"/>
  </w:num>
  <w:num w:numId="326" w16cid:durableId="1260138665">
    <w:abstractNumId w:val="47"/>
  </w:num>
  <w:num w:numId="327" w16cid:durableId="674192996">
    <w:abstractNumId w:val="255"/>
  </w:num>
  <w:num w:numId="328" w16cid:durableId="82920778">
    <w:abstractNumId w:val="229"/>
  </w:num>
  <w:num w:numId="329" w16cid:durableId="861935015">
    <w:abstractNumId w:val="291"/>
  </w:num>
  <w:num w:numId="330" w16cid:durableId="1962608757">
    <w:abstractNumId w:val="94"/>
  </w:num>
  <w:num w:numId="331" w16cid:durableId="1886138119">
    <w:abstractNumId w:val="234"/>
  </w:num>
  <w:num w:numId="332" w16cid:durableId="379328773">
    <w:abstractNumId w:val="37"/>
  </w:num>
  <w:num w:numId="333" w16cid:durableId="1815248452">
    <w:abstractNumId w:val="5"/>
  </w:num>
  <w:num w:numId="334" w16cid:durableId="1050181555">
    <w:abstractNumId w:val="286"/>
  </w:num>
  <w:num w:numId="335" w16cid:durableId="678123174">
    <w:abstractNumId w:val="261"/>
  </w:num>
  <w:num w:numId="336" w16cid:durableId="246429068">
    <w:abstractNumId w:val="308"/>
  </w:num>
  <w:num w:numId="337" w16cid:durableId="1309166208">
    <w:abstractNumId w:val="265"/>
  </w:num>
  <w:num w:numId="338" w16cid:durableId="725222307">
    <w:abstractNumId w:val="86"/>
  </w:num>
  <w:num w:numId="339" w16cid:durableId="1826163379">
    <w:abstractNumId w:val="110"/>
  </w:num>
  <w:num w:numId="340" w16cid:durableId="1291282302">
    <w:abstractNumId w:val="153"/>
  </w:num>
  <w:num w:numId="341" w16cid:durableId="135879681">
    <w:abstractNumId w:val="235"/>
  </w:num>
  <w:num w:numId="342" w16cid:durableId="463471355">
    <w:abstractNumId w:val="312"/>
  </w:num>
  <w:num w:numId="343" w16cid:durableId="414403308">
    <w:abstractNumId w:val="26"/>
  </w:num>
  <w:num w:numId="344" w16cid:durableId="1848447210">
    <w:abstractNumId w:val="11"/>
  </w:num>
  <w:numIdMacAtCleanup w:val="3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837"/>
    <w:rsid w:val="000005E9"/>
    <w:rsid w:val="00001313"/>
    <w:rsid w:val="000026DA"/>
    <w:rsid w:val="000032A9"/>
    <w:rsid w:val="000032B0"/>
    <w:rsid w:val="0000339F"/>
    <w:rsid w:val="00003B89"/>
    <w:rsid w:val="00004C49"/>
    <w:rsid w:val="00005C63"/>
    <w:rsid w:val="000071FC"/>
    <w:rsid w:val="00007328"/>
    <w:rsid w:val="00007935"/>
    <w:rsid w:val="00007D90"/>
    <w:rsid w:val="00007FDF"/>
    <w:rsid w:val="000109CC"/>
    <w:rsid w:val="00010C3D"/>
    <w:rsid w:val="00011A21"/>
    <w:rsid w:val="00012319"/>
    <w:rsid w:val="000123C3"/>
    <w:rsid w:val="000123E5"/>
    <w:rsid w:val="00012862"/>
    <w:rsid w:val="000128EA"/>
    <w:rsid w:val="00012C05"/>
    <w:rsid w:val="00014427"/>
    <w:rsid w:val="00014EF9"/>
    <w:rsid w:val="00015419"/>
    <w:rsid w:val="00015E51"/>
    <w:rsid w:val="00016592"/>
    <w:rsid w:val="00016D24"/>
    <w:rsid w:val="00017F77"/>
    <w:rsid w:val="00020F6E"/>
    <w:rsid w:val="00021F6A"/>
    <w:rsid w:val="00022AAD"/>
    <w:rsid w:val="00022BF0"/>
    <w:rsid w:val="00023DC3"/>
    <w:rsid w:val="00023ED8"/>
    <w:rsid w:val="0002416B"/>
    <w:rsid w:val="0002420A"/>
    <w:rsid w:val="00024856"/>
    <w:rsid w:val="00024CB3"/>
    <w:rsid w:val="000255E1"/>
    <w:rsid w:val="0002609D"/>
    <w:rsid w:val="00026F5A"/>
    <w:rsid w:val="000275CC"/>
    <w:rsid w:val="00027BA6"/>
    <w:rsid w:val="00030BC8"/>
    <w:rsid w:val="00030D3A"/>
    <w:rsid w:val="00031087"/>
    <w:rsid w:val="0003129D"/>
    <w:rsid w:val="00033102"/>
    <w:rsid w:val="00033930"/>
    <w:rsid w:val="000339D2"/>
    <w:rsid w:val="00033FDC"/>
    <w:rsid w:val="00033FE0"/>
    <w:rsid w:val="00034E6A"/>
    <w:rsid w:val="000350D9"/>
    <w:rsid w:val="000361B7"/>
    <w:rsid w:val="00036685"/>
    <w:rsid w:val="0003677A"/>
    <w:rsid w:val="000367CE"/>
    <w:rsid w:val="0003711C"/>
    <w:rsid w:val="000375BB"/>
    <w:rsid w:val="00037754"/>
    <w:rsid w:val="00037B2E"/>
    <w:rsid w:val="00037B3E"/>
    <w:rsid w:val="00037BA4"/>
    <w:rsid w:val="0004003D"/>
    <w:rsid w:val="00040103"/>
    <w:rsid w:val="0004042E"/>
    <w:rsid w:val="00040A23"/>
    <w:rsid w:val="000411E8"/>
    <w:rsid w:val="00041502"/>
    <w:rsid w:val="000420A1"/>
    <w:rsid w:val="00042AAB"/>
    <w:rsid w:val="00042D67"/>
    <w:rsid w:val="00045A5E"/>
    <w:rsid w:val="0004606E"/>
    <w:rsid w:val="000465DE"/>
    <w:rsid w:val="0004665C"/>
    <w:rsid w:val="00046A27"/>
    <w:rsid w:val="000471A5"/>
    <w:rsid w:val="00051133"/>
    <w:rsid w:val="0005284D"/>
    <w:rsid w:val="00052A69"/>
    <w:rsid w:val="000540B6"/>
    <w:rsid w:val="00054236"/>
    <w:rsid w:val="000543F3"/>
    <w:rsid w:val="00056872"/>
    <w:rsid w:val="00056A42"/>
    <w:rsid w:val="00057C58"/>
    <w:rsid w:val="00060090"/>
    <w:rsid w:val="00060199"/>
    <w:rsid w:val="000606B4"/>
    <w:rsid w:val="000607E8"/>
    <w:rsid w:val="00061D05"/>
    <w:rsid w:val="00061E53"/>
    <w:rsid w:val="000620E0"/>
    <w:rsid w:val="00062AA2"/>
    <w:rsid w:val="00063B08"/>
    <w:rsid w:val="00063F53"/>
    <w:rsid w:val="00064C03"/>
    <w:rsid w:val="00064C82"/>
    <w:rsid w:val="00065083"/>
    <w:rsid w:val="000662E0"/>
    <w:rsid w:val="000663FF"/>
    <w:rsid w:val="00067202"/>
    <w:rsid w:val="00067782"/>
    <w:rsid w:val="00067832"/>
    <w:rsid w:val="00070A9C"/>
    <w:rsid w:val="000714E7"/>
    <w:rsid w:val="000716EF"/>
    <w:rsid w:val="00071C70"/>
    <w:rsid w:val="0007216F"/>
    <w:rsid w:val="000735F1"/>
    <w:rsid w:val="0007484B"/>
    <w:rsid w:val="000749A5"/>
    <w:rsid w:val="00074C15"/>
    <w:rsid w:val="00075861"/>
    <w:rsid w:val="000758D1"/>
    <w:rsid w:val="000759B0"/>
    <w:rsid w:val="00076A3B"/>
    <w:rsid w:val="00077560"/>
    <w:rsid w:val="000800D4"/>
    <w:rsid w:val="000808D9"/>
    <w:rsid w:val="000811B0"/>
    <w:rsid w:val="00081237"/>
    <w:rsid w:val="000812E9"/>
    <w:rsid w:val="00081DDC"/>
    <w:rsid w:val="00081EAE"/>
    <w:rsid w:val="00082366"/>
    <w:rsid w:val="00082ECE"/>
    <w:rsid w:val="00083228"/>
    <w:rsid w:val="00083320"/>
    <w:rsid w:val="0008340A"/>
    <w:rsid w:val="0008379F"/>
    <w:rsid w:val="00083EF7"/>
    <w:rsid w:val="00084362"/>
    <w:rsid w:val="00084ABA"/>
    <w:rsid w:val="00084E15"/>
    <w:rsid w:val="000852BF"/>
    <w:rsid w:val="00085A0E"/>
    <w:rsid w:val="0008607A"/>
    <w:rsid w:val="00086C68"/>
    <w:rsid w:val="00087361"/>
    <w:rsid w:val="00087474"/>
    <w:rsid w:val="00090543"/>
    <w:rsid w:val="000905C1"/>
    <w:rsid w:val="00090A96"/>
    <w:rsid w:val="00091F56"/>
    <w:rsid w:val="0009371E"/>
    <w:rsid w:val="00093B4D"/>
    <w:rsid w:val="00094886"/>
    <w:rsid w:val="000948F6"/>
    <w:rsid w:val="00094CAD"/>
    <w:rsid w:val="00095701"/>
    <w:rsid w:val="00095F11"/>
    <w:rsid w:val="0009644F"/>
    <w:rsid w:val="00096475"/>
    <w:rsid w:val="0009753C"/>
    <w:rsid w:val="00097E77"/>
    <w:rsid w:val="000A01C2"/>
    <w:rsid w:val="000A069B"/>
    <w:rsid w:val="000A0BB9"/>
    <w:rsid w:val="000A144B"/>
    <w:rsid w:val="000A1A0B"/>
    <w:rsid w:val="000A2179"/>
    <w:rsid w:val="000A31CA"/>
    <w:rsid w:val="000A515A"/>
    <w:rsid w:val="000A56D0"/>
    <w:rsid w:val="000A56D7"/>
    <w:rsid w:val="000A58C8"/>
    <w:rsid w:val="000A5EE8"/>
    <w:rsid w:val="000A617B"/>
    <w:rsid w:val="000B01B9"/>
    <w:rsid w:val="000B0235"/>
    <w:rsid w:val="000B025E"/>
    <w:rsid w:val="000B0D2F"/>
    <w:rsid w:val="000B2137"/>
    <w:rsid w:val="000B2E05"/>
    <w:rsid w:val="000B31B8"/>
    <w:rsid w:val="000B31F9"/>
    <w:rsid w:val="000B3D9D"/>
    <w:rsid w:val="000B4F46"/>
    <w:rsid w:val="000B507F"/>
    <w:rsid w:val="000B5BF8"/>
    <w:rsid w:val="000B65F0"/>
    <w:rsid w:val="000B6AA8"/>
    <w:rsid w:val="000B701C"/>
    <w:rsid w:val="000B75CD"/>
    <w:rsid w:val="000B7E26"/>
    <w:rsid w:val="000C1B98"/>
    <w:rsid w:val="000C237A"/>
    <w:rsid w:val="000C24DB"/>
    <w:rsid w:val="000C34A3"/>
    <w:rsid w:val="000C50C7"/>
    <w:rsid w:val="000C73E3"/>
    <w:rsid w:val="000C78A5"/>
    <w:rsid w:val="000D0A37"/>
    <w:rsid w:val="000D1359"/>
    <w:rsid w:val="000D1F7E"/>
    <w:rsid w:val="000D2A18"/>
    <w:rsid w:val="000D2CBD"/>
    <w:rsid w:val="000D32B5"/>
    <w:rsid w:val="000D375C"/>
    <w:rsid w:val="000D3F26"/>
    <w:rsid w:val="000D4BF1"/>
    <w:rsid w:val="000D50DA"/>
    <w:rsid w:val="000D534C"/>
    <w:rsid w:val="000D5B58"/>
    <w:rsid w:val="000D7D2D"/>
    <w:rsid w:val="000E07F5"/>
    <w:rsid w:val="000E096B"/>
    <w:rsid w:val="000E1591"/>
    <w:rsid w:val="000E1B91"/>
    <w:rsid w:val="000E20D6"/>
    <w:rsid w:val="000E37F7"/>
    <w:rsid w:val="000E3B3D"/>
    <w:rsid w:val="000E3EB6"/>
    <w:rsid w:val="000E42A5"/>
    <w:rsid w:val="000E4D46"/>
    <w:rsid w:val="000E507A"/>
    <w:rsid w:val="000E5311"/>
    <w:rsid w:val="000E66DA"/>
    <w:rsid w:val="000E688D"/>
    <w:rsid w:val="000E6D5F"/>
    <w:rsid w:val="000E7542"/>
    <w:rsid w:val="000E778B"/>
    <w:rsid w:val="000E7F65"/>
    <w:rsid w:val="000F1672"/>
    <w:rsid w:val="000F1B9B"/>
    <w:rsid w:val="000F1DDF"/>
    <w:rsid w:val="000F235A"/>
    <w:rsid w:val="000F2744"/>
    <w:rsid w:val="000F32C5"/>
    <w:rsid w:val="000F359B"/>
    <w:rsid w:val="000F38FD"/>
    <w:rsid w:val="000F3C65"/>
    <w:rsid w:val="000F3D91"/>
    <w:rsid w:val="000F44BC"/>
    <w:rsid w:val="000F54F1"/>
    <w:rsid w:val="000F69D8"/>
    <w:rsid w:val="000F6F8D"/>
    <w:rsid w:val="000F7520"/>
    <w:rsid w:val="000F7BB4"/>
    <w:rsid w:val="001000DC"/>
    <w:rsid w:val="00100330"/>
    <w:rsid w:val="00100CF9"/>
    <w:rsid w:val="001012CC"/>
    <w:rsid w:val="001015D1"/>
    <w:rsid w:val="0010170C"/>
    <w:rsid w:val="001019CE"/>
    <w:rsid w:val="00101EC0"/>
    <w:rsid w:val="00102700"/>
    <w:rsid w:val="001037B6"/>
    <w:rsid w:val="00104919"/>
    <w:rsid w:val="001057AD"/>
    <w:rsid w:val="00106B8C"/>
    <w:rsid w:val="00106E0C"/>
    <w:rsid w:val="0010754D"/>
    <w:rsid w:val="00107882"/>
    <w:rsid w:val="0010799C"/>
    <w:rsid w:val="00110609"/>
    <w:rsid w:val="001106D6"/>
    <w:rsid w:val="001109C7"/>
    <w:rsid w:val="0011216B"/>
    <w:rsid w:val="001165CC"/>
    <w:rsid w:val="00116687"/>
    <w:rsid w:val="00116854"/>
    <w:rsid w:val="00120400"/>
    <w:rsid w:val="001213D8"/>
    <w:rsid w:val="001220C2"/>
    <w:rsid w:val="00122B8E"/>
    <w:rsid w:val="00122BED"/>
    <w:rsid w:val="00122CC2"/>
    <w:rsid w:val="00122DD6"/>
    <w:rsid w:val="001236E9"/>
    <w:rsid w:val="0012406E"/>
    <w:rsid w:val="00124632"/>
    <w:rsid w:val="001257D7"/>
    <w:rsid w:val="00126838"/>
    <w:rsid w:val="00126BAD"/>
    <w:rsid w:val="00126C86"/>
    <w:rsid w:val="001275A6"/>
    <w:rsid w:val="00127654"/>
    <w:rsid w:val="001277CD"/>
    <w:rsid w:val="00127DE4"/>
    <w:rsid w:val="001302E3"/>
    <w:rsid w:val="00130CD7"/>
    <w:rsid w:val="0013168D"/>
    <w:rsid w:val="00131EFC"/>
    <w:rsid w:val="00132BE8"/>
    <w:rsid w:val="00132D2B"/>
    <w:rsid w:val="001336FB"/>
    <w:rsid w:val="001338DE"/>
    <w:rsid w:val="001345A2"/>
    <w:rsid w:val="001347BB"/>
    <w:rsid w:val="00134852"/>
    <w:rsid w:val="001356B6"/>
    <w:rsid w:val="00136064"/>
    <w:rsid w:val="00136594"/>
    <w:rsid w:val="00136628"/>
    <w:rsid w:val="001373A7"/>
    <w:rsid w:val="00137673"/>
    <w:rsid w:val="001377BC"/>
    <w:rsid w:val="00137873"/>
    <w:rsid w:val="00137890"/>
    <w:rsid w:val="001409E8"/>
    <w:rsid w:val="00141603"/>
    <w:rsid w:val="00142C51"/>
    <w:rsid w:val="001437D1"/>
    <w:rsid w:val="001438A8"/>
    <w:rsid w:val="00143AB1"/>
    <w:rsid w:val="00143CCF"/>
    <w:rsid w:val="00145037"/>
    <w:rsid w:val="00145805"/>
    <w:rsid w:val="00145A4C"/>
    <w:rsid w:val="001461E0"/>
    <w:rsid w:val="00146AEF"/>
    <w:rsid w:val="00147089"/>
    <w:rsid w:val="00150C39"/>
    <w:rsid w:val="0015118D"/>
    <w:rsid w:val="001512E7"/>
    <w:rsid w:val="001517E7"/>
    <w:rsid w:val="00151A37"/>
    <w:rsid w:val="0015227A"/>
    <w:rsid w:val="00152609"/>
    <w:rsid w:val="001533DB"/>
    <w:rsid w:val="001543D2"/>
    <w:rsid w:val="001558D9"/>
    <w:rsid w:val="001568F9"/>
    <w:rsid w:val="001573A4"/>
    <w:rsid w:val="00160DC8"/>
    <w:rsid w:val="0016126C"/>
    <w:rsid w:val="00161EF5"/>
    <w:rsid w:val="00162658"/>
    <w:rsid w:val="00162A7B"/>
    <w:rsid w:val="001630D1"/>
    <w:rsid w:val="001639D0"/>
    <w:rsid w:val="00163F59"/>
    <w:rsid w:val="00164823"/>
    <w:rsid w:val="00165056"/>
    <w:rsid w:val="00165C32"/>
    <w:rsid w:val="001674F3"/>
    <w:rsid w:val="00167764"/>
    <w:rsid w:val="001704B9"/>
    <w:rsid w:val="00170789"/>
    <w:rsid w:val="00170A9D"/>
    <w:rsid w:val="00171477"/>
    <w:rsid w:val="00171539"/>
    <w:rsid w:val="001716FF"/>
    <w:rsid w:val="00172E03"/>
    <w:rsid w:val="001739F1"/>
    <w:rsid w:val="001743FA"/>
    <w:rsid w:val="00174872"/>
    <w:rsid w:val="00174DE4"/>
    <w:rsid w:val="00175900"/>
    <w:rsid w:val="00175C2F"/>
    <w:rsid w:val="00175D40"/>
    <w:rsid w:val="001760A7"/>
    <w:rsid w:val="00176BFC"/>
    <w:rsid w:val="001770A9"/>
    <w:rsid w:val="00177166"/>
    <w:rsid w:val="001774D8"/>
    <w:rsid w:val="001779D6"/>
    <w:rsid w:val="001804D4"/>
    <w:rsid w:val="0018075D"/>
    <w:rsid w:val="00181466"/>
    <w:rsid w:val="0018227C"/>
    <w:rsid w:val="00182A46"/>
    <w:rsid w:val="00183086"/>
    <w:rsid w:val="0018331B"/>
    <w:rsid w:val="00183721"/>
    <w:rsid w:val="001839AE"/>
    <w:rsid w:val="00183BB2"/>
    <w:rsid w:val="00185783"/>
    <w:rsid w:val="00185F93"/>
    <w:rsid w:val="0018654F"/>
    <w:rsid w:val="00186AAF"/>
    <w:rsid w:val="001878A4"/>
    <w:rsid w:val="00190028"/>
    <w:rsid w:val="00190389"/>
    <w:rsid w:val="00190F62"/>
    <w:rsid w:val="00191765"/>
    <w:rsid w:val="0019227B"/>
    <w:rsid w:val="00193119"/>
    <w:rsid w:val="00193284"/>
    <w:rsid w:val="00193C63"/>
    <w:rsid w:val="00194712"/>
    <w:rsid w:val="00196772"/>
    <w:rsid w:val="001969B6"/>
    <w:rsid w:val="00197D3E"/>
    <w:rsid w:val="001A0C1E"/>
    <w:rsid w:val="001A11CA"/>
    <w:rsid w:val="001A1269"/>
    <w:rsid w:val="001A14B0"/>
    <w:rsid w:val="001A15ED"/>
    <w:rsid w:val="001A2C49"/>
    <w:rsid w:val="001A32F6"/>
    <w:rsid w:val="001A3BFC"/>
    <w:rsid w:val="001A47C5"/>
    <w:rsid w:val="001A5A1F"/>
    <w:rsid w:val="001A5EDD"/>
    <w:rsid w:val="001A7A47"/>
    <w:rsid w:val="001B0A51"/>
    <w:rsid w:val="001B0F28"/>
    <w:rsid w:val="001B14F5"/>
    <w:rsid w:val="001B196B"/>
    <w:rsid w:val="001B203E"/>
    <w:rsid w:val="001B223C"/>
    <w:rsid w:val="001B2727"/>
    <w:rsid w:val="001B2940"/>
    <w:rsid w:val="001B3418"/>
    <w:rsid w:val="001B36C6"/>
    <w:rsid w:val="001B3786"/>
    <w:rsid w:val="001B3A11"/>
    <w:rsid w:val="001B4DEF"/>
    <w:rsid w:val="001B4E15"/>
    <w:rsid w:val="001B5662"/>
    <w:rsid w:val="001B58B3"/>
    <w:rsid w:val="001B6A1E"/>
    <w:rsid w:val="001B720A"/>
    <w:rsid w:val="001C0370"/>
    <w:rsid w:val="001C0D3B"/>
    <w:rsid w:val="001C256D"/>
    <w:rsid w:val="001C2A13"/>
    <w:rsid w:val="001C2E57"/>
    <w:rsid w:val="001C3010"/>
    <w:rsid w:val="001C4CFD"/>
    <w:rsid w:val="001C4F6D"/>
    <w:rsid w:val="001C52F4"/>
    <w:rsid w:val="001C5363"/>
    <w:rsid w:val="001C7579"/>
    <w:rsid w:val="001C7722"/>
    <w:rsid w:val="001D2C19"/>
    <w:rsid w:val="001D42A5"/>
    <w:rsid w:val="001D4FB2"/>
    <w:rsid w:val="001D58CA"/>
    <w:rsid w:val="001D64D8"/>
    <w:rsid w:val="001D6782"/>
    <w:rsid w:val="001D681F"/>
    <w:rsid w:val="001D6E4A"/>
    <w:rsid w:val="001E0B6B"/>
    <w:rsid w:val="001E13A6"/>
    <w:rsid w:val="001E14C4"/>
    <w:rsid w:val="001E2E8B"/>
    <w:rsid w:val="001E3C71"/>
    <w:rsid w:val="001E3DD8"/>
    <w:rsid w:val="001E49C4"/>
    <w:rsid w:val="001E5C86"/>
    <w:rsid w:val="001E6C9A"/>
    <w:rsid w:val="001E72FC"/>
    <w:rsid w:val="001F0542"/>
    <w:rsid w:val="001F1206"/>
    <w:rsid w:val="001F122D"/>
    <w:rsid w:val="001F1619"/>
    <w:rsid w:val="001F1D01"/>
    <w:rsid w:val="001F29FB"/>
    <w:rsid w:val="001F39D3"/>
    <w:rsid w:val="001F4B3D"/>
    <w:rsid w:val="001F4ECB"/>
    <w:rsid w:val="001F5295"/>
    <w:rsid w:val="001F5766"/>
    <w:rsid w:val="001F5B4D"/>
    <w:rsid w:val="001F5D6B"/>
    <w:rsid w:val="001F5E88"/>
    <w:rsid w:val="001F728F"/>
    <w:rsid w:val="001F7FA8"/>
    <w:rsid w:val="00200367"/>
    <w:rsid w:val="002003A0"/>
    <w:rsid w:val="0020285D"/>
    <w:rsid w:val="00203265"/>
    <w:rsid w:val="00203E92"/>
    <w:rsid w:val="0020406D"/>
    <w:rsid w:val="00204445"/>
    <w:rsid w:val="00204573"/>
    <w:rsid w:val="00205D98"/>
    <w:rsid w:val="0020638E"/>
    <w:rsid w:val="00207686"/>
    <w:rsid w:val="00207A50"/>
    <w:rsid w:val="00210FEA"/>
    <w:rsid w:val="00211171"/>
    <w:rsid w:val="002113FF"/>
    <w:rsid w:val="00212F25"/>
    <w:rsid w:val="00214C9D"/>
    <w:rsid w:val="00215439"/>
    <w:rsid w:val="0021547A"/>
    <w:rsid w:val="00215F98"/>
    <w:rsid w:val="00216BD3"/>
    <w:rsid w:val="00216E2F"/>
    <w:rsid w:val="002171F8"/>
    <w:rsid w:val="0021731E"/>
    <w:rsid w:val="0021743C"/>
    <w:rsid w:val="00217DCF"/>
    <w:rsid w:val="002201FB"/>
    <w:rsid w:val="002208BE"/>
    <w:rsid w:val="00220B40"/>
    <w:rsid w:val="00220DC6"/>
    <w:rsid w:val="00221AE3"/>
    <w:rsid w:val="00221F22"/>
    <w:rsid w:val="0022205B"/>
    <w:rsid w:val="00222651"/>
    <w:rsid w:val="0022265C"/>
    <w:rsid w:val="00222E0D"/>
    <w:rsid w:val="002250D8"/>
    <w:rsid w:val="002253B9"/>
    <w:rsid w:val="00225BB2"/>
    <w:rsid w:val="00226A99"/>
    <w:rsid w:val="00226B94"/>
    <w:rsid w:val="00226EEC"/>
    <w:rsid w:val="002308D8"/>
    <w:rsid w:val="002314C0"/>
    <w:rsid w:val="00231A34"/>
    <w:rsid w:val="002323C2"/>
    <w:rsid w:val="00232EC9"/>
    <w:rsid w:val="00232FC6"/>
    <w:rsid w:val="00233729"/>
    <w:rsid w:val="00233EA4"/>
    <w:rsid w:val="0023416B"/>
    <w:rsid w:val="00235111"/>
    <w:rsid w:val="0023556C"/>
    <w:rsid w:val="002355BC"/>
    <w:rsid w:val="00236C3D"/>
    <w:rsid w:val="00236F84"/>
    <w:rsid w:val="00237D76"/>
    <w:rsid w:val="002415F6"/>
    <w:rsid w:val="002419B2"/>
    <w:rsid w:val="00242096"/>
    <w:rsid w:val="0024215D"/>
    <w:rsid w:val="002429E0"/>
    <w:rsid w:val="00242E0B"/>
    <w:rsid w:val="002430A6"/>
    <w:rsid w:val="00243FEA"/>
    <w:rsid w:val="00244DBD"/>
    <w:rsid w:val="00244E0D"/>
    <w:rsid w:val="00245E02"/>
    <w:rsid w:val="00246975"/>
    <w:rsid w:val="00247030"/>
    <w:rsid w:val="00247318"/>
    <w:rsid w:val="00247CC2"/>
    <w:rsid w:val="00247F5A"/>
    <w:rsid w:val="00250155"/>
    <w:rsid w:val="002518C2"/>
    <w:rsid w:val="00252824"/>
    <w:rsid w:val="00253929"/>
    <w:rsid w:val="00253BF8"/>
    <w:rsid w:val="00254208"/>
    <w:rsid w:val="00254AD7"/>
    <w:rsid w:val="0025538D"/>
    <w:rsid w:val="002558FC"/>
    <w:rsid w:val="002575D9"/>
    <w:rsid w:val="002579BF"/>
    <w:rsid w:val="002605A4"/>
    <w:rsid w:val="00260771"/>
    <w:rsid w:val="00262A0A"/>
    <w:rsid w:val="00262B69"/>
    <w:rsid w:val="00263588"/>
    <w:rsid w:val="00263E28"/>
    <w:rsid w:val="00263EF4"/>
    <w:rsid w:val="00263F59"/>
    <w:rsid w:val="00264261"/>
    <w:rsid w:val="002648B6"/>
    <w:rsid w:val="00264D69"/>
    <w:rsid w:val="00265BB0"/>
    <w:rsid w:val="00266968"/>
    <w:rsid w:val="0026700F"/>
    <w:rsid w:val="002672F8"/>
    <w:rsid w:val="00267BA0"/>
    <w:rsid w:val="00270F75"/>
    <w:rsid w:val="002711EB"/>
    <w:rsid w:val="00271AD9"/>
    <w:rsid w:val="002724E7"/>
    <w:rsid w:val="00272847"/>
    <w:rsid w:val="00272D79"/>
    <w:rsid w:val="0027321B"/>
    <w:rsid w:val="00273B1F"/>
    <w:rsid w:val="002747A3"/>
    <w:rsid w:val="00274F30"/>
    <w:rsid w:val="00275006"/>
    <w:rsid w:val="002752F1"/>
    <w:rsid w:val="0027552A"/>
    <w:rsid w:val="002760F9"/>
    <w:rsid w:val="00276170"/>
    <w:rsid w:val="00276532"/>
    <w:rsid w:val="0027662E"/>
    <w:rsid w:val="00276F87"/>
    <w:rsid w:val="00277C2E"/>
    <w:rsid w:val="002809E0"/>
    <w:rsid w:val="00280BEB"/>
    <w:rsid w:val="00280CC4"/>
    <w:rsid w:val="00280E44"/>
    <w:rsid w:val="00281FEA"/>
    <w:rsid w:val="00282C6F"/>
    <w:rsid w:val="002831AE"/>
    <w:rsid w:val="00283434"/>
    <w:rsid w:val="00283DFD"/>
    <w:rsid w:val="002846D7"/>
    <w:rsid w:val="00284AAC"/>
    <w:rsid w:val="002850DF"/>
    <w:rsid w:val="00285BC7"/>
    <w:rsid w:val="002866EF"/>
    <w:rsid w:val="00287238"/>
    <w:rsid w:val="0028763B"/>
    <w:rsid w:val="0028773A"/>
    <w:rsid w:val="00291935"/>
    <w:rsid w:val="00291A31"/>
    <w:rsid w:val="002928C3"/>
    <w:rsid w:val="002929F1"/>
    <w:rsid w:val="00293A33"/>
    <w:rsid w:val="00294349"/>
    <w:rsid w:val="00295930"/>
    <w:rsid w:val="00295D3F"/>
    <w:rsid w:val="00295F3C"/>
    <w:rsid w:val="002A001B"/>
    <w:rsid w:val="002A0FC7"/>
    <w:rsid w:val="002A20BE"/>
    <w:rsid w:val="002A2692"/>
    <w:rsid w:val="002A39B7"/>
    <w:rsid w:val="002A39C8"/>
    <w:rsid w:val="002A43CA"/>
    <w:rsid w:val="002A52E4"/>
    <w:rsid w:val="002A646F"/>
    <w:rsid w:val="002A6911"/>
    <w:rsid w:val="002A7830"/>
    <w:rsid w:val="002A7E73"/>
    <w:rsid w:val="002B15A2"/>
    <w:rsid w:val="002B1A0E"/>
    <w:rsid w:val="002B1D29"/>
    <w:rsid w:val="002B2DB1"/>
    <w:rsid w:val="002B2EB1"/>
    <w:rsid w:val="002B3F94"/>
    <w:rsid w:val="002B4292"/>
    <w:rsid w:val="002B4933"/>
    <w:rsid w:val="002B4FE0"/>
    <w:rsid w:val="002B549C"/>
    <w:rsid w:val="002B5518"/>
    <w:rsid w:val="002B62F5"/>
    <w:rsid w:val="002B6AC7"/>
    <w:rsid w:val="002B78E1"/>
    <w:rsid w:val="002B7E66"/>
    <w:rsid w:val="002C09A3"/>
    <w:rsid w:val="002C0A96"/>
    <w:rsid w:val="002C24E5"/>
    <w:rsid w:val="002C4B19"/>
    <w:rsid w:val="002C5283"/>
    <w:rsid w:val="002C530D"/>
    <w:rsid w:val="002C5568"/>
    <w:rsid w:val="002C5A19"/>
    <w:rsid w:val="002C5D0F"/>
    <w:rsid w:val="002C75C3"/>
    <w:rsid w:val="002C776A"/>
    <w:rsid w:val="002C7E16"/>
    <w:rsid w:val="002D00A7"/>
    <w:rsid w:val="002D0973"/>
    <w:rsid w:val="002D2782"/>
    <w:rsid w:val="002D2B91"/>
    <w:rsid w:val="002D2E81"/>
    <w:rsid w:val="002D38F3"/>
    <w:rsid w:val="002D3B1B"/>
    <w:rsid w:val="002D4089"/>
    <w:rsid w:val="002D41E0"/>
    <w:rsid w:val="002D51A6"/>
    <w:rsid w:val="002D536D"/>
    <w:rsid w:val="002D54C4"/>
    <w:rsid w:val="002D5B3C"/>
    <w:rsid w:val="002D5BAC"/>
    <w:rsid w:val="002D5F36"/>
    <w:rsid w:val="002D6995"/>
    <w:rsid w:val="002D7365"/>
    <w:rsid w:val="002D75F6"/>
    <w:rsid w:val="002E007F"/>
    <w:rsid w:val="002E03CB"/>
    <w:rsid w:val="002E0CB4"/>
    <w:rsid w:val="002E0D71"/>
    <w:rsid w:val="002E0D73"/>
    <w:rsid w:val="002E14E1"/>
    <w:rsid w:val="002E2D01"/>
    <w:rsid w:val="002E32C8"/>
    <w:rsid w:val="002E3A8E"/>
    <w:rsid w:val="002E4099"/>
    <w:rsid w:val="002E456E"/>
    <w:rsid w:val="002E4628"/>
    <w:rsid w:val="002E7409"/>
    <w:rsid w:val="002E7654"/>
    <w:rsid w:val="002E79A6"/>
    <w:rsid w:val="002F01AC"/>
    <w:rsid w:val="002F0248"/>
    <w:rsid w:val="002F0813"/>
    <w:rsid w:val="002F1957"/>
    <w:rsid w:val="002F2DAC"/>
    <w:rsid w:val="002F3399"/>
    <w:rsid w:val="002F3798"/>
    <w:rsid w:val="002F39BB"/>
    <w:rsid w:val="002F433C"/>
    <w:rsid w:val="002F4EC7"/>
    <w:rsid w:val="002F5056"/>
    <w:rsid w:val="002F6259"/>
    <w:rsid w:val="002F65C2"/>
    <w:rsid w:val="002F682C"/>
    <w:rsid w:val="002F6B86"/>
    <w:rsid w:val="002F6C4C"/>
    <w:rsid w:val="002F782E"/>
    <w:rsid w:val="002F7BD2"/>
    <w:rsid w:val="002F7DD9"/>
    <w:rsid w:val="002F7DDE"/>
    <w:rsid w:val="002F7EC6"/>
    <w:rsid w:val="0030132D"/>
    <w:rsid w:val="00301481"/>
    <w:rsid w:val="00304258"/>
    <w:rsid w:val="00304477"/>
    <w:rsid w:val="00304960"/>
    <w:rsid w:val="00304995"/>
    <w:rsid w:val="003052A9"/>
    <w:rsid w:val="003053B2"/>
    <w:rsid w:val="00306211"/>
    <w:rsid w:val="0030635A"/>
    <w:rsid w:val="0030688C"/>
    <w:rsid w:val="00310DB0"/>
    <w:rsid w:val="00311F30"/>
    <w:rsid w:val="00312351"/>
    <w:rsid w:val="0031252C"/>
    <w:rsid w:val="003125C6"/>
    <w:rsid w:val="00312DA2"/>
    <w:rsid w:val="00313271"/>
    <w:rsid w:val="003157BC"/>
    <w:rsid w:val="00315937"/>
    <w:rsid w:val="00315A24"/>
    <w:rsid w:val="00316569"/>
    <w:rsid w:val="003168F6"/>
    <w:rsid w:val="003178B5"/>
    <w:rsid w:val="003178CD"/>
    <w:rsid w:val="00317A1D"/>
    <w:rsid w:val="00317E1B"/>
    <w:rsid w:val="003208DE"/>
    <w:rsid w:val="00320D51"/>
    <w:rsid w:val="00320F37"/>
    <w:rsid w:val="003213A2"/>
    <w:rsid w:val="00321AAC"/>
    <w:rsid w:val="00322636"/>
    <w:rsid w:val="00322860"/>
    <w:rsid w:val="00322F44"/>
    <w:rsid w:val="00323052"/>
    <w:rsid w:val="003237FC"/>
    <w:rsid w:val="00323B1A"/>
    <w:rsid w:val="00323B50"/>
    <w:rsid w:val="00324CF1"/>
    <w:rsid w:val="003254EE"/>
    <w:rsid w:val="00325AB9"/>
    <w:rsid w:val="00326F9A"/>
    <w:rsid w:val="00327364"/>
    <w:rsid w:val="00327519"/>
    <w:rsid w:val="00331448"/>
    <w:rsid w:val="003316CE"/>
    <w:rsid w:val="00333A85"/>
    <w:rsid w:val="00333B11"/>
    <w:rsid w:val="00334182"/>
    <w:rsid w:val="00335039"/>
    <w:rsid w:val="00335974"/>
    <w:rsid w:val="00335B79"/>
    <w:rsid w:val="0033656F"/>
    <w:rsid w:val="00336787"/>
    <w:rsid w:val="0033785B"/>
    <w:rsid w:val="003409BC"/>
    <w:rsid w:val="00340B1E"/>
    <w:rsid w:val="00340FEC"/>
    <w:rsid w:val="0034106E"/>
    <w:rsid w:val="0034140D"/>
    <w:rsid w:val="0034194F"/>
    <w:rsid w:val="003420AD"/>
    <w:rsid w:val="00342683"/>
    <w:rsid w:val="003428E2"/>
    <w:rsid w:val="00343048"/>
    <w:rsid w:val="003444EA"/>
    <w:rsid w:val="0034457C"/>
    <w:rsid w:val="00345155"/>
    <w:rsid w:val="00345E2F"/>
    <w:rsid w:val="00346060"/>
    <w:rsid w:val="00346F49"/>
    <w:rsid w:val="003471DC"/>
    <w:rsid w:val="00347A20"/>
    <w:rsid w:val="00347EBC"/>
    <w:rsid w:val="003506D6"/>
    <w:rsid w:val="003509F0"/>
    <w:rsid w:val="00350A6B"/>
    <w:rsid w:val="00350B39"/>
    <w:rsid w:val="00350C97"/>
    <w:rsid w:val="00350D3B"/>
    <w:rsid w:val="00350D6C"/>
    <w:rsid w:val="00350E58"/>
    <w:rsid w:val="003514D5"/>
    <w:rsid w:val="00351C44"/>
    <w:rsid w:val="0035353F"/>
    <w:rsid w:val="00353C19"/>
    <w:rsid w:val="00353F70"/>
    <w:rsid w:val="0035415B"/>
    <w:rsid w:val="00354505"/>
    <w:rsid w:val="00354DBC"/>
    <w:rsid w:val="00354E25"/>
    <w:rsid w:val="003552FD"/>
    <w:rsid w:val="003556ED"/>
    <w:rsid w:val="00356904"/>
    <w:rsid w:val="00357037"/>
    <w:rsid w:val="003576A3"/>
    <w:rsid w:val="00357D4F"/>
    <w:rsid w:val="003601D8"/>
    <w:rsid w:val="0036027E"/>
    <w:rsid w:val="00360343"/>
    <w:rsid w:val="00360A19"/>
    <w:rsid w:val="00362291"/>
    <w:rsid w:val="00364693"/>
    <w:rsid w:val="00364726"/>
    <w:rsid w:val="003654BB"/>
    <w:rsid w:val="00365807"/>
    <w:rsid w:val="00366D49"/>
    <w:rsid w:val="0036716A"/>
    <w:rsid w:val="00367BE8"/>
    <w:rsid w:val="0037066C"/>
    <w:rsid w:val="00370DE7"/>
    <w:rsid w:val="0037191F"/>
    <w:rsid w:val="00372D94"/>
    <w:rsid w:val="00373187"/>
    <w:rsid w:val="003733F2"/>
    <w:rsid w:val="00373DD1"/>
    <w:rsid w:val="00373EF9"/>
    <w:rsid w:val="00374281"/>
    <w:rsid w:val="00376157"/>
    <w:rsid w:val="003768E4"/>
    <w:rsid w:val="00377974"/>
    <w:rsid w:val="00377997"/>
    <w:rsid w:val="0038000B"/>
    <w:rsid w:val="003809B3"/>
    <w:rsid w:val="00380B39"/>
    <w:rsid w:val="00380F63"/>
    <w:rsid w:val="003810AD"/>
    <w:rsid w:val="003815D0"/>
    <w:rsid w:val="0038165A"/>
    <w:rsid w:val="00381691"/>
    <w:rsid w:val="003820F9"/>
    <w:rsid w:val="003823BC"/>
    <w:rsid w:val="00382C5F"/>
    <w:rsid w:val="0038361D"/>
    <w:rsid w:val="00383F74"/>
    <w:rsid w:val="003861A9"/>
    <w:rsid w:val="00386A0E"/>
    <w:rsid w:val="00390AFE"/>
    <w:rsid w:val="0039208B"/>
    <w:rsid w:val="00392C38"/>
    <w:rsid w:val="0039305B"/>
    <w:rsid w:val="00393687"/>
    <w:rsid w:val="003940B4"/>
    <w:rsid w:val="003940FC"/>
    <w:rsid w:val="003942E7"/>
    <w:rsid w:val="003943F3"/>
    <w:rsid w:val="003957DC"/>
    <w:rsid w:val="003962EC"/>
    <w:rsid w:val="00396B0B"/>
    <w:rsid w:val="003A0A0F"/>
    <w:rsid w:val="003A0E1A"/>
    <w:rsid w:val="003A0E21"/>
    <w:rsid w:val="003A144F"/>
    <w:rsid w:val="003A1A0D"/>
    <w:rsid w:val="003A325B"/>
    <w:rsid w:val="003A37B3"/>
    <w:rsid w:val="003A449B"/>
    <w:rsid w:val="003A4F9F"/>
    <w:rsid w:val="003A519C"/>
    <w:rsid w:val="003A546D"/>
    <w:rsid w:val="003A5812"/>
    <w:rsid w:val="003A5F20"/>
    <w:rsid w:val="003A7C04"/>
    <w:rsid w:val="003B0537"/>
    <w:rsid w:val="003B07A1"/>
    <w:rsid w:val="003B0DE1"/>
    <w:rsid w:val="003B0F9E"/>
    <w:rsid w:val="003B14B5"/>
    <w:rsid w:val="003B18C7"/>
    <w:rsid w:val="003B24F2"/>
    <w:rsid w:val="003B2C6E"/>
    <w:rsid w:val="003B30FD"/>
    <w:rsid w:val="003B5395"/>
    <w:rsid w:val="003B5B6A"/>
    <w:rsid w:val="003B6211"/>
    <w:rsid w:val="003B6AF2"/>
    <w:rsid w:val="003B714F"/>
    <w:rsid w:val="003B77B6"/>
    <w:rsid w:val="003C0B3D"/>
    <w:rsid w:val="003C1A5E"/>
    <w:rsid w:val="003C2C55"/>
    <w:rsid w:val="003C3146"/>
    <w:rsid w:val="003C32D3"/>
    <w:rsid w:val="003C3D52"/>
    <w:rsid w:val="003C3EF2"/>
    <w:rsid w:val="003C3F55"/>
    <w:rsid w:val="003C413D"/>
    <w:rsid w:val="003C4AE1"/>
    <w:rsid w:val="003C4CA1"/>
    <w:rsid w:val="003C5064"/>
    <w:rsid w:val="003C7732"/>
    <w:rsid w:val="003C7E62"/>
    <w:rsid w:val="003D06DF"/>
    <w:rsid w:val="003D200C"/>
    <w:rsid w:val="003D2A07"/>
    <w:rsid w:val="003D483E"/>
    <w:rsid w:val="003D4BD3"/>
    <w:rsid w:val="003D6096"/>
    <w:rsid w:val="003D6694"/>
    <w:rsid w:val="003D6C7E"/>
    <w:rsid w:val="003D7F3B"/>
    <w:rsid w:val="003E0B72"/>
    <w:rsid w:val="003E1553"/>
    <w:rsid w:val="003E1F5A"/>
    <w:rsid w:val="003E1FF0"/>
    <w:rsid w:val="003E29BB"/>
    <w:rsid w:val="003E2B7C"/>
    <w:rsid w:val="003E3324"/>
    <w:rsid w:val="003E3494"/>
    <w:rsid w:val="003E39CE"/>
    <w:rsid w:val="003E4BA7"/>
    <w:rsid w:val="003E5A5F"/>
    <w:rsid w:val="003E5B17"/>
    <w:rsid w:val="003E6203"/>
    <w:rsid w:val="003E63D9"/>
    <w:rsid w:val="003E70BC"/>
    <w:rsid w:val="003F10FA"/>
    <w:rsid w:val="003F17DD"/>
    <w:rsid w:val="003F182E"/>
    <w:rsid w:val="003F22C3"/>
    <w:rsid w:val="003F28A4"/>
    <w:rsid w:val="003F515A"/>
    <w:rsid w:val="003F7348"/>
    <w:rsid w:val="00400162"/>
    <w:rsid w:val="004001D4"/>
    <w:rsid w:val="00400B3D"/>
    <w:rsid w:val="00401534"/>
    <w:rsid w:val="00402072"/>
    <w:rsid w:val="004024BD"/>
    <w:rsid w:val="004024F3"/>
    <w:rsid w:val="00403031"/>
    <w:rsid w:val="004036E3"/>
    <w:rsid w:val="0040372C"/>
    <w:rsid w:val="0040385F"/>
    <w:rsid w:val="00404E8A"/>
    <w:rsid w:val="00405C0A"/>
    <w:rsid w:val="00406091"/>
    <w:rsid w:val="0040622F"/>
    <w:rsid w:val="0040640F"/>
    <w:rsid w:val="0040699B"/>
    <w:rsid w:val="00407E37"/>
    <w:rsid w:val="00410153"/>
    <w:rsid w:val="00410812"/>
    <w:rsid w:val="004117D2"/>
    <w:rsid w:val="004121A2"/>
    <w:rsid w:val="00412FA7"/>
    <w:rsid w:val="00413465"/>
    <w:rsid w:val="004139B4"/>
    <w:rsid w:val="004143A2"/>
    <w:rsid w:val="00415285"/>
    <w:rsid w:val="004152DA"/>
    <w:rsid w:val="004152F0"/>
    <w:rsid w:val="0041597C"/>
    <w:rsid w:val="004160FB"/>
    <w:rsid w:val="00416190"/>
    <w:rsid w:val="00416653"/>
    <w:rsid w:val="004173E0"/>
    <w:rsid w:val="00420D92"/>
    <w:rsid w:val="004212F1"/>
    <w:rsid w:val="0042130F"/>
    <w:rsid w:val="004216DA"/>
    <w:rsid w:val="00422C17"/>
    <w:rsid w:val="00423167"/>
    <w:rsid w:val="00423A68"/>
    <w:rsid w:val="00423CC3"/>
    <w:rsid w:val="00424EEF"/>
    <w:rsid w:val="0042513D"/>
    <w:rsid w:val="004259B0"/>
    <w:rsid w:val="00425B8E"/>
    <w:rsid w:val="00426D81"/>
    <w:rsid w:val="00427115"/>
    <w:rsid w:val="004275FB"/>
    <w:rsid w:val="00427AF0"/>
    <w:rsid w:val="00427B71"/>
    <w:rsid w:val="0043047B"/>
    <w:rsid w:val="004307D1"/>
    <w:rsid w:val="004316BD"/>
    <w:rsid w:val="004317A5"/>
    <w:rsid w:val="00431F84"/>
    <w:rsid w:val="00433E30"/>
    <w:rsid w:val="00433F9D"/>
    <w:rsid w:val="00434E4D"/>
    <w:rsid w:val="004361BD"/>
    <w:rsid w:val="00436218"/>
    <w:rsid w:val="0043650B"/>
    <w:rsid w:val="0043727A"/>
    <w:rsid w:val="0043791E"/>
    <w:rsid w:val="00437DFD"/>
    <w:rsid w:val="00440618"/>
    <w:rsid w:val="004411E3"/>
    <w:rsid w:val="004417D3"/>
    <w:rsid w:val="00441D75"/>
    <w:rsid w:val="004422C5"/>
    <w:rsid w:val="00442C13"/>
    <w:rsid w:val="00442F74"/>
    <w:rsid w:val="00444393"/>
    <w:rsid w:val="00444FED"/>
    <w:rsid w:val="0044521A"/>
    <w:rsid w:val="004453B1"/>
    <w:rsid w:val="004455A3"/>
    <w:rsid w:val="00446E92"/>
    <w:rsid w:val="00447AB3"/>
    <w:rsid w:val="00450591"/>
    <w:rsid w:val="0045070C"/>
    <w:rsid w:val="00451C69"/>
    <w:rsid w:val="00451D75"/>
    <w:rsid w:val="00451E82"/>
    <w:rsid w:val="00452551"/>
    <w:rsid w:val="00452FA6"/>
    <w:rsid w:val="00453114"/>
    <w:rsid w:val="00453240"/>
    <w:rsid w:val="00453827"/>
    <w:rsid w:val="004551BC"/>
    <w:rsid w:val="00455787"/>
    <w:rsid w:val="00456233"/>
    <w:rsid w:val="00456C52"/>
    <w:rsid w:val="004575AD"/>
    <w:rsid w:val="004604D6"/>
    <w:rsid w:val="0046089F"/>
    <w:rsid w:val="00460FA1"/>
    <w:rsid w:val="004610D7"/>
    <w:rsid w:val="00461654"/>
    <w:rsid w:val="00461D79"/>
    <w:rsid w:val="00461E90"/>
    <w:rsid w:val="00464313"/>
    <w:rsid w:val="0046498A"/>
    <w:rsid w:val="00465D01"/>
    <w:rsid w:val="00466CBB"/>
    <w:rsid w:val="00467365"/>
    <w:rsid w:val="00467705"/>
    <w:rsid w:val="0047006C"/>
    <w:rsid w:val="004718B3"/>
    <w:rsid w:val="00471FF9"/>
    <w:rsid w:val="004720A5"/>
    <w:rsid w:val="0047268B"/>
    <w:rsid w:val="00472971"/>
    <w:rsid w:val="00472C9F"/>
    <w:rsid w:val="004736BE"/>
    <w:rsid w:val="00475D1B"/>
    <w:rsid w:val="00476A55"/>
    <w:rsid w:val="004801F5"/>
    <w:rsid w:val="00480206"/>
    <w:rsid w:val="00480319"/>
    <w:rsid w:val="004804BE"/>
    <w:rsid w:val="004817C6"/>
    <w:rsid w:val="00481841"/>
    <w:rsid w:val="00482B51"/>
    <w:rsid w:val="00483086"/>
    <w:rsid w:val="00483DCD"/>
    <w:rsid w:val="00483FDF"/>
    <w:rsid w:val="004843BE"/>
    <w:rsid w:val="004846A4"/>
    <w:rsid w:val="0048486B"/>
    <w:rsid w:val="00484CD2"/>
    <w:rsid w:val="00485E09"/>
    <w:rsid w:val="0048629E"/>
    <w:rsid w:val="00486F6C"/>
    <w:rsid w:val="0048712C"/>
    <w:rsid w:val="00487C78"/>
    <w:rsid w:val="00487F89"/>
    <w:rsid w:val="004907D7"/>
    <w:rsid w:val="004916B8"/>
    <w:rsid w:val="0049361A"/>
    <w:rsid w:val="0049508B"/>
    <w:rsid w:val="004961DA"/>
    <w:rsid w:val="0049758C"/>
    <w:rsid w:val="00497811"/>
    <w:rsid w:val="004979B6"/>
    <w:rsid w:val="00497B96"/>
    <w:rsid w:val="004A007C"/>
    <w:rsid w:val="004A12CF"/>
    <w:rsid w:val="004A1C8F"/>
    <w:rsid w:val="004A218C"/>
    <w:rsid w:val="004A26D5"/>
    <w:rsid w:val="004A3578"/>
    <w:rsid w:val="004A437E"/>
    <w:rsid w:val="004A528F"/>
    <w:rsid w:val="004A5697"/>
    <w:rsid w:val="004A5D83"/>
    <w:rsid w:val="004A6476"/>
    <w:rsid w:val="004A6EB6"/>
    <w:rsid w:val="004A7713"/>
    <w:rsid w:val="004A7B92"/>
    <w:rsid w:val="004A7F61"/>
    <w:rsid w:val="004B0C30"/>
    <w:rsid w:val="004B10EA"/>
    <w:rsid w:val="004B2147"/>
    <w:rsid w:val="004B2AB0"/>
    <w:rsid w:val="004B2DC3"/>
    <w:rsid w:val="004B3014"/>
    <w:rsid w:val="004B3B57"/>
    <w:rsid w:val="004B3B75"/>
    <w:rsid w:val="004B3CCF"/>
    <w:rsid w:val="004B40BA"/>
    <w:rsid w:val="004B4158"/>
    <w:rsid w:val="004C0391"/>
    <w:rsid w:val="004C0537"/>
    <w:rsid w:val="004C0CAB"/>
    <w:rsid w:val="004C1505"/>
    <w:rsid w:val="004C1BFF"/>
    <w:rsid w:val="004C272D"/>
    <w:rsid w:val="004C2BED"/>
    <w:rsid w:val="004C2FCD"/>
    <w:rsid w:val="004C3552"/>
    <w:rsid w:val="004C3EE6"/>
    <w:rsid w:val="004C40BB"/>
    <w:rsid w:val="004C46E3"/>
    <w:rsid w:val="004C50B3"/>
    <w:rsid w:val="004C5459"/>
    <w:rsid w:val="004C557A"/>
    <w:rsid w:val="004C5E1B"/>
    <w:rsid w:val="004C67D8"/>
    <w:rsid w:val="004C757A"/>
    <w:rsid w:val="004C7B8E"/>
    <w:rsid w:val="004D073F"/>
    <w:rsid w:val="004D1175"/>
    <w:rsid w:val="004D1D2A"/>
    <w:rsid w:val="004D2098"/>
    <w:rsid w:val="004D2644"/>
    <w:rsid w:val="004D2B4D"/>
    <w:rsid w:val="004D3970"/>
    <w:rsid w:val="004D449E"/>
    <w:rsid w:val="004D532E"/>
    <w:rsid w:val="004D5481"/>
    <w:rsid w:val="004D690C"/>
    <w:rsid w:val="004D74FC"/>
    <w:rsid w:val="004E03BE"/>
    <w:rsid w:val="004E2224"/>
    <w:rsid w:val="004E22B8"/>
    <w:rsid w:val="004E2D36"/>
    <w:rsid w:val="004E3652"/>
    <w:rsid w:val="004E3752"/>
    <w:rsid w:val="004E3862"/>
    <w:rsid w:val="004E3F70"/>
    <w:rsid w:val="004E519C"/>
    <w:rsid w:val="004E527E"/>
    <w:rsid w:val="004E56FA"/>
    <w:rsid w:val="004E5735"/>
    <w:rsid w:val="004E6E6F"/>
    <w:rsid w:val="004E709C"/>
    <w:rsid w:val="004E73DE"/>
    <w:rsid w:val="004F11C2"/>
    <w:rsid w:val="004F11F5"/>
    <w:rsid w:val="004F1515"/>
    <w:rsid w:val="004F1BD2"/>
    <w:rsid w:val="004F2330"/>
    <w:rsid w:val="004F2A3F"/>
    <w:rsid w:val="004F38C1"/>
    <w:rsid w:val="004F5615"/>
    <w:rsid w:val="004F5A73"/>
    <w:rsid w:val="004F61C7"/>
    <w:rsid w:val="004F6CCC"/>
    <w:rsid w:val="004F7994"/>
    <w:rsid w:val="004F7B2B"/>
    <w:rsid w:val="00500483"/>
    <w:rsid w:val="00500F38"/>
    <w:rsid w:val="00501094"/>
    <w:rsid w:val="00501527"/>
    <w:rsid w:val="00501F96"/>
    <w:rsid w:val="00503675"/>
    <w:rsid w:val="005037CB"/>
    <w:rsid w:val="00503B33"/>
    <w:rsid w:val="00503C86"/>
    <w:rsid w:val="00504366"/>
    <w:rsid w:val="005043B5"/>
    <w:rsid w:val="005045D0"/>
    <w:rsid w:val="00505AF6"/>
    <w:rsid w:val="00505BA8"/>
    <w:rsid w:val="005068CB"/>
    <w:rsid w:val="00506B27"/>
    <w:rsid w:val="00506E84"/>
    <w:rsid w:val="005072C5"/>
    <w:rsid w:val="00507499"/>
    <w:rsid w:val="0050774F"/>
    <w:rsid w:val="005107C5"/>
    <w:rsid w:val="0051086F"/>
    <w:rsid w:val="005119B4"/>
    <w:rsid w:val="005125A9"/>
    <w:rsid w:val="0051278A"/>
    <w:rsid w:val="00512E85"/>
    <w:rsid w:val="00513402"/>
    <w:rsid w:val="00513A68"/>
    <w:rsid w:val="00513ABA"/>
    <w:rsid w:val="00516134"/>
    <w:rsid w:val="00516394"/>
    <w:rsid w:val="0051675A"/>
    <w:rsid w:val="00517EF8"/>
    <w:rsid w:val="0052046F"/>
    <w:rsid w:val="0052141C"/>
    <w:rsid w:val="00522445"/>
    <w:rsid w:val="0052332D"/>
    <w:rsid w:val="0052341B"/>
    <w:rsid w:val="00523987"/>
    <w:rsid w:val="00523DED"/>
    <w:rsid w:val="00523EBA"/>
    <w:rsid w:val="00524752"/>
    <w:rsid w:val="00524C97"/>
    <w:rsid w:val="0052626B"/>
    <w:rsid w:val="005267B6"/>
    <w:rsid w:val="00527BF8"/>
    <w:rsid w:val="00530268"/>
    <w:rsid w:val="005302AC"/>
    <w:rsid w:val="005302F5"/>
    <w:rsid w:val="00531652"/>
    <w:rsid w:val="005318B0"/>
    <w:rsid w:val="00532F6A"/>
    <w:rsid w:val="005334C0"/>
    <w:rsid w:val="0053391E"/>
    <w:rsid w:val="00534988"/>
    <w:rsid w:val="00534A13"/>
    <w:rsid w:val="005352FB"/>
    <w:rsid w:val="005365F8"/>
    <w:rsid w:val="0053674B"/>
    <w:rsid w:val="005372F6"/>
    <w:rsid w:val="00537973"/>
    <w:rsid w:val="005401B6"/>
    <w:rsid w:val="005408F1"/>
    <w:rsid w:val="00541C68"/>
    <w:rsid w:val="00541C83"/>
    <w:rsid w:val="00542233"/>
    <w:rsid w:val="00542840"/>
    <w:rsid w:val="005432DA"/>
    <w:rsid w:val="00543E6C"/>
    <w:rsid w:val="00544C2E"/>
    <w:rsid w:val="00545D27"/>
    <w:rsid w:val="00546C3C"/>
    <w:rsid w:val="00546E7F"/>
    <w:rsid w:val="00547D6A"/>
    <w:rsid w:val="00550517"/>
    <w:rsid w:val="00550BB9"/>
    <w:rsid w:val="00550DB6"/>
    <w:rsid w:val="005516EF"/>
    <w:rsid w:val="00551D24"/>
    <w:rsid w:val="00552AE0"/>
    <w:rsid w:val="005532BD"/>
    <w:rsid w:val="00554474"/>
    <w:rsid w:val="00554688"/>
    <w:rsid w:val="00554717"/>
    <w:rsid w:val="005553FA"/>
    <w:rsid w:val="00555B70"/>
    <w:rsid w:val="00556C94"/>
    <w:rsid w:val="00557459"/>
    <w:rsid w:val="00557DC2"/>
    <w:rsid w:val="00560309"/>
    <w:rsid w:val="00563527"/>
    <w:rsid w:val="00563592"/>
    <w:rsid w:val="00563F3F"/>
    <w:rsid w:val="0056594F"/>
    <w:rsid w:val="00565F76"/>
    <w:rsid w:val="005673FD"/>
    <w:rsid w:val="00567A3F"/>
    <w:rsid w:val="005700F2"/>
    <w:rsid w:val="005703EA"/>
    <w:rsid w:val="00571EF3"/>
    <w:rsid w:val="0057361A"/>
    <w:rsid w:val="00573E5A"/>
    <w:rsid w:val="00574048"/>
    <w:rsid w:val="005745EF"/>
    <w:rsid w:val="005759AB"/>
    <w:rsid w:val="00575DF7"/>
    <w:rsid w:val="00576BE0"/>
    <w:rsid w:val="00576C9E"/>
    <w:rsid w:val="00576FFE"/>
    <w:rsid w:val="00577086"/>
    <w:rsid w:val="005775C8"/>
    <w:rsid w:val="00577A3E"/>
    <w:rsid w:val="00577E6A"/>
    <w:rsid w:val="00580F27"/>
    <w:rsid w:val="00581522"/>
    <w:rsid w:val="00581EDE"/>
    <w:rsid w:val="00582E38"/>
    <w:rsid w:val="00582E7C"/>
    <w:rsid w:val="00583E02"/>
    <w:rsid w:val="00584A67"/>
    <w:rsid w:val="0058621D"/>
    <w:rsid w:val="005865A9"/>
    <w:rsid w:val="005869A7"/>
    <w:rsid w:val="00587875"/>
    <w:rsid w:val="005902AE"/>
    <w:rsid w:val="00590473"/>
    <w:rsid w:val="005906FD"/>
    <w:rsid w:val="0059088F"/>
    <w:rsid w:val="005908AA"/>
    <w:rsid w:val="00592129"/>
    <w:rsid w:val="00592917"/>
    <w:rsid w:val="00593C68"/>
    <w:rsid w:val="00594337"/>
    <w:rsid w:val="00594ED9"/>
    <w:rsid w:val="005958D7"/>
    <w:rsid w:val="00595970"/>
    <w:rsid w:val="005962B8"/>
    <w:rsid w:val="005972B3"/>
    <w:rsid w:val="0059751A"/>
    <w:rsid w:val="00597667"/>
    <w:rsid w:val="0059768E"/>
    <w:rsid w:val="0059798D"/>
    <w:rsid w:val="00597F9C"/>
    <w:rsid w:val="005A0449"/>
    <w:rsid w:val="005A0692"/>
    <w:rsid w:val="005A0919"/>
    <w:rsid w:val="005A0FAE"/>
    <w:rsid w:val="005A14BD"/>
    <w:rsid w:val="005A1A0E"/>
    <w:rsid w:val="005A1A32"/>
    <w:rsid w:val="005A2211"/>
    <w:rsid w:val="005A24EA"/>
    <w:rsid w:val="005A30A8"/>
    <w:rsid w:val="005A33EB"/>
    <w:rsid w:val="005A3CA6"/>
    <w:rsid w:val="005A3E46"/>
    <w:rsid w:val="005A49C7"/>
    <w:rsid w:val="005A4F12"/>
    <w:rsid w:val="005A5B51"/>
    <w:rsid w:val="005A5BB8"/>
    <w:rsid w:val="005A7CFC"/>
    <w:rsid w:val="005B03EE"/>
    <w:rsid w:val="005B04AE"/>
    <w:rsid w:val="005B0939"/>
    <w:rsid w:val="005B0C05"/>
    <w:rsid w:val="005B2834"/>
    <w:rsid w:val="005B3164"/>
    <w:rsid w:val="005B39D2"/>
    <w:rsid w:val="005B3A0F"/>
    <w:rsid w:val="005B3A3E"/>
    <w:rsid w:val="005B3E3B"/>
    <w:rsid w:val="005B3F3D"/>
    <w:rsid w:val="005B3F83"/>
    <w:rsid w:val="005B40A0"/>
    <w:rsid w:val="005B5698"/>
    <w:rsid w:val="005B59A9"/>
    <w:rsid w:val="005B5AA3"/>
    <w:rsid w:val="005B5FEA"/>
    <w:rsid w:val="005B6093"/>
    <w:rsid w:val="005B74FD"/>
    <w:rsid w:val="005C01D3"/>
    <w:rsid w:val="005C0269"/>
    <w:rsid w:val="005C05C0"/>
    <w:rsid w:val="005C05DD"/>
    <w:rsid w:val="005C05EC"/>
    <w:rsid w:val="005C061D"/>
    <w:rsid w:val="005C0D16"/>
    <w:rsid w:val="005C1DB7"/>
    <w:rsid w:val="005C1E3E"/>
    <w:rsid w:val="005C2395"/>
    <w:rsid w:val="005C27E8"/>
    <w:rsid w:val="005C3793"/>
    <w:rsid w:val="005C37A6"/>
    <w:rsid w:val="005C478A"/>
    <w:rsid w:val="005C4A2D"/>
    <w:rsid w:val="005C61E1"/>
    <w:rsid w:val="005C7A7B"/>
    <w:rsid w:val="005C7C7C"/>
    <w:rsid w:val="005C7FE5"/>
    <w:rsid w:val="005D0346"/>
    <w:rsid w:val="005D04C8"/>
    <w:rsid w:val="005D05E5"/>
    <w:rsid w:val="005D1A85"/>
    <w:rsid w:val="005D1A8A"/>
    <w:rsid w:val="005D1C5F"/>
    <w:rsid w:val="005D22E5"/>
    <w:rsid w:val="005D25F5"/>
    <w:rsid w:val="005D32F9"/>
    <w:rsid w:val="005D3347"/>
    <w:rsid w:val="005D3851"/>
    <w:rsid w:val="005D4599"/>
    <w:rsid w:val="005D5960"/>
    <w:rsid w:val="005D5B24"/>
    <w:rsid w:val="005D5D1D"/>
    <w:rsid w:val="005D6672"/>
    <w:rsid w:val="005E01EF"/>
    <w:rsid w:val="005E0689"/>
    <w:rsid w:val="005E06B1"/>
    <w:rsid w:val="005E0BF5"/>
    <w:rsid w:val="005E1157"/>
    <w:rsid w:val="005E17D1"/>
    <w:rsid w:val="005E21D7"/>
    <w:rsid w:val="005E2443"/>
    <w:rsid w:val="005E25A8"/>
    <w:rsid w:val="005E2DE2"/>
    <w:rsid w:val="005E3B87"/>
    <w:rsid w:val="005E4008"/>
    <w:rsid w:val="005E4150"/>
    <w:rsid w:val="005E507C"/>
    <w:rsid w:val="005E6FE4"/>
    <w:rsid w:val="005E7952"/>
    <w:rsid w:val="005F01A3"/>
    <w:rsid w:val="005F19AC"/>
    <w:rsid w:val="005F1B0D"/>
    <w:rsid w:val="005F1C8E"/>
    <w:rsid w:val="005F229B"/>
    <w:rsid w:val="005F40A4"/>
    <w:rsid w:val="005F45F0"/>
    <w:rsid w:val="005F468B"/>
    <w:rsid w:val="005F4914"/>
    <w:rsid w:val="005F5270"/>
    <w:rsid w:val="005F5506"/>
    <w:rsid w:val="005F5595"/>
    <w:rsid w:val="005F6E65"/>
    <w:rsid w:val="006002AB"/>
    <w:rsid w:val="00600B93"/>
    <w:rsid w:val="00601192"/>
    <w:rsid w:val="00601667"/>
    <w:rsid w:val="0060169B"/>
    <w:rsid w:val="0060186F"/>
    <w:rsid w:val="00601A92"/>
    <w:rsid w:val="00601F9E"/>
    <w:rsid w:val="0060204C"/>
    <w:rsid w:val="0060245F"/>
    <w:rsid w:val="00602775"/>
    <w:rsid w:val="00603545"/>
    <w:rsid w:val="00603B4C"/>
    <w:rsid w:val="00604AAE"/>
    <w:rsid w:val="00605667"/>
    <w:rsid w:val="00605918"/>
    <w:rsid w:val="00605A1B"/>
    <w:rsid w:val="0060608F"/>
    <w:rsid w:val="0060632E"/>
    <w:rsid w:val="00606471"/>
    <w:rsid w:val="00606546"/>
    <w:rsid w:val="00606604"/>
    <w:rsid w:val="0060670D"/>
    <w:rsid w:val="00606E15"/>
    <w:rsid w:val="006074C0"/>
    <w:rsid w:val="00610CFE"/>
    <w:rsid w:val="006111D3"/>
    <w:rsid w:val="0061128F"/>
    <w:rsid w:val="00611448"/>
    <w:rsid w:val="00611C8D"/>
    <w:rsid w:val="00612A21"/>
    <w:rsid w:val="00612EF9"/>
    <w:rsid w:val="00613DA6"/>
    <w:rsid w:val="00614042"/>
    <w:rsid w:val="006141BF"/>
    <w:rsid w:val="00614ECC"/>
    <w:rsid w:val="006157E6"/>
    <w:rsid w:val="00615D37"/>
    <w:rsid w:val="0061663C"/>
    <w:rsid w:val="0061668F"/>
    <w:rsid w:val="00616B41"/>
    <w:rsid w:val="006179DE"/>
    <w:rsid w:val="00617AEA"/>
    <w:rsid w:val="00620402"/>
    <w:rsid w:val="00622E46"/>
    <w:rsid w:val="006236BA"/>
    <w:rsid w:val="006245F8"/>
    <w:rsid w:val="00624794"/>
    <w:rsid w:val="0062567E"/>
    <w:rsid w:val="00625A85"/>
    <w:rsid w:val="00626CD5"/>
    <w:rsid w:val="00627321"/>
    <w:rsid w:val="00630888"/>
    <w:rsid w:val="00630D3C"/>
    <w:rsid w:val="00631C76"/>
    <w:rsid w:val="00632834"/>
    <w:rsid w:val="00632DA7"/>
    <w:rsid w:val="00632F33"/>
    <w:rsid w:val="00632F3E"/>
    <w:rsid w:val="00633F5C"/>
    <w:rsid w:val="00634B68"/>
    <w:rsid w:val="00636D0F"/>
    <w:rsid w:val="00637C6B"/>
    <w:rsid w:val="0064018F"/>
    <w:rsid w:val="0064097A"/>
    <w:rsid w:val="00640F06"/>
    <w:rsid w:val="00641CC6"/>
    <w:rsid w:val="0064223B"/>
    <w:rsid w:val="00642B11"/>
    <w:rsid w:val="00642E60"/>
    <w:rsid w:val="006431BD"/>
    <w:rsid w:val="00643558"/>
    <w:rsid w:val="00643893"/>
    <w:rsid w:val="006441BC"/>
    <w:rsid w:val="00644EC7"/>
    <w:rsid w:val="00645376"/>
    <w:rsid w:val="006456CA"/>
    <w:rsid w:val="006458E1"/>
    <w:rsid w:val="006460B0"/>
    <w:rsid w:val="006464B5"/>
    <w:rsid w:val="00647236"/>
    <w:rsid w:val="006474B6"/>
    <w:rsid w:val="006474F4"/>
    <w:rsid w:val="00651121"/>
    <w:rsid w:val="00651EB2"/>
    <w:rsid w:val="0065452C"/>
    <w:rsid w:val="00654961"/>
    <w:rsid w:val="006549CC"/>
    <w:rsid w:val="00654B53"/>
    <w:rsid w:val="0065529A"/>
    <w:rsid w:val="006556C9"/>
    <w:rsid w:val="00655AB8"/>
    <w:rsid w:val="00655AE8"/>
    <w:rsid w:val="00656007"/>
    <w:rsid w:val="00656648"/>
    <w:rsid w:val="00656893"/>
    <w:rsid w:val="00656DAA"/>
    <w:rsid w:val="006575F7"/>
    <w:rsid w:val="006618AD"/>
    <w:rsid w:val="0066269F"/>
    <w:rsid w:val="00662A2B"/>
    <w:rsid w:val="00664F4B"/>
    <w:rsid w:val="00666C7A"/>
    <w:rsid w:val="00667336"/>
    <w:rsid w:val="0067043F"/>
    <w:rsid w:val="006704A7"/>
    <w:rsid w:val="006707D9"/>
    <w:rsid w:val="00670849"/>
    <w:rsid w:val="006708E8"/>
    <w:rsid w:val="00670CD6"/>
    <w:rsid w:val="00671CFC"/>
    <w:rsid w:val="006725CC"/>
    <w:rsid w:val="006725D3"/>
    <w:rsid w:val="00673B7B"/>
    <w:rsid w:val="00673FC7"/>
    <w:rsid w:val="00674DFA"/>
    <w:rsid w:val="00674E5E"/>
    <w:rsid w:val="00674F5E"/>
    <w:rsid w:val="00675185"/>
    <w:rsid w:val="00676029"/>
    <w:rsid w:val="00676383"/>
    <w:rsid w:val="00676CFD"/>
    <w:rsid w:val="006777E8"/>
    <w:rsid w:val="006777F3"/>
    <w:rsid w:val="00677AA3"/>
    <w:rsid w:val="006802A3"/>
    <w:rsid w:val="00680958"/>
    <w:rsid w:val="006810E3"/>
    <w:rsid w:val="00681BE7"/>
    <w:rsid w:val="00682BF2"/>
    <w:rsid w:val="00682D6E"/>
    <w:rsid w:val="00682EA7"/>
    <w:rsid w:val="00683812"/>
    <w:rsid w:val="00683A83"/>
    <w:rsid w:val="00684AC4"/>
    <w:rsid w:val="00686CDE"/>
    <w:rsid w:val="0068741D"/>
    <w:rsid w:val="006879AA"/>
    <w:rsid w:val="006900F6"/>
    <w:rsid w:val="00691E1C"/>
    <w:rsid w:val="006922A2"/>
    <w:rsid w:val="00692372"/>
    <w:rsid w:val="0069282E"/>
    <w:rsid w:val="00692AA8"/>
    <w:rsid w:val="00693816"/>
    <w:rsid w:val="0069385A"/>
    <w:rsid w:val="00694FCA"/>
    <w:rsid w:val="006950FA"/>
    <w:rsid w:val="0069629F"/>
    <w:rsid w:val="00696D0D"/>
    <w:rsid w:val="006971C4"/>
    <w:rsid w:val="006977E7"/>
    <w:rsid w:val="006A10D4"/>
    <w:rsid w:val="006A1312"/>
    <w:rsid w:val="006A1718"/>
    <w:rsid w:val="006A2145"/>
    <w:rsid w:val="006A267A"/>
    <w:rsid w:val="006A2E08"/>
    <w:rsid w:val="006A339B"/>
    <w:rsid w:val="006A3B2B"/>
    <w:rsid w:val="006A4760"/>
    <w:rsid w:val="006A5451"/>
    <w:rsid w:val="006A5605"/>
    <w:rsid w:val="006A60BB"/>
    <w:rsid w:val="006A68C0"/>
    <w:rsid w:val="006B0683"/>
    <w:rsid w:val="006B0C43"/>
    <w:rsid w:val="006B271E"/>
    <w:rsid w:val="006B4676"/>
    <w:rsid w:val="006B5518"/>
    <w:rsid w:val="006B5FCB"/>
    <w:rsid w:val="006B643D"/>
    <w:rsid w:val="006B75FA"/>
    <w:rsid w:val="006C05BC"/>
    <w:rsid w:val="006C1D3F"/>
    <w:rsid w:val="006C310B"/>
    <w:rsid w:val="006C318C"/>
    <w:rsid w:val="006C3192"/>
    <w:rsid w:val="006C32FE"/>
    <w:rsid w:val="006C37A4"/>
    <w:rsid w:val="006C49F9"/>
    <w:rsid w:val="006C4AFF"/>
    <w:rsid w:val="006C4B5A"/>
    <w:rsid w:val="006C562B"/>
    <w:rsid w:val="006C58F8"/>
    <w:rsid w:val="006C686F"/>
    <w:rsid w:val="006C6E8A"/>
    <w:rsid w:val="006C6EB8"/>
    <w:rsid w:val="006C732F"/>
    <w:rsid w:val="006D051B"/>
    <w:rsid w:val="006D08C6"/>
    <w:rsid w:val="006D1160"/>
    <w:rsid w:val="006D2AD9"/>
    <w:rsid w:val="006D2EDD"/>
    <w:rsid w:val="006D2FF5"/>
    <w:rsid w:val="006D3A8E"/>
    <w:rsid w:val="006D3EC1"/>
    <w:rsid w:val="006D4520"/>
    <w:rsid w:val="006D4619"/>
    <w:rsid w:val="006D490F"/>
    <w:rsid w:val="006D4B2C"/>
    <w:rsid w:val="006D4F49"/>
    <w:rsid w:val="006D578B"/>
    <w:rsid w:val="006D57FE"/>
    <w:rsid w:val="006D5A5A"/>
    <w:rsid w:val="006D61DD"/>
    <w:rsid w:val="006D647D"/>
    <w:rsid w:val="006D7633"/>
    <w:rsid w:val="006D7F84"/>
    <w:rsid w:val="006E0F36"/>
    <w:rsid w:val="006E1045"/>
    <w:rsid w:val="006E1093"/>
    <w:rsid w:val="006E10D4"/>
    <w:rsid w:val="006E20EE"/>
    <w:rsid w:val="006E2180"/>
    <w:rsid w:val="006E239B"/>
    <w:rsid w:val="006E25C7"/>
    <w:rsid w:val="006E2655"/>
    <w:rsid w:val="006E2892"/>
    <w:rsid w:val="006E2C4C"/>
    <w:rsid w:val="006E3244"/>
    <w:rsid w:val="006E3315"/>
    <w:rsid w:val="006E3758"/>
    <w:rsid w:val="006E52A5"/>
    <w:rsid w:val="006E541C"/>
    <w:rsid w:val="006E5AF7"/>
    <w:rsid w:val="006E5EE2"/>
    <w:rsid w:val="006E636F"/>
    <w:rsid w:val="006E6603"/>
    <w:rsid w:val="006E6F68"/>
    <w:rsid w:val="006E7518"/>
    <w:rsid w:val="006E7585"/>
    <w:rsid w:val="006F0565"/>
    <w:rsid w:val="006F17BD"/>
    <w:rsid w:val="006F381B"/>
    <w:rsid w:val="006F38E7"/>
    <w:rsid w:val="006F4117"/>
    <w:rsid w:val="006F54EC"/>
    <w:rsid w:val="006F6328"/>
    <w:rsid w:val="006F69C6"/>
    <w:rsid w:val="006F6F68"/>
    <w:rsid w:val="0070040B"/>
    <w:rsid w:val="0070142B"/>
    <w:rsid w:val="00701985"/>
    <w:rsid w:val="0070295B"/>
    <w:rsid w:val="00702A43"/>
    <w:rsid w:val="00702ADB"/>
    <w:rsid w:val="0070369C"/>
    <w:rsid w:val="00705B5B"/>
    <w:rsid w:val="00705DCE"/>
    <w:rsid w:val="007070E5"/>
    <w:rsid w:val="007075B1"/>
    <w:rsid w:val="007078B2"/>
    <w:rsid w:val="007127BE"/>
    <w:rsid w:val="00715436"/>
    <w:rsid w:val="00715557"/>
    <w:rsid w:val="00715560"/>
    <w:rsid w:val="00715CE5"/>
    <w:rsid w:val="00716A70"/>
    <w:rsid w:val="00716B08"/>
    <w:rsid w:val="00717E21"/>
    <w:rsid w:val="00720413"/>
    <w:rsid w:val="00721EDC"/>
    <w:rsid w:val="0072218C"/>
    <w:rsid w:val="0072260E"/>
    <w:rsid w:val="00723572"/>
    <w:rsid w:val="00723839"/>
    <w:rsid w:val="007238F4"/>
    <w:rsid w:val="00723B23"/>
    <w:rsid w:val="00724F4F"/>
    <w:rsid w:val="00725295"/>
    <w:rsid w:val="007254E3"/>
    <w:rsid w:val="007257F8"/>
    <w:rsid w:val="00725C8E"/>
    <w:rsid w:val="00725CDC"/>
    <w:rsid w:val="00725FBA"/>
    <w:rsid w:val="00726C44"/>
    <w:rsid w:val="0072704B"/>
    <w:rsid w:val="00727EAC"/>
    <w:rsid w:val="007303DD"/>
    <w:rsid w:val="00731071"/>
    <w:rsid w:val="0073396F"/>
    <w:rsid w:val="00733D9A"/>
    <w:rsid w:val="007346F3"/>
    <w:rsid w:val="007348E3"/>
    <w:rsid w:val="00734AA0"/>
    <w:rsid w:val="0073604D"/>
    <w:rsid w:val="00736360"/>
    <w:rsid w:val="00736660"/>
    <w:rsid w:val="00736EDC"/>
    <w:rsid w:val="00736FD1"/>
    <w:rsid w:val="00737587"/>
    <w:rsid w:val="00737B22"/>
    <w:rsid w:val="00740BC5"/>
    <w:rsid w:val="00740EDD"/>
    <w:rsid w:val="007413B5"/>
    <w:rsid w:val="00743227"/>
    <w:rsid w:val="00743A52"/>
    <w:rsid w:val="00743C6B"/>
    <w:rsid w:val="00743F63"/>
    <w:rsid w:val="00744A8A"/>
    <w:rsid w:val="0074570C"/>
    <w:rsid w:val="0074603F"/>
    <w:rsid w:val="0074669E"/>
    <w:rsid w:val="007468EC"/>
    <w:rsid w:val="00746A71"/>
    <w:rsid w:val="00746B95"/>
    <w:rsid w:val="00746F75"/>
    <w:rsid w:val="00750DB9"/>
    <w:rsid w:val="00751C12"/>
    <w:rsid w:val="007529CE"/>
    <w:rsid w:val="00753C16"/>
    <w:rsid w:val="0075452A"/>
    <w:rsid w:val="007549A4"/>
    <w:rsid w:val="007556D5"/>
    <w:rsid w:val="0075630E"/>
    <w:rsid w:val="00756474"/>
    <w:rsid w:val="007576F1"/>
    <w:rsid w:val="00757836"/>
    <w:rsid w:val="00760911"/>
    <w:rsid w:val="00760BD2"/>
    <w:rsid w:val="007620D3"/>
    <w:rsid w:val="007641C1"/>
    <w:rsid w:val="00764B4D"/>
    <w:rsid w:val="00764BA7"/>
    <w:rsid w:val="007658C4"/>
    <w:rsid w:val="00765D4E"/>
    <w:rsid w:val="007668B0"/>
    <w:rsid w:val="00766DE9"/>
    <w:rsid w:val="00770402"/>
    <w:rsid w:val="00770486"/>
    <w:rsid w:val="00770995"/>
    <w:rsid w:val="00770FDC"/>
    <w:rsid w:val="00771096"/>
    <w:rsid w:val="0077141C"/>
    <w:rsid w:val="00771BB1"/>
    <w:rsid w:val="007725B4"/>
    <w:rsid w:val="0077286B"/>
    <w:rsid w:val="007730C7"/>
    <w:rsid w:val="00773F39"/>
    <w:rsid w:val="007740F1"/>
    <w:rsid w:val="0077413C"/>
    <w:rsid w:val="00774946"/>
    <w:rsid w:val="00774B18"/>
    <w:rsid w:val="00775301"/>
    <w:rsid w:val="007754C0"/>
    <w:rsid w:val="007756E7"/>
    <w:rsid w:val="00775875"/>
    <w:rsid w:val="00775B82"/>
    <w:rsid w:val="007771BA"/>
    <w:rsid w:val="00777383"/>
    <w:rsid w:val="00781827"/>
    <w:rsid w:val="00781A02"/>
    <w:rsid w:val="00783B89"/>
    <w:rsid w:val="00783C77"/>
    <w:rsid w:val="007844C8"/>
    <w:rsid w:val="00784721"/>
    <w:rsid w:val="00784864"/>
    <w:rsid w:val="0078728A"/>
    <w:rsid w:val="00787448"/>
    <w:rsid w:val="00787979"/>
    <w:rsid w:val="00787A8A"/>
    <w:rsid w:val="007905C4"/>
    <w:rsid w:val="00792004"/>
    <w:rsid w:val="00792ACB"/>
    <w:rsid w:val="00792C8B"/>
    <w:rsid w:val="00793093"/>
    <w:rsid w:val="0079337B"/>
    <w:rsid w:val="0079525C"/>
    <w:rsid w:val="007955CB"/>
    <w:rsid w:val="00795EED"/>
    <w:rsid w:val="007966F9"/>
    <w:rsid w:val="0079686C"/>
    <w:rsid w:val="007A0A55"/>
    <w:rsid w:val="007A195A"/>
    <w:rsid w:val="007A1A00"/>
    <w:rsid w:val="007A31F1"/>
    <w:rsid w:val="007A34B9"/>
    <w:rsid w:val="007A3B9F"/>
    <w:rsid w:val="007A4531"/>
    <w:rsid w:val="007A4E12"/>
    <w:rsid w:val="007A4FE5"/>
    <w:rsid w:val="007A55F3"/>
    <w:rsid w:val="007A60AE"/>
    <w:rsid w:val="007A7C36"/>
    <w:rsid w:val="007B0B9B"/>
    <w:rsid w:val="007B167F"/>
    <w:rsid w:val="007B18A4"/>
    <w:rsid w:val="007B2953"/>
    <w:rsid w:val="007B2BCE"/>
    <w:rsid w:val="007B3DC8"/>
    <w:rsid w:val="007B4812"/>
    <w:rsid w:val="007B4AFC"/>
    <w:rsid w:val="007B5078"/>
    <w:rsid w:val="007B5733"/>
    <w:rsid w:val="007B64E3"/>
    <w:rsid w:val="007B66A3"/>
    <w:rsid w:val="007B6B09"/>
    <w:rsid w:val="007B6BB8"/>
    <w:rsid w:val="007B7AEE"/>
    <w:rsid w:val="007B7FDD"/>
    <w:rsid w:val="007C0F6B"/>
    <w:rsid w:val="007C128E"/>
    <w:rsid w:val="007C169B"/>
    <w:rsid w:val="007C16E1"/>
    <w:rsid w:val="007C22FA"/>
    <w:rsid w:val="007C275D"/>
    <w:rsid w:val="007C27D9"/>
    <w:rsid w:val="007C37BE"/>
    <w:rsid w:val="007C3864"/>
    <w:rsid w:val="007C5A67"/>
    <w:rsid w:val="007C6CA4"/>
    <w:rsid w:val="007C76CF"/>
    <w:rsid w:val="007D093C"/>
    <w:rsid w:val="007D1121"/>
    <w:rsid w:val="007D19C3"/>
    <w:rsid w:val="007D1D7B"/>
    <w:rsid w:val="007D2025"/>
    <w:rsid w:val="007D2106"/>
    <w:rsid w:val="007D2B8D"/>
    <w:rsid w:val="007D3964"/>
    <w:rsid w:val="007D431A"/>
    <w:rsid w:val="007D4658"/>
    <w:rsid w:val="007D4782"/>
    <w:rsid w:val="007D5678"/>
    <w:rsid w:val="007D64E6"/>
    <w:rsid w:val="007D6B1E"/>
    <w:rsid w:val="007D6C96"/>
    <w:rsid w:val="007D6E49"/>
    <w:rsid w:val="007D703C"/>
    <w:rsid w:val="007D7267"/>
    <w:rsid w:val="007D7329"/>
    <w:rsid w:val="007D7849"/>
    <w:rsid w:val="007D7A4C"/>
    <w:rsid w:val="007E034D"/>
    <w:rsid w:val="007E04A4"/>
    <w:rsid w:val="007E08D6"/>
    <w:rsid w:val="007E1CA9"/>
    <w:rsid w:val="007E2AE9"/>
    <w:rsid w:val="007E2E44"/>
    <w:rsid w:val="007E3047"/>
    <w:rsid w:val="007E3072"/>
    <w:rsid w:val="007E3707"/>
    <w:rsid w:val="007E3EB2"/>
    <w:rsid w:val="007E4BD0"/>
    <w:rsid w:val="007E543F"/>
    <w:rsid w:val="007E644A"/>
    <w:rsid w:val="007E68C4"/>
    <w:rsid w:val="007F14BB"/>
    <w:rsid w:val="007F1F69"/>
    <w:rsid w:val="007F2532"/>
    <w:rsid w:val="007F27D8"/>
    <w:rsid w:val="007F35DE"/>
    <w:rsid w:val="007F38B2"/>
    <w:rsid w:val="007F3D96"/>
    <w:rsid w:val="007F3DA8"/>
    <w:rsid w:val="007F445A"/>
    <w:rsid w:val="007F4CF8"/>
    <w:rsid w:val="007F50FE"/>
    <w:rsid w:val="007F518D"/>
    <w:rsid w:val="007F5553"/>
    <w:rsid w:val="007F5D56"/>
    <w:rsid w:val="008002A7"/>
    <w:rsid w:val="008005B1"/>
    <w:rsid w:val="00800842"/>
    <w:rsid w:val="008008F0"/>
    <w:rsid w:val="0080115E"/>
    <w:rsid w:val="008012F4"/>
    <w:rsid w:val="0080138B"/>
    <w:rsid w:val="00801826"/>
    <w:rsid w:val="008025AD"/>
    <w:rsid w:val="00802D3A"/>
    <w:rsid w:val="00802E24"/>
    <w:rsid w:val="008038C2"/>
    <w:rsid w:val="00804333"/>
    <w:rsid w:val="00804383"/>
    <w:rsid w:val="008048E1"/>
    <w:rsid w:val="00804BE8"/>
    <w:rsid w:val="00805AEA"/>
    <w:rsid w:val="00805F11"/>
    <w:rsid w:val="00806943"/>
    <w:rsid w:val="00806F68"/>
    <w:rsid w:val="0081058F"/>
    <w:rsid w:val="008119B0"/>
    <w:rsid w:val="00811D23"/>
    <w:rsid w:val="00812066"/>
    <w:rsid w:val="008131AD"/>
    <w:rsid w:val="00813254"/>
    <w:rsid w:val="00813D27"/>
    <w:rsid w:val="0081756B"/>
    <w:rsid w:val="008175E3"/>
    <w:rsid w:val="00817916"/>
    <w:rsid w:val="008179DB"/>
    <w:rsid w:val="00817DED"/>
    <w:rsid w:val="008209C2"/>
    <w:rsid w:val="00822140"/>
    <w:rsid w:val="00822C43"/>
    <w:rsid w:val="0082341B"/>
    <w:rsid w:val="008238A7"/>
    <w:rsid w:val="00823C79"/>
    <w:rsid w:val="00823DBE"/>
    <w:rsid w:val="0082424D"/>
    <w:rsid w:val="00824E93"/>
    <w:rsid w:val="00825421"/>
    <w:rsid w:val="008258C9"/>
    <w:rsid w:val="0082604F"/>
    <w:rsid w:val="00827166"/>
    <w:rsid w:val="00827521"/>
    <w:rsid w:val="00827566"/>
    <w:rsid w:val="008277E6"/>
    <w:rsid w:val="008301BC"/>
    <w:rsid w:val="008301E0"/>
    <w:rsid w:val="00830B51"/>
    <w:rsid w:val="00830E79"/>
    <w:rsid w:val="00832465"/>
    <w:rsid w:val="008328D3"/>
    <w:rsid w:val="00832DE8"/>
    <w:rsid w:val="00833322"/>
    <w:rsid w:val="008345E8"/>
    <w:rsid w:val="00840790"/>
    <w:rsid w:val="008407E8"/>
    <w:rsid w:val="00841B6C"/>
    <w:rsid w:val="008424C7"/>
    <w:rsid w:val="0084256E"/>
    <w:rsid w:val="00842651"/>
    <w:rsid w:val="00842A95"/>
    <w:rsid w:val="008437F2"/>
    <w:rsid w:val="008439E4"/>
    <w:rsid w:val="00843B67"/>
    <w:rsid w:val="008444B8"/>
    <w:rsid w:val="00844D74"/>
    <w:rsid w:val="00846C66"/>
    <w:rsid w:val="0084774F"/>
    <w:rsid w:val="00850996"/>
    <w:rsid w:val="00850EC7"/>
    <w:rsid w:val="00851435"/>
    <w:rsid w:val="00851443"/>
    <w:rsid w:val="00851A7B"/>
    <w:rsid w:val="00852394"/>
    <w:rsid w:val="008524A9"/>
    <w:rsid w:val="008524CC"/>
    <w:rsid w:val="008526EA"/>
    <w:rsid w:val="00853E30"/>
    <w:rsid w:val="0085549A"/>
    <w:rsid w:val="008555C0"/>
    <w:rsid w:val="00855820"/>
    <w:rsid w:val="00855C4A"/>
    <w:rsid w:val="00855CD8"/>
    <w:rsid w:val="00856135"/>
    <w:rsid w:val="00860AEB"/>
    <w:rsid w:val="00861A84"/>
    <w:rsid w:val="00862B71"/>
    <w:rsid w:val="00862BB0"/>
    <w:rsid w:val="00862E44"/>
    <w:rsid w:val="00862F6B"/>
    <w:rsid w:val="00862FF7"/>
    <w:rsid w:val="008634A8"/>
    <w:rsid w:val="00863FDE"/>
    <w:rsid w:val="00864294"/>
    <w:rsid w:val="008653C4"/>
    <w:rsid w:val="00865571"/>
    <w:rsid w:val="00865694"/>
    <w:rsid w:val="00865993"/>
    <w:rsid w:val="0086693C"/>
    <w:rsid w:val="0086757D"/>
    <w:rsid w:val="008714ED"/>
    <w:rsid w:val="00871CCC"/>
    <w:rsid w:val="00871FB2"/>
    <w:rsid w:val="0087241D"/>
    <w:rsid w:val="00872748"/>
    <w:rsid w:val="008731D6"/>
    <w:rsid w:val="00873BF7"/>
    <w:rsid w:val="00873D24"/>
    <w:rsid w:val="008745A9"/>
    <w:rsid w:val="00874A98"/>
    <w:rsid w:val="00874DF0"/>
    <w:rsid w:val="008753C8"/>
    <w:rsid w:val="00875F18"/>
    <w:rsid w:val="00876232"/>
    <w:rsid w:val="00876A7B"/>
    <w:rsid w:val="00877223"/>
    <w:rsid w:val="008775DB"/>
    <w:rsid w:val="00877B1A"/>
    <w:rsid w:val="0088196C"/>
    <w:rsid w:val="00881CDC"/>
    <w:rsid w:val="00881D31"/>
    <w:rsid w:val="00882A00"/>
    <w:rsid w:val="00882EFF"/>
    <w:rsid w:val="0088399A"/>
    <w:rsid w:val="00883D51"/>
    <w:rsid w:val="00883EA2"/>
    <w:rsid w:val="008852C8"/>
    <w:rsid w:val="008852FB"/>
    <w:rsid w:val="00885752"/>
    <w:rsid w:val="008859B2"/>
    <w:rsid w:val="00885A45"/>
    <w:rsid w:val="00886087"/>
    <w:rsid w:val="00886620"/>
    <w:rsid w:val="00887051"/>
    <w:rsid w:val="0088743C"/>
    <w:rsid w:val="00887480"/>
    <w:rsid w:val="00887512"/>
    <w:rsid w:val="00887572"/>
    <w:rsid w:val="00887BBB"/>
    <w:rsid w:val="00890358"/>
    <w:rsid w:val="00890361"/>
    <w:rsid w:val="00890704"/>
    <w:rsid w:val="008908EB"/>
    <w:rsid w:val="00890C95"/>
    <w:rsid w:val="00890E0D"/>
    <w:rsid w:val="0089108C"/>
    <w:rsid w:val="00891187"/>
    <w:rsid w:val="00891447"/>
    <w:rsid w:val="00891456"/>
    <w:rsid w:val="00891763"/>
    <w:rsid w:val="00891B31"/>
    <w:rsid w:val="008926B2"/>
    <w:rsid w:val="00892AC4"/>
    <w:rsid w:val="00893DC2"/>
    <w:rsid w:val="00893F8E"/>
    <w:rsid w:val="0089485A"/>
    <w:rsid w:val="008952ED"/>
    <w:rsid w:val="0089667C"/>
    <w:rsid w:val="008969BA"/>
    <w:rsid w:val="00897BBB"/>
    <w:rsid w:val="00897CE3"/>
    <w:rsid w:val="008A3620"/>
    <w:rsid w:val="008A3EA4"/>
    <w:rsid w:val="008A4365"/>
    <w:rsid w:val="008A4495"/>
    <w:rsid w:val="008A4B7C"/>
    <w:rsid w:val="008A58B9"/>
    <w:rsid w:val="008A5E51"/>
    <w:rsid w:val="008A6016"/>
    <w:rsid w:val="008A6027"/>
    <w:rsid w:val="008A7472"/>
    <w:rsid w:val="008A7FF6"/>
    <w:rsid w:val="008B0EF3"/>
    <w:rsid w:val="008B0F3C"/>
    <w:rsid w:val="008B178A"/>
    <w:rsid w:val="008B2E50"/>
    <w:rsid w:val="008B36CB"/>
    <w:rsid w:val="008B41AE"/>
    <w:rsid w:val="008B431E"/>
    <w:rsid w:val="008B4DAB"/>
    <w:rsid w:val="008B5327"/>
    <w:rsid w:val="008B5F49"/>
    <w:rsid w:val="008B64DE"/>
    <w:rsid w:val="008B709D"/>
    <w:rsid w:val="008B7347"/>
    <w:rsid w:val="008B78E9"/>
    <w:rsid w:val="008C0EC5"/>
    <w:rsid w:val="008C1599"/>
    <w:rsid w:val="008C160B"/>
    <w:rsid w:val="008C1C97"/>
    <w:rsid w:val="008C275A"/>
    <w:rsid w:val="008C35A7"/>
    <w:rsid w:val="008C385C"/>
    <w:rsid w:val="008C39C9"/>
    <w:rsid w:val="008C3C62"/>
    <w:rsid w:val="008C4052"/>
    <w:rsid w:val="008C4B45"/>
    <w:rsid w:val="008C4BBF"/>
    <w:rsid w:val="008C59D6"/>
    <w:rsid w:val="008C5D99"/>
    <w:rsid w:val="008C64EB"/>
    <w:rsid w:val="008C6642"/>
    <w:rsid w:val="008C6D89"/>
    <w:rsid w:val="008C72B3"/>
    <w:rsid w:val="008C7841"/>
    <w:rsid w:val="008D08B5"/>
    <w:rsid w:val="008D1898"/>
    <w:rsid w:val="008D1CA5"/>
    <w:rsid w:val="008D2A27"/>
    <w:rsid w:val="008D2BB1"/>
    <w:rsid w:val="008D3167"/>
    <w:rsid w:val="008D51C2"/>
    <w:rsid w:val="008D51D6"/>
    <w:rsid w:val="008D5936"/>
    <w:rsid w:val="008D5E2E"/>
    <w:rsid w:val="008D6AC7"/>
    <w:rsid w:val="008D6DA9"/>
    <w:rsid w:val="008D78DC"/>
    <w:rsid w:val="008D7963"/>
    <w:rsid w:val="008D7AE2"/>
    <w:rsid w:val="008E084B"/>
    <w:rsid w:val="008E0CDC"/>
    <w:rsid w:val="008E176D"/>
    <w:rsid w:val="008E268F"/>
    <w:rsid w:val="008E28C7"/>
    <w:rsid w:val="008E34E0"/>
    <w:rsid w:val="008E378E"/>
    <w:rsid w:val="008E4A73"/>
    <w:rsid w:val="008E4BAD"/>
    <w:rsid w:val="008E4EC8"/>
    <w:rsid w:val="008E54E2"/>
    <w:rsid w:val="008E599A"/>
    <w:rsid w:val="008E5C5C"/>
    <w:rsid w:val="008E6AC8"/>
    <w:rsid w:val="008E6B40"/>
    <w:rsid w:val="008E7A8F"/>
    <w:rsid w:val="008E7DFD"/>
    <w:rsid w:val="008F00B4"/>
    <w:rsid w:val="008F037C"/>
    <w:rsid w:val="008F21DB"/>
    <w:rsid w:val="008F2AC1"/>
    <w:rsid w:val="008F2BD2"/>
    <w:rsid w:val="008F2DD7"/>
    <w:rsid w:val="008F30DB"/>
    <w:rsid w:val="008F38EC"/>
    <w:rsid w:val="008F4010"/>
    <w:rsid w:val="008F43C1"/>
    <w:rsid w:val="008F48FB"/>
    <w:rsid w:val="008F56D3"/>
    <w:rsid w:val="008F5954"/>
    <w:rsid w:val="00901882"/>
    <w:rsid w:val="00901B11"/>
    <w:rsid w:val="0090254E"/>
    <w:rsid w:val="009025A4"/>
    <w:rsid w:val="00902DE5"/>
    <w:rsid w:val="00902FA5"/>
    <w:rsid w:val="00903178"/>
    <w:rsid w:val="0090360C"/>
    <w:rsid w:val="00903ECF"/>
    <w:rsid w:val="00904356"/>
    <w:rsid w:val="00904A0B"/>
    <w:rsid w:val="00904A57"/>
    <w:rsid w:val="00904ED5"/>
    <w:rsid w:val="009050F5"/>
    <w:rsid w:val="00905266"/>
    <w:rsid w:val="00905CC9"/>
    <w:rsid w:val="00906D20"/>
    <w:rsid w:val="00907092"/>
    <w:rsid w:val="00907163"/>
    <w:rsid w:val="009073A0"/>
    <w:rsid w:val="00907A74"/>
    <w:rsid w:val="00907AAC"/>
    <w:rsid w:val="009102EA"/>
    <w:rsid w:val="00910643"/>
    <w:rsid w:val="009106E2"/>
    <w:rsid w:val="00910A12"/>
    <w:rsid w:val="00910CAF"/>
    <w:rsid w:val="00910DC0"/>
    <w:rsid w:val="00912C6F"/>
    <w:rsid w:val="0091398D"/>
    <w:rsid w:val="00913AE0"/>
    <w:rsid w:val="00913CD2"/>
    <w:rsid w:val="00914607"/>
    <w:rsid w:val="00914D55"/>
    <w:rsid w:val="009153EE"/>
    <w:rsid w:val="009158F7"/>
    <w:rsid w:val="00916E25"/>
    <w:rsid w:val="00916FFE"/>
    <w:rsid w:val="0092101E"/>
    <w:rsid w:val="009222E5"/>
    <w:rsid w:val="00922B31"/>
    <w:rsid w:val="0092346E"/>
    <w:rsid w:val="009236CC"/>
    <w:rsid w:val="00923B24"/>
    <w:rsid w:val="00926FB9"/>
    <w:rsid w:val="009275E5"/>
    <w:rsid w:val="009301C9"/>
    <w:rsid w:val="0093065B"/>
    <w:rsid w:val="00933854"/>
    <w:rsid w:val="00933AEA"/>
    <w:rsid w:val="00933E54"/>
    <w:rsid w:val="00934513"/>
    <w:rsid w:val="00934568"/>
    <w:rsid w:val="00934BCC"/>
    <w:rsid w:val="009353B1"/>
    <w:rsid w:val="009355A4"/>
    <w:rsid w:val="0093597C"/>
    <w:rsid w:val="009360B2"/>
    <w:rsid w:val="00936E25"/>
    <w:rsid w:val="0094043B"/>
    <w:rsid w:val="009408A8"/>
    <w:rsid w:val="00940913"/>
    <w:rsid w:val="0094095A"/>
    <w:rsid w:val="009421C3"/>
    <w:rsid w:val="00942D98"/>
    <w:rsid w:val="00943164"/>
    <w:rsid w:val="009431BD"/>
    <w:rsid w:val="009433B8"/>
    <w:rsid w:val="009441CB"/>
    <w:rsid w:val="00944A5F"/>
    <w:rsid w:val="00944D6B"/>
    <w:rsid w:val="00944FA3"/>
    <w:rsid w:val="00945102"/>
    <w:rsid w:val="00945E91"/>
    <w:rsid w:val="0094758C"/>
    <w:rsid w:val="0095083D"/>
    <w:rsid w:val="009510C1"/>
    <w:rsid w:val="00951D22"/>
    <w:rsid w:val="00951D27"/>
    <w:rsid w:val="00951D2E"/>
    <w:rsid w:val="00952440"/>
    <w:rsid w:val="009529CD"/>
    <w:rsid w:val="0095316A"/>
    <w:rsid w:val="00953461"/>
    <w:rsid w:val="0095348B"/>
    <w:rsid w:val="0095363C"/>
    <w:rsid w:val="0095386B"/>
    <w:rsid w:val="00953E70"/>
    <w:rsid w:val="009549D3"/>
    <w:rsid w:val="00954FA6"/>
    <w:rsid w:val="0095521E"/>
    <w:rsid w:val="00955B58"/>
    <w:rsid w:val="00956981"/>
    <w:rsid w:val="009573B0"/>
    <w:rsid w:val="009573B6"/>
    <w:rsid w:val="00957D19"/>
    <w:rsid w:val="00960D14"/>
    <w:rsid w:val="0096164A"/>
    <w:rsid w:val="0096183A"/>
    <w:rsid w:val="00961CF0"/>
    <w:rsid w:val="009635D9"/>
    <w:rsid w:val="009644B8"/>
    <w:rsid w:val="00964513"/>
    <w:rsid w:val="009645A1"/>
    <w:rsid w:val="009658C2"/>
    <w:rsid w:val="00965E7D"/>
    <w:rsid w:val="00965F13"/>
    <w:rsid w:val="00966959"/>
    <w:rsid w:val="00966A07"/>
    <w:rsid w:val="009676B5"/>
    <w:rsid w:val="00967C7D"/>
    <w:rsid w:val="00970A98"/>
    <w:rsid w:val="00971F1A"/>
    <w:rsid w:val="00971F34"/>
    <w:rsid w:val="00972862"/>
    <w:rsid w:val="009728AD"/>
    <w:rsid w:val="00973431"/>
    <w:rsid w:val="00973651"/>
    <w:rsid w:val="00973BDE"/>
    <w:rsid w:val="009751E8"/>
    <w:rsid w:val="00975320"/>
    <w:rsid w:val="009753A4"/>
    <w:rsid w:val="009763F1"/>
    <w:rsid w:val="00976BAF"/>
    <w:rsid w:val="00977572"/>
    <w:rsid w:val="009831A5"/>
    <w:rsid w:val="009838D1"/>
    <w:rsid w:val="00984404"/>
    <w:rsid w:val="00984438"/>
    <w:rsid w:val="00985BCC"/>
    <w:rsid w:val="00986242"/>
    <w:rsid w:val="00986D42"/>
    <w:rsid w:val="009871EF"/>
    <w:rsid w:val="0098742F"/>
    <w:rsid w:val="00987F2E"/>
    <w:rsid w:val="009904E0"/>
    <w:rsid w:val="00990D20"/>
    <w:rsid w:val="0099236E"/>
    <w:rsid w:val="00992672"/>
    <w:rsid w:val="009926BC"/>
    <w:rsid w:val="00992A53"/>
    <w:rsid w:val="00992F7D"/>
    <w:rsid w:val="0099318A"/>
    <w:rsid w:val="009933FB"/>
    <w:rsid w:val="0099389A"/>
    <w:rsid w:val="00993E9F"/>
    <w:rsid w:val="00994575"/>
    <w:rsid w:val="00994A1B"/>
    <w:rsid w:val="00995322"/>
    <w:rsid w:val="00995338"/>
    <w:rsid w:val="00995CE7"/>
    <w:rsid w:val="009969B5"/>
    <w:rsid w:val="00996C1B"/>
    <w:rsid w:val="009974D8"/>
    <w:rsid w:val="009A10F2"/>
    <w:rsid w:val="009A1580"/>
    <w:rsid w:val="009A1B27"/>
    <w:rsid w:val="009A1B9A"/>
    <w:rsid w:val="009A1BF5"/>
    <w:rsid w:val="009A2D67"/>
    <w:rsid w:val="009A3409"/>
    <w:rsid w:val="009A3879"/>
    <w:rsid w:val="009A3F02"/>
    <w:rsid w:val="009A4A9D"/>
    <w:rsid w:val="009A63D1"/>
    <w:rsid w:val="009A6738"/>
    <w:rsid w:val="009A6ABD"/>
    <w:rsid w:val="009A6F7E"/>
    <w:rsid w:val="009A72D2"/>
    <w:rsid w:val="009B02C6"/>
    <w:rsid w:val="009B07FE"/>
    <w:rsid w:val="009B0877"/>
    <w:rsid w:val="009B0E03"/>
    <w:rsid w:val="009B1D4D"/>
    <w:rsid w:val="009B2215"/>
    <w:rsid w:val="009B22F6"/>
    <w:rsid w:val="009B32C8"/>
    <w:rsid w:val="009B3B07"/>
    <w:rsid w:val="009B4089"/>
    <w:rsid w:val="009B412C"/>
    <w:rsid w:val="009B459C"/>
    <w:rsid w:val="009B49B5"/>
    <w:rsid w:val="009B500D"/>
    <w:rsid w:val="009B507C"/>
    <w:rsid w:val="009B70E9"/>
    <w:rsid w:val="009B79AC"/>
    <w:rsid w:val="009B7B8D"/>
    <w:rsid w:val="009B7F9F"/>
    <w:rsid w:val="009C0F17"/>
    <w:rsid w:val="009C1289"/>
    <w:rsid w:val="009C12CD"/>
    <w:rsid w:val="009C1527"/>
    <w:rsid w:val="009C1A9B"/>
    <w:rsid w:val="009C1BFE"/>
    <w:rsid w:val="009C1CAA"/>
    <w:rsid w:val="009C213B"/>
    <w:rsid w:val="009C22FA"/>
    <w:rsid w:val="009C30E1"/>
    <w:rsid w:val="009C3143"/>
    <w:rsid w:val="009C48B2"/>
    <w:rsid w:val="009C4D57"/>
    <w:rsid w:val="009C55D9"/>
    <w:rsid w:val="009C5FB2"/>
    <w:rsid w:val="009C69F1"/>
    <w:rsid w:val="009C7475"/>
    <w:rsid w:val="009C7B74"/>
    <w:rsid w:val="009D01CE"/>
    <w:rsid w:val="009D0F2B"/>
    <w:rsid w:val="009D1797"/>
    <w:rsid w:val="009D1815"/>
    <w:rsid w:val="009D20EC"/>
    <w:rsid w:val="009D275E"/>
    <w:rsid w:val="009D305A"/>
    <w:rsid w:val="009D4C91"/>
    <w:rsid w:val="009D5241"/>
    <w:rsid w:val="009D5737"/>
    <w:rsid w:val="009D57B3"/>
    <w:rsid w:val="009D6270"/>
    <w:rsid w:val="009D694C"/>
    <w:rsid w:val="009D6E8C"/>
    <w:rsid w:val="009D720C"/>
    <w:rsid w:val="009D7670"/>
    <w:rsid w:val="009D77EE"/>
    <w:rsid w:val="009E06FF"/>
    <w:rsid w:val="009E0AE0"/>
    <w:rsid w:val="009E1189"/>
    <w:rsid w:val="009E1371"/>
    <w:rsid w:val="009E14F6"/>
    <w:rsid w:val="009E1A64"/>
    <w:rsid w:val="009E2A6C"/>
    <w:rsid w:val="009E3214"/>
    <w:rsid w:val="009E32FB"/>
    <w:rsid w:val="009E34A6"/>
    <w:rsid w:val="009E38AC"/>
    <w:rsid w:val="009E4444"/>
    <w:rsid w:val="009E5676"/>
    <w:rsid w:val="009E5787"/>
    <w:rsid w:val="009E5B8D"/>
    <w:rsid w:val="009E5F4E"/>
    <w:rsid w:val="009E5FD4"/>
    <w:rsid w:val="009E6F00"/>
    <w:rsid w:val="009E7912"/>
    <w:rsid w:val="009F03A5"/>
    <w:rsid w:val="009F0ABD"/>
    <w:rsid w:val="009F0EC8"/>
    <w:rsid w:val="009F1F17"/>
    <w:rsid w:val="009F23A3"/>
    <w:rsid w:val="009F33D5"/>
    <w:rsid w:val="009F53F8"/>
    <w:rsid w:val="009F5403"/>
    <w:rsid w:val="009F56EA"/>
    <w:rsid w:val="009F5E32"/>
    <w:rsid w:val="009F6506"/>
    <w:rsid w:val="009F78A0"/>
    <w:rsid w:val="009F7B0F"/>
    <w:rsid w:val="00A0047B"/>
    <w:rsid w:val="00A00721"/>
    <w:rsid w:val="00A00D55"/>
    <w:rsid w:val="00A010AB"/>
    <w:rsid w:val="00A02441"/>
    <w:rsid w:val="00A02452"/>
    <w:rsid w:val="00A03382"/>
    <w:rsid w:val="00A035F6"/>
    <w:rsid w:val="00A03E50"/>
    <w:rsid w:val="00A04606"/>
    <w:rsid w:val="00A048F9"/>
    <w:rsid w:val="00A04DD7"/>
    <w:rsid w:val="00A05AB3"/>
    <w:rsid w:val="00A05D94"/>
    <w:rsid w:val="00A0601D"/>
    <w:rsid w:val="00A10C3E"/>
    <w:rsid w:val="00A11347"/>
    <w:rsid w:val="00A1210E"/>
    <w:rsid w:val="00A12210"/>
    <w:rsid w:val="00A1272D"/>
    <w:rsid w:val="00A13D7B"/>
    <w:rsid w:val="00A142EB"/>
    <w:rsid w:val="00A14AF6"/>
    <w:rsid w:val="00A15884"/>
    <w:rsid w:val="00A16BF2"/>
    <w:rsid w:val="00A179BA"/>
    <w:rsid w:val="00A17B9D"/>
    <w:rsid w:val="00A17D4A"/>
    <w:rsid w:val="00A20CC5"/>
    <w:rsid w:val="00A20D05"/>
    <w:rsid w:val="00A217AD"/>
    <w:rsid w:val="00A22461"/>
    <w:rsid w:val="00A22F2A"/>
    <w:rsid w:val="00A23C02"/>
    <w:rsid w:val="00A24804"/>
    <w:rsid w:val="00A26DE8"/>
    <w:rsid w:val="00A30262"/>
    <w:rsid w:val="00A308CA"/>
    <w:rsid w:val="00A30ED8"/>
    <w:rsid w:val="00A316C3"/>
    <w:rsid w:val="00A31CBB"/>
    <w:rsid w:val="00A31FDA"/>
    <w:rsid w:val="00A3215F"/>
    <w:rsid w:val="00A3243E"/>
    <w:rsid w:val="00A32846"/>
    <w:rsid w:val="00A32ADA"/>
    <w:rsid w:val="00A332FB"/>
    <w:rsid w:val="00A33703"/>
    <w:rsid w:val="00A36091"/>
    <w:rsid w:val="00A3627D"/>
    <w:rsid w:val="00A36F12"/>
    <w:rsid w:val="00A37985"/>
    <w:rsid w:val="00A37A61"/>
    <w:rsid w:val="00A411D5"/>
    <w:rsid w:val="00A41302"/>
    <w:rsid w:val="00A418D1"/>
    <w:rsid w:val="00A42275"/>
    <w:rsid w:val="00A42FCF"/>
    <w:rsid w:val="00A430E6"/>
    <w:rsid w:val="00A457BC"/>
    <w:rsid w:val="00A46149"/>
    <w:rsid w:val="00A462AA"/>
    <w:rsid w:val="00A47132"/>
    <w:rsid w:val="00A47CB1"/>
    <w:rsid w:val="00A50197"/>
    <w:rsid w:val="00A50725"/>
    <w:rsid w:val="00A50951"/>
    <w:rsid w:val="00A52BBF"/>
    <w:rsid w:val="00A53A3F"/>
    <w:rsid w:val="00A5463B"/>
    <w:rsid w:val="00A556DE"/>
    <w:rsid w:val="00A56503"/>
    <w:rsid w:val="00A57000"/>
    <w:rsid w:val="00A573F2"/>
    <w:rsid w:val="00A57A64"/>
    <w:rsid w:val="00A60918"/>
    <w:rsid w:val="00A619C9"/>
    <w:rsid w:val="00A61A09"/>
    <w:rsid w:val="00A61B81"/>
    <w:rsid w:val="00A6293F"/>
    <w:rsid w:val="00A62CAF"/>
    <w:rsid w:val="00A633A0"/>
    <w:rsid w:val="00A638CC"/>
    <w:rsid w:val="00A646D1"/>
    <w:rsid w:val="00A65172"/>
    <w:rsid w:val="00A658ED"/>
    <w:rsid w:val="00A66F9C"/>
    <w:rsid w:val="00A70150"/>
    <w:rsid w:val="00A706EE"/>
    <w:rsid w:val="00A7070A"/>
    <w:rsid w:val="00A714D1"/>
    <w:rsid w:val="00A71D3C"/>
    <w:rsid w:val="00A73078"/>
    <w:rsid w:val="00A73757"/>
    <w:rsid w:val="00A73B1B"/>
    <w:rsid w:val="00A74954"/>
    <w:rsid w:val="00A74C45"/>
    <w:rsid w:val="00A74E08"/>
    <w:rsid w:val="00A752DC"/>
    <w:rsid w:val="00A75D60"/>
    <w:rsid w:val="00A762BA"/>
    <w:rsid w:val="00A76F00"/>
    <w:rsid w:val="00A773F3"/>
    <w:rsid w:val="00A77588"/>
    <w:rsid w:val="00A77635"/>
    <w:rsid w:val="00A77DF5"/>
    <w:rsid w:val="00A806B4"/>
    <w:rsid w:val="00A80D1B"/>
    <w:rsid w:val="00A8162B"/>
    <w:rsid w:val="00A81691"/>
    <w:rsid w:val="00A81706"/>
    <w:rsid w:val="00A8235C"/>
    <w:rsid w:val="00A825A2"/>
    <w:rsid w:val="00A82701"/>
    <w:rsid w:val="00A82819"/>
    <w:rsid w:val="00A82872"/>
    <w:rsid w:val="00A84C99"/>
    <w:rsid w:val="00A868E4"/>
    <w:rsid w:val="00A86E75"/>
    <w:rsid w:val="00A87EAF"/>
    <w:rsid w:val="00A90ACD"/>
    <w:rsid w:val="00A9195B"/>
    <w:rsid w:val="00A91CBD"/>
    <w:rsid w:val="00A91D25"/>
    <w:rsid w:val="00A9209E"/>
    <w:rsid w:val="00A929BD"/>
    <w:rsid w:val="00A9362B"/>
    <w:rsid w:val="00A93F41"/>
    <w:rsid w:val="00A944AF"/>
    <w:rsid w:val="00A945FD"/>
    <w:rsid w:val="00A95B98"/>
    <w:rsid w:val="00A9732E"/>
    <w:rsid w:val="00AA0570"/>
    <w:rsid w:val="00AA0C71"/>
    <w:rsid w:val="00AA122F"/>
    <w:rsid w:val="00AA13E2"/>
    <w:rsid w:val="00AA2306"/>
    <w:rsid w:val="00AA2475"/>
    <w:rsid w:val="00AA355B"/>
    <w:rsid w:val="00AA3F44"/>
    <w:rsid w:val="00AA5142"/>
    <w:rsid w:val="00AA5581"/>
    <w:rsid w:val="00AA62F9"/>
    <w:rsid w:val="00AA6B15"/>
    <w:rsid w:val="00AB0058"/>
    <w:rsid w:val="00AB1A98"/>
    <w:rsid w:val="00AB2592"/>
    <w:rsid w:val="00AB3521"/>
    <w:rsid w:val="00AB35B3"/>
    <w:rsid w:val="00AB4715"/>
    <w:rsid w:val="00AB4A58"/>
    <w:rsid w:val="00AB50E6"/>
    <w:rsid w:val="00AB5694"/>
    <w:rsid w:val="00AB5800"/>
    <w:rsid w:val="00AB58EE"/>
    <w:rsid w:val="00AB6F9F"/>
    <w:rsid w:val="00AB70D3"/>
    <w:rsid w:val="00AB7718"/>
    <w:rsid w:val="00AB791C"/>
    <w:rsid w:val="00AB7BDF"/>
    <w:rsid w:val="00AC00D5"/>
    <w:rsid w:val="00AC1197"/>
    <w:rsid w:val="00AC122B"/>
    <w:rsid w:val="00AC20F4"/>
    <w:rsid w:val="00AC297F"/>
    <w:rsid w:val="00AC2E22"/>
    <w:rsid w:val="00AC3011"/>
    <w:rsid w:val="00AC3244"/>
    <w:rsid w:val="00AC329F"/>
    <w:rsid w:val="00AC331B"/>
    <w:rsid w:val="00AC4332"/>
    <w:rsid w:val="00AC45CD"/>
    <w:rsid w:val="00AC4A0D"/>
    <w:rsid w:val="00AC4BA4"/>
    <w:rsid w:val="00AC7379"/>
    <w:rsid w:val="00AD078B"/>
    <w:rsid w:val="00AD154B"/>
    <w:rsid w:val="00AD196D"/>
    <w:rsid w:val="00AD2C99"/>
    <w:rsid w:val="00AD3C00"/>
    <w:rsid w:val="00AD470D"/>
    <w:rsid w:val="00AD472B"/>
    <w:rsid w:val="00AD5423"/>
    <w:rsid w:val="00AD63F0"/>
    <w:rsid w:val="00AD7434"/>
    <w:rsid w:val="00AD7C8F"/>
    <w:rsid w:val="00AE0914"/>
    <w:rsid w:val="00AE10BA"/>
    <w:rsid w:val="00AE1E42"/>
    <w:rsid w:val="00AE218F"/>
    <w:rsid w:val="00AE2C0F"/>
    <w:rsid w:val="00AE30BD"/>
    <w:rsid w:val="00AE365C"/>
    <w:rsid w:val="00AE5300"/>
    <w:rsid w:val="00AE58B3"/>
    <w:rsid w:val="00AE66C8"/>
    <w:rsid w:val="00AE71BE"/>
    <w:rsid w:val="00AE785A"/>
    <w:rsid w:val="00AE7D37"/>
    <w:rsid w:val="00AF02F7"/>
    <w:rsid w:val="00AF04D2"/>
    <w:rsid w:val="00AF0802"/>
    <w:rsid w:val="00AF1598"/>
    <w:rsid w:val="00AF20B5"/>
    <w:rsid w:val="00AF246F"/>
    <w:rsid w:val="00AF2808"/>
    <w:rsid w:val="00AF2E2B"/>
    <w:rsid w:val="00AF3D45"/>
    <w:rsid w:val="00AF3F72"/>
    <w:rsid w:val="00AF492D"/>
    <w:rsid w:val="00AF5874"/>
    <w:rsid w:val="00AF5A25"/>
    <w:rsid w:val="00AF6C1D"/>
    <w:rsid w:val="00B0030D"/>
    <w:rsid w:val="00B00577"/>
    <w:rsid w:val="00B011B7"/>
    <w:rsid w:val="00B02175"/>
    <w:rsid w:val="00B029F9"/>
    <w:rsid w:val="00B0357B"/>
    <w:rsid w:val="00B03C79"/>
    <w:rsid w:val="00B042E8"/>
    <w:rsid w:val="00B0466E"/>
    <w:rsid w:val="00B049C5"/>
    <w:rsid w:val="00B04DE3"/>
    <w:rsid w:val="00B1082D"/>
    <w:rsid w:val="00B10B0E"/>
    <w:rsid w:val="00B111F5"/>
    <w:rsid w:val="00B11660"/>
    <w:rsid w:val="00B11EBA"/>
    <w:rsid w:val="00B122F0"/>
    <w:rsid w:val="00B13AEF"/>
    <w:rsid w:val="00B14351"/>
    <w:rsid w:val="00B147B2"/>
    <w:rsid w:val="00B150C4"/>
    <w:rsid w:val="00B1560E"/>
    <w:rsid w:val="00B15934"/>
    <w:rsid w:val="00B15D5E"/>
    <w:rsid w:val="00B15ECD"/>
    <w:rsid w:val="00B16090"/>
    <w:rsid w:val="00B163E1"/>
    <w:rsid w:val="00B173B0"/>
    <w:rsid w:val="00B1757A"/>
    <w:rsid w:val="00B17D6D"/>
    <w:rsid w:val="00B212D3"/>
    <w:rsid w:val="00B2195C"/>
    <w:rsid w:val="00B21D61"/>
    <w:rsid w:val="00B22150"/>
    <w:rsid w:val="00B223B6"/>
    <w:rsid w:val="00B227BE"/>
    <w:rsid w:val="00B22DC9"/>
    <w:rsid w:val="00B2365E"/>
    <w:rsid w:val="00B23B4B"/>
    <w:rsid w:val="00B23C21"/>
    <w:rsid w:val="00B23EA3"/>
    <w:rsid w:val="00B243DB"/>
    <w:rsid w:val="00B2468D"/>
    <w:rsid w:val="00B246B8"/>
    <w:rsid w:val="00B25806"/>
    <w:rsid w:val="00B25A3A"/>
    <w:rsid w:val="00B27085"/>
    <w:rsid w:val="00B277EC"/>
    <w:rsid w:val="00B30A29"/>
    <w:rsid w:val="00B313DE"/>
    <w:rsid w:val="00B31E67"/>
    <w:rsid w:val="00B31FC7"/>
    <w:rsid w:val="00B32851"/>
    <w:rsid w:val="00B32BE6"/>
    <w:rsid w:val="00B32F0C"/>
    <w:rsid w:val="00B333C5"/>
    <w:rsid w:val="00B33498"/>
    <w:rsid w:val="00B33C3A"/>
    <w:rsid w:val="00B33D71"/>
    <w:rsid w:val="00B34068"/>
    <w:rsid w:val="00B34655"/>
    <w:rsid w:val="00B36D98"/>
    <w:rsid w:val="00B37017"/>
    <w:rsid w:val="00B37216"/>
    <w:rsid w:val="00B37E81"/>
    <w:rsid w:val="00B40389"/>
    <w:rsid w:val="00B4045C"/>
    <w:rsid w:val="00B406BA"/>
    <w:rsid w:val="00B40716"/>
    <w:rsid w:val="00B41355"/>
    <w:rsid w:val="00B41706"/>
    <w:rsid w:val="00B42C71"/>
    <w:rsid w:val="00B42E2B"/>
    <w:rsid w:val="00B435E4"/>
    <w:rsid w:val="00B44F05"/>
    <w:rsid w:val="00B45259"/>
    <w:rsid w:val="00B462C9"/>
    <w:rsid w:val="00B476AF"/>
    <w:rsid w:val="00B47CC7"/>
    <w:rsid w:val="00B502FA"/>
    <w:rsid w:val="00B51B51"/>
    <w:rsid w:val="00B525B4"/>
    <w:rsid w:val="00B52A41"/>
    <w:rsid w:val="00B52C82"/>
    <w:rsid w:val="00B5314A"/>
    <w:rsid w:val="00B535CA"/>
    <w:rsid w:val="00B54029"/>
    <w:rsid w:val="00B54366"/>
    <w:rsid w:val="00B5541A"/>
    <w:rsid w:val="00B5590F"/>
    <w:rsid w:val="00B5593F"/>
    <w:rsid w:val="00B562A5"/>
    <w:rsid w:val="00B56368"/>
    <w:rsid w:val="00B570EA"/>
    <w:rsid w:val="00B60425"/>
    <w:rsid w:val="00B61C86"/>
    <w:rsid w:val="00B6321D"/>
    <w:rsid w:val="00B63763"/>
    <w:rsid w:val="00B63B5F"/>
    <w:rsid w:val="00B63F5A"/>
    <w:rsid w:val="00B64BDF"/>
    <w:rsid w:val="00B64D25"/>
    <w:rsid w:val="00B65753"/>
    <w:rsid w:val="00B65C7D"/>
    <w:rsid w:val="00B65E98"/>
    <w:rsid w:val="00B663FD"/>
    <w:rsid w:val="00B66EAC"/>
    <w:rsid w:val="00B67513"/>
    <w:rsid w:val="00B67CBD"/>
    <w:rsid w:val="00B71F41"/>
    <w:rsid w:val="00B72CFC"/>
    <w:rsid w:val="00B73BD4"/>
    <w:rsid w:val="00B73E82"/>
    <w:rsid w:val="00B74357"/>
    <w:rsid w:val="00B75642"/>
    <w:rsid w:val="00B765B2"/>
    <w:rsid w:val="00B77564"/>
    <w:rsid w:val="00B77C1D"/>
    <w:rsid w:val="00B77E5E"/>
    <w:rsid w:val="00B77E9A"/>
    <w:rsid w:val="00B80DEC"/>
    <w:rsid w:val="00B81972"/>
    <w:rsid w:val="00B81A81"/>
    <w:rsid w:val="00B81AB8"/>
    <w:rsid w:val="00B823E7"/>
    <w:rsid w:val="00B83660"/>
    <w:rsid w:val="00B83892"/>
    <w:rsid w:val="00B83D8D"/>
    <w:rsid w:val="00B845B1"/>
    <w:rsid w:val="00B84A30"/>
    <w:rsid w:val="00B84B5F"/>
    <w:rsid w:val="00B84C2F"/>
    <w:rsid w:val="00B857EA"/>
    <w:rsid w:val="00B857FE"/>
    <w:rsid w:val="00B85F8C"/>
    <w:rsid w:val="00B86D01"/>
    <w:rsid w:val="00B87025"/>
    <w:rsid w:val="00B8736C"/>
    <w:rsid w:val="00B87CB2"/>
    <w:rsid w:val="00B87CF5"/>
    <w:rsid w:val="00B906AC"/>
    <w:rsid w:val="00B906EC"/>
    <w:rsid w:val="00B90979"/>
    <w:rsid w:val="00B90E6C"/>
    <w:rsid w:val="00B91E9C"/>
    <w:rsid w:val="00B92713"/>
    <w:rsid w:val="00B931A7"/>
    <w:rsid w:val="00B93732"/>
    <w:rsid w:val="00B93DFF"/>
    <w:rsid w:val="00B94708"/>
    <w:rsid w:val="00B94A80"/>
    <w:rsid w:val="00B950F7"/>
    <w:rsid w:val="00B95747"/>
    <w:rsid w:val="00B958CB"/>
    <w:rsid w:val="00B96A9C"/>
    <w:rsid w:val="00BA02C9"/>
    <w:rsid w:val="00BA11B7"/>
    <w:rsid w:val="00BA1248"/>
    <w:rsid w:val="00BA1665"/>
    <w:rsid w:val="00BA1CD4"/>
    <w:rsid w:val="00BA221C"/>
    <w:rsid w:val="00BA2530"/>
    <w:rsid w:val="00BA293F"/>
    <w:rsid w:val="00BA29ED"/>
    <w:rsid w:val="00BA3FA6"/>
    <w:rsid w:val="00BA5209"/>
    <w:rsid w:val="00BA5FB2"/>
    <w:rsid w:val="00BA645B"/>
    <w:rsid w:val="00BA64FE"/>
    <w:rsid w:val="00BA6CF7"/>
    <w:rsid w:val="00BA7170"/>
    <w:rsid w:val="00BA7A05"/>
    <w:rsid w:val="00BA7A0D"/>
    <w:rsid w:val="00BA7BE9"/>
    <w:rsid w:val="00BA7C05"/>
    <w:rsid w:val="00BB00AA"/>
    <w:rsid w:val="00BB15EC"/>
    <w:rsid w:val="00BB1663"/>
    <w:rsid w:val="00BB19BB"/>
    <w:rsid w:val="00BB1AEB"/>
    <w:rsid w:val="00BB1C5D"/>
    <w:rsid w:val="00BB3FE6"/>
    <w:rsid w:val="00BB5053"/>
    <w:rsid w:val="00BB554C"/>
    <w:rsid w:val="00BB60DE"/>
    <w:rsid w:val="00BB639C"/>
    <w:rsid w:val="00BB655D"/>
    <w:rsid w:val="00BB665C"/>
    <w:rsid w:val="00BB71A8"/>
    <w:rsid w:val="00BB72C9"/>
    <w:rsid w:val="00BC0401"/>
    <w:rsid w:val="00BC0E0A"/>
    <w:rsid w:val="00BC283D"/>
    <w:rsid w:val="00BC3207"/>
    <w:rsid w:val="00BC3D9B"/>
    <w:rsid w:val="00BC4926"/>
    <w:rsid w:val="00BC5B20"/>
    <w:rsid w:val="00BC5B24"/>
    <w:rsid w:val="00BC5DE5"/>
    <w:rsid w:val="00BC685A"/>
    <w:rsid w:val="00BC68D6"/>
    <w:rsid w:val="00BC76FB"/>
    <w:rsid w:val="00BC7733"/>
    <w:rsid w:val="00BC77F4"/>
    <w:rsid w:val="00BD1220"/>
    <w:rsid w:val="00BD197D"/>
    <w:rsid w:val="00BD206D"/>
    <w:rsid w:val="00BD2530"/>
    <w:rsid w:val="00BD4547"/>
    <w:rsid w:val="00BD4F81"/>
    <w:rsid w:val="00BD5E50"/>
    <w:rsid w:val="00BD64F1"/>
    <w:rsid w:val="00BD69DD"/>
    <w:rsid w:val="00BD70C4"/>
    <w:rsid w:val="00BD74F8"/>
    <w:rsid w:val="00BD7933"/>
    <w:rsid w:val="00BD7BE9"/>
    <w:rsid w:val="00BE0CBA"/>
    <w:rsid w:val="00BE13FE"/>
    <w:rsid w:val="00BE1423"/>
    <w:rsid w:val="00BE1D63"/>
    <w:rsid w:val="00BE29FE"/>
    <w:rsid w:val="00BE2D18"/>
    <w:rsid w:val="00BE49E7"/>
    <w:rsid w:val="00BE6768"/>
    <w:rsid w:val="00BE6D36"/>
    <w:rsid w:val="00BE7EB7"/>
    <w:rsid w:val="00BF0372"/>
    <w:rsid w:val="00BF07B5"/>
    <w:rsid w:val="00BF0AC8"/>
    <w:rsid w:val="00BF129D"/>
    <w:rsid w:val="00BF148E"/>
    <w:rsid w:val="00BF1DD6"/>
    <w:rsid w:val="00BF2230"/>
    <w:rsid w:val="00BF236E"/>
    <w:rsid w:val="00BF2720"/>
    <w:rsid w:val="00BF417D"/>
    <w:rsid w:val="00BF4C77"/>
    <w:rsid w:val="00BF4CA5"/>
    <w:rsid w:val="00BF54B3"/>
    <w:rsid w:val="00BF5CA9"/>
    <w:rsid w:val="00BF5E16"/>
    <w:rsid w:val="00BF6B18"/>
    <w:rsid w:val="00BF7431"/>
    <w:rsid w:val="00BF7D7B"/>
    <w:rsid w:val="00C01E11"/>
    <w:rsid w:val="00C021AC"/>
    <w:rsid w:val="00C02B74"/>
    <w:rsid w:val="00C03130"/>
    <w:rsid w:val="00C032D2"/>
    <w:rsid w:val="00C03849"/>
    <w:rsid w:val="00C03A0A"/>
    <w:rsid w:val="00C03B06"/>
    <w:rsid w:val="00C03C9B"/>
    <w:rsid w:val="00C04F5E"/>
    <w:rsid w:val="00C05337"/>
    <w:rsid w:val="00C05894"/>
    <w:rsid w:val="00C05F80"/>
    <w:rsid w:val="00C06232"/>
    <w:rsid w:val="00C06FBD"/>
    <w:rsid w:val="00C072D3"/>
    <w:rsid w:val="00C07A33"/>
    <w:rsid w:val="00C101EC"/>
    <w:rsid w:val="00C10AD1"/>
    <w:rsid w:val="00C1169B"/>
    <w:rsid w:val="00C1177B"/>
    <w:rsid w:val="00C11F6F"/>
    <w:rsid w:val="00C1301A"/>
    <w:rsid w:val="00C13E9E"/>
    <w:rsid w:val="00C146D8"/>
    <w:rsid w:val="00C154B9"/>
    <w:rsid w:val="00C15BF8"/>
    <w:rsid w:val="00C1699D"/>
    <w:rsid w:val="00C176BA"/>
    <w:rsid w:val="00C17B15"/>
    <w:rsid w:val="00C2111B"/>
    <w:rsid w:val="00C2155B"/>
    <w:rsid w:val="00C22FED"/>
    <w:rsid w:val="00C23246"/>
    <w:rsid w:val="00C234DC"/>
    <w:rsid w:val="00C23F30"/>
    <w:rsid w:val="00C24627"/>
    <w:rsid w:val="00C24AFA"/>
    <w:rsid w:val="00C24E42"/>
    <w:rsid w:val="00C24F6A"/>
    <w:rsid w:val="00C25A24"/>
    <w:rsid w:val="00C25A58"/>
    <w:rsid w:val="00C25ED4"/>
    <w:rsid w:val="00C2784D"/>
    <w:rsid w:val="00C27B73"/>
    <w:rsid w:val="00C3038E"/>
    <w:rsid w:val="00C30837"/>
    <w:rsid w:val="00C30F6A"/>
    <w:rsid w:val="00C31FCB"/>
    <w:rsid w:val="00C32250"/>
    <w:rsid w:val="00C33147"/>
    <w:rsid w:val="00C333F6"/>
    <w:rsid w:val="00C33507"/>
    <w:rsid w:val="00C336C2"/>
    <w:rsid w:val="00C33E9E"/>
    <w:rsid w:val="00C34874"/>
    <w:rsid w:val="00C3530A"/>
    <w:rsid w:val="00C35C6E"/>
    <w:rsid w:val="00C36767"/>
    <w:rsid w:val="00C374DB"/>
    <w:rsid w:val="00C40811"/>
    <w:rsid w:val="00C40B42"/>
    <w:rsid w:val="00C42522"/>
    <w:rsid w:val="00C42609"/>
    <w:rsid w:val="00C42C6B"/>
    <w:rsid w:val="00C42E7A"/>
    <w:rsid w:val="00C4355F"/>
    <w:rsid w:val="00C444E2"/>
    <w:rsid w:val="00C44CD4"/>
    <w:rsid w:val="00C44E4D"/>
    <w:rsid w:val="00C44FB8"/>
    <w:rsid w:val="00C45D9C"/>
    <w:rsid w:val="00C4609B"/>
    <w:rsid w:val="00C464EB"/>
    <w:rsid w:val="00C46756"/>
    <w:rsid w:val="00C47243"/>
    <w:rsid w:val="00C474FF"/>
    <w:rsid w:val="00C50A33"/>
    <w:rsid w:val="00C50BF3"/>
    <w:rsid w:val="00C50C83"/>
    <w:rsid w:val="00C50CE9"/>
    <w:rsid w:val="00C513B3"/>
    <w:rsid w:val="00C52ABF"/>
    <w:rsid w:val="00C52BB8"/>
    <w:rsid w:val="00C54CCD"/>
    <w:rsid w:val="00C55193"/>
    <w:rsid w:val="00C55639"/>
    <w:rsid w:val="00C55DF4"/>
    <w:rsid w:val="00C55F46"/>
    <w:rsid w:val="00C576F5"/>
    <w:rsid w:val="00C602FD"/>
    <w:rsid w:val="00C61685"/>
    <w:rsid w:val="00C618C4"/>
    <w:rsid w:val="00C61D04"/>
    <w:rsid w:val="00C624AA"/>
    <w:rsid w:val="00C62752"/>
    <w:rsid w:val="00C62955"/>
    <w:rsid w:val="00C62D81"/>
    <w:rsid w:val="00C63DAB"/>
    <w:rsid w:val="00C6440F"/>
    <w:rsid w:val="00C65432"/>
    <w:rsid w:val="00C657A0"/>
    <w:rsid w:val="00C66622"/>
    <w:rsid w:val="00C67DFC"/>
    <w:rsid w:val="00C70502"/>
    <w:rsid w:val="00C706B6"/>
    <w:rsid w:val="00C70C88"/>
    <w:rsid w:val="00C71348"/>
    <w:rsid w:val="00C716F6"/>
    <w:rsid w:val="00C7289B"/>
    <w:rsid w:val="00C7390D"/>
    <w:rsid w:val="00C73BA0"/>
    <w:rsid w:val="00C74EB6"/>
    <w:rsid w:val="00C75A1E"/>
    <w:rsid w:val="00C768F7"/>
    <w:rsid w:val="00C771AA"/>
    <w:rsid w:val="00C80046"/>
    <w:rsid w:val="00C80195"/>
    <w:rsid w:val="00C80369"/>
    <w:rsid w:val="00C80ED9"/>
    <w:rsid w:val="00C81035"/>
    <w:rsid w:val="00C81CA4"/>
    <w:rsid w:val="00C84C2A"/>
    <w:rsid w:val="00C85715"/>
    <w:rsid w:val="00C867BE"/>
    <w:rsid w:val="00C867E1"/>
    <w:rsid w:val="00C873EF"/>
    <w:rsid w:val="00C87422"/>
    <w:rsid w:val="00C87597"/>
    <w:rsid w:val="00C87826"/>
    <w:rsid w:val="00C8783F"/>
    <w:rsid w:val="00C87B25"/>
    <w:rsid w:val="00C9018E"/>
    <w:rsid w:val="00C91A62"/>
    <w:rsid w:val="00C91AAA"/>
    <w:rsid w:val="00C9212A"/>
    <w:rsid w:val="00C92372"/>
    <w:rsid w:val="00C9318C"/>
    <w:rsid w:val="00C94A9A"/>
    <w:rsid w:val="00C94D01"/>
    <w:rsid w:val="00C9531F"/>
    <w:rsid w:val="00C95587"/>
    <w:rsid w:val="00C955B1"/>
    <w:rsid w:val="00C955B7"/>
    <w:rsid w:val="00C95E17"/>
    <w:rsid w:val="00C962CD"/>
    <w:rsid w:val="00C96B5E"/>
    <w:rsid w:val="00C96DA0"/>
    <w:rsid w:val="00C979C8"/>
    <w:rsid w:val="00C97D7B"/>
    <w:rsid w:val="00CA1587"/>
    <w:rsid w:val="00CA19EE"/>
    <w:rsid w:val="00CA21BE"/>
    <w:rsid w:val="00CA26C9"/>
    <w:rsid w:val="00CA26D5"/>
    <w:rsid w:val="00CA3362"/>
    <w:rsid w:val="00CA3382"/>
    <w:rsid w:val="00CA5351"/>
    <w:rsid w:val="00CA5B16"/>
    <w:rsid w:val="00CA619B"/>
    <w:rsid w:val="00CA6AB8"/>
    <w:rsid w:val="00CA6BAA"/>
    <w:rsid w:val="00CA7494"/>
    <w:rsid w:val="00CB02F0"/>
    <w:rsid w:val="00CB0557"/>
    <w:rsid w:val="00CB1B12"/>
    <w:rsid w:val="00CB1EE3"/>
    <w:rsid w:val="00CB2C23"/>
    <w:rsid w:val="00CB3BCB"/>
    <w:rsid w:val="00CB3D8E"/>
    <w:rsid w:val="00CB51F1"/>
    <w:rsid w:val="00CB5290"/>
    <w:rsid w:val="00CB5552"/>
    <w:rsid w:val="00CB5AE9"/>
    <w:rsid w:val="00CB6138"/>
    <w:rsid w:val="00CB73E4"/>
    <w:rsid w:val="00CB780D"/>
    <w:rsid w:val="00CB7A1B"/>
    <w:rsid w:val="00CC160C"/>
    <w:rsid w:val="00CC17E1"/>
    <w:rsid w:val="00CC2EB5"/>
    <w:rsid w:val="00CC3C95"/>
    <w:rsid w:val="00CC4BC6"/>
    <w:rsid w:val="00CC4BF8"/>
    <w:rsid w:val="00CC502D"/>
    <w:rsid w:val="00CC6BDF"/>
    <w:rsid w:val="00CC7021"/>
    <w:rsid w:val="00CC7721"/>
    <w:rsid w:val="00CC7A92"/>
    <w:rsid w:val="00CC7DD4"/>
    <w:rsid w:val="00CD0084"/>
    <w:rsid w:val="00CD03FC"/>
    <w:rsid w:val="00CD1A50"/>
    <w:rsid w:val="00CD2C7D"/>
    <w:rsid w:val="00CD2F6E"/>
    <w:rsid w:val="00CD3C59"/>
    <w:rsid w:val="00CD40CF"/>
    <w:rsid w:val="00CD4161"/>
    <w:rsid w:val="00CD44E3"/>
    <w:rsid w:val="00CD4BF3"/>
    <w:rsid w:val="00CD5564"/>
    <w:rsid w:val="00CD5B8F"/>
    <w:rsid w:val="00CD61AD"/>
    <w:rsid w:val="00CD6678"/>
    <w:rsid w:val="00CD791D"/>
    <w:rsid w:val="00CD7C43"/>
    <w:rsid w:val="00CE0B9C"/>
    <w:rsid w:val="00CE12DF"/>
    <w:rsid w:val="00CE17CB"/>
    <w:rsid w:val="00CE1E63"/>
    <w:rsid w:val="00CE204F"/>
    <w:rsid w:val="00CE241F"/>
    <w:rsid w:val="00CE29D9"/>
    <w:rsid w:val="00CE2A6E"/>
    <w:rsid w:val="00CE2ED6"/>
    <w:rsid w:val="00CE308E"/>
    <w:rsid w:val="00CE3097"/>
    <w:rsid w:val="00CE33EB"/>
    <w:rsid w:val="00CE3BE2"/>
    <w:rsid w:val="00CE49EE"/>
    <w:rsid w:val="00CE5402"/>
    <w:rsid w:val="00CE5450"/>
    <w:rsid w:val="00CE6287"/>
    <w:rsid w:val="00CE68E7"/>
    <w:rsid w:val="00CE6C3C"/>
    <w:rsid w:val="00CE7909"/>
    <w:rsid w:val="00CF0C33"/>
    <w:rsid w:val="00CF19CA"/>
    <w:rsid w:val="00CF1CC2"/>
    <w:rsid w:val="00CF4EF1"/>
    <w:rsid w:val="00CF5436"/>
    <w:rsid w:val="00CF5720"/>
    <w:rsid w:val="00CF6378"/>
    <w:rsid w:val="00CF681C"/>
    <w:rsid w:val="00CF6F0D"/>
    <w:rsid w:val="00CF726D"/>
    <w:rsid w:val="00CF7407"/>
    <w:rsid w:val="00CF792A"/>
    <w:rsid w:val="00D00199"/>
    <w:rsid w:val="00D01157"/>
    <w:rsid w:val="00D022BB"/>
    <w:rsid w:val="00D02ACF"/>
    <w:rsid w:val="00D02D33"/>
    <w:rsid w:val="00D02E67"/>
    <w:rsid w:val="00D04E13"/>
    <w:rsid w:val="00D054F9"/>
    <w:rsid w:val="00D06046"/>
    <w:rsid w:val="00D0642D"/>
    <w:rsid w:val="00D064CA"/>
    <w:rsid w:val="00D1054F"/>
    <w:rsid w:val="00D10872"/>
    <w:rsid w:val="00D10933"/>
    <w:rsid w:val="00D11CB5"/>
    <w:rsid w:val="00D130E9"/>
    <w:rsid w:val="00D1425C"/>
    <w:rsid w:val="00D14538"/>
    <w:rsid w:val="00D148F4"/>
    <w:rsid w:val="00D14CD5"/>
    <w:rsid w:val="00D1540D"/>
    <w:rsid w:val="00D15A9D"/>
    <w:rsid w:val="00D16B7F"/>
    <w:rsid w:val="00D16DD1"/>
    <w:rsid w:val="00D173D4"/>
    <w:rsid w:val="00D1744B"/>
    <w:rsid w:val="00D17A6A"/>
    <w:rsid w:val="00D17B5C"/>
    <w:rsid w:val="00D20668"/>
    <w:rsid w:val="00D20E9D"/>
    <w:rsid w:val="00D20F34"/>
    <w:rsid w:val="00D210FC"/>
    <w:rsid w:val="00D217AF"/>
    <w:rsid w:val="00D2216F"/>
    <w:rsid w:val="00D22758"/>
    <w:rsid w:val="00D22E30"/>
    <w:rsid w:val="00D23A3A"/>
    <w:rsid w:val="00D23A89"/>
    <w:rsid w:val="00D23BAA"/>
    <w:rsid w:val="00D2433A"/>
    <w:rsid w:val="00D243BF"/>
    <w:rsid w:val="00D24D66"/>
    <w:rsid w:val="00D25924"/>
    <w:rsid w:val="00D2679D"/>
    <w:rsid w:val="00D272EF"/>
    <w:rsid w:val="00D279C4"/>
    <w:rsid w:val="00D30208"/>
    <w:rsid w:val="00D31BE3"/>
    <w:rsid w:val="00D32197"/>
    <w:rsid w:val="00D33210"/>
    <w:rsid w:val="00D333EC"/>
    <w:rsid w:val="00D337CE"/>
    <w:rsid w:val="00D33EF1"/>
    <w:rsid w:val="00D341FC"/>
    <w:rsid w:val="00D34450"/>
    <w:rsid w:val="00D34A53"/>
    <w:rsid w:val="00D34C8F"/>
    <w:rsid w:val="00D34CFA"/>
    <w:rsid w:val="00D365D2"/>
    <w:rsid w:val="00D369A8"/>
    <w:rsid w:val="00D40800"/>
    <w:rsid w:val="00D40B70"/>
    <w:rsid w:val="00D40E16"/>
    <w:rsid w:val="00D41092"/>
    <w:rsid w:val="00D411FD"/>
    <w:rsid w:val="00D41D18"/>
    <w:rsid w:val="00D41DD2"/>
    <w:rsid w:val="00D4225A"/>
    <w:rsid w:val="00D42DBF"/>
    <w:rsid w:val="00D42EF7"/>
    <w:rsid w:val="00D4357F"/>
    <w:rsid w:val="00D43ABE"/>
    <w:rsid w:val="00D459EC"/>
    <w:rsid w:val="00D45CE9"/>
    <w:rsid w:val="00D461DC"/>
    <w:rsid w:val="00D46943"/>
    <w:rsid w:val="00D471FD"/>
    <w:rsid w:val="00D4728E"/>
    <w:rsid w:val="00D5088D"/>
    <w:rsid w:val="00D50892"/>
    <w:rsid w:val="00D51F1B"/>
    <w:rsid w:val="00D5241E"/>
    <w:rsid w:val="00D5273E"/>
    <w:rsid w:val="00D528AE"/>
    <w:rsid w:val="00D528F1"/>
    <w:rsid w:val="00D52CC1"/>
    <w:rsid w:val="00D5340B"/>
    <w:rsid w:val="00D53644"/>
    <w:rsid w:val="00D546E8"/>
    <w:rsid w:val="00D57829"/>
    <w:rsid w:val="00D6041F"/>
    <w:rsid w:val="00D60EED"/>
    <w:rsid w:val="00D6131B"/>
    <w:rsid w:val="00D61B49"/>
    <w:rsid w:val="00D61C7E"/>
    <w:rsid w:val="00D61EA6"/>
    <w:rsid w:val="00D627E0"/>
    <w:rsid w:val="00D62C17"/>
    <w:rsid w:val="00D62C2B"/>
    <w:rsid w:val="00D63005"/>
    <w:rsid w:val="00D631A4"/>
    <w:rsid w:val="00D63CD7"/>
    <w:rsid w:val="00D65AFB"/>
    <w:rsid w:val="00D6634A"/>
    <w:rsid w:val="00D66CBD"/>
    <w:rsid w:val="00D702A3"/>
    <w:rsid w:val="00D70FDB"/>
    <w:rsid w:val="00D714F0"/>
    <w:rsid w:val="00D726D5"/>
    <w:rsid w:val="00D72ABA"/>
    <w:rsid w:val="00D73238"/>
    <w:rsid w:val="00D73438"/>
    <w:rsid w:val="00D74E6D"/>
    <w:rsid w:val="00D7550F"/>
    <w:rsid w:val="00D7662D"/>
    <w:rsid w:val="00D76B97"/>
    <w:rsid w:val="00D76E4E"/>
    <w:rsid w:val="00D772A1"/>
    <w:rsid w:val="00D7737B"/>
    <w:rsid w:val="00D77FD4"/>
    <w:rsid w:val="00D80274"/>
    <w:rsid w:val="00D80418"/>
    <w:rsid w:val="00D810CA"/>
    <w:rsid w:val="00D81391"/>
    <w:rsid w:val="00D83F60"/>
    <w:rsid w:val="00D846ED"/>
    <w:rsid w:val="00D84826"/>
    <w:rsid w:val="00D90053"/>
    <w:rsid w:val="00D905AF"/>
    <w:rsid w:val="00D906C9"/>
    <w:rsid w:val="00D90AAE"/>
    <w:rsid w:val="00D90C26"/>
    <w:rsid w:val="00D90FD5"/>
    <w:rsid w:val="00D9165E"/>
    <w:rsid w:val="00D91D0F"/>
    <w:rsid w:val="00D92285"/>
    <w:rsid w:val="00D93B0E"/>
    <w:rsid w:val="00D93D9F"/>
    <w:rsid w:val="00D93F11"/>
    <w:rsid w:val="00D9460E"/>
    <w:rsid w:val="00D949EB"/>
    <w:rsid w:val="00D95EFE"/>
    <w:rsid w:val="00D96366"/>
    <w:rsid w:val="00D96988"/>
    <w:rsid w:val="00DA0F09"/>
    <w:rsid w:val="00DA17F4"/>
    <w:rsid w:val="00DA1C20"/>
    <w:rsid w:val="00DA200B"/>
    <w:rsid w:val="00DA2785"/>
    <w:rsid w:val="00DA2EE2"/>
    <w:rsid w:val="00DA3799"/>
    <w:rsid w:val="00DA3B66"/>
    <w:rsid w:val="00DA3B72"/>
    <w:rsid w:val="00DA4833"/>
    <w:rsid w:val="00DA4BB6"/>
    <w:rsid w:val="00DA4E83"/>
    <w:rsid w:val="00DA5747"/>
    <w:rsid w:val="00DA5F50"/>
    <w:rsid w:val="00DA66BD"/>
    <w:rsid w:val="00DA6CAF"/>
    <w:rsid w:val="00DA78DE"/>
    <w:rsid w:val="00DB03C6"/>
    <w:rsid w:val="00DB05C3"/>
    <w:rsid w:val="00DB0E11"/>
    <w:rsid w:val="00DB1D90"/>
    <w:rsid w:val="00DB3466"/>
    <w:rsid w:val="00DB3BBB"/>
    <w:rsid w:val="00DB48AA"/>
    <w:rsid w:val="00DB5146"/>
    <w:rsid w:val="00DB66DD"/>
    <w:rsid w:val="00DB6B7E"/>
    <w:rsid w:val="00DB7AA8"/>
    <w:rsid w:val="00DC0C53"/>
    <w:rsid w:val="00DC0D18"/>
    <w:rsid w:val="00DC0E89"/>
    <w:rsid w:val="00DC20BF"/>
    <w:rsid w:val="00DC218C"/>
    <w:rsid w:val="00DC2E34"/>
    <w:rsid w:val="00DC3F42"/>
    <w:rsid w:val="00DC46C4"/>
    <w:rsid w:val="00DC5A22"/>
    <w:rsid w:val="00DC5B07"/>
    <w:rsid w:val="00DC5BDD"/>
    <w:rsid w:val="00DC6E14"/>
    <w:rsid w:val="00DC7087"/>
    <w:rsid w:val="00DC7291"/>
    <w:rsid w:val="00DD006E"/>
    <w:rsid w:val="00DD3732"/>
    <w:rsid w:val="00DD4136"/>
    <w:rsid w:val="00DD4256"/>
    <w:rsid w:val="00DD4CAE"/>
    <w:rsid w:val="00DD500D"/>
    <w:rsid w:val="00DD5921"/>
    <w:rsid w:val="00DD5BA6"/>
    <w:rsid w:val="00DD5D63"/>
    <w:rsid w:val="00DD5F40"/>
    <w:rsid w:val="00DD6F8C"/>
    <w:rsid w:val="00DD790B"/>
    <w:rsid w:val="00DE2722"/>
    <w:rsid w:val="00DE31F2"/>
    <w:rsid w:val="00DE3D60"/>
    <w:rsid w:val="00DE451D"/>
    <w:rsid w:val="00DE491C"/>
    <w:rsid w:val="00DE5C6F"/>
    <w:rsid w:val="00DE5F42"/>
    <w:rsid w:val="00DE5F46"/>
    <w:rsid w:val="00DE6139"/>
    <w:rsid w:val="00DE78F5"/>
    <w:rsid w:val="00DE7BDD"/>
    <w:rsid w:val="00DE7EAF"/>
    <w:rsid w:val="00DF046D"/>
    <w:rsid w:val="00DF1069"/>
    <w:rsid w:val="00DF1FF1"/>
    <w:rsid w:val="00DF2EBC"/>
    <w:rsid w:val="00DF39A6"/>
    <w:rsid w:val="00DF3ACF"/>
    <w:rsid w:val="00DF3FCE"/>
    <w:rsid w:val="00DF4737"/>
    <w:rsid w:val="00DF5108"/>
    <w:rsid w:val="00DF5728"/>
    <w:rsid w:val="00DF6B48"/>
    <w:rsid w:val="00DF6BFE"/>
    <w:rsid w:val="00DF6EA3"/>
    <w:rsid w:val="00E01079"/>
    <w:rsid w:val="00E010E5"/>
    <w:rsid w:val="00E0121B"/>
    <w:rsid w:val="00E0208B"/>
    <w:rsid w:val="00E02410"/>
    <w:rsid w:val="00E029B2"/>
    <w:rsid w:val="00E03936"/>
    <w:rsid w:val="00E04046"/>
    <w:rsid w:val="00E05D2B"/>
    <w:rsid w:val="00E06316"/>
    <w:rsid w:val="00E0659F"/>
    <w:rsid w:val="00E06EFC"/>
    <w:rsid w:val="00E07307"/>
    <w:rsid w:val="00E07A2D"/>
    <w:rsid w:val="00E102C7"/>
    <w:rsid w:val="00E10775"/>
    <w:rsid w:val="00E10A27"/>
    <w:rsid w:val="00E10D5A"/>
    <w:rsid w:val="00E110D8"/>
    <w:rsid w:val="00E11306"/>
    <w:rsid w:val="00E114AC"/>
    <w:rsid w:val="00E11652"/>
    <w:rsid w:val="00E11EF6"/>
    <w:rsid w:val="00E121E8"/>
    <w:rsid w:val="00E12D6C"/>
    <w:rsid w:val="00E14410"/>
    <w:rsid w:val="00E14474"/>
    <w:rsid w:val="00E14543"/>
    <w:rsid w:val="00E14577"/>
    <w:rsid w:val="00E14774"/>
    <w:rsid w:val="00E14DE8"/>
    <w:rsid w:val="00E15304"/>
    <w:rsid w:val="00E15350"/>
    <w:rsid w:val="00E16AB7"/>
    <w:rsid w:val="00E17944"/>
    <w:rsid w:val="00E17EB0"/>
    <w:rsid w:val="00E229CE"/>
    <w:rsid w:val="00E247B9"/>
    <w:rsid w:val="00E247F4"/>
    <w:rsid w:val="00E25114"/>
    <w:rsid w:val="00E2584D"/>
    <w:rsid w:val="00E26ABD"/>
    <w:rsid w:val="00E2742D"/>
    <w:rsid w:val="00E27808"/>
    <w:rsid w:val="00E30044"/>
    <w:rsid w:val="00E308E9"/>
    <w:rsid w:val="00E30ED8"/>
    <w:rsid w:val="00E30F38"/>
    <w:rsid w:val="00E3111C"/>
    <w:rsid w:val="00E314AA"/>
    <w:rsid w:val="00E31DDC"/>
    <w:rsid w:val="00E3260E"/>
    <w:rsid w:val="00E3388F"/>
    <w:rsid w:val="00E348D9"/>
    <w:rsid w:val="00E357C3"/>
    <w:rsid w:val="00E36A67"/>
    <w:rsid w:val="00E36B00"/>
    <w:rsid w:val="00E40772"/>
    <w:rsid w:val="00E41E7C"/>
    <w:rsid w:val="00E439EC"/>
    <w:rsid w:val="00E43B14"/>
    <w:rsid w:val="00E43B3F"/>
    <w:rsid w:val="00E44914"/>
    <w:rsid w:val="00E45153"/>
    <w:rsid w:val="00E4575E"/>
    <w:rsid w:val="00E478F6"/>
    <w:rsid w:val="00E503F2"/>
    <w:rsid w:val="00E50B69"/>
    <w:rsid w:val="00E51B02"/>
    <w:rsid w:val="00E51D51"/>
    <w:rsid w:val="00E53AAA"/>
    <w:rsid w:val="00E54162"/>
    <w:rsid w:val="00E54C76"/>
    <w:rsid w:val="00E55846"/>
    <w:rsid w:val="00E56122"/>
    <w:rsid w:val="00E56AD1"/>
    <w:rsid w:val="00E579E7"/>
    <w:rsid w:val="00E601A9"/>
    <w:rsid w:val="00E603D5"/>
    <w:rsid w:val="00E60404"/>
    <w:rsid w:val="00E605B7"/>
    <w:rsid w:val="00E60A8A"/>
    <w:rsid w:val="00E622FE"/>
    <w:rsid w:val="00E6288C"/>
    <w:rsid w:val="00E62B9B"/>
    <w:rsid w:val="00E62CCD"/>
    <w:rsid w:val="00E631A5"/>
    <w:rsid w:val="00E64178"/>
    <w:rsid w:val="00E64B7D"/>
    <w:rsid w:val="00E64DE0"/>
    <w:rsid w:val="00E652D4"/>
    <w:rsid w:val="00E653E6"/>
    <w:rsid w:val="00E66BAE"/>
    <w:rsid w:val="00E66FB8"/>
    <w:rsid w:val="00E676D7"/>
    <w:rsid w:val="00E67961"/>
    <w:rsid w:val="00E67B4D"/>
    <w:rsid w:val="00E71331"/>
    <w:rsid w:val="00E71D8B"/>
    <w:rsid w:val="00E73430"/>
    <w:rsid w:val="00E73BE7"/>
    <w:rsid w:val="00E73FF6"/>
    <w:rsid w:val="00E75EB6"/>
    <w:rsid w:val="00E76A24"/>
    <w:rsid w:val="00E76EDB"/>
    <w:rsid w:val="00E779B3"/>
    <w:rsid w:val="00E807FA"/>
    <w:rsid w:val="00E81033"/>
    <w:rsid w:val="00E81814"/>
    <w:rsid w:val="00E81B70"/>
    <w:rsid w:val="00E81E3D"/>
    <w:rsid w:val="00E821F3"/>
    <w:rsid w:val="00E825A6"/>
    <w:rsid w:val="00E832DE"/>
    <w:rsid w:val="00E83DE7"/>
    <w:rsid w:val="00E845CD"/>
    <w:rsid w:val="00E84CD9"/>
    <w:rsid w:val="00E84DEC"/>
    <w:rsid w:val="00E8535E"/>
    <w:rsid w:val="00E86376"/>
    <w:rsid w:val="00E864C3"/>
    <w:rsid w:val="00E876F5"/>
    <w:rsid w:val="00E87DB4"/>
    <w:rsid w:val="00E91138"/>
    <w:rsid w:val="00E91262"/>
    <w:rsid w:val="00E9146C"/>
    <w:rsid w:val="00E9175F"/>
    <w:rsid w:val="00E91CDF"/>
    <w:rsid w:val="00E91D97"/>
    <w:rsid w:val="00E927BB"/>
    <w:rsid w:val="00E92BC9"/>
    <w:rsid w:val="00E9354D"/>
    <w:rsid w:val="00E936E0"/>
    <w:rsid w:val="00E9479B"/>
    <w:rsid w:val="00E95C72"/>
    <w:rsid w:val="00E96136"/>
    <w:rsid w:val="00E963E4"/>
    <w:rsid w:val="00E96CEF"/>
    <w:rsid w:val="00E97F77"/>
    <w:rsid w:val="00EA0392"/>
    <w:rsid w:val="00EA06F8"/>
    <w:rsid w:val="00EA0A26"/>
    <w:rsid w:val="00EA219E"/>
    <w:rsid w:val="00EA346C"/>
    <w:rsid w:val="00EA3D41"/>
    <w:rsid w:val="00EA4F09"/>
    <w:rsid w:val="00EA51C1"/>
    <w:rsid w:val="00EA55F8"/>
    <w:rsid w:val="00EA6573"/>
    <w:rsid w:val="00EA6642"/>
    <w:rsid w:val="00EA7AE9"/>
    <w:rsid w:val="00EA7D34"/>
    <w:rsid w:val="00EB067E"/>
    <w:rsid w:val="00EB0A16"/>
    <w:rsid w:val="00EB1FFC"/>
    <w:rsid w:val="00EB3456"/>
    <w:rsid w:val="00EB3507"/>
    <w:rsid w:val="00EB566A"/>
    <w:rsid w:val="00EB59F4"/>
    <w:rsid w:val="00EB5E28"/>
    <w:rsid w:val="00EB5F11"/>
    <w:rsid w:val="00EB6F5E"/>
    <w:rsid w:val="00EB71FA"/>
    <w:rsid w:val="00EC032B"/>
    <w:rsid w:val="00EC1CF0"/>
    <w:rsid w:val="00EC2986"/>
    <w:rsid w:val="00EC2E31"/>
    <w:rsid w:val="00EC3341"/>
    <w:rsid w:val="00EC4D30"/>
    <w:rsid w:val="00EC520F"/>
    <w:rsid w:val="00EC54DB"/>
    <w:rsid w:val="00EC5B14"/>
    <w:rsid w:val="00EC62DC"/>
    <w:rsid w:val="00EC658F"/>
    <w:rsid w:val="00EC6719"/>
    <w:rsid w:val="00EC68C0"/>
    <w:rsid w:val="00EC6B75"/>
    <w:rsid w:val="00EC70AF"/>
    <w:rsid w:val="00EC748C"/>
    <w:rsid w:val="00EC780D"/>
    <w:rsid w:val="00ED04E8"/>
    <w:rsid w:val="00ED0EC5"/>
    <w:rsid w:val="00ED1045"/>
    <w:rsid w:val="00ED1147"/>
    <w:rsid w:val="00ED27CF"/>
    <w:rsid w:val="00ED28C8"/>
    <w:rsid w:val="00ED29BE"/>
    <w:rsid w:val="00ED37DE"/>
    <w:rsid w:val="00ED39FA"/>
    <w:rsid w:val="00ED500C"/>
    <w:rsid w:val="00ED5660"/>
    <w:rsid w:val="00ED58B9"/>
    <w:rsid w:val="00ED5A17"/>
    <w:rsid w:val="00ED5F54"/>
    <w:rsid w:val="00ED606E"/>
    <w:rsid w:val="00ED67D8"/>
    <w:rsid w:val="00ED7B83"/>
    <w:rsid w:val="00EE0366"/>
    <w:rsid w:val="00EE0CAA"/>
    <w:rsid w:val="00EE1451"/>
    <w:rsid w:val="00EE212C"/>
    <w:rsid w:val="00EE2288"/>
    <w:rsid w:val="00EE2AAD"/>
    <w:rsid w:val="00EE2E2F"/>
    <w:rsid w:val="00EE366F"/>
    <w:rsid w:val="00EE39E9"/>
    <w:rsid w:val="00EE4294"/>
    <w:rsid w:val="00EE515D"/>
    <w:rsid w:val="00EE551A"/>
    <w:rsid w:val="00EE55DF"/>
    <w:rsid w:val="00EE61EA"/>
    <w:rsid w:val="00EE6845"/>
    <w:rsid w:val="00EE6AB2"/>
    <w:rsid w:val="00EE7309"/>
    <w:rsid w:val="00EE7607"/>
    <w:rsid w:val="00EE7B51"/>
    <w:rsid w:val="00EF0189"/>
    <w:rsid w:val="00EF052D"/>
    <w:rsid w:val="00EF0CAA"/>
    <w:rsid w:val="00EF0E94"/>
    <w:rsid w:val="00EF15FE"/>
    <w:rsid w:val="00EF2146"/>
    <w:rsid w:val="00EF36DF"/>
    <w:rsid w:val="00EF4CC3"/>
    <w:rsid w:val="00EF521C"/>
    <w:rsid w:val="00EF68E6"/>
    <w:rsid w:val="00EF69CC"/>
    <w:rsid w:val="00EF69FE"/>
    <w:rsid w:val="00EF6D60"/>
    <w:rsid w:val="00F00B66"/>
    <w:rsid w:val="00F01893"/>
    <w:rsid w:val="00F01ACB"/>
    <w:rsid w:val="00F01BB7"/>
    <w:rsid w:val="00F02029"/>
    <w:rsid w:val="00F023D6"/>
    <w:rsid w:val="00F02EAA"/>
    <w:rsid w:val="00F031F8"/>
    <w:rsid w:val="00F0413E"/>
    <w:rsid w:val="00F0415C"/>
    <w:rsid w:val="00F05D84"/>
    <w:rsid w:val="00F05DE3"/>
    <w:rsid w:val="00F06483"/>
    <w:rsid w:val="00F072C3"/>
    <w:rsid w:val="00F100ED"/>
    <w:rsid w:val="00F105D2"/>
    <w:rsid w:val="00F10F95"/>
    <w:rsid w:val="00F11371"/>
    <w:rsid w:val="00F11936"/>
    <w:rsid w:val="00F11A72"/>
    <w:rsid w:val="00F11CA2"/>
    <w:rsid w:val="00F12DDD"/>
    <w:rsid w:val="00F1340D"/>
    <w:rsid w:val="00F13C46"/>
    <w:rsid w:val="00F13F35"/>
    <w:rsid w:val="00F15D08"/>
    <w:rsid w:val="00F17B02"/>
    <w:rsid w:val="00F20421"/>
    <w:rsid w:val="00F20A31"/>
    <w:rsid w:val="00F219BF"/>
    <w:rsid w:val="00F22DDF"/>
    <w:rsid w:val="00F23168"/>
    <w:rsid w:val="00F23C1C"/>
    <w:rsid w:val="00F24B53"/>
    <w:rsid w:val="00F2519C"/>
    <w:rsid w:val="00F2583A"/>
    <w:rsid w:val="00F25DE9"/>
    <w:rsid w:val="00F25E41"/>
    <w:rsid w:val="00F260E8"/>
    <w:rsid w:val="00F262E9"/>
    <w:rsid w:val="00F26A22"/>
    <w:rsid w:val="00F26B55"/>
    <w:rsid w:val="00F27432"/>
    <w:rsid w:val="00F27690"/>
    <w:rsid w:val="00F27C74"/>
    <w:rsid w:val="00F30460"/>
    <w:rsid w:val="00F3057E"/>
    <w:rsid w:val="00F3137E"/>
    <w:rsid w:val="00F316CC"/>
    <w:rsid w:val="00F325CB"/>
    <w:rsid w:val="00F32C46"/>
    <w:rsid w:val="00F33392"/>
    <w:rsid w:val="00F33901"/>
    <w:rsid w:val="00F34584"/>
    <w:rsid w:val="00F34DDF"/>
    <w:rsid w:val="00F3555B"/>
    <w:rsid w:val="00F358B4"/>
    <w:rsid w:val="00F35A8A"/>
    <w:rsid w:val="00F370B5"/>
    <w:rsid w:val="00F3715C"/>
    <w:rsid w:val="00F40F23"/>
    <w:rsid w:val="00F41CD5"/>
    <w:rsid w:val="00F42018"/>
    <w:rsid w:val="00F42218"/>
    <w:rsid w:val="00F42DBE"/>
    <w:rsid w:val="00F42E02"/>
    <w:rsid w:val="00F44C34"/>
    <w:rsid w:val="00F46258"/>
    <w:rsid w:val="00F46B4C"/>
    <w:rsid w:val="00F473CE"/>
    <w:rsid w:val="00F476A9"/>
    <w:rsid w:val="00F5001B"/>
    <w:rsid w:val="00F515E4"/>
    <w:rsid w:val="00F51C0F"/>
    <w:rsid w:val="00F52D46"/>
    <w:rsid w:val="00F53D97"/>
    <w:rsid w:val="00F53DED"/>
    <w:rsid w:val="00F54961"/>
    <w:rsid w:val="00F55758"/>
    <w:rsid w:val="00F55774"/>
    <w:rsid w:val="00F5643E"/>
    <w:rsid w:val="00F5686D"/>
    <w:rsid w:val="00F577CC"/>
    <w:rsid w:val="00F57BDC"/>
    <w:rsid w:val="00F57CF6"/>
    <w:rsid w:val="00F602C1"/>
    <w:rsid w:val="00F608AC"/>
    <w:rsid w:val="00F61574"/>
    <w:rsid w:val="00F61844"/>
    <w:rsid w:val="00F61D88"/>
    <w:rsid w:val="00F62485"/>
    <w:rsid w:val="00F638E3"/>
    <w:rsid w:val="00F644BB"/>
    <w:rsid w:val="00F647DA"/>
    <w:rsid w:val="00F649BE"/>
    <w:rsid w:val="00F64D55"/>
    <w:rsid w:val="00F66191"/>
    <w:rsid w:val="00F6691C"/>
    <w:rsid w:val="00F66CEF"/>
    <w:rsid w:val="00F67162"/>
    <w:rsid w:val="00F67F93"/>
    <w:rsid w:val="00F70171"/>
    <w:rsid w:val="00F70E15"/>
    <w:rsid w:val="00F71AB9"/>
    <w:rsid w:val="00F73665"/>
    <w:rsid w:val="00F7468D"/>
    <w:rsid w:val="00F753D6"/>
    <w:rsid w:val="00F75718"/>
    <w:rsid w:val="00F777E4"/>
    <w:rsid w:val="00F77EF9"/>
    <w:rsid w:val="00F801C4"/>
    <w:rsid w:val="00F81839"/>
    <w:rsid w:val="00F82198"/>
    <w:rsid w:val="00F82D11"/>
    <w:rsid w:val="00F83FA9"/>
    <w:rsid w:val="00F844C8"/>
    <w:rsid w:val="00F84F04"/>
    <w:rsid w:val="00F85185"/>
    <w:rsid w:val="00F85FC9"/>
    <w:rsid w:val="00F86477"/>
    <w:rsid w:val="00F87C7E"/>
    <w:rsid w:val="00F906E1"/>
    <w:rsid w:val="00F90D50"/>
    <w:rsid w:val="00F911EA"/>
    <w:rsid w:val="00F9165A"/>
    <w:rsid w:val="00F916A1"/>
    <w:rsid w:val="00F91EE8"/>
    <w:rsid w:val="00F91FB8"/>
    <w:rsid w:val="00F92702"/>
    <w:rsid w:val="00F92863"/>
    <w:rsid w:val="00F928F0"/>
    <w:rsid w:val="00F93C25"/>
    <w:rsid w:val="00F93E71"/>
    <w:rsid w:val="00F94D12"/>
    <w:rsid w:val="00F95176"/>
    <w:rsid w:val="00F9575E"/>
    <w:rsid w:val="00F96564"/>
    <w:rsid w:val="00F96B4B"/>
    <w:rsid w:val="00F979AC"/>
    <w:rsid w:val="00F97A17"/>
    <w:rsid w:val="00FA0A04"/>
    <w:rsid w:val="00FA0C6F"/>
    <w:rsid w:val="00FA1F11"/>
    <w:rsid w:val="00FA27F7"/>
    <w:rsid w:val="00FA2CC6"/>
    <w:rsid w:val="00FA2F70"/>
    <w:rsid w:val="00FA33B6"/>
    <w:rsid w:val="00FA5EDA"/>
    <w:rsid w:val="00FA693F"/>
    <w:rsid w:val="00FA6D93"/>
    <w:rsid w:val="00FA7BBF"/>
    <w:rsid w:val="00FA7D5B"/>
    <w:rsid w:val="00FB0CAB"/>
    <w:rsid w:val="00FB1760"/>
    <w:rsid w:val="00FB1D2B"/>
    <w:rsid w:val="00FB200D"/>
    <w:rsid w:val="00FB4E8F"/>
    <w:rsid w:val="00FB5934"/>
    <w:rsid w:val="00FB59CD"/>
    <w:rsid w:val="00FB6510"/>
    <w:rsid w:val="00FB66BD"/>
    <w:rsid w:val="00FB7251"/>
    <w:rsid w:val="00FC07A8"/>
    <w:rsid w:val="00FC1551"/>
    <w:rsid w:val="00FC267B"/>
    <w:rsid w:val="00FC2A72"/>
    <w:rsid w:val="00FC30E0"/>
    <w:rsid w:val="00FC31A8"/>
    <w:rsid w:val="00FC3377"/>
    <w:rsid w:val="00FC3BE6"/>
    <w:rsid w:val="00FC3D87"/>
    <w:rsid w:val="00FC41C7"/>
    <w:rsid w:val="00FC44D3"/>
    <w:rsid w:val="00FC4F55"/>
    <w:rsid w:val="00FC592E"/>
    <w:rsid w:val="00FC599D"/>
    <w:rsid w:val="00FC6353"/>
    <w:rsid w:val="00FC6582"/>
    <w:rsid w:val="00FC72D8"/>
    <w:rsid w:val="00FC79C8"/>
    <w:rsid w:val="00FC7B33"/>
    <w:rsid w:val="00FD0024"/>
    <w:rsid w:val="00FD028C"/>
    <w:rsid w:val="00FD07D5"/>
    <w:rsid w:val="00FD0B77"/>
    <w:rsid w:val="00FD261F"/>
    <w:rsid w:val="00FD285F"/>
    <w:rsid w:val="00FD2AE5"/>
    <w:rsid w:val="00FD3AA2"/>
    <w:rsid w:val="00FD45D0"/>
    <w:rsid w:val="00FD45E8"/>
    <w:rsid w:val="00FD4C8A"/>
    <w:rsid w:val="00FD5465"/>
    <w:rsid w:val="00FD5861"/>
    <w:rsid w:val="00FD72B7"/>
    <w:rsid w:val="00FD7A7F"/>
    <w:rsid w:val="00FD7B6E"/>
    <w:rsid w:val="00FE0871"/>
    <w:rsid w:val="00FE194A"/>
    <w:rsid w:val="00FE2359"/>
    <w:rsid w:val="00FE2581"/>
    <w:rsid w:val="00FE25A6"/>
    <w:rsid w:val="00FE35C2"/>
    <w:rsid w:val="00FE4057"/>
    <w:rsid w:val="00FE5171"/>
    <w:rsid w:val="00FE523D"/>
    <w:rsid w:val="00FE5DB3"/>
    <w:rsid w:val="00FE720C"/>
    <w:rsid w:val="00FF0010"/>
    <w:rsid w:val="00FF0439"/>
    <w:rsid w:val="00FF0E05"/>
    <w:rsid w:val="00FF15E9"/>
    <w:rsid w:val="00FF1DA1"/>
    <w:rsid w:val="00FF234F"/>
    <w:rsid w:val="00FF2564"/>
    <w:rsid w:val="00FF38D6"/>
    <w:rsid w:val="00FF3B4D"/>
    <w:rsid w:val="00FF3EAD"/>
    <w:rsid w:val="00FF4012"/>
    <w:rsid w:val="00FF4973"/>
    <w:rsid w:val="00FF55E5"/>
    <w:rsid w:val="00FF68BA"/>
    <w:rsid w:val="00FF6C7D"/>
    <w:rsid w:val="00FF79A8"/>
    <w:rsid w:val="00FF7B6A"/>
    <w:rsid w:val="00FF7BC6"/>
    <w:rsid w:val="00FF7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96EEA97"/>
  <w15:chartTrackingRefBased/>
  <w15:docId w15:val="{93E37A26-36DF-4110-80C2-F5A39094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7654"/>
    <w:pPr>
      <w:keepNext/>
      <w:spacing w:before="120"/>
    </w:pPr>
    <w:rPr>
      <w:rFonts w:ascii="Arial" w:hAnsi="Arial"/>
      <w:color w:val="000000" w:themeColor="text1"/>
      <w:sz w:val="24"/>
    </w:rPr>
  </w:style>
  <w:style w:type="paragraph" w:styleId="Heading1">
    <w:name w:val="heading 1"/>
    <w:basedOn w:val="Normal"/>
    <w:next w:val="Normal"/>
    <w:link w:val="Heading1Char"/>
    <w:autoRedefine/>
    <w:qFormat/>
    <w:rsid w:val="00364726"/>
    <w:pPr>
      <w:spacing w:before="0"/>
      <w:outlineLvl w:val="0"/>
    </w:pPr>
    <w:rPr>
      <w:b/>
      <w:bCs/>
      <w:sz w:val="36"/>
      <w:szCs w:val="36"/>
      <w:lang w:eastAsia="en-US"/>
    </w:rPr>
  </w:style>
  <w:style w:type="paragraph" w:styleId="Heading2">
    <w:name w:val="heading 2"/>
    <w:basedOn w:val="Normal"/>
    <w:next w:val="Normal"/>
    <w:link w:val="Heading2Char"/>
    <w:qFormat/>
    <w:rsid w:val="001019CE"/>
    <w:pPr>
      <w:spacing w:before="0"/>
      <w:jc w:val="center"/>
      <w:outlineLvl w:val="1"/>
    </w:pPr>
    <w:rPr>
      <w:b/>
      <w:sz w:val="40"/>
      <w:lang w:eastAsia="en-US"/>
    </w:rPr>
  </w:style>
  <w:style w:type="paragraph" w:styleId="Heading3">
    <w:name w:val="heading 3"/>
    <w:basedOn w:val="Normal"/>
    <w:next w:val="Normal"/>
    <w:link w:val="Heading3Char"/>
    <w:autoRedefine/>
    <w:qFormat/>
    <w:rsid w:val="00890704"/>
    <w:pPr>
      <w:spacing w:before="0"/>
      <w:ind w:firstLine="567"/>
      <w:outlineLvl w:val="2"/>
    </w:pPr>
    <w:rPr>
      <w:rFonts w:eastAsia="Calibri" w:cs="Arial"/>
      <w:b/>
      <w:bCs/>
      <w:iCs/>
      <w:color w:val="auto"/>
      <w:szCs w:val="24"/>
      <w:lang w:eastAsia="en-US"/>
    </w:rPr>
  </w:style>
  <w:style w:type="paragraph" w:styleId="Heading4">
    <w:name w:val="heading 4"/>
    <w:basedOn w:val="Normal"/>
    <w:next w:val="Normal"/>
    <w:link w:val="Heading4Char"/>
    <w:qFormat/>
    <w:pPr>
      <w:outlineLvl w:val="3"/>
    </w:pPr>
    <w:rPr>
      <w:b/>
      <w:sz w:val="28"/>
    </w:rPr>
  </w:style>
  <w:style w:type="paragraph" w:styleId="Heading5">
    <w:name w:val="heading 5"/>
    <w:basedOn w:val="Normal"/>
    <w:next w:val="Normal"/>
    <w:autoRedefine/>
    <w:qFormat/>
    <w:rsid w:val="001A3BFC"/>
    <w:pPr>
      <w:outlineLvl w:val="4"/>
    </w:pPr>
    <w:rPr>
      <w:b/>
      <w:bCs/>
      <w:lang w:val="en-US"/>
    </w:rPr>
  </w:style>
  <w:style w:type="paragraph" w:styleId="Heading6">
    <w:name w:val="heading 6"/>
    <w:basedOn w:val="Normal"/>
    <w:next w:val="Normal"/>
    <w:qFormat/>
    <w:pPr>
      <w:suppressAutoHyphens/>
      <w:spacing w:line="240" w:lineRule="atLeast"/>
      <w:outlineLvl w:val="5"/>
    </w:pPr>
    <w:rPr>
      <w:b/>
      <w:bCs/>
    </w:rPr>
  </w:style>
  <w:style w:type="paragraph" w:styleId="Heading7">
    <w:name w:val="heading 7"/>
    <w:basedOn w:val="Normal"/>
    <w:next w:val="Normal"/>
    <w:qFormat/>
    <w:pPr>
      <w:suppressAutoHyphens/>
      <w:spacing w:line="240" w:lineRule="atLeast"/>
      <w:outlineLvl w:val="6"/>
    </w:pPr>
    <w:rPr>
      <w:rFonts w:ascii="Times New Roman" w:hAnsi="Times New Roman"/>
      <w:i/>
      <w:iCs/>
    </w:rPr>
  </w:style>
  <w:style w:type="paragraph" w:styleId="Heading8">
    <w:name w:val="heading 8"/>
    <w:basedOn w:val="Normal"/>
    <w:next w:val="Normal"/>
    <w:qFormat/>
    <w:pPr>
      <w:suppressAutoHyphens/>
      <w:spacing w:line="240" w:lineRule="atLeast"/>
      <w:ind w:left="57"/>
      <w:outlineLvl w:val="7"/>
    </w:pPr>
    <w:rPr>
      <w:b/>
      <w:bCs/>
    </w:rPr>
  </w:style>
  <w:style w:type="paragraph" w:styleId="Heading9">
    <w:name w:val="heading 9"/>
    <w:basedOn w:val="Normal"/>
    <w:next w:val="Normal"/>
    <w:qFormat/>
    <w:pPr>
      <w:tabs>
        <w:tab w:val="left" w:pos="-720"/>
      </w:tabs>
      <w:suppressAutoHyphens/>
      <w:spacing w:line="360" w:lineRule="auto"/>
      <w:ind w:right="576"/>
      <w:jc w:val="both"/>
      <w:outlineLvl w:val="8"/>
    </w:pPr>
    <w:rPr>
      <w:b/>
      <w:bCs/>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1"/>
    <w:pPr>
      <w:keepNext w:val="0"/>
      <w:spacing w:before="0"/>
    </w:pPr>
    <w:rPr>
      <w:rFonts w:ascii="Times New Roman" w:hAnsi="Times New Roman"/>
      <w:lang w:eastAsia="en-US"/>
    </w:rPr>
  </w:style>
  <w:style w:type="paragraph" w:styleId="BodyText3">
    <w:name w:val="Body Text 3"/>
    <w:basedOn w:val="Normal"/>
    <w:rPr>
      <w:b/>
      <w:bCs/>
    </w:rPr>
  </w:style>
  <w:style w:type="paragraph" w:styleId="BodyTextIndent">
    <w:name w:val="Body Text Indent"/>
    <w:basedOn w:val="Normal"/>
    <w:link w:val="BodyTextIndentChar"/>
    <w:pPr>
      <w:ind w:left="397"/>
    </w:p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uiPriority w:val="99"/>
    <w:rPr>
      <w:color w:val="0000FF"/>
      <w:u w:val="single"/>
    </w:rPr>
  </w:style>
  <w:style w:type="paragraph" w:customStyle="1" w:styleId="ReportLevel1">
    <w:name w:val="Report Level 1"/>
    <w:next w:val="ReportText"/>
    <w:pPr>
      <w:keepNext/>
      <w:tabs>
        <w:tab w:val="num" w:pos="720"/>
      </w:tabs>
      <w:spacing w:after="80"/>
      <w:ind w:left="720" w:hanging="360"/>
      <w:outlineLvl w:val="0"/>
    </w:pPr>
    <w:rPr>
      <w:rFonts w:ascii="Arial Black" w:hAnsi="Arial Black"/>
      <w:color w:val="008080"/>
      <w:sz w:val="28"/>
      <w:lang w:eastAsia="en-US"/>
    </w:rPr>
  </w:style>
  <w:style w:type="paragraph" w:customStyle="1" w:styleId="ReportText">
    <w:name w:val="Report Text"/>
    <w:pPr>
      <w:spacing w:after="120" w:line="260" w:lineRule="atLeast"/>
      <w:ind w:left="1253"/>
    </w:pPr>
    <w:rPr>
      <w:rFonts w:ascii="Arial" w:hAnsi="Arial"/>
      <w:lang w:eastAsia="en-US"/>
    </w:rPr>
  </w:style>
  <w:style w:type="paragraph" w:customStyle="1" w:styleId="ReportLevel2">
    <w:name w:val="Report Level 2"/>
    <w:basedOn w:val="ReportLevel1"/>
    <w:next w:val="ReportText"/>
    <w:pPr>
      <w:pBdr>
        <w:bottom w:val="single" w:sz="18" w:space="2" w:color="008080"/>
      </w:pBdr>
      <w:tabs>
        <w:tab w:val="clear" w:pos="720"/>
        <w:tab w:val="num" w:pos="1440"/>
      </w:tabs>
      <w:spacing w:before="140"/>
      <w:ind w:left="1440"/>
      <w:outlineLvl w:val="1"/>
    </w:pPr>
    <w:rPr>
      <w:color w:val="auto"/>
      <w:sz w:val="20"/>
    </w:rPr>
  </w:style>
  <w:style w:type="paragraph" w:customStyle="1" w:styleId="ReportLevel3">
    <w:name w:val="Report Level 3"/>
    <w:basedOn w:val="ReportLevel2"/>
    <w:next w:val="ReportText"/>
    <w:pPr>
      <w:pBdr>
        <w:bottom w:val="none" w:sz="0" w:space="0" w:color="auto"/>
      </w:pBdr>
      <w:tabs>
        <w:tab w:val="clear" w:pos="1440"/>
        <w:tab w:val="num" w:pos="2160"/>
      </w:tabs>
      <w:spacing w:after="0"/>
      <w:ind w:left="2160" w:hanging="180"/>
      <w:outlineLvl w:val="2"/>
    </w:pPr>
    <w:rPr>
      <w:sz w:val="18"/>
      <w:szCs w:val="18"/>
    </w:rPr>
  </w:style>
  <w:style w:type="paragraph" w:customStyle="1" w:styleId="ReportLevel4">
    <w:name w:val="Report Level 4"/>
    <w:basedOn w:val="ReportLevel3"/>
    <w:next w:val="ReportText"/>
    <w:pPr>
      <w:tabs>
        <w:tab w:val="clear" w:pos="2160"/>
        <w:tab w:val="num" w:pos="2880"/>
      </w:tabs>
      <w:ind w:left="2880" w:hanging="360"/>
      <w:outlineLvl w:val="3"/>
    </w:pPr>
  </w:style>
  <w:style w:type="character" w:customStyle="1" w:styleId="BodyText2Char">
    <w:name w:val="Body Text 2 Char"/>
    <w:rPr>
      <w:sz w:val="24"/>
      <w:lang w:val="en-GB" w:eastAsia="en-US" w:bidi="ar-SA"/>
    </w:rPr>
  </w:style>
  <w:style w:type="paragraph" w:styleId="Caption">
    <w:name w:val="caption"/>
    <w:basedOn w:val="Normal"/>
    <w:next w:val="Normal"/>
    <w:qFormat/>
    <w:pPr>
      <w:keepNext w:val="0"/>
      <w:tabs>
        <w:tab w:val="left" w:pos="1080"/>
      </w:tabs>
      <w:spacing w:before="240"/>
      <w:ind w:left="1253"/>
    </w:pPr>
    <w:rPr>
      <w:b/>
      <w:sz w:val="20"/>
      <w:lang w:eastAsia="en-US"/>
    </w:rPr>
  </w:style>
  <w:style w:type="paragraph" w:styleId="FootnoteText">
    <w:name w:val="footnote text"/>
    <w:basedOn w:val="Normal"/>
    <w:link w:val="FootnoteTextChar"/>
    <w:uiPriority w:val="99"/>
    <w:semiHidden/>
    <w:pPr>
      <w:keepNext w:val="0"/>
      <w:spacing w:before="0"/>
    </w:pPr>
    <w:rPr>
      <w:sz w:val="20"/>
      <w:lang w:eastAsia="en-US"/>
    </w:rPr>
  </w:style>
  <w:style w:type="character" w:styleId="FootnoteReference">
    <w:name w:val="footnote reference"/>
    <w:uiPriority w:val="99"/>
    <w:semiHidden/>
    <w:rPr>
      <w:vertAlign w:val="superscript"/>
    </w:rPr>
  </w:style>
  <w:style w:type="character" w:customStyle="1" w:styleId="ReportTextChar">
    <w:name w:val="Report Text Char"/>
    <w:rPr>
      <w:rFonts w:ascii="Arial" w:hAnsi="Arial"/>
      <w:lang w:val="en-GB" w:eastAsia="en-US" w:bidi="ar-SA"/>
    </w:rPr>
  </w:style>
  <w:style w:type="character" w:customStyle="1" w:styleId="ReportLevel2Char">
    <w:name w:val="Report Level 2 Char"/>
    <w:rPr>
      <w:rFonts w:ascii="Arial Black" w:hAnsi="Arial Black"/>
      <w:lang w:val="en-GB" w:eastAsia="en-US" w:bidi="ar-SA"/>
    </w:rPr>
  </w:style>
  <w:style w:type="character" w:customStyle="1" w:styleId="ReportLevel3Char">
    <w:name w:val="Report Level 3 Char"/>
    <w:rPr>
      <w:rFonts w:ascii="Arial Black" w:hAnsi="Arial Black"/>
      <w:sz w:val="18"/>
      <w:szCs w:val="18"/>
      <w:lang w:val="en-GB" w:eastAsia="en-US" w:bidi="ar-SA"/>
    </w:rPr>
  </w:style>
  <w:style w:type="paragraph" w:styleId="NormalWeb">
    <w:name w:val="Normal (Web)"/>
    <w:basedOn w:val="Normal"/>
    <w:uiPriority w:val="99"/>
    <w:pPr>
      <w:keepNext w:val="0"/>
      <w:spacing w:before="100" w:beforeAutospacing="1" w:after="100" w:afterAutospacing="1"/>
    </w:pPr>
    <w:rPr>
      <w:rFonts w:ascii="Times New Roman" w:hAnsi="Times New Roman"/>
      <w:szCs w:val="24"/>
    </w:rPr>
  </w:style>
  <w:style w:type="paragraph" w:styleId="Subtitle">
    <w:name w:val="Subtitle"/>
    <w:basedOn w:val="Normal"/>
    <w:link w:val="SubtitleChar"/>
    <w:qFormat/>
    <w:pPr>
      <w:keepNext w:val="0"/>
      <w:spacing w:before="0"/>
    </w:pPr>
    <w:rPr>
      <w:rFonts w:ascii="Times New Roman" w:hAnsi="Times New Roman"/>
      <w:lang w:eastAsia="en-US"/>
    </w:rPr>
  </w:style>
  <w:style w:type="paragraph" w:customStyle="1" w:styleId="Default">
    <w:name w:val="Default"/>
    <w:pPr>
      <w:autoSpaceDE w:val="0"/>
      <w:autoSpaceDN w:val="0"/>
      <w:adjustRightInd w:val="0"/>
    </w:pPr>
    <w:rPr>
      <w:color w:val="000000"/>
      <w:sz w:val="24"/>
      <w:szCs w:val="24"/>
    </w:rPr>
  </w:style>
  <w:style w:type="character" w:styleId="FollowedHyperlink">
    <w:name w:val="FollowedHyperlink"/>
    <w:uiPriority w:val="99"/>
    <w:rPr>
      <w:color w:val="800080"/>
      <w:u w:val="single"/>
    </w:rPr>
  </w:style>
  <w:style w:type="paragraph" w:customStyle="1" w:styleId="body-intro">
    <w:name w:val="body-intro"/>
    <w:basedOn w:val="Normal"/>
    <w:pPr>
      <w:keepNext w:val="0"/>
      <w:spacing w:before="100" w:beforeAutospacing="1" w:after="100" w:afterAutospacing="1" w:line="320" w:lineRule="atLeast"/>
    </w:pPr>
    <w:rPr>
      <w:rFonts w:cs="Arial"/>
      <w:b/>
      <w:bCs/>
      <w:color w:val="003333"/>
      <w:szCs w:val="24"/>
    </w:rPr>
  </w:style>
  <w:style w:type="paragraph" w:customStyle="1" w:styleId="body">
    <w:name w:val="body"/>
    <w:basedOn w:val="Normal"/>
    <w:pPr>
      <w:keepNext w:val="0"/>
      <w:shd w:val="clear" w:color="auto" w:fill="FFFFFF"/>
      <w:spacing w:before="100" w:beforeAutospacing="1" w:after="100" w:afterAutospacing="1" w:line="320" w:lineRule="atLeast"/>
      <w:jc w:val="both"/>
    </w:pPr>
    <w:rPr>
      <w:rFonts w:cs="Arial"/>
      <w:szCs w:val="24"/>
    </w:rPr>
  </w:style>
  <w:style w:type="paragraph" w:styleId="BodyTextIndent2">
    <w:name w:val="Body Text Indent 2"/>
    <w:basedOn w:val="Normal"/>
    <w:pPr>
      <w:keepNext w:val="0"/>
      <w:autoSpaceDE w:val="0"/>
      <w:autoSpaceDN w:val="0"/>
      <w:adjustRightInd w:val="0"/>
      <w:spacing w:before="0"/>
      <w:ind w:left="360" w:hanging="360"/>
    </w:pPr>
    <w:rPr>
      <w:rFonts w:cs="Arial"/>
      <w:szCs w:val="22"/>
    </w:rPr>
  </w:style>
  <w:style w:type="paragraph" w:customStyle="1" w:styleId="xl75">
    <w:name w:val="xl75"/>
    <w:basedOn w:val="Normal"/>
    <w:pPr>
      <w:keepNext w:val="0"/>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16"/>
      <w:szCs w:val="16"/>
      <w:lang w:eastAsia="en-US"/>
    </w:rPr>
  </w:style>
  <w:style w:type="paragraph" w:customStyle="1" w:styleId="font6">
    <w:name w:val="font6"/>
    <w:basedOn w:val="Normal"/>
    <w:pPr>
      <w:keepNext w:val="0"/>
      <w:spacing w:before="100" w:beforeAutospacing="1" w:after="100" w:afterAutospacing="1"/>
    </w:pPr>
    <w:rPr>
      <w:rFonts w:cs="Arial"/>
      <w:b/>
      <w:bCs/>
      <w:szCs w:val="24"/>
      <w:lang w:eastAsia="en-US"/>
    </w:rPr>
  </w:style>
  <w:style w:type="paragraph" w:customStyle="1" w:styleId="font7">
    <w:name w:val="font7"/>
    <w:basedOn w:val="Normal"/>
    <w:pPr>
      <w:keepNext w:val="0"/>
      <w:spacing w:before="100" w:beforeAutospacing="1" w:after="100" w:afterAutospacing="1"/>
    </w:pPr>
    <w:rPr>
      <w:rFonts w:cs="Arial"/>
      <w:b/>
      <w:bCs/>
      <w:sz w:val="20"/>
      <w:lang w:eastAsia="en-US"/>
    </w:rPr>
  </w:style>
  <w:style w:type="paragraph" w:customStyle="1" w:styleId="xl24">
    <w:name w:val="xl24"/>
    <w:basedOn w:val="Normal"/>
    <w:pPr>
      <w:keepNext w:val="0"/>
      <w:pBdr>
        <w:left w:val="single" w:sz="4" w:space="0" w:color="auto"/>
        <w:bottom w:val="double" w:sz="6" w:space="0" w:color="auto"/>
        <w:right w:val="single" w:sz="4" w:space="0" w:color="auto"/>
      </w:pBdr>
      <w:spacing w:before="100" w:beforeAutospacing="1" w:after="100" w:afterAutospacing="1"/>
      <w:jc w:val="center"/>
      <w:textAlignment w:val="center"/>
    </w:pPr>
    <w:rPr>
      <w:rFonts w:cs="Arial"/>
      <w:sz w:val="16"/>
      <w:szCs w:val="16"/>
      <w:lang w:eastAsia="en-US"/>
    </w:rPr>
  </w:style>
  <w:style w:type="paragraph" w:customStyle="1" w:styleId="xl25">
    <w:name w:val="xl25"/>
    <w:basedOn w:val="Normal"/>
    <w:pPr>
      <w:keepNext w:val="0"/>
      <w:pBdr>
        <w:top w:val="single" w:sz="8" w:space="0" w:color="auto"/>
        <w:bottom w:val="single" w:sz="8" w:space="0" w:color="auto"/>
      </w:pBdr>
      <w:spacing w:before="100" w:beforeAutospacing="1" w:after="100" w:afterAutospacing="1"/>
    </w:pPr>
    <w:rPr>
      <w:rFonts w:ascii="Times New Roman" w:hAnsi="Times New Roman"/>
      <w:szCs w:val="24"/>
      <w:lang w:eastAsia="en-US"/>
    </w:rPr>
  </w:style>
  <w:style w:type="paragraph" w:customStyle="1" w:styleId="style1">
    <w:name w:val="style1"/>
    <w:basedOn w:val="Normal"/>
    <w:pPr>
      <w:keepNext w:val="0"/>
      <w:spacing w:before="100" w:beforeAutospacing="1" w:after="100" w:afterAutospacing="1"/>
    </w:pPr>
    <w:rPr>
      <w:rFonts w:ascii="Times New Roman" w:hAnsi="Times New Roman"/>
      <w:sz w:val="15"/>
      <w:szCs w:val="15"/>
    </w:rPr>
  </w:style>
  <w:style w:type="paragraph" w:customStyle="1" w:styleId="Pa31">
    <w:name w:val="Pa3++1"/>
    <w:basedOn w:val="Default"/>
    <w:next w:val="Default"/>
    <w:pPr>
      <w:spacing w:after="100" w:line="191" w:lineRule="atLeast"/>
    </w:pPr>
    <w:rPr>
      <w:rFonts w:ascii="Arial" w:hAnsi="Arial"/>
      <w:color w:val="auto"/>
    </w:rPr>
  </w:style>
  <w:style w:type="paragraph" w:customStyle="1" w:styleId="xl26">
    <w:name w:val="xl26"/>
    <w:basedOn w:val="Normal"/>
    <w:pPr>
      <w:keepNext w:val="0"/>
      <w:pBdr>
        <w:top w:val="single" w:sz="8" w:space="0" w:color="auto"/>
        <w:bottom w:val="single" w:sz="8" w:space="0" w:color="auto"/>
      </w:pBdr>
      <w:spacing w:before="100" w:beforeAutospacing="1" w:after="100" w:afterAutospacing="1"/>
    </w:pPr>
    <w:rPr>
      <w:rFonts w:ascii="Times New Roman" w:hAnsi="Times New Roman"/>
      <w:szCs w:val="24"/>
      <w:lang w:eastAsia="en-US"/>
    </w:rPr>
  </w:style>
  <w:style w:type="paragraph" w:customStyle="1" w:styleId="xl28">
    <w:name w:val="xl28"/>
    <w:basedOn w:val="Normal"/>
    <w:pPr>
      <w:keepNext w:val="0"/>
      <w:spacing w:before="100" w:beforeAutospacing="1" w:after="100" w:afterAutospacing="1"/>
    </w:pPr>
    <w:rPr>
      <w:rFonts w:cs="Arial"/>
      <w:b/>
      <w:bCs/>
      <w:szCs w:val="24"/>
      <w:lang w:eastAsia="en-US"/>
    </w:rPr>
  </w:style>
  <w:style w:type="paragraph" w:customStyle="1" w:styleId="xl29">
    <w:name w:val="xl29"/>
    <w:basedOn w:val="Normal"/>
    <w:pPr>
      <w:keepNext w:val="0"/>
      <w:spacing w:before="100" w:beforeAutospacing="1" w:after="100" w:afterAutospacing="1"/>
      <w:jc w:val="center"/>
    </w:pPr>
    <w:rPr>
      <w:rFonts w:ascii="Times New Roman" w:hAnsi="Times New Roman"/>
      <w:szCs w:val="24"/>
      <w:lang w:eastAsia="en-US"/>
    </w:rPr>
  </w:style>
  <w:style w:type="paragraph" w:customStyle="1" w:styleId="inset">
    <w:name w:val="inset"/>
    <w:basedOn w:val="Normal"/>
    <w:pPr>
      <w:keepNext w:val="0"/>
      <w:spacing w:before="0"/>
    </w:pPr>
    <w:rPr>
      <w:snapToGrid w:val="0"/>
      <w:color w:val="000066"/>
      <w:sz w:val="18"/>
      <w:szCs w:val="24"/>
      <w:lang w:val="en-US" w:eastAsia="en-US"/>
    </w:rPr>
  </w:style>
  <w:style w:type="paragraph" w:styleId="BodyTextIndent3">
    <w:name w:val="Body Text Indent 3"/>
    <w:basedOn w:val="Normal"/>
    <w:pPr>
      <w:autoSpaceDE w:val="0"/>
      <w:autoSpaceDN w:val="0"/>
      <w:adjustRightInd w:val="0"/>
      <w:ind w:left="525"/>
    </w:pPr>
    <w:rPr>
      <w:rFonts w:cs="Arial"/>
      <w:color w:val="000000"/>
      <w:szCs w:val="21"/>
      <w:lang w:val="en-US"/>
    </w:rPr>
  </w:style>
  <w:style w:type="paragraph" w:customStyle="1" w:styleId="Pa9">
    <w:name w:val="Pa9"/>
    <w:basedOn w:val="Default"/>
    <w:next w:val="Default"/>
    <w:pPr>
      <w:spacing w:line="171" w:lineRule="atLeast"/>
    </w:pPr>
    <w:rPr>
      <w:rFonts w:ascii="Arial" w:hAnsi="Arial"/>
      <w:color w:val="auto"/>
    </w:rPr>
  </w:style>
  <w:style w:type="paragraph" w:customStyle="1" w:styleId="Pa10">
    <w:name w:val="Pa10"/>
    <w:basedOn w:val="Default"/>
    <w:next w:val="Default"/>
    <w:pPr>
      <w:spacing w:line="261" w:lineRule="atLeast"/>
    </w:pPr>
    <w:rPr>
      <w:rFonts w:ascii="Arial" w:hAnsi="Arial"/>
      <w:color w:val="auto"/>
    </w:rPr>
  </w:style>
  <w:style w:type="paragraph" w:customStyle="1" w:styleId="09Coverheading2">
    <w:name w:val="09_Cover heading 2"/>
    <w:basedOn w:val="Normal"/>
    <w:pPr>
      <w:keepNext w:val="0"/>
      <w:spacing w:before="0"/>
      <w:jc w:val="right"/>
    </w:pPr>
    <w:rPr>
      <w:b/>
      <w:sz w:val="40"/>
      <w:lang w:eastAsia="en-US"/>
    </w:rPr>
  </w:style>
  <w:style w:type="paragraph" w:styleId="ListParagraph">
    <w:name w:val="List Paragraph"/>
    <w:aliases w:val="Paragraph 1"/>
    <w:basedOn w:val="Normal"/>
    <w:link w:val="ListParagraphChar"/>
    <w:uiPriority w:val="34"/>
    <w:qFormat/>
    <w:rsid w:val="00756474"/>
    <w:pPr>
      <w:keepNext w:val="0"/>
      <w:spacing w:before="0" w:after="200" w:line="276" w:lineRule="auto"/>
      <w:ind w:left="720"/>
      <w:contextualSpacing/>
    </w:pPr>
    <w:rPr>
      <w:rFonts w:ascii="Calibri" w:hAnsi="Calibri"/>
      <w:szCs w:val="22"/>
      <w:lang w:eastAsia="en-US"/>
    </w:rPr>
  </w:style>
  <w:style w:type="character" w:customStyle="1" w:styleId="A7">
    <w:name w:val="A7"/>
    <w:rsid w:val="006D7F84"/>
    <w:rPr>
      <w:rFonts w:cs="Bliss"/>
      <w:b/>
      <w:bCs/>
      <w:i/>
      <w:iCs/>
      <w:color w:val="000000"/>
      <w:sz w:val="88"/>
      <w:szCs w:val="88"/>
    </w:rPr>
  </w:style>
  <w:style w:type="table" w:styleId="TableGrid">
    <w:name w:val="Table Grid"/>
    <w:aliases w:val="Report Table"/>
    <w:basedOn w:val="TableNormal"/>
    <w:rsid w:val="00AC73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Default"/>
    <w:next w:val="Default"/>
    <w:uiPriority w:val="99"/>
    <w:rsid w:val="00E102C7"/>
    <w:pPr>
      <w:spacing w:line="231" w:lineRule="atLeast"/>
    </w:pPr>
    <w:rPr>
      <w:rFonts w:ascii="Arial" w:hAnsi="Arial" w:cs="Arial"/>
      <w:color w:val="auto"/>
    </w:rPr>
  </w:style>
  <w:style w:type="paragraph" w:customStyle="1" w:styleId="CM20">
    <w:name w:val="CM20"/>
    <w:basedOn w:val="Default"/>
    <w:next w:val="Default"/>
    <w:uiPriority w:val="99"/>
    <w:rsid w:val="00EE0CAA"/>
    <w:pPr>
      <w:spacing w:line="231" w:lineRule="atLeast"/>
    </w:pPr>
    <w:rPr>
      <w:rFonts w:ascii="Arial" w:hAnsi="Arial" w:cs="Arial"/>
      <w:color w:val="auto"/>
    </w:rPr>
  </w:style>
  <w:style w:type="paragraph" w:customStyle="1" w:styleId="CM60">
    <w:name w:val="CM60"/>
    <w:basedOn w:val="Default"/>
    <w:next w:val="Default"/>
    <w:uiPriority w:val="99"/>
    <w:rsid w:val="00EE0CAA"/>
    <w:rPr>
      <w:rFonts w:ascii="Arial" w:hAnsi="Arial" w:cs="Arial"/>
      <w:color w:val="auto"/>
    </w:rPr>
  </w:style>
  <w:style w:type="character" w:customStyle="1" w:styleId="A8">
    <w:name w:val="A8"/>
    <w:rsid w:val="004E6E6F"/>
    <w:rPr>
      <w:rFonts w:cs="Minion"/>
      <w:color w:val="000000"/>
      <w:sz w:val="15"/>
      <w:szCs w:val="15"/>
    </w:rPr>
  </w:style>
  <w:style w:type="paragraph" w:customStyle="1" w:styleId="Pa8">
    <w:name w:val="Pa8"/>
    <w:basedOn w:val="Default"/>
    <w:next w:val="Default"/>
    <w:uiPriority w:val="99"/>
    <w:rsid w:val="004E6E6F"/>
    <w:pPr>
      <w:spacing w:line="221" w:lineRule="atLeast"/>
    </w:pPr>
    <w:rPr>
      <w:rFonts w:ascii="Minion" w:hAnsi="Minion"/>
      <w:color w:val="auto"/>
    </w:rPr>
  </w:style>
  <w:style w:type="paragraph" w:customStyle="1" w:styleId="Pa12">
    <w:name w:val="Pa12"/>
    <w:basedOn w:val="Default"/>
    <w:next w:val="Default"/>
    <w:uiPriority w:val="99"/>
    <w:rsid w:val="00501527"/>
    <w:pPr>
      <w:spacing w:line="221" w:lineRule="atLeast"/>
    </w:pPr>
    <w:rPr>
      <w:rFonts w:ascii="Minion" w:hAnsi="Minion"/>
      <w:color w:val="auto"/>
    </w:rPr>
  </w:style>
  <w:style w:type="paragraph" w:customStyle="1" w:styleId="Pa13">
    <w:name w:val="Pa13"/>
    <w:basedOn w:val="Default"/>
    <w:next w:val="Default"/>
    <w:uiPriority w:val="99"/>
    <w:rsid w:val="00501527"/>
    <w:pPr>
      <w:spacing w:line="221" w:lineRule="atLeast"/>
    </w:pPr>
    <w:rPr>
      <w:rFonts w:ascii="Minion" w:hAnsi="Minion"/>
      <w:color w:val="auto"/>
    </w:rPr>
  </w:style>
  <w:style w:type="character" w:customStyle="1" w:styleId="A11">
    <w:name w:val="A11"/>
    <w:uiPriority w:val="99"/>
    <w:rsid w:val="00501527"/>
    <w:rPr>
      <w:rFonts w:cs="Minion"/>
      <w:color w:val="000000"/>
      <w:sz w:val="22"/>
      <w:szCs w:val="22"/>
    </w:rPr>
  </w:style>
  <w:style w:type="paragraph" w:customStyle="1" w:styleId="Pa0">
    <w:name w:val="Pa0"/>
    <w:basedOn w:val="Default"/>
    <w:next w:val="Default"/>
    <w:rsid w:val="00501527"/>
    <w:pPr>
      <w:spacing w:line="241" w:lineRule="atLeast"/>
    </w:pPr>
    <w:rPr>
      <w:rFonts w:ascii="Minion" w:hAnsi="Minion"/>
      <w:color w:val="auto"/>
    </w:rPr>
  </w:style>
  <w:style w:type="character" w:customStyle="1" w:styleId="A4">
    <w:name w:val="A4"/>
    <w:rsid w:val="00501527"/>
    <w:rPr>
      <w:rFonts w:ascii="Frutiger 45 Light" w:hAnsi="Frutiger 45 Light" w:cs="Frutiger 45 Light"/>
      <w:b/>
      <w:bCs/>
      <w:color w:val="000000"/>
      <w:sz w:val="14"/>
      <w:szCs w:val="14"/>
    </w:rPr>
  </w:style>
  <w:style w:type="character" w:customStyle="1" w:styleId="A3">
    <w:name w:val="A3"/>
    <w:uiPriority w:val="99"/>
    <w:rsid w:val="00501527"/>
    <w:rPr>
      <w:rFonts w:ascii="Minion DisplaySC" w:hAnsi="Minion DisplaySC" w:cs="Minion DisplaySC"/>
      <w:color w:val="000000"/>
      <w:sz w:val="16"/>
      <w:szCs w:val="16"/>
    </w:rPr>
  </w:style>
  <w:style w:type="character" w:styleId="Emphasis">
    <w:name w:val="Emphasis"/>
    <w:qFormat/>
    <w:rsid w:val="00BB554C"/>
    <w:rPr>
      <w:i/>
      <w:iCs/>
    </w:rPr>
  </w:style>
  <w:style w:type="character" w:styleId="Strong">
    <w:name w:val="Strong"/>
    <w:qFormat/>
    <w:rsid w:val="00347A20"/>
    <w:rPr>
      <w:b/>
      <w:bCs/>
    </w:rPr>
  </w:style>
  <w:style w:type="paragraph" w:styleId="BalloonText">
    <w:name w:val="Balloon Text"/>
    <w:basedOn w:val="Normal"/>
    <w:link w:val="BalloonTextChar"/>
    <w:uiPriority w:val="99"/>
    <w:semiHidden/>
    <w:rsid w:val="007D4658"/>
    <w:rPr>
      <w:rFonts w:ascii="Tahoma" w:hAnsi="Tahoma" w:cs="Tahoma"/>
      <w:sz w:val="16"/>
      <w:szCs w:val="16"/>
    </w:rPr>
  </w:style>
  <w:style w:type="paragraph" w:customStyle="1" w:styleId="Covertitle">
    <w:name w:val="Cover title"/>
    <w:basedOn w:val="Normal"/>
    <w:next w:val="Normal"/>
    <w:rsid w:val="002308D8"/>
    <w:pPr>
      <w:keepNext w:val="0"/>
      <w:spacing w:before="0" w:after="120"/>
      <w:contextualSpacing/>
    </w:pPr>
    <w:rPr>
      <w:rFonts w:eastAsia="SimSun"/>
      <w:b/>
      <w:color w:val="015CAE"/>
      <w:sz w:val="54"/>
      <w:szCs w:val="22"/>
      <w:lang w:eastAsia="zh-CN"/>
    </w:rPr>
  </w:style>
  <w:style w:type="paragraph" w:styleId="TOC3">
    <w:name w:val="toc 3"/>
    <w:basedOn w:val="Normal"/>
    <w:next w:val="Normal"/>
    <w:autoRedefine/>
    <w:uiPriority w:val="39"/>
    <w:rsid w:val="002308D8"/>
    <w:pPr>
      <w:spacing w:before="0"/>
      <w:ind w:left="240"/>
    </w:pPr>
    <w:rPr>
      <w:rFonts w:asciiTheme="minorHAnsi" w:hAnsiTheme="minorHAnsi" w:cstheme="minorHAnsi"/>
      <w:sz w:val="20"/>
    </w:rPr>
  </w:style>
  <w:style w:type="paragraph" w:customStyle="1" w:styleId="CM41">
    <w:name w:val="CM41"/>
    <w:basedOn w:val="Default"/>
    <w:next w:val="Default"/>
    <w:rsid w:val="00033102"/>
    <w:rPr>
      <w:rFonts w:ascii="Arial" w:hAnsi="Arial"/>
      <w:color w:val="auto"/>
    </w:rPr>
  </w:style>
  <w:style w:type="character" w:customStyle="1" w:styleId="A5">
    <w:name w:val="A5"/>
    <w:rsid w:val="0060204C"/>
    <w:rPr>
      <w:rFonts w:cs="Frutiger 45 Light"/>
      <w:color w:val="000000"/>
    </w:rPr>
  </w:style>
  <w:style w:type="paragraph" w:customStyle="1" w:styleId="Pa19">
    <w:name w:val="Pa19"/>
    <w:basedOn w:val="Default"/>
    <w:next w:val="Default"/>
    <w:uiPriority w:val="99"/>
    <w:rsid w:val="0060204C"/>
    <w:pPr>
      <w:spacing w:line="241" w:lineRule="atLeast"/>
    </w:pPr>
    <w:rPr>
      <w:rFonts w:ascii="Frutiger 45 Light" w:hAnsi="Frutiger 45 Light"/>
      <w:color w:val="auto"/>
    </w:rPr>
  </w:style>
  <w:style w:type="character" w:customStyle="1" w:styleId="BodyText2Char1">
    <w:name w:val="Body Text 2 Char1"/>
    <w:link w:val="BodyText2"/>
    <w:rsid w:val="00EF4CC3"/>
    <w:rPr>
      <w:sz w:val="24"/>
      <w:lang w:val="en-GB" w:eastAsia="en-US" w:bidi="ar-SA"/>
    </w:rPr>
  </w:style>
  <w:style w:type="paragraph" w:styleId="DocumentMap">
    <w:name w:val="Document Map"/>
    <w:basedOn w:val="Normal"/>
    <w:semiHidden/>
    <w:rsid w:val="006F38E7"/>
    <w:pPr>
      <w:shd w:val="clear" w:color="auto" w:fill="000080"/>
    </w:pPr>
    <w:rPr>
      <w:rFonts w:ascii="Tahoma" w:hAnsi="Tahoma" w:cs="Tahoma"/>
      <w:sz w:val="20"/>
    </w:rPr>
  </w:style>
  <w:style w:type="character" w:customStyle="1" w:styleId="st">
    <w:name w:val="st"/>
    <w:basedOn w:val="DefaultParagraphFont"/>
    <w:rsid w:val="00C91AAA"/>
  </w:style>
  <w:style w:type="paragraph" w:customStyle="1" w:styleId="normalnumbered">
    <w:name w:val="normal numbered"/>
    <w:basedOn w:val="Normal"/>
    <w:link w:val="normalnumberedChar"/>
    <w:rsid w:val="001336FB"/>
    <w:pPr>
      <w:keepNext w:val="0"/>
      <w:tabs>
        <w:tab w:val="num" w:pos="720"/>
        <w:tab w:val="num" w:pos="860"/>
      </w:tabs>
      <w:spacing w:after="240" w:line="360" w:lineRule="auto"/>
      <w:jc w:val="both"/>
    </w:pPr>
    <w:rPr>
      <w:sz w:val="20"/>
      <w:szCs w:val="24"/>
    </w:rPr>
  </w:style>
  <w:style w:type="character" w:customStyle="1" w:styleId="normalnumberedChar">
    <w:name w:val="normal numbered Char"/>
    <w:link w:val="normalnumbered"/>
    <w:rsid w:val="001336FB"/>
    <w:rPr>
      <w:rFonts w:ascii="Arial" w:hAnsi="Arial"/>
      <w:szCs w:val="24"/>
    </w:rPr>
  </w:style>
  <w:style w:type="character" w:customStyle="1" w:styleId="Heading2Char">
    <w:name w:val="Heading 2 Char"/>
    <w:link w:val="Heading2"/>
    <w:rsid w:val="001019CE"/>
    <w:rPr>
      <w:rFonts w:ascii="Arial" w:hAnsi="Arial"/>
      <w:b/>
      <w:color w:val="000000" w:themeColor="text1"/>
      <w:sz w:val="40"/>
      <w:lang w:eastAsia="en-US"/>
    </w:rPr>
  </w:style>
  <w:style w:type="character" w:customStyle="1" w:styleId="Heading3Char">
    <w:name w:val="Heading 3 Char"/>
    <w:link w:val="Heading3"/>
    <w:rsid w:val="00890704"/>
    <w:rPr>
      <w:rFonts w:ascii="Arial" w:eastAsia="Calibri" w:hAnsi="Arial" w:cs="Arial"/>
      <w:b/>
      <w:bCs/>
      <w:iCs/>
      <w:sz w:val="24"/>
      <w:szCs w:val="24"/>
      <w:lang w:eastAsia="en-US"/>
    </w:rPr>
  </w:style>
  <w:style w:type="character" w:customStyle="1" w:styleId="SubtitleChar">
    <w:name w:val="Subtitle Char"/>
    <w:link w:val="Subtitle"/>
    <w:rsid w:val="00922B31"/>
    <w:rPr>
      <w:sz w:val="24"/>
      <w:lang w:eastAsia="en-US"/>
    </w:rPr>
  </w:style>
  <w:style w:type="character" w:customStyle="1" w:styleId="FooterChar">
    <w:name w:val="Footer Char"/>
    <w:link w:val="Footer"/>
    <w:uiPriority w:val="99"/>
    <w:rsid w:val="009D20EC"/>
    <w:rPr>
      <w:rFonts w:ascii="Arial" w:hAnsi="Arial"/>
      <w:sz w:val="22"/>
    </w:rPr>
  </w:style>
  <w:style w:type="character" w:customStyle="1" w:styleId="tgc">
    <w:name w:val="_tgc"/>
    <w:basedOn w:val="DefaultParagraphFont"/>
    <w:rsid w:val="0068741D"/>
  </w:style>
  <w:style w:type="paragraph" w:styleId="PlainText">
    <w:name w:val="Plain Text"/>
    <w:basedOn w:val="Normal"/>
    <w:link w:val="PlainTextChar"/>
    <w:rsid w:val="009F78A0"/>
    <w:pPr>
      <w:keepNext w:val="0"/>
      <w:spacing w:before="0"/>
    </w:pPr>
    <w:rPr>
      <w:rFonts w:ascii="Courier New" w:hAnsi="Courier New" w:cs="Courier New"/>
      <w:sz w:val="20"/>
    </w:rPr>
  </w:style>
  <w:style w:type="character" w:customStyle="1" w:styleId="PlainTextChar">
    <w:name w:val="Plain Text Char"/>
    <w:link w:val="PlainText"/>
    <w:rsid w:val="009F78A0"/>
    <w:rPr>
      <w:rFonts w:ascii="Courier New" w:hAnsi="Courier New" w:cs="Courier New"/>
    </w:rPr>
  </w:style>
  <w:style w:type="character" w:customStyle="1" w:styleId="FootnoteTextChar">
    <w:name w:val="Footnote Text Char"/>
    <w:link w:val="FootnoteText"/>
    <w:uiPriority w:val="99"/>
    <w:semiHidden/>
    <w:rsid w:val="00FC6353"/>
    <w:rPr>
      <w:rFonts w:ascii="Arial" w:hAnsi="Arial"/>
      <w:lang w:eastAsia="en-US"/>
    </w:rPr>
  </w:style>
  <w:style w:type="table" w:customStyle="1" w:styleId="TableGrid1">
    <w:name w:val="Table Grid1"/>
    <w:basedOn w:val="TableNormal"/>
    <w:next w:val="TableGrid"/>
    <w:uiPriority w:val="59"/>
    <w:rsid w:val="00350C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444E2"/>
    <w:pPr>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5C27E8"/>
    <w:rPr>
      <w:sz w:val="20"/>
    </w:rPr>
  </w:style>
  <w:style w:type="character" w:customStyle="1" w:styleId="CommentTextChar">
    <w:name w:val="Comment Text Char"/>
    <w:basedOn w:val="DefaultParagraphFont"/>
    <w:link w:val="CommentText"/>
    <w:uiPriority w:val="99"/>
    <w:rsid w:val="005C27E8"/>
    <w:rPr>
      <w:rFonts w:ascii="Arial" w:hAnsi="Arial"/>
      <w:color w:val="000000" w:themeColor="text1"/>
    </w:rPr>
  </w:style>
  <w:style w:type="character" w:styleId="CommentReference">
    <w:name w:val="annotation reference"/>
    <w:uiPriority w:val="99"/>
    <w:rsid w:val="005C27E8"/>
    <w:rPr>
      <w:sz w:val="16"/>
      <w:szCs w:val="16"/>
    </w:rPr>
  </w:style>
  <w:style w:type="table" w:customStyle="1" w:styleId="TableGrid3">
    <w:name w:val="Table Grid3"/>
    <w:basedOn w:val="TableNormal"/>
    <w:next w:val="TableGrid"/>
    <w:uiPriority w:val="39"/>
    <w:rsid w:val="00253929"/>
    <w:pPr>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rsid w:val="003178B5"/>
    <w:pPr>
      <w:spacing w:line="261" w:lineRule="atLeast"/>
    </w:pPr>
    <w:rPr>
      <w:rFonts w:ascii="GillSans" w:hAnsi="GillSans"/>
      <w:color w:val="auto"/>
    </w:rPr>
  </w:style>
  <w:style w:type="character" w:customStyle="1" w:styleId="A12">
    <w:name w:val="A12"/>
    <w:uiPriority w:val="99"/>
    <w:rsid w:val="003178B5"/>
    <w:rPr>
      <w:rFonts w:cs="Poppins"/>
      <w:b/>
      <w:bCs/>
      <w:color w:val="000000"/>
      <w:sz w:val="28"/>
      <w:szCs w:val="28"/>
    </w:rPr>
  </w:style>
  <w:style w:type="character" w:styleId="UnresolvedMention">
    <w:name w:val="Unresolved Mention"/>
    <w:basedOn w:val="DefaultParagraphFont"/>
    <w:uiPriority w:val="99"/>
    <w:semiHidden/>
    <w:unhideWhenUsed/>
    <w:rsid w:val="00284AAC"/>
    <w:rPr>
      <w:color w:val="605E5C"/>
      <w:shd w:val="clear" w:color="auto" w:fill="E1DFDD"/>
    </w:rPr>
  </w:style>
  <w:style w:type="table" w:customStyle="1" w:styleId="TableGrid18">
    <w:name w:val="Table Grid18"/>
    <w:basedOn w:val="TableNormal"/>
    <w:next w:val="TableGrid"/>
    <w:uiPriority w:val="39"/>
    <w:rsid w:val="00386A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D2A07"/>
    <w:pPr>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portTable1">
    <w:name w:val="Report Table1"/>
    <w:basedOn w:val="TableNormal"/>
    <w:next w:val="TableGrid"/>
    <w:rsid w:val="00357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E66BAE"/>
    <w:rPr>
      <w:b/>
      <w:bCs/>
    </w:rPr>
  </w:style>
  <w:style w:type="character" w:customStyle="1" w:styleId="CommentSubjectChar">
    <w:name w:val="Comment Subject Char"/>
    <w:basedOn w:val="CommentTextChar"/>
    <w:link w:val="CommentSubject"/>
    <w:uiPriority w:val="99"/>
    <w:rsid w:val="00E66BAE"/>
    <w:rPr>
      <w:rFonts w:ascii="Arial" w:hAnsi="Arial"/>
      <w:b/>
      <w:bCs/>
      <w:color w:val="000000" w:themeColor="text1"/>
    </w:rPr>
  </w:style>
  <w:style w:type="paragraph" w:customStyle="1" w:styleId="Heading">
    <w:name w:val="Heading"/>
    <w:link w:val="Heading10"/>
    <w:rsid w:val="00DE2722"/>
    <w:pPr>
      <w:tabs>
        <w:tab w:val="left" w:pos="680"/>
      </w:tabs>
      <w:spacing w:after="170"/>
    </w:pPr>
    <w:rPr>
      <w:rFonts w:ascii="Arial" w:eastAsia="Arial" w:hAnsi="Arial"/>
      <w:b/>
      <w:color w:val="A91A37"/>
      <w:sz w:val="24"/>
    </w:rPr>
  </w:style>
  <w:style w:type="character" w:customStyle="1" w:styleId="Heading10">
    <w:name w:val="Heading1"/>
    <w:link w:val="Heading"/>
    <w:locked/>
    <w:rsid w:val="00DE2722"/>
    <w:rPr>
      <w:rFonts w:ascii="Arial" w:eastAsia="Arial" w:hAnsi="Arial"/>
      <w:b/>
      <w:color w:val="A91A37"/>
      <w:sz w:val="24"/>
    </w:rPr>
  </w:style>
  <w:style w:type="character" w:customStyle="1" w:styleId="Normal1">
    <w:name w:val="Normal1"/>
    <w:rsid w:val="007D1121"/>
    <w:rPr>
      <w:rFonts w:ascii="Arial" w:eastAsia="Arial" w:hAnsi="Arial"/>
      <w:noProof w:val="0"/>
      <w:sz w:val="24"/>
      <w:lang w:val="en-GB"/>
    </w:rPr>
  </w:style>
  <w:style w:type="paragraph" w:customStyle="1" w:styleId="Policy">
    <w:name w:val="Policy"/>
    <w:link w:val="Policy1"/>
    <w:rsid w:val="003C7E62"/>
    <w:pPr>
      <w:tabs>
        <w:tab w:val="left" w:pos="680"/>
        <w:tab w:val="left" w:pos="1133"/>
        <w:tab w:val="left" w:pos="2267"/>
      </w:tabs>
      <w:spacing w:after="113" w:line="300" w:lineRule="exact"/>
      <w:ind w:left="283" w:right="283"/>
    </w:pPr>
    <w:rPr>
      <w:rFonts w:ascii="Arial" w:eastAsia="Arial" w:hAnsi="Arial"/>
      <w:sz w:val="28"/>
    </w:rPr>
  </w:style>
  <w:style w:type="character" w:customStyle="1" w:styleId="Policy1">
    <w:name w:val="Policy1"/>
    <w:link w:val="Policy"/>
    <w:locked/>
    <w:rsid w:val="003C7E62"/>
    <w:rPr>
      <w:rFonts w:ascii="Arial" w:eastAsia="Arial" w:hAnsi="Arial"/>
      <w:sz w:val="28"/>
    </w:rPr>
  </w:style>
  <w:style w:type="paragraph" w:styleId="Revision">
    <w:name w:val="Revision"/>
    <w:hidden/>
    <w:uiPriority w:val="99"/>
    <w:semiHidden/>
    <w:rsid w:val="00757836"/>
    <w:rPr>
      <w:rFonts w:ascii="Arial" w:hAnsi="Arial"/>
      <w:color w:val="000000" w:themeColor="text1"/>
      <w:sz w:val="24"/>
    </w:rPr>
  </w:style>
  <w:style w:type="table" w:customStyle="1" w:styleId="TableGrid5">
    <w:name w:val="Table Grid5"/>
    <w:basedOn w:val="TableNormal"/>
    <w:next w:val="TableGrid"/>
    <w:uiPriority w:val="39"/>
    <w:rsid w:val="00945E91"/>
    <w:pPr>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955CB"/>
    <w:pPr>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75D60"/>
    <w:pPr>
      <w:keepNext w:val="0"/>
      <w:spacing w:before="0"/>
    </w:pPr>
    <w:rPr>
      <w:rFonts w:ascii="Calibri" w:eastAsiaTheme="minorHAnsi" w:hAnsi="Calibri" w:cs="Calibri"/>
      <w:color w:val="auto"/>
      <w:sz w:val="22"/>
      <w:szCs w:val="22"/>
    </w:rPr>
  </w:style>
  <w:style w:type="table" w:customStyle="1" w:styleId="TableGrid7">
    <w:name w:val="Table Grid7"/>
    <w:basedOn w:val="TableNormal"/>
    <w:next w:val="TableGrid"/>
    <w:uiPriority w:val="39"/>
    <w:rsid w:val="006157E6"/>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42C71"/>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42C71"/>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42C71"/>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9485A"/>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236F84"/>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41502"/>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41502"/>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958CB"/>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FA27F7"/>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C6CA4"/>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CE241F"/>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CE6287"/>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63F59"/>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dslegrhslegp3text">
    <w:name w:val="legds legrhs legp3text"/>
    <w:basedOn w:val="DefaultParagraphFont"/>
    <w:rsid w:val="00C602FD"/>
  </w:style>
  <w:style w:type="character" w:customStyle="1" w:styleId="ParaNo">
    <w:name w:val="Para No"/>
    <w:rsid w:val="00C602FD"/>
    <w:rPr>
      <w:noProof w:val="0"/>
      <w:spacing w:val="0"/>
      <w:sz w:val="20"/>
      <w:lang w:val="en-GB"/>
    </w:rPr>
  </w:style>
  <w:style w:type="paragraph" w:customStyle="1" w:styleId="Bullet1">
    <w:name w:val="Bullet 1"/>
    <w:rsid w:val="00C602FD"/>
    <w:pPr>
      <w:keepLines/>
      <w:tabs>
        <w:tab w:val="left" w:pos="680"/>
      </w:tabs>
      <w:spacing w:after="113"/>
      <w:ind w:left="1133" w:right="56"/>
    </w:pPr>
    <w:rPr>
      <w:rFonts w:ascii="Arial" w:eastAsia="Arial" w:hAnsi="Arial"/>
      <w:sz w:val="24"/>
    </w:rPr>
  </w:style>
  <w:style w:type="character" w:customStyle="1" w:styleId="Footnote">
    <w:name w:val="Footnote"/>
    <w:rsid w:val="00C602FD"/>
    <w:rPr>
      <w:rFonts w:ascii="Arial" w:eastAsia="Arial" w:hAnsi="Arial"/>
      <w:noProof w:val="0"/>
      <w:position w:val="10"/>
      <w:sz w:val="16"/>
      <w:lang w:val="en-GB"/>
    </w:rPr>
  </w:style>
  <w:style w:type="paragraph" w:customStyle="1" w:styleId="FirstLine">
    <w:name w:val="First Line"/>
    <w:rsid w:val="00C602FD"/>
    <w:pPr>
      <w:tabs>
        <w:tab w:val="left" w:pos="680"/>
      </w:tabs>
      <w:spacing w:after="113"/>
    </w:pPr>
    <w:rPr>
      <w:rFonts w:ascii="Arial" w:eastAsia="Arial" w:hAnsi="Arial"/>
      <w:sz w:val="24"/>
    </w:rPr>
  </w:style>
  <w:style w:type="paragraph" w:customStyle="1" w:styleId="Bullet2">
    <w:name w:val="Bullet 2"/>
    <w:basedOn w:val="Normal"/>
    <w:rsid w:val="00C602FD"/>
    <w:pPr>
      <w:keepNext w:val="0"/>
      <w:tabs>
        <w:tab w:val="left" w:pos="680"/>
      </w:tabs>
      <w:spacing w:before="0" w:after="113"/>
      <w:ind w:left="1133" w:right="566"/>
    </w:pPr>
    <w:rPr>
      <w:rFonts w:eastAsia="Arial"/>
      <w:color w:val="182B61"/>
    </w:rPr>
  </w:style>
  <w:style w:type="table" w:customStyle="1" w:styleId="TableGrid22">
    <w:name w:val="Table Grid22"/>
    <w:basedOn w:val="TableNormal"/>
    <w:next w:val="TableGrid"/>
    <w:uiPriority w:val="59"/>
    <w:rsid w:val="00C60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link w:val="Caption2"/>
    <w:rsid w:val="00C602FD"/>
    <w:pPr>
      <w:tabs>
        <w:tab w:val="left" w:pos="680"/>
        <w:tab w:val="left" w:pos="2267"/>
      </w:tabs>
      <w:suppressAutoHyphens/>
      <w:spacing w:after="56" w:line="260" w:lineRule="exact"/>
      <w:ind w:left="56" w:right="56"/>
      <w:textAlignment w:val="baseline"/>
    </w:pPr>
    <w:rPr>
      <w:rFonts w:ascii="Arial" w:hAnsi="Arial" w:cs="Arial"/>
    </w:rPr>
  </w:style>
  <w:style w:type="character" w:customStyle="1" w:styleId="Caption2">
    <w:name w:val="Caption2"/>
    <w:link w:val="Caption1"/>
    <w:locked/>
    <w:rsid w:val="00C602FD"/>
    <w:rPr>
      <w:rFonts w:ascii="Arial" w:hAnsi="Arial" w:cs="Arial"/>
    </w:rPr>
  </w:style>
  <w:style w:type="character" w:customStyle="1" w:styleId="caption21">
    <w:name w:val="caption21"/>
    <w:rsid w:val="00C602FD"/>
    <w:rPr>
      <w:b w:val="0"/>
      <w:bCs w:val="0"/>
      <w:color w:val="000066"/>
      <w:sz w:val="19"/>
      <w:szCs w:val="19"/>
    </w:rPr>
  </w:style>
  <w:style w:type="character" w:customStyle="1" w:styleId="BodyTextIndentChar">
    <w:name w:val="Body Text Indent Char"/>
    <w:link w:val="BodyTextIndent"/>
    <w:locked/>
    <w:rsid w:val="00C602FD"/>
    <w:rPr>
      <w:rFonts w:ascii="Arial" w:hAnsi="Arial"/>
      <w:color w:val="000000" w:themeColor="text1"/>
      <w:sz w:val="24"/>
    </w:rPr>
  </w:style>
  <w:style w:type="character" w:customStyle="1" w:styleId="st1">
    <w:name w:val="st1"/>
    <w:basedOn w:val="DefaultParagraphFont"/>
    <w:rsid w:val="00C602FD"/>
  </w:style>
  <w:style w:type="paragraph" w:customStyle="1" w:styleId="TextBoxindent2">
    <w:name w:val="Text Box indent2"/>
    <w:rsid w:val="00C602FD"/>
    <w:pPr>
      <w:tabs>
        <w:tab w:val="left" w:pos="1360"/>
        <w:tab w:val="left" w:pos="1587"/>
      </w:tabs>
      <w:spacing w:after="113"/>
      <w:ind w:left="850"/>
    </w:pPr>
    <w:rPr>
      <w:rFonts w:ascii="Arial" w:hAnsi="Arial"/>
      <w:sz w:val="24"/>
    </w:rPr>
  </w:style>
  <w:style w:type="paragraph" w:customStyle="1" w:styleId="Indent">
    <w:name w:val="Indent"/>
    <w:basedOn w:val="Normal"/>
    <w:rsid w:val="00C602FD"/>
    <w:pPr>
      <w:keepNext w:val="0"/>
      <w:tabs>
        <w:tab w:val="left" w:pos="720"/>
      </w:tabs>
      <w:spacing w:before="0"/>
    </w:pPr>
    <w:rPr>
      <w:color w:val="auto"/>
      <w:lang w:eastAsia="en-US"/>
    </w:rPr>
  </w:style>
  <w:style w:type="paragraph" w:styleId="ListBullet">
    <w:name w:val="List Bullet"/>
    <w:basedOn w:val="Normal"/>
    <w:autoRedefine/>
    <w:rsid w:val="00C602FD"/>
    <w:pPr>
      <w:keepNext w:val="0"/>
      <w:numPr>
        <w:numId w:val="317"/>
      </w:numPr>
      <w:tabs>
        <w:tab w:val="left" w:pos="1276"/>
        <w:tab w:val="left" w:pos="1980"/>
      </w:tabs>
      <w:spacing w:before="0"/>
      <w:ind w:left="1276" w:hanging="425"/>
      <w:jc w:val="both"/>
    </w:pPr>
    <w:rPr>
      <w:color w:val="auto"/>
      <w:szCs w:val="24"/>
      <w:lang w:eastAsia="en-US"/>
    </w:rPr>
  </w:style>
  <w:style w:type="paragraph" w:styleId="NoSpacing">
    <w:name w:val="No Spacing"/>
    <w:link w:val="NoSpacingChar"/>
    <w:uiPriority w:val="1"/>
    <w:qFormat/>
    <w:rsid w:val="00C602FD"/>
    <w:rPr>
      <w:rFonts w:ascii="Arial" w:eastAsia="Calibri" w:hAnsi="Arial"/>
      <w:sz w:val="24"/>
      <w:szCs w:val="22"/>
      <w:lang w:eastAsia="en-US"/>
    </w:rPr>
  </w:style>
  <w:style w:type="paragraph" w:customStyle="1" w:styleId="Pa27">
    <w:name w:val="Pa27"/>
    <w:basedOn w:val="Default"/>
    <w:next w:val="Default"/>
    <w:rsid w:val="00C602FD"/>
    <w:pPr>
      <w:spacing w:line="241" w:lineRule="atLeast"/>
    </w:pPr>
    <w:rPr>
      <w:rFonts w:ascii="Arial" w:hAnsi="Arial"/>
      <w:color w:val="auto"/>
    </w:rPr>
  </w:style>
  <w:style w:type="paragraph" w:customStyle="1" w:styleId="Pa7">
    <w:name w:val="Pa7"/>
    <w:basedOn w:val="Default"/>
    <w:next w:val="Default"/>
    <w:uiPriority w:val="99"/>
    <w:rsid w:val="00C602FD"/>
    <w:pPr>
      <w:spacing w:line="241" w:lineRule="atLeast"/>
    </w:pPr>
    <w:rPr>
      <w:rFonts w:ascii="Frutiger LT Std 45 Light" w:hAnsi="Frutiger LT Std 45 Light"/>
      <w:color w:val="auto"/>
    </w:rPr>
  </w:style>
  <w:style w:type="paragraph" w:customStyle="1" w:styleId="Pa11">
    <w:name w:val="Pa11"/>
    <w:basedOn w:val="Default"/>
    <w:next w:val="Default"/>
    <w:rsid w:val="00C602FD"/>
    <w:pPr>
      <w:spacing w:line="241" w:lineRule="atLeast"/>
    </w:pPr>
    <w:rPr>
      <w:rFonts w:ascii="Frutiger LT Std 45 Light" w:hAnsi="Frutiger LT Std 45 Light"/>
      <w:color w:val="auto"/>
    </w:rPr>
  </w:style>
  <w:style w:type="paragraph" w:customStyle="1" w:styleId="Pa310">
    <w:name w:val="Pa31"/>
    <w:basedOn w:val="Normal"/>
    <w:next w:val="Normal"/>
    <w:rsid w:val="00C602FD"/>
    <w:pPr>
      <w:keepNext w:val="0"/>
      <w:autoSpaceDE w:val="0"/>
      <w:autoSpaceDN w:val="0"/>
      <w:adjustRightInd w:val="0"/>
      <w:spacing w:before="0" w:line="241" w:lineRule="atLeast"/>
    </w:pPr>
    <w:rPr>
      <w:color w:val="auto"/>
      <w:szCs w:val="24"/>
    </w:rPr>
  </w:style>
  <w:style w:type="character" w:customStyle="1" w:styleId="normalboldchar">
    <w:name w:val="normalboldchar"/>
    <w:basedOn w:val="DefaultParagraphFont"/>
    <w:rsid w:val="00C602FD"/>
  </w:style>
  <w:style w:type="paragraph" w:customStyle="1" w:styleId="cmpnonumber">
    <w:name w:val="cmp_nonumber"/>
    <w:basedOn w:val="Normal"/>
    <w:rsid w:val="00C602FD"/>
    <w:pPr>
      <w:keepNext w:val="0"/>
      <w:spacing w:before="100" w:beforeAutospacing="1" w:after="100" w:afterAutospacing="1"/>
    </w:pPr>
    <w:rPr>
      <w:rFonts w:ascii="Times New Roman" w:hAnsi="Times New Roman"/>
      <w:color w:val="auto"/>
      <w:szCs w:val="24"/>
    </w:rPr>
  </w:style>
  <w:style w:type="character" w:customStyle="1" w:styleId="incmptitlepolicy">
    <w:name w:val="in_cmp_title_policy"/>
    <w:basedOn w:val="DefaultParagraphFont"/>
    <w:rsid w:val="00C602FD"/>
  </w:style>
  <w:style w:type="paragraph" w:customStyle="1" w:styleId="justify">
    <w:name w:val="justify"/>
    <w:basedOn w:val="Normal"/>
    <w:rsid w:val="00C602FD"/>
    <w:pPr>
      <w:keepNext w:val="0"/>
      <w:spacing w:before="100" w:beforeAutospacing="1" w:after="100" w:afterAutospacing="1"/>
    </w:pPr>
    <w:rPr>
      <w:rFonts w:ascii="Times New Roman" w:hAnsi="Times New Roman"/>
      <w:color w:val="auto"/>
      <w:szCs w:val="24"/>
    </w:rPr>
  </w:style>
  <w:style w:type="paragraph" w:customStyle="1" w:styleId="Pa39">
    <w:name w:val="Pa39"/>
    <w:basedOn w:val="Normal"/>
    <w:next w:val="Normal"/>
    <w:rsid w:val="00C602FD"/>
    <w:pPr>
      <w:keepNext w:val="0"/>
      <w:autoSpaceDE w:val="0"/>
      <w:autoSpaceDN w:val="0"/>
      <w:adjustRightInd w:val="0"/>
      <w:spacing w:before="0" w:line="241" w:lineRule="atLeast"/>
    </w:pPr>
    <w:rPr>
      <w:color w:val="auto"/>
      <w:szCs w:val="24"/>
    </w:rPr>
  </w:style>
  <w:style w:type="paragraph" w:customStyle="1" w:styleId="CM32">
    <w:name w:val="CM32"/>
    <w:basedOn w:val="Normal"/>
    <w:next w:val="Normal"/>
    <w:rsid w:val="00C602FD"/>
    <w:pPr>
      <w:keepNext w:val="0"/>
      <w:autoSpaceDE w:val="0"/>
      <w:autoSpaceDN w:val="0"/>
      <w:adjustRightInd w:val="0"/>
      <w:spacing w:before="0"/>
    </w:pPr>
    <w:rPr>
      <w:color w:val="auto"/>
      <w:szCs w:val="24"/>
    </w:rPr>
  </w:style>
  <w:style w:type="paragraph" w:customStyle="1" w:styleId="legp1paratext1">
    <w:name w:val="legp1paratext1"/>
    <w:basedOn w:val="Normal"/>
    <w:rsid w:val="00C602FD"/>
    <w:pPr>
      <w:keepNext w:val="0"/>
      <w:shd w:val="clear" w:color="auto" w:fill="FFFFFF"/>
      <w:spacing w:before="0" w:after="120" w:line="360" w:lineRule="atLeast"/>
      <w:ind w:firstLine="240"/>
      <w:jc w:val="both"/>
    </w:pPr>
    <w:rPr>
      <w:rFonts w:ascii="Times New Roman" w:hAnsi="Times New Roman"/>
      <w:color w:val="000000"/>
      <w:sz w:val="19"/>
      <w:szCs w:val="19"/>
    </w:rPr>
  </w:style>
  <w:style w:type="paragraph" w:styleId="Title">
    <w:name w:val="Title"/>
    <w:basedOn w:val="Normal"/>
    <w:link w:val="TitleChar"/>
    <w:qFormat/>
    <w:rsid w:val="00C602FD"/>
    <w:pPr>
      <w:keepNext w:val="0"/>
      <w:spacing w:before="0"/>
      <w:jc w:val="center"/>
    </w:pPr>
    <w:rPr>
      <w:rFonts w:cs="Arial"/>
      <w:b/>
      <w:color w:val="000000"/>
      <w:sz w:val="28"/>
      <w:lang w:val="en-US"/>
    </w:rPr>
  </w:style>
  <w:style w:type="character" w:customStyle="1" w:styleId="TitleChar">
    <w:name w:val="Title Char"/>
    <w:basedOn w:val="DefaultParagraphFont"/>
    <w:link w:val="Title"/>
    <w:rsid w:val="00C602FD"/>
    <w:rPr>
      <w:rFonts w:ascii="Arial" w:hAnsi="Arial" w:cs="Arial"/>
      <w:b/>
      <w:color w:val="000000"/>
      <w:sz w:val="28"/>
      <w:lang w:val="en-US"/>
    </w:rPr>
  </w:style>
  <w:style w:type="paragraph" w:customStyle="1" w:styleId="Default1">
    <w:name w:val="Default1"/>
    <w:basedOn w:val="Default"/>
    <w:next w:val="Default"/>
    <w:rsid w:val="00C602FD"/>
    <w:rPr>
      <w:rFonts w:ascii="Gill Sans MT" w:eastAsia="Calibri" w:hAnsi="Gill Sans MT"/>
      <w:color w:val="auto"/>
    </w:rPr>
  </w:style>
  <w:style w:type="paragraph" w:customStyle="1" w:styleId="Normal10">
    <w:name w:val="Normal+1"/>
    <w:basedOn w:val="Default"/>
    <w:next w:val="Default"/>
    <w:rsid w:val="00C602FD"/>
    <w:rPr>
      <w:rFonts w:ascii="Arial" w:hAnsi="Arial"/>
      <w:color w:val="auto"/>
    </w:rPr>
  </w:style>
  <w:style w:type="paragraph" w:customStyle="1" w:styleId="name">
    <w:name w:val="name"/>
    <w:basedOn w:val="Normal"/>
    <w:rsid w:val="00C602FD"/>
    <w:pPr>
      <w:keepNext w:val="0"/>
      <w:tabs>
        <w:tab w:val="left" w:leader="dot" w:pos="6237"/>
        <w:tab w:val="left" w:pos="6804"/>
        <w:tab w:val="left" w:leader="dot" w:pos="9639"/>
      </w:tabs>
      <w:spacing w:before="0" w:line="480" w:lineRule="auto"/>
    </w:pPr>
    <w:rPr>
      <w:color w:val="auto"/>
      <w:sz w:val="20"/>
    </w:rPr>
  </w:style>
  <w:style w:type="paragraph" w:customStyle="1" w:styleId="xl22">
    <w:name w:val="xl22"/>
    <w:basedOn w:val="Normal"/>
    <w:rsid w:val="00C602FD"/>
    <w:pPr>
      <w:keepNext w:val="0"/>
      <w:shd w:val="clear" w:color="auto" w:fill="C0C0C0"/>
      <w:spacing w:before="100" w:beforeAutospacing="1" w:after="100" w:afterAutospacing="1"/>
      <w:textAlignment w:val="center"/>
    </w:pPr>
    <w:rPr>
      <w:rFonts w:cs="Arial"/>
      <w:b/>
      <w:bCs/>
      <w:color w:val="auto"/>
      <w:szCs w:val="24"/>
    </w:rPr>
  </w:style>
  <w:style w:type="paragraph" w:customStyle="1" w:styleId="xl23">
    <w:name w:val="xl23"/>
    <w:basedOn w:val="Normal"/>
    <w:rsid w:val="00C602FD"/>
    <w:pPr>
      <w:keepNext w:val="0"/>
      <w:spacing w:before="100" w:beforeAutospacing="1" w:after="100" w:afterAutospacing="1"/>
    </w:pPr>
    <w:rPr>
      <w:rFonts w:cs="Arial"/>
      <w:color w:val="auto"/>
      <w:szCs w:val="24"/>
    </w:rPr>
  </w:style>
  <w:style w:type="paragraph" w:customStyle="1" w:styleId="xl27">
    <w:name w:val="xl27"/>
    <w:basedOn w:val="Normal"/>
    <w:rsid w:val="00C602FD"/>
    <w:pPr>
      <w:keepNext w:val="0"/>
      <w:pBdr>
        <w:left w:val="single" w:sz="8" w:space="0" w:color="auto"/>
        <w:bottom w:val="dotted" w:sz="4" w:space="0" w:color="auto"/>
        <w:right w:val="dotted" w:sz="4" w:space="0" w:color="auto"/>
      </w:pBdr>
      <w:spacing w:before="100" w:beforeAutospacing="1" w:after="100" w:afterAutospacing="1"/>
      <w:jc w:val="both"/>
      <w:textAlignment w:val="top"/>
    </w:pPr>
    <w:rPr>
      <w:rFonts w:cs="Arial"/>
      <w:color w:val="auto"/>
      <w:szCs w:val="24"/>
    </w:rPr>
  </w:style>
  <w:style w:type="paragraph" w:customStyle="1" w:styleId="xl30">
    <w:name w:val="xl30"/>
    <w:basedOn w:val="Normal"/>
    <w:rsid w:val="00C602FD"/>
    <w:pPr>
      <w:keepNext w:val="0"/>
      <w:pBdr>
        <w:bottom w:val="single" w:sz="8" w:space="0" w:color="auto"/>
        <w:right w:val="dotted" w:sz="4" w:space="0" w:color="auto"/>
      </w:pBdr>
      <w:spacing w:before="100" w:beforeAutospacing="1" w:after="100" w:afterAutospacing="1"/>
      <w:jc w:val="both"/>
      <w:textAlignment w:val="top"/>
    </w:pPr>
    <w:rPr>
      <w:rFonts w:cs="Arial"/>
      <w:color w:val="auto"/>
      <w:szCs w:val="24"/>
    </w:rPr>
  </w:style>
  <w:style w:type="paragraph" w:customStyle="1" w:styleId="xl31">
    <w:name w:val="xl31"/>
    <w:basedOn w:val="Normal"/>
    <w:rsid w:val="00C602FD"/>
    <w:pPr>
      <w:keepNext w:val="0"/>
      <w:pBdr>
        <w:bottom w:val="single" w:sz="8" w:space="0" w:color="auto"/>
        <w:right w:val="single" w:sz="8" w:space="0" w:color="auto"/>
      </w:pBdr>
      <w:spacing w:before="100" w:beforeAutospacing="1" w:after="100" w:afterAutospacing="1"/>
      <w:jc w:val="both"/>
      <w:textAlignment w:val="top"/>
    </w:pPr>
    <w:rPr>
      <w:rFonts w:cs="Arial"/>
      <w:color w:val="auto"/>
      <w:szCs w:val="24"/>
    </w:rPr>
  </w:style>
  <w:style w:type="paragraph" w:customStyle="1" w:styleId="Pa1">
    <w:name w:val="Pa1"/>
    <w:basedOn w:val="Normal"/>
    <w:next w:val="Normal"/>
    <w:rsid w:val="00C602FD"/>
    <w:pPr>
      <w:keepNext w:val="0"/>
      <w:autoSpaceDE w:val="0"/>
      <w:autoSpaceDN w:val="0"/>
      <w:adjustRightInd w:val="0"/>
      <w:spacing w:before="0" w:line="321" w:lineRule="atLeast"/>
    </w:pPr>
    <w:rPr>
      <w:rFonts w:ascii="Frutiger 45 Light" w:eastAsia="Calibri" w:hAnsi="Frutiger 45 Light"/>
      <w:color w:val="auto"/>
      <w:szCs w:val="24"/>
      <w:lang w:eastAsia="en-US"/>
    </w:rPr>
  </w:style>
  <w:style w:type="paragraph" w:customStyle="1" w:styleId="xl32">
    <w:name w:val="xl32"/>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auto"/>
      <w:szCs w:val="24"/>
    </w:rPr>
  </w:style>
  <w:style w:type="paragraph" w:customStyle="1" w:styleId="xl33">
    <w:name w:val="xl33"/>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auto"/>
      <w:szCs w:val="24"/>
    </w:rPr>
  </w:style>
  <w:style w:type="paragraph" w:customStyle="1" w:styleId="xl34">
    <w:name w:val="xl34"/>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auto"/>
      <w:szCs w:val="24"/>
    </w:rPr>
  </w:style>
  <w:style w:type="character" w:customStyle="1" w:styleId="legdsleglhslegp3no">
    <w:name w:val="legds leglhs legp3no"/>
    <w:basedOn w:val="DefaultParagraphFont"/>
    <w:rsid w:val="00C602FD"/>
  </w:style>
  <w:style w:type="paragraph" w:customStyle="1" w:styleId="CM34">
    <w:name w:val="CM34"/>
    <w:basedOn w:val="Normal"/>
    <w:next w:val="Normal"/>
    <w:uiPriority w:val="99"/>
    <w:rsid w:val="00C602FD"/>
    <w:pPr>
      <w:keepNext w:val="0"/>
      <w:autoSpaceDE w:val="0"/>
      <w:autoSpaceDN w:val="0"/>
      <w:adjustRightInd w:val="0"/>
      <w:spacing w:before="0"/>
    </w:pPr>
    <w:rPr>
      <w:rFonts w:ascii="HAKJEK+ArialMT" w:eastAsia="Calibri" w:hAnsi="HAKJEK+ArialMT"/>
      <w:color w:val="auto"/>
      <w:szCs w:val="24"/>
      <w:lang w:eastAsia="en-US"/>
    </w:rPr>
  </w:style>
  <w:style w:type="character" w:customStyle="1" w:styleId="BalloonTextChar">
    <w:name w:val="Balloon Text Char"/>
    <w:link w:val="BalloonText"/>
    <w:uiPriority w:val="99"/>
    <w:semiHidden/>
    <w:rsid w:val="00C602FD"/>
    <w:rPr>
      <w:rFonts w:ascii="Tahoma" w:hAnsi="Tahoma" w:cs="Tahoma"/>
      <w:color w:val="000000" w:themeColor="text1"/>
      <w:sz w:val="16"/>
      <w:szCs w:val="16"/>
    </w:rPr>
  </w:style>
  <w:style w:type="paragraph" w:customStyle="1" w:styleId="xl65">
    <w:name w:val="xl65"/>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b/>
      <w:bCs/>
      <w:color w:val="auto"/>
      <w:szCs w:val="24"/>
    </w:rPr>
  </w:style>
  <w:style w:type="paragraph" w:customStyle="1" w:styleId="xl66">
    <w:name w:val="xl66"/>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b/>
      <w:bCs/>
      <w:color w:val="auto"/>
      <w:szCs w:val="24"/>
    </w:rPr>
  </w:style>
  <w:style w:type="paragraph" w:customStyle="1" w:styleId="xl67">
    <w:name w:val="xl67"/>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auto"/>
      <w:szCs w:val="24"/>
    </w:rPr>
  </w:style>
  <w:style w:type="paragraph" w:styleId="EndnoteText">
    <w:name w:val="endnote text"/>
    <w:basedOn w:val="Normal"/>
    <w:link w:val="EndnoteTextChar"/>
    <w:rsid w:val="00C602FD"/>
    <w:pPr>
      <w:keepNext w:val="0"/>
      <w:spacing w:before="0"/>
    </w:pPr>
    <w:rPr>
      <w:rFonts w:cs="Arial"/>
      <w:color w:val="auto"/>
      <w:sz w:val="20"/>
    </w:rPr>
  </w:style>
  <w:style w:type="character" w:customStyle="1" w:styleId="EndnoteTextChar">
    <w:name w:val="Endnote Text Char"/>
    <w:basedOn w:val="DefaultParagraphFont"/>
    <w:link w:val="EndnoteText"/>
    <w:rsid w:val="00C602FD"/>
    <w:rPr>
      <w:rFonts w:ascii="Arial" w:hAnsi="Arial" w:cs="Arial"/>
    </w:rPr>
  </w:style>
  <w:style w:type="character" w:styleId="EndnoteReference">
    <w:name w:val="endnote reference"/>
    <w:rsid w:val="00C602FD"/>
    <w:rPr>
      <w:vertAlign w:val="superscript"/>
    </w:rPr>
  </w:style>
  <w:style w:type="table" w:styleId="TableGrid1a">
    <w:name w:val="Table Grid 1"/>
    <w:basedOn w:val="TableNormal"/>
    <w:rsid w:val="00C602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5">
    <w:name w:val="Plain Table 5"/>
    <w:basedOn w:val="TableNormal"/>
    <w:uiPriority w:val="45"/>
    <w:rsid w:val="00C602FD"/>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link w:val="BodyText"/>
    <w:rsid w:val="00C602FD"/>
    <w:rPr>
      <w:rFonts w:ascii="Arial" w:hAnsi="Arial"/>
      <w:color w:val="000000" w:themeColor="text1"/>
      <w:sz w:val="24"/>
    </w:rPr>
  </w:style>
  <w:style w:type="paragraph" w:customStyle="1" w:styleId="Section01Text">
    <w:name w:val="Section 01 Text"/>
    <w:basedOn w:val="Normal"/>
    <w:link w:val="Section01TextChar"/>
    <w:qFormat/>
    <w:rsid w:val="00C602FD"/>
    <w:pPr>
      <w:numPr>
        <w:numId w:val="318"/>
      </w:numPr>
      <w:spacing w:before="0" w:after="240" w:line="360" w:lineRule="auto"/>
      <w:outlineLvl w:val="2"/>
    </w:pPr>
    <w:rPr>
      <w:rFonts w:cs="Arial"/>
      <w:bCs/>
      <w:iCs/>
      <w:color w:val="auto"/>
      <w:sz w:val="20"/>
      <w:lang w:eastAsia="en-US"/>
    </w:rPr>
  </w:style>
  <w:style w:type="character" w:customStyle="1" w:styleId="Section01TextChar">
    <w:name w:val="Section 01 Text Char"/>
    <w:link w:val="Section01Text"/>
    <w:rsid w:val="00C602FD"/>
    <w:rPr>
      <w:rFonts w:ascii="Arial" w:hAnsi="Arial" w:cs="Arial"/>
      <w:bCs/>
      <w:iCs/>
      <w:lang w:eastAsia="en-US"/>
    </w:rPr>
  </w:style>
  <w:style w:type="table" w:styleId="MediumShading1-Accent3">
    <w:name w:val="Medium Shading 1 Accent 3"/>
    <w:basedOn w:val="TableNormal"/>
    <w:uiPriority w:val="63"/>
    <w:rsid w:val="00C602FD"/>
    <w:rPr>
      <w:lang w:val="en-US"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C602FD"/>
    <w:rPr>
      <w:lang w:val="en-US"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xl68">
    <w:name w:val="xl68"/>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b/>
      <w:bCs/>
      <w:color w:val="auto"/>
      <w:szCs w:val="24"/>
    </w:rPr>
  </w:style>
  <w:style w:type="paragraph" w:customStyle="1" w:styleId="xl69">
    <w:name w:val="xl69"/>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cs="Arial"/>
      <w:color w:val="000000"/>
      <w:szCs w:val="24"/>
    </w:rPr>
  </w:style>
  <w:style w:type="paragraph" w:customStyle="1" w:styleId="xl70">
    <w:name w:val="xl70"/>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color w:val="000000"/>
      <w:szCs w:val="24"/>
    </w:rPr>
  </w:style>
  <w:style w:type="paragraph" w:customStyle="1" w:styleId="xl71">
    <w:name w:val="xl71"/>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cs="Arial"/>
      <w:b/>
      <w:bCs/>
      <w:color w:val="000000"/>
      <w:szCs w:val="24"/>
    </w:rPr>
  </w:style>
  <w:style w:type="paragraph" w:customStyle="1" w:styleId="xl72">
    <w:name w:val="xl72"/>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color w:val="auto"/>
      <w:szCs w:val="24"/>
    </w:rPr>
  </w:style>
  <w:style w:type="paragraph" w:customStyle="1" w:styleId="xl73">
    <w:name w:val="xl73"/>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color w:val="auto"/>
      <w:szCs w:val="24"/>
    </w:rPr>
  </w:style>
  <w:style w:type="paragraph" w:customStyle="1" w:styleId="xl74">
    <w:name w:val="xl74"/>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cs="Arial"/>
      <w:color w:val="000000"/>
      <w:szCs w:val="24"/>
    </w:rPr>
  </w:style>
  <w:style w:type="paragraph" w:customStyle="1" w:styleId="xl76">
    <w:name w:val="xl76"/>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cs="Arial"/>
      <w:b/>
      <w:bCs/>
      <w:color w:val="000000"/>
      <w:szCs w:val="24"/>
    </w:rPr>
  </w:style>
  <w:style w:type="paragraph" w:customStyle="1" w:styleId="xl77">
    <w:name w:val="xl77"/>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cs="Arial"/>
      <w:color w:val="auto"/>
      <w:szCs w:val="24"/>
    </w:rPr>
  </w:style>
  <w:style w:type="paragraph" w:customStyle="1" w:styleId="xl78">
    <w:name w:val="xl78"/>
    <w:basedOn w:val="Normal"/>
    <w:rsid w:val="00C602FD"/>
    <w:pPr>
      <w:keepNext w:val="0"/>
      <w:shd w:val="clear" w:color="000000" w:fill="FFFFFF"/>
      <w:spacing w:before="100" w:beforeAutospacing="1" w:after="100" w:afterAutospacing="1"/>
      <w:textAlignment w:val="top"/>
    </w:pPr>
    <w:rPr>
      <w:rFonts w:cs="Arial"/>
      <w:b/>
      <w:bCs/>
      <w:color w:val="auto"/>
      <w:sz w:val="22"/>
      <w:szCs w:val="22"/>
    </w:rPr>
  </w:style>
  <w:style w:type="paragraph" w:customStyle="1" w:styleId="xl79">
    <w:name w:val="xl79"/>
    <w:basedOn w:val="Normal"/>
    <w:rsid w:val="00C602FD"/>
    <w:pPr>
      <w:keepNext w:val="0"/>
      <w:shd w:val="clear" w:color="000000" w:fill="FFFFFF"/>
      <w:spacing w:before="100" w:beforeAutospacing="1" w:after="100" w:afterAutospacing="1"/>
    </w:pPr>
    <w:rPr>
      <w:rFonts w:cs="Arial"/>
      <w:color w:val="auto"/>
      <w:szCs w:val="24"/>
    </w:rPr>
  </w:style>
  <w:style w:type="paragraph" w:customStyle="1" w:styleId="xl80">
    <w:name w:val="xl80"/>
    <w:basedOn w:val="Normal"/>
    <w:rsid w:val="00C602FD"/>
    <w:pPr>
      <w:keepNext w:val="0"/>
      <w:shd w:val="clear" w:color="000000" w:fill="FFFFFF"/>
      <w:spacing w:before="100" w:beforeAutospacing="1" w:after="100" w:afterAutospacing="1"/>
      <w:jc w:val="center"/>
    </w:pPr>
    <w:rPr>
      <w:rFonts w:cs="Arial"/>
      <w:color w:val="auto"/>
      <w:szCs w:val="24"/>
    </w:rPr>
  </w:style>
  <w:style w:type="paragraph" w:customStyle="1" w:styleId="xl81">
    <w:name w:val="xl81"/>
    <w:basedOn w:val="Normal"/>
    <w:rsid w:val="00C602FD"/>
    <w:pPr>
      <w:keepNext w:val="0"/>
      <w:shd w:val="clear" w:color="000000" w:fill="FFFFFF"/>
      <w:spacing w:before="100" w:beforeAutospacing="1" w:after="100" w:afterAutospacing="1"/>
    </w:pPr>
    <w:rPr>
      <w:rFonts w:cs="Arial"/>
      <w:b/>
      <w:bCs/>
      <w:color w:val="auto"/>
      <w:szCs w:val="24"/>
    </w:rPr>
  </w:style>
  <w:style w:type="paragraph" w:customStyle="1" w:styleId="xl82">
    <w:name w:val="xl82"/>
    <w:basedOn w:val="Normal"/>
    <w:rsid w:val="00C602FD"/>
    <w:pPr>
      <w:keepNext w:val="0"/>
      <w:shd w:val="clear" w:color="000000" w:fill="FFFFFF"/>
      <w:spacing w:before="100" w:beforeAutospacing="1" w:after="100" w:afterAutospacing="1"/>
    </w:pPr>
    <w:rPr>
      <w:rFonts w:cs="Arial"/>
      <w:color w:val="auto"/>
      <w:szCs w:val="24"/>
    </w:rPr>
  </w:style>
  <w:style w:type="paragraph" w:customStyle="1" w:styleId="xl83">
    <w:name w:val="xl83"/>
    <w:basedOn w:val="Normal"/>
    <w:rsid w:val="00C602FD"/>
    <w:pPr>
      <w:keepNext w:val="0"/>
      <w:shd w:val="clear" w:color="000000" w:fill="FFFFFF"/>
      <w:spacing w:before="100" w:beforeAutospacing="1" w:after="100" w:afterAutospacing="1"/>
      <w:jc w:val="center"/>
    </w:pPr>
    <w:rPr>
      <w:rFonts w:cs="Arial"/>
      <w:color w:val="auto"/>
      <w:szCs w:val="24"/>
    </w:rPr>
  </w:style>
  <w:style w:type="paragraph" w:customStyle="1" w:styleId="xl84">
    <w:name w:val="xl84"/>
    <w:basedOn w:val="Normal"/>
    <w:rsid w:val="00C602FD"/>
    <w:pPr>
      <w:keepNext w:val="0"/>
      <w:shd w:val="clear" w:color="000000" w:fill="FFFFFF"/>
      <w:spacing w:before="100" w:beforeAutospacing="1" w:after="100" w:afterAutospacing="1"/>
      <w:jc w:val="center"/>
    </w:pPr>
    <w:rPr>
      <w:rFonts w:cs="Arial"/>
      <w:color w:val="000000"/>
      <w:szCs w:val="24"/>
    </w:rPr>
  </w:style>
  <w:style w:type="paragraph" w:customStyle="1" w:styleId="xl85">
    <w:name w:val="xl85"/>
    <w:basedOn w:val="Normal"/>
    <w:rsid w:val="00C602FD"/>
    <w:pPr>
      <w:keepNext w:val="0"/>
      <w:shd w:val="clear" w:color="000000" w:fill="FFFFFF"/>
      <w:spacing w:before="100" w:beforeAutospacing="1" w:after="100" w:afterAutospacing="1"/>
    </w:pPr>
    <w:rPr>
      <w:rFonts w:cs="Arial"/>
      <w:color w:val="000000"/>
      <w:szCs w:val="24"/>
    </w:rPr>
  </w:style>
  <w:style w:type="paragraph" w:customStyle="1" w:styleId="xl86">
    <w:name w:val="xl86"/>
    <w:basedOn w:val="Normal"/>
    <w:rsid w:val="00C602FD"/>
    <w:pPr>
      <w:keepNext w:val="0"/>
      <w:shd w:val="clear" w:color="000000" w:fill="FFFFFF"/>
      <w:spacing w:before="100" w:beforeAutospacing="1" w:after="100" w:afterAutospacing="1"/>
      <w:jc w:val="right"/>
    </w:pPr>
    <w:rPr>
      <w:rFonts w:cs="Arial"/>
      <w:b/>
      <w:bCs/>
      <w:color w:val="000000"/>
      <w:szCs w:val="24"/>
    </w:rPr>
  </w:style>
  <w:style w:type="paragraph" w:customStyle="1" w:styleId="xl87">
    <w:name w:val="xl87"/>
    <w:basedOn w:val="Normal"/>
    <w:rsid w:val="00C602FD"/>
    <w:pPr>
      <w:keepNext w:val="0"/>
      <w:shd w:val="clear" w:color="000000" w:fill="FFFFFF"/>
      <w:spacing w:before="100" w:beforeAutospacing="1" w:after="100" w:afterAutospacing="1"/>
    </w:pPr>
    <w:rPr>
      <w:rFonts w:cs="Arial"/>
      <w:color w:val="auto"/>
      <w:szCs w:val="24"/>
    </w:rPr>
  </w:style>
  <w:style w:type="paragraph" w:customStyle="1" w:styleId="xl88">
    <w:name w:val="xl88"/>
    <w:basedOn w:val="Normal"/>
    <w:rsid w:val="00C602FD"/>
    <w:pPr>
      <w:keepNext w:val="0"/>
      <w:shd w:val="clear" w:color="000000" w:fill="FFFFFF"/>
      <w:spacing w:before="100" w:beforeAutospacing="1" w:after="100" w:afterAutospacing="1"/>
      <w:jc w:val="center"/>
    </w:pPr>
    <w:rPr>
      <w:rFonts w:cs="Arial"/>
      <w:color w:val="auto"/>
      <w:szCs w:val="24"/>
    </w:rPr>
  </w:style>
  <w:style w:type="paragraph" w:customStyle="1" w:styleId="xl89">
    <w:name w:val="xl89"/>
    <w:basedOn w:val="Normal"/>
    <w:rsid w:val="00C602FD"/>
    <w:pPr>
      <w:keepNext w:val="0"/>
      <w:shd w:val="clear" w:color="000000" w:fill="FFFFFF"/>
      <w:spacing w:before="100" w:beforeAutospacing="1" w:after="100" w:afterAutospacing="1"/>
      <w:textAlignment w:val="top"/>
    </w:pPr>
    <w:rPr>
      <w:rFonts w:cs="Arial"/>
      <w:b/>
      <w:bCs/>
      <w:color w:val="auto"/>
      <w:szCs w:val="24"/>
    </w:rPr>
  </w:style>
  <w:style w:type="paragraph" w:customStyle="1" w:styleId="xl90">
    <w:name w:val="xl90"/>
    <w:basedOn w:val="Normal"/>
    <w:rsid w:val="00C602FD"/>
    <w:pPr>
      <w:keepNext w:val="0"/>
      <w:shd w:val="clear" w:color="000000" w:fill="FFFFFF"/>
      <w:spacing w:before="100" w:beforeAutospacing="1" w:after="100" w:afterAutospacing="1"/>
    </w:pPr>
    <w:rPr>
      <w:rFonts w:cs="Arial"/>
      <w:color w:val="auto"/>
      <w:szCs w:val="24"/>
    </w:rPr>
  </w:style>
  <w:style w:type="paragraph" w:customStyle="1" w:styleId="xl91">
    <w:name w:val="xl91"/>
    <w:basedOn w:val="Normal"/>
    <w:rsid w:val="00C602FD"/>
    <w:pPr>
      <w:keepNext w:val="0"/>
      <w:shd w:val="clear" w:color="000000" w:fill="FFFFFF"/>
      <w:spacing w:before="100" w:beforeAutospacing="1" w:after="100" w:afterAutospacing="1"/>
    </w:pPr>
    <w:rPr>
      <w:rFonts w:cs="Arial"/>
      <w:color w:val="auto"/>
      <w:szCs w:val="24"/>
    </w:rPr>
  </w:style>
  <w:style w:type="paragraph" w:customStyle="1" w:styleId="xl92">
    <w:name w:val="xl92"/>
    <w:basedOn w:val="Normal"/>
    <w:rsid w:val="00C602FD"/>
    <w:pPr>
      <w:keepNext w:val="0"/>
      <w:shd w:val="clear" w:color="000000" w:fill="FFFFFF"/>
      <w:spacing w:before="100" w:beforeAutospacing="1" w:after="100" w:afterAutospacing="1"/>
    </w:pPr>
    <w:rPr>
      <w:rFonts w:cs="Arial"/>
      <w:b/>
      <w:bCs/>
      <w:color w:val="auto"/>
      <w:szCs w:val="24"/>
    </w:rPr>
  </w:style>
  <w:style w:type="paragraph" w:customStyle="1" w:styleId="xl93">
    <w:name w:val="xl93"/>
    <w:basedOn w:val="Normal"/>
    <w:rsid w:val="00C602FD"/>
    <w:pPr>
      <w:keepNext w:val="0"/>
      <w:shd w:val="clear" w:color="000000" w:fill="FFFFFF"/>
      <w:spacing w:before="100" w:beforeAutospacing="1" w:after="100" w:afterAutospacing="1"/>
      <w:jc w:val="center"/>
    </w:pPr>
    <w:rPr>
      <w:rFonts w:cs="Arial"/>
      <w:b/>
      <w:bCs/>
      <w:color w:val="auto"/>
      <w:szCs w:val="24"/>
    </w:rPr>
  </w:style>
  <w:style w:type="paragraph" w:customStyle="1" w:styleId="xl94">
    <w:name w:val="xl94"/>
    <w:basedOn w:val="Normal"/>
    <w:rsid w:val="00C602FD"/>
    <w:pPr>
      <w:keepNext w:val="0"/>
      <w:shd w:val="clear" w:color="000000" w:fill="FFFFFF"/>
      <w:spacing w:before="100" w:beforeAutospacing="1" w:after="100" w:afterAutospacing="1"/>
    </w:pPr>
    <w:rPr>
      <w:rFonts w:cs="Arial"/>
      <w:b/>
      <w:bCs/>
      <w:color w:val="auto"/>
      <w:szCs w:val="24"/>
    </w:rPr>
  </w:style>
  <w:style w:type="paragraph" w:customStyle="1" w:styleId="xl95">
    <w:name w:val="xl95"/>
    <w:basedOn w:val="Normal"/>
    <w:rsid w:val="00C602FD"/>
    <w:pPr>
      <w:keepNext w:val="0"/>
      <w:shd w:val="clear" w:color="000000" w:fill="FFFFFF"/>
      <w:spacing w:before="100" w:beforeAutospacing="1" w:after="100" w:afterAutospacing="1"/>
    </w:pPr>
    <w:rPr>
      <w:rFonts w:cs="Arial"/>
      <w:b/>
      <w:bCs/>
      <w:color w:val="auto"/>
      <w:szCs w:val="24"/>
    </w:rPr>
  </w:style>
  <w:style w:type="paragraph" w:customStyle="1" w:styleId="xl96">
    <w:name w:val="xl96"/>
    <w:basedOn w:val="Normal"/>
    <w:rsid w:val="00C602FD"/>
    <w:pPr>
      <w:keepNext w:val="0"/>
      <w:shd w:val="clear" w:color="000000" w:fill="FFFFFF"/>
      <w:spacing w:before="100" w:beforeAutospacing="1" w:after="100" w:afterAutospacing="1"/>
    </w:pPr>
    <w:rPr>
      <w:rFonts w:cs="Arial"/>
      <w:color w:val="auto"/>
      <w:szCs w:val="24"/>
    </w:rPr>
  </w:style>
  <w:style w:type="paragraph" w:customStyle="1" w:styleId="xl97">
    <w:name w:val="xl97"/>
    <w:basedOn w:val="Normal"/>
    <w:rsid w:val="00C602FD"/>
    <w:pPr>
      <w:keepNext w:val="0"/>
      <w:shd w:val="clear" w:color="000000" w:fill="FFFFFF"/>
      <w:spacing w:before="100" w:beforeAutospacing="1" w:after="100" w:afterAutospacing="1"/>
      <w:textAlignment w:val="center"/>
    </w:pPr>
    <w:rPr>
      <w:rFonts w:cs="Arial"/>
      <w:b/>
      <w:bCs/>
      <w:color w:val="auto"/>
      <w:szCs w:val="24"/>
    </w:rPr>
  </w:style>
  <w:style w:type="paragraph" w:customStyle="1" w:styleId="xl98">
    <w:name w:val="xl98"/>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b/>
      <w:bCs/>
      <w:color w:val="auto"/>
      <w:szCs w:val="24"/>
    </w:rPr>
  </w:style>
  <w:style w:type="paragraph" w:customStyle="1" w:styleId="xl99">
    <w:name w:val="xl99"/>
    <w:basedOn w:val="Normal"/>
    <w:rsid w:val="00C602FD"/>
    <w:pPr>
      <w:keepNext w:val="0"/>
      <w:shd w:val="clear" w:color="000000" w:fill="FFFFFF"/>
      <w:spacing w:before="100" w:beforeAutospacing="1" w:after="100" w:afterAutospacing="1"/>
      <w:jc w:val="right"/>
      <w:textAlignment w:val="center"/>
    </w:pPr>
    <w:rPr>
      <w:rFonts w:cs="Arial"/>
      <w:b/>
      <w:bCs/>
      <w:color w:val="auto"/>
      <w:szCs w:val="24"/>
    </w:rPr>
  </w:style>
  <w:style w:type="paragraph" w:customStyle="1" w:styleId="xl100">
    <w:name w:val="xl100"/>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b/>
      <w:bCs/>
      <w:color w:val="auto"/>
      <w:szCs w:val="24"/>
    </w:rPr>
  </w:style>
  <w:style w:type="paragraph" w:customStyle="1" w:styleId="xl101">
    <w:name w:val="xl101"/>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color w:val="auto"/>
      <w:szCs w:val="24"/>
    </w:rPr>
  </w:style>
  <w:style w:type="paragraph" w:customStyle="1" w:styleId="xl102">
    <w:name w:val="xl102"/>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b/>
      <w:bCs/>
      <w:color w:val="auto"/>
      <w:szCs w:val="24"/>
    </w:rPr>
  </w:style>
  <w:style w:type="paragraph" w:customStyle="1" w:styleId="xl103">
    <w:name w:val="xl103"/>
    <w:basedOn w:val="Normal"/>
    <w:rsid w:val="00C602FD"/>
    <w:pPr>
      <w:keepNext w:val="0"/>
      <w:shd w:val="clear" w:color="000000" w:fill="FFFFFF"/>
      <w:spacing w:before="100" w:beforeAutospacing="1" w:after="100" w:afterAutospacing="1"/>
      <w:textAlignment w:val="top"/>
    </w:pPr>
    <w:rPr>
      <w:rFonts w:cs="Arial"/>
      <w:b/>
      <w:bCs/>
      <w:color w:val="auto"/>
      <w:sz w:val="22"/>
      <w:szCs w:val="22"/>
    </w:rPr>
  </w:style>
  <w:style w:type="paragraph" w:customStyle="1" w:styleId="xl104">
    <w:name w:val="xl104"/>
    <w:basedOn w:val="Normal"/>
    <w:rsid w:val="00C602FD"/>
    <w:pPr>
      <w:keepNext w:val="0"/>
      <w:shd w:val="clear" w:color="000000" w:fill="FFFFFF"/>
      <w:spacing w:before="100" w:beforeAutospacing="1" w:after="100" w:afterAutospacing="1"/>
    </w:pPr>
    <w:rPr>
      <w:rFonts w:cs="Arial"/>
      <w:b/>
      <w:bCs/>
      <w:color w:val="auto"/>
      <w:szCs w:val="24"/>
    </w:rPr>
  </w:style>
  <w:style w:type="paragraph" w:customStyle="1" w:styleId="xl105">
    <w:name w:val="xl105"/>
    <w:basedOn w:val="Normal"/>
    <w:rsid w:val="00C602FD"/>
    <w:pPr>
      <w:keepNext w:val="0"/>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rFonts w:cs="Arial"/>
      <w:color w:val="auto"/>
      <w:szCs w:val="24"/>
    </w:rPr>
  </w:style>
  <w:style w:type="paragraph" w:customStyle="1" w:styleId="xl106">
    <w:name w:val="xl106"/>
    <w:basedOn w:val="Normal"/>
    <w:rsid w:val="00C602FD"/>
    <w:pPr>
      <w:keepNext w:val="0"/>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cs="Arial"/>
      <w:color w:val="auto"/>
      <w:szCs w:val="24"/>
    </w:rPr>
  </w:style>
  <w:style w:type="paragraph" w:customStyle="1" w:styleId="xl107">
    <w:name w:val="xl107"/>
    <w:basedOn w:val="Normal"/>
    <w:rsid w:val="00C602FD"/>
    <w:pPr>
      <w:keepNext w:val="0"/>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cs="Arial"/>
      <w:color w:val="auto"/>
      <w:szCs w:val="24"/>
    </w:rPr>
  </w:style>
  <w:style w:type="paragraph" w:customStyle="1" w:styleId="xl108">
    <w:name w:val="xl108"/>
    <w:basedOn w:val="Normal"/>
    <w:rsid w:val="00C602FD"/>
    <w:pPr>
      <w:keepNext w:val="0"/>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cs="Arial"/>
      <w:b/>
      <w:bCs/>
      <w:color w:val="auto"/>
      <w:szCs w:val="24"/>
    </w:rPr>
  </w:style>
  <w:style w:type="paragraph" w:customStyle="1" w:styleId="xl109">
    <w:name w:val="xl109"/>
    <w:basedOn w:val="Normal"/>
    <w:rsid w:val="00C602FD"/>
    <w:pPr>
      <w:keepNext w:val="0"/>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rFonts w:cs="Arial"/>
      <w:color w:val="auto"/>
      <w:szCs w:val="24"/>
    </w:rPr>
  </w:style>
  <w:style w:type="paragraph" w:customStyle="1" w:styleId="xl110">
    <w:name w:val="xl110"/>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rFonts w:cs="Arial"/>
      <w:color w:val="auto"/>
      <w:szCs w:val="24"/>
    </w:rPr>
  </w:style>
  <w:style w:type="paragraph" w:customStyle="1" w:styleId="xl111">
    <w:name w:val="xl111"/>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rFonts w:cs="Arial"/>
      <w:color w:val="auto"/>
      <w:szCs w:val="24"/>
    </w:rPr>
  </w:style>
  <w:style w:type="paragraph" w:customStyle="1" w:styleId="xl112">
    <w:name w:val="xl112"/>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pPr>
    <w:rPr>
      <w:rFonts w:cs="Arial"/>
      <w:color w:val="auto"/>
      <w:szCs w:val="24"/>
    </w:rPr>
  </w:style>
  <w:style w:type="paragraph" w:customStyle="1" w:styleId="xl113">
    <w:name w:val="xl113"/>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cs="Arial"/>
      <w:color w:val="auto"/>
      <w:szCs w:val="24"/>
    </w:rPr>
  </w:style>
  <w:style w:type="paragraph" w:customStyle="1" w:styleId="xl114">
    <w:name w:val="xl114"/>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b/>
      <w:bCs/>
      <w:color w:val="000000"/>
      <w:szCs w:val="24"/>
    </w:rPr>
  </w:style>
  <w:style w:type="paragraph" w:customStyle="1" w:styleId="xl115">
    <w:name w:val="xl115"/>
    <w:basedOn w:val="Normal"/>
    <w:rsid w:val="00C602FD"/>
    <w:pPr>
      <w:keepNext w:val="0"/>
      <w:shd w:val="clear" w:color="000000" w:fill="FFFFFF"/>
      <w:spacing w:before="100" w:beforeAutospacing="1" w:after="100" w:afterAutospacing="1"/>
      <w:textAlignment w:val="center"/>
    </w:pPr>
    <w:rPr>
      <w:rFonts w:cs="Arial"/>
      <w:color w:val="auto"/>
      <w:szCs w:val="24"/>
    </w:rPr>
  </w:style>
  <w:style w:type="paragraph" w:customStyle="1" w:styleId="xl116">
    <w:name w:val="xl116"/>
    <w:basedOn w:val="Normal"/>
    <w:rsid w:val="00C602FD"/>
    <w:pPr>
      <w:keepNext w:val="0"/>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cs="Arial"/>
      <w:b/>
      <w:bCs/>
      <w:color w:val="auto"/>
      <w:szCs w:val="24"/>
    </w:rPr>
  </w:style>
  <w:style w:type="paragraph" w:customStyle="1" w:styleId="xl117">
    <w:name w:val="xl117"/>
    <w:basedOn w:val="Normal"/>
    <w:rsid w:val="00C602FD"/>
    <w:pPr>
      <w:keepNext w:val="0"/>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cs="Arial"/>
      <w:b/>
      <w:bCs/>
      <w:color w:val="auto"/>
      <w:szCs w:val="24"/>
    </w:rPr>
  </w:style>
  <w:style w:type="paragraph" w:customStyle="1" w:styleId="xl118">
    <w:name w:val="xl118"/>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cs="Arial"/>
      <w:b/>
      <w:bCs/>
      <w:color w:val="auto"/>
      <w:szCs w:val="24"/>
    </w:rPr>
  </w:style>
  <w:style w:type="paragraph" w:customStyle="1" w:styleId="xl119">
    <w:name w:val="xl119"/>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cs="Arial"/>
      <w:b/>
      <w:bCs/>
      <w:color w:val="auto"/>
      <w:szCs w:val="24"/>
    </w:rPr>
  </w:style>
  <w:style w:type="paragraph" w:customStyle="1" w:styleId="xl120">
    <w:name w:val="xl120"/>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Arial"/>
      <w:b/>
      <w:bCs/>
      <w:color w:val="auto"/>
      <w:szCs w:val="24"/>
    </w:rPr>
  </w:style>
  <w:style w:type="paragraph" w:customStyle="1" w:styleId="xl121">
    <w:name w:val="xl121"/>
    <w:basedOn w:val="Normal"/>
    <w:rsid w:val="00C602FD"/>
    <w:pPr>
      <w:keepNext w:val="0"/>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center"/>
    </w:pPr>
    <w:rPr>
      <w:rFonts w:cs="Arial"/>
      <w:b/>
      <w:bCs/>
      <w:color w:val="auto"/>
      <w:szCs w:val="24"/>
    </w:rPr>
  </w:style>
  <w:style w:type="paragraph" w:customStyle="1" w:styleId="xl122">
    <w:name w:val="xl122"/>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right"/>
      <w:textAlignment w:val="center"/>
    </w:pPr>
    <w:rPr>
      <w:rFonts w:cs="Arial"/>
      <w:b/>
      <w:bCs/>
      <w:color w:val="auto"/>
      <w:szCs w:val="24"/>
    </w:rPr>
  </w:style>
  <w:style w:type="paragraph" w:customStyle="1" w:styleId="xl123">
    <w:name w:val="xl123"/>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cs="Arial"/>
      <w:b/>
      <w:bCs/>
      <w:color w:val="auto"/>
      <w:szCs w:val="24"/>
    </w:rPr>
  </w:style>
  <w:style w:type="paragraph" w:customStyle="1" w:styleId="xl124">
    <w:name w:val="xl124"/>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b/>
      <w:bCs/>
      <w:color w:val="auto"/>
      <w:sz w:val="28"/>
      <w:szCs w:val="28"/>
    </w:rPr>
  </w:style>
  <w:style w:type="paragraph" w:customStyle="1" w:styleId="xl125">
    <w:name w:val="xl125"/>
    <w:basedOn w:val="Normal"/>
    <w:rsid w:val="00C602FD"/>
    <w:pPr>
      <w:keepNext w:val="0"/>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cs="Arial"/>
      <w:b/>
      <w:bCs/>
      <w:color w:val="auto"/>
      <w:sz w:val="28"/>
      <w:szCs w:val="28"/>
    </w:rPr>
  </w:style>
  <w:style w:type="paragraph" w:customStyle="1" w:styleId="xl126">
    <w:name w:val="xl126"/>
    <w:basedOn w:val="Normal"/>
    <w:rsid w:val="00C602FD"/>
    <w:pPr>
      <w:keepNext w:val="0"/>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center"/>
    </w:pPr>
    <w:rPr>
      <w:rFonts w:cs="Arial"/>
      <w:b/>
      <w:bCs/>
      <w:color w:val="auto"/>
      <w:sz w:val="28"/>
      <w:szCs w:val="28"/>
    </w:rPr>
  </w:style>
  <w:style w:type="paragraph" w:customStyle="1" w:styleId="xl127">
    <w:name w:val="xl127"/>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right"/>
      <w:textAlignment w:val="center"/>
    </w:pPr>
    <w:rPr>
      <w:rFonts w:cs="Arial"/>
      <w:b/>
      <w:bCs/>
      <w:color w:val="auto"/>
      <w:sz w:val="28"/>
      <w:szCs w:val="28"/>
    </w:rPr>
  </w:style>
  <w:style w:type="paragraph" w:customStyle="1" w:styleId="xl128">
    <w:name w:val="xl128"/>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cs="Arial"/>
      <w:b/>
      <w:bCs/>
      <w:color w:val="auto"/>
      <w:sz w:val="28"/>
      <w:szCs w:val="28"/>
    </w:rPr>
  </w:style>
  <w:style w:type="paragraph" w:customStyle="1" w:styleId="xl129">
    <w:name w:val="xl129"/>
    <w:basedOn w:val="Normal"/>
    <w:rsid w:val="00C602FD"/>
    <w:pPr>
      <w:keepNext w:val="0"/>
      <w:shd w:val="clear" w:color="000000" w:fill="FFFFFF"/>
      <w:spacing w:before="100" w:beforeAutospacing="1" w:after="100" w:afterAutospacing="1"/>
      <w:jc w:val="right"/>
      <w:textAlignment w:val="center"/>
    </w:pPr>
    <w:rPr>
      <w:rFonts w:cs="Arial"/>
      <w:b/>
      <w:bCs/>
      <w:color w:val="auto"/>
      <w:sz w:val="28"/>
      <w:szCs w:val="28"/>
    </w:rPr>
  </w:style>
  <w:style w:type="paragraph" w:customStyle="1" w:styleId="xl130">
    <w:name w:val="xl130"/>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b/>
      <w:bCs/>
      <w:color w:val="000000"/>
      <w:szCs w:val="24"/>
    </w:rPr>
  </w:style>
  <w:style w:type="paragraph" w:customStyle="1" w:styleId="xl131">
    <w:name w:val="xl131"/>
    <w:basedOn w:val="Normal"/>
    <w:rsid w:val="00C602FD"/>
    <w:pPr>
      <w:keepNext w:val="0"/>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cs="Arial"/>
      <w:b/>
      <w:bCs/>
      <w:color w:val="000000"/>
      <w:szCs w:val="24"/>
    </w:rPr>
  </w:style>
  <w:style w:type="paragraph" w:customStyle="1" w:styleId="xl132">
    <w:name w:val="xl132"/>
    <w:basedOn w:val="Normal"/>
    <w:rsid w:val="00C602FD"/>
    <w:pPr>
      <w:keepNext w:val="0"/>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center"/>
    </w:pPr>
    <w:rPr>
      <w:rFonts w:cs="Arial"/>
      <w:b/>
      <w:bCs/>
      <w:color w:val="000000"/>
      <w:szCs w:val="24"/>
    </w:rPr>
  </w:style>
  <w:style w:type="paragraph" w:customStyle="1" w:styleId="xl133">
    <w:name w:val="xl133"/>
    <w:basedOn w:val="Normal"/>
    <w:rsid w:val="00C602FD"/>
    <w:pPr>
      <w:keepNext w:val="0"/>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right"/>
      <w:textAlignment w:val="center"/>
    </w:pPr>
    <w:rPr>
      <w:rFonts w:cs="Arial"/>
      <w:b/>
      <w:bCs/>
      <w:color w:val="000000"/>
      <w:szCs w:val="24"/>
    </w:rPr>
  </w:style>
  <w:style w:type="paragraph" w:customStyle="1" w:styleId="xl134">
    <w:name w:val="xl134"/>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cs="Arial"/>
      <w:b/>
      <w:bCs/>
      <w:color w:val="000000"/>
      <w:szCs w:val="24"/>
    </w:rPr>
  </w:style>
  <w:style w:type="paragraph" w:customStyle="1" w:styleId="xl135">
    <w:name w:val="xl135"/>
    <w:basedOn w:val="Normal"/>
    <w:rsid w:val="00C602FD"/>
    <w:pPr>
      <w:keepNext w:val="0"/>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cs="Arial"/>
      <w:b/>
      <w:bCs/>
      <w:color w:val="auto"/>
      <w:szCs w:val="24"/>
    </w:rPr>
  </w:style>
  <w:style w:type="paragraph" w:customStyle="1" w:styleId="xl136">
    <w:name w:val="xl136"/>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Arial"/>
      <w:b/>
      <w:bCs/>
      <w:color w:val="auto"/>
      <w:szCs w:val="24"/>
    </w:rPr>
  </w:style>
  <w:style w:type="paragraph" w:customStyle="1" w:styleId="xl137">
    <w:name w:val="xl137"/>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Arial"/>
      <w:b/>
      <w:bCs/>
      <w:color w:val="auto"/>
      <w:szCs w:val="24"/>
    </w:rPr>
  </w:style>
  <w:style w:type="paragraph" w:customStyle="1" w:styleId="xl138">
    <w:name w:val="xl138"/>
    <w:basedOn w:val="Normal"/>
    <w:rsid w:val="00C602FD"/>
    <w:pPr>
      <w:keepNext w:val="0"/>
      <w:shd w:val="clear" w:color="000000" w:fill="D9D9D9"/>
      <w:spacing w:before="100" w:beforeAutospacing="1" w:after="100" w:afterAutospacing="1"/>
    </w:pPr>
    <w:rPr>
      <w:rFonts w:cs="Arial"/>
      <w:color w:val="auto"/>
      <w:szCs w:val="24"/>
    </w:rPr>
  </w:style>
  <w:style w:type="paragraph" w:customStyle="1" w:styleId="xl139">
    <w:name w:val="xl139"/>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cs="Arial"/>
      <w:b/>
      <w:bCs/>
      <w:color w:val="auto"/>
      <w:szCs w:val="24"/>
    </w:rPr>
  </w:style>
  <w:style w:type="paragraph" w:customStyle="1" w:styleId="xl140">
    <w:name w:val="xl140"/>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cs="Arial"/>
      <w:b/>
      <w:bCs/>
      <w:color w:val="auto"/>
      <w:szCs w:val="24"/>
    </w:rPr>
  </w:style>
  <w:style w:type="paragraph" w:customStyle="1" w:styleId="xl141">
    <w:name w:val="xl141"/>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cs="Arial"/>
      <w:b/>
      <w:bCs/>
      <w:color w:val="auto"/>
      <w:szCs w:val="24"/>
    </w:rPr>
  </w:style>
  <w:style w:type="paragraph" w:customStyle="1" w:styleId="xl142">
    <w:name w:val="xl142"/>
    <w:basedOn w:val="Normal"/>
    <w:rsid w:val="00C602FD"/>
    <w:pPr>
      <w:keepNext w:val="0"/>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Arial"/>
      <w:b/>
      <w:bCs/>
      <w:color w:val="auto"/>
      <w:szCs w:val="24"/>
    </w:rPr>
  </w:style>
  <w:style w:type="paragraph" w:customStyle="1" w:styleId="xl143">
    <w:name w:val="xl143"/>
    <w:basedOn w:val="Normal"/>
    <w:rsid w:val="00C602FD"/>
    <w:pPr>
      <w:keepNext w:val="0"/>
      <w:spacing w:before="100" w:beforeAutospacing="1" w:after="100" w:afterAutospacing="1"/>
      <w:textAlignment w:val="center"/>
    </w:pPr>
    <w:rPr>
      <w:rFonts w:cs="Arial"/>
      <w:b/>
      <w:bCs/>
      <w:color w:val="auto"/>
      <w:szCs w:val="24"/>
    </w:rPr>
  </w:style>
  <w:style w:type="paragraph" w:customStyle="1" w:styleId="xl144">
    <w:name w:val="xl144"/>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b/>
      <w:bCs/>
      <w:color w:val="auto"/>
      <w:szCs w:val="24"/>
    </w:rPr>
  </w:style>
  <w:style w:type="paragraph" w:customStyle="1" w:styleId="xl145">
    <w:name w:val="xl145"/>
    <w:basedOn w:val="Normal"/>
    <w:rsid w:val="00C602FD"/>
    <w:pPr>
      <w:keepNext w:val="0"/>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cs="Arial"/>
      <w:b/>
      <w:bCs/>
      <w:color w:val="auto"/>
      <w:szCs w:val="24"/>
    </w:rPr>
  </w:style>
  <w:style w:type="paragraph" w:customStyle="1" w:styleId="xl146">
    <w:name w:val="xl146"/>
    <w:basedOn w:val="Normal"/>
    <w:rsid w:val="00C602FD"/>
    <w:pPr>
      <w:keepNext w:val="0"/>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cs="Arial"/>
      <w:b/>
      <w:bCs/>
      <w:color w:val="auto"/>
      <w:szCs w:val="24"/>
    </w:rPr>
  </w:style>
  <w:style w:type="paragraph" w:customStyle="1" w:styleId="xl147">
    <w:name w:val="xl147"/>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b/>
      <w:bCs/>
      <w:color w:val="auto"/>
      <w:szCs w:val="24"/>
    </w:rPr>
  </w:style>
  <w:style w:type="paragraph" w:customStyle="1" w:styleId="xl148">
    <w:name w:val="xl148"/>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color w:val="auto"/>
      <w:szCs w:val="24"/>
    </w:rPr>
  </w:style>
  <w:style w:type="paragraph" w:customStyle="1" w:styleId="xl149">
    <w:name w:val="xl149"/>
    <w:basedOn w:val="Normal"/>
    <w:rsid w:val="00C602FD"/>
    <w:pPr>
      <w:keepNext w:val="0"/>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color w:val="auto"/>
      <w:szCs w:val="24"/>
    </w:rPr>
  </w:style>
  <w:style w:type="paragraph" w:customStyle="1" w:styleId="xl150">
    <w:name w:val="xl150"/>
    <w:basedOn w:val="Normal"/>
    <w:rsid w:val="00C602FD"/>
    <w:pPr>
      <w:keepNext w:val="0"/>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cs="Arial"/>
      <w:b/>
      <w:bCs/>
      <w:color w:val="auto"/>
      <w:szCs w:val="24"/>
    </w:rPr>
  </w:style>
  <w:style w:type="paragraph" w:customStyle="1" w:styleId="xl151">
    <w:name w:val="xl151"/>
    <w:basedOn w:val="Normal"/>
    <w:rsid w:val="00C602FD"/>
    <w:pPr>
      <w:keepNext w:val="0"/>
      <w:pBdr>
        <w:top w:val="single" w:sz="4" w:space="0" w:color="auto"/>
        <w:bottom w:val="single" w:sz="4" w:space="0" w:color="auto"/>
      </w:pBdr>
      <w:spacing w:before="100" w:beforeAutospacing="1" w:after="100" w:afterAutospacing="1"/>
      <w:textAlignment w:val="center"/>
    </w:pPr>
    <w:rPr>
      <w:rFonts w:cs="Arial"/>
      <w:b/>
      <w:bCs/>
      <w:color w:val="auto"/>
      <w:szCs w:val="24"/>
    </w:rPr>
  </w:style>
  <w:style w:type="paragraph" w:customStyle="1" w:styleId="xl152">
    <w:name w:val="xl152"/>
    <w:basedOn w:val="Normal"/>
    <w:rsid w:val="00C602FD"/>
    <w:pPr>
      <w:keepNext w:val="0"/>
      <w:pBdr>
        <w:top w:val="single" w:sz="4" w:space="0" w:color="auto"/>
        <w:bottom w:val="single" w:sz="4" w:space="0" w:color="auto"/>
        <w:right w:val="single" w:sz="4" w:space="0" w:color="auto"/>
      </w:pBdr>
      <w:spacing w:before="100" w:beforeAutospacing="1" w:after="100" w:afterAutospacing="1"/>
      <w:textAlignment w:val="center"/>
    </w:pPr>
    <w:rPr>
      <w:rFonts w:cs="Arial"/>
      <w:b/>
      <w:bCs/>
      <w:color w:val="auto"/>
      <w:szCs w:val="24"/>
    </w:rPr>
  </w:style>
  <w:style w:type="paragraph" w:customStyle="1" w:styleId="xl153">
    <w:name w:val="xl153"/>
    <w:basedOn w:val="Normal"/>
    <w:rsid w:val="00C602FD"/>
    <w:pPr>
      <w:keepNext w:val="0"/>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cs="Arial"/>
      <w:b/>
      <w:bCs/>
      <w:color w:val="auto"/>
      <w:sz w:val="28"/>
      <w:szCs w:val="28"/>
    </w:rPr>
  </w:style>
  <w:style w:type="paragraph" w:customStyle="1" w:styleId="xl154">
    <w:name w:val="xl154"/>
    <w:basedOn w:val="Normal"/>
    <w:rsid w:val="00C602FD"/>
    <w:pPr>
      <w:keepNext w:val="0"/>
      <w:pBdr>
        <w:top w:val="single" w:sz="4" w:space="0" w:color="auto"/>
        <w:bottom w:val="single" w:sz="4" w:space="0" w:color="auto"/>
      </w:pBdr>
      <w:spacing w:before="100" w:beforeAutospacing="1" w:after="100" w:afterAutospacing="1"/>
      <w:textAlignment w:val="center"/>
    </w:pPr>
    <w:rPr>
      <w:rFonts w:cs="Arial"/>
      <w:color w:val="auto"/>
      <w:sz w:val="28"/>
      <w:szCs w:val="28"/>
    </w:rPr>
  </w:style>
  <w:style w:type="paragraph" w:customStyle="1" w:styleId="xl155">
    <w:name w:val="xl155"/>
    <w:basedOn w:val="Normal"/>
    <w:rsid w:val="00C602FD"/>
    <w:pPr>
      <w:keepNext w:val="0"/>
      <w:pBdr>
        <w:top w:val="single" w:sz="4" w:space="0" w:color="auto"/>
        <w:bottom w:val="single" w:sz="4" w:space="0" w:color="auto"/>
        <w:right w:val="single" w:sz="4" w:space="0" w:color="auto"/>
      </w:pBdr>
      <w:spacing w:before="100" w:beforeAutospacing="1" w:after="100" w:afterAutospacing="1"/>
      <w:textAlignment w:val="center"/>
    </w:pPr>
    <w:rPr>
      <w:rFonts w:cs="Arial"/>
      <w:color w:val="auto"/>
      <w:sz w:val="28"/>
      <w:szCs w:val="28"/>
    </w:rPr>
  </w:style>
  <w:style w:type="paragraph" w:customStyle="1" w:styleId="xl156">
    <w:name w:val="xl156"/>
    <w:basedOn w:val="Normal"/>
    <w:rsid w:val="00C602FD"/>
    <w:pPr>
      <w:keepNext w:val="0"/>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b/>
      <w:bCs/>
      <w:color w:val="auto"/>
      <w:szCs w:val="24"/>
    </w:rPr>
  </w:style>
  <w:style w:type="paragraph" w:customStyle="1" w:styleId="xl157">
    <w:name w:val="xl157"/>
    <w:basedOn w:val="Normal"/>
    <w:rsid w:val="00C602FD"/>
    <w:pPr>
      <w:keepNext w:val="0"/>
      <w:pBdr>
        <w:bottom w:val="single" w:sz="4" w:space="0" w:color="auto"/>
      </w:pBdr>
      <w:spacing w:before="100" w:beforeAutospacing="1" w:after="100" w:afterAutospacing="1"/>
      <w:textAlignment w:val="top"/>
    </w:pPr>
    <w:rPr>
      <w:rFonts w:cs="Arial"/>
      <w:b/>
      <w:bCs/>
      <w:color w:val="auto"/>
      <w:szCs w:val="24"/>
    </w:rPr>
  </w:style>
  <w:style w:type="paragraph" w:customStyle="1" w:styleId="xl158">
    <w:name w:val="xl158"/>
    <w:basedOn w:val="Normal"/>
    <w:rsid w:val="00C602FD"/>
    <w:pPr>
      <w:keepNext w:val="0"/>
      <w:pBdr>
        <w:bottom w:val="single" w:sz="4" w:space="0" w:color="auto"/>
      </w:pBdr>
      <w:spacing w:before="100" w:beforeAutospacing="1" w:after="100" w:afterAutospacing="1"/>
    </w:pPr>
    <w:rPr>
      <w:rFonts w:cs="Arial"/>
      <w:color w:val="auto"/>
      <w:szCs w:val="24"/>
    </w:rPr>
  </w:style>
  <w:style w:type="paragraph" w:customStyle="1" w:styleId="xl159">
    <w:name w:val="xl159"/>
    <w:basedOn w:val="Normal"/>
    <w:rsid w:val="00C602FD"/>
    <w:pPr>
      <w:keepNext w:val="0"/>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cs="Arial"/>
      <w:b/>
      <w:bCs/>
      <w:color w:val="auto"/>
      <w:szCs w:val="24"/>
    </w:rPr>
  </w:style>
  <w:style w:type="paragraph" w:customStyle="1" w:styleId="xl160">
    <w:name w:val="xl160"/>
    <w:basedOn w:val="Normal"/>
    <w:rsid w:val="00C602FD"/>
    <w:pPr>
      <w:keepNext w:val="0"/>
      <w:pBdr>
        <w:top w:val="single" w:sz="4" w:space="0" w:color="auto"/>
        <w:bottom w:val="single" w:sz="4" w:space="0" w:color="auto"/>
      </w:pBdr>
      <w:spacing w:before="100" w:beforeAutospacing="1" w:after="100" w:afterAutospacing="1"/>
    </w:pPr>
    <w:rPr>
      <w:rFonts w:cs="Arial"/>
      <w:b/>
      <w:bCs/>
      <w:color w:val="auto"/>
      <w:szCs w:val="24"/>
    </w:rPr>
  </w:style>
  <w:style w:type="paragraph" w:customStyle="1" w:styleId="xl161">
    <w:name w:val="xl161"/>
    <w:basedOn w:val="Normal"/>
    <w:rsid w:val="00C602FD"/>
    <w:pPr>
      <w:keepNext w:val="0"/>
      <w:pBdr>
        <w:top w:val="single" w:sz="4" w:space="0" w:color="auto"/>
        <w:bottom w:val="single" w:sz="4" w:space="0" w:color="auto"/>
        <w:right w:val="single" w:sz="4" w:space="0" w:color="auto"/>
      </w:pBdr>
      <w:spacing w:before="100" w:beforeAutospacing="1" w:after="100" w:afterAutospacing="1"/>
    </w:pPr>
    <w:rPr>
      <w:rFonts w:cs="Arial"/>
      <w:b/>
      <w:bCs/>
      <w:color w:val="auto"/>
      <w:szCs w:val="24"/>
    </w:rPr>
  </w:style>
  <w:style w:type="paragraph" w:customStyle="1" w:styleId="xl162">
    <w:name w:val="xl162"/>
    <w:basedOn w:val="Normal"/>
    <w:rsid w:val="00C602FD"/>
    <w:pPr>
      <w:keepNext w:val="0"/>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cs="Arial"/>
      <w:b/>
      <w:bCs/>
      <w:color w:val="auto"/>
      <w:sz w:val="28"/>
      <w:szCs w:val="28"/>
    </w:rPr>
  </w:style>
  <w:style w:type="paragraph" w:customStyle="1" w:styleId="xl163">
    <w:name w:val="xl163"/>
    <w:basedOn w:val="Normal"/>
    <w:rsid w:val="00C602FD"/>
    <w:pPr>
      <w:keepNext w:val="0"/>
      <w:pBdr>
        <w:top w:val="single" w:sz="4" w:space="0" w:color="auto"/>
        <w:bottom w:val="single" w:sz="4" w:space="0" w:color="auto"/>
      </w:pBdr>
      <w:spacing w:before="100" w:beforeAutospacing="1" w:after="100" w:afterAutospacing="1"/>
      <w:textAlignment w:val="center"/>
    </w:pPr>
    <w:rPr>
      <w:rFonts w:cs="Arial"/>
      <w:b/>
      <w:bCs/>
      <w:color w:val="auto"/>
      <w:sz w:val="28"/>
      <w:szCs w:val="28"/>
    </w:rPr>
  </w:style>
  <w:style w:type="paragraph" w:customStyle="1" w:styleId="xl164">
    <w:name w:val="xl164"/>
    <w:basedOn w:val="Normal"/>
    <w:rsid w:val="00C602FD"/>
    <w:pPr>
      <w:keepNext w:val="0"/>
      <w:pBdr>
        <w:top w:val="single" w:sz="4" w:space="0" w:color="auto"/>
        <w:bottom w:val="single" w:sz="4" w:space="0" w:color="auto"/>
      </w:pBdr>
      <w:spacing w:before="100" w:beforeAutospacing="1" w:after="100" w:afterAutospacing="1"/>
    </w:pPr>
    <w:rPr>
      <w:rFonts w:cs="Arial"/>
      <w:b/>
      <w:bCs/>
      <w:color w:val="auto"/>
      <w:szCs w:val="24"/>
    </w:rPr>
  </w:style>
  <w:style w:type="paragraph" w:customStyle="1" w:styleId="xl165">
    <w:name w:val="xl165"/>
    <w:basedOn w:val="Normal"/>
    <w:rsid w:val="00C602FD"/>
    <w:pPr>
      <w:keepNext w:val="0"/>
      <w:pBdr>
        <w:bottom w:val="single" w:sz="4" w:space="0" w:color="auto"/>
      </w:pBdr>
      <w:spacing w:before="100" w:beforeAutospacing="1" w:after="100" w:afterAutospacing="1"/>
      <w:textAlignment w:val="top"/>
    </w:pPr>
    <w:rPr>
      <w:rFonts w:cs="Arial"/>
      <w:b/>
      <w:bCs/>
      <w:color w:val="auto"/>
      <w:szCs w:val="24"/>
    </w:rPr>
  </w:style>
  <w:style w:type="paragraph" w:customStyle="1" w:styleId="xl166">
    <w:name w:val="xl166"/>
    <w:basedOn w:val="Normal"/>
    <w:rsid w:val="00C602FD"/>
    <w:pPr>
      <w:keepNext w:val="0"/>
      <w:pBdr>
        <w:bottom w:val="single" w:sz="4" w:space="0" w:color="auto"/>
      </w:pBdr>
      <w:spacing w:before="100" w:beforeAutospacing="1" w:after="100" w:afterAutospacing="1"/>
    </w:pPr>
    <w:rPr>
      <w:rFonts w:cs="Arial"/>
      <w:color w:val="auto"/>
      <w:szCs w:val="24"/>
    </w:rPr>
  </w:style>
  <w:style w:type="paragraph" w:styleId="TOCHeading">
    <w:name w:val="TOC Heading"/>
    <w:basedOn w:val="Heading1"/>
    <w:next w:val="Normal"/>
    <w:uiPriority w:val="39"/>
    <w:unhideWhenUsed/>
    <w:qFormat/>
    <w:rsid w:val="00C602FD"/>
    <w:pPr>
      <w:keepLines/>
      <w:spacing w:before="240" w:line="259" w:lineRule="auto"/>
      <w:outlineLvl w:val="9"/>
    </w:pPr>
    <w:rPr>
      <w:rFonts w:ascii="Calibri Light" w:hAnsi="Calibri Light"/>
      <w:b w:val="0"/>
      <w:bCs w:val="0"/>
      <w:color w:val="2E74B5"/>
      <w:sz w:val="32"/>
      <w:szCs w:val="32"/>
      <w:lang w:val="en-US"/>
    </w:rPr>
  </w:style>
  <w:style w:type="paragraph" w:styleId="TOC1">
    <w:name w:val="toc 1"/>
    <w:basedOn w:val="Normal"/>
    <w:next w:val="Normal"/>
    <w:autoRedefine/>
    <w:uiPriority w:val="39"/>
    <w:rsid w:val="00C602FD"/>
    <w:pPr>
      <w:spacing w:before="360"/>
    </w:pPr>
    <w:rPr>
      <w:rFonts w:asciiTheme="majorHAnsi" w:hAnsiTheme="majorHAnsi" w:cstheme="majorHAnsi"/>
      <w:b/>
      <w:bCs/>
      <w:caps/>
      <w:szCs w:val="24"/>
    </w:rPr>
  </w:style>
  <w:style w:type="paragraph" w:styleId="TOC2">
    <w:name w:val="toc 2"/>
    <w:basedOn w:val="Normal"/>
    <w:next w:val="Normal"/>
    <w:autoRedefine/>
    <w:uiPriority w:val="39"/>
    <w:rsid w:val="00C602FD"/>
    <w:pPr>
      <w:spacing w:before="240"/>
    </w:pPr>
    <w:rPr>
      <w:rFonts w:asciiTheme="minorHAnsi" w:hAnsiTheme="minorHAnsi" w:cstheme="minorHAnsi"/>
      <w:b/>
      <w:bCs/>
      <w:sz w:val="20"/>
    </w:rPr>
  </w:style>
  <w:style w:type="paragraph" w:styleId="TOC4">
    <w:name w:val="toc 4"/>
    <w:basedOn w:val="Normal"/>
    <w:next w:val="Normal"/>
    <w:autoRedefine/>
    <w:uiPriority w:val="39"/>
    <w:unhideWhenUsed/>
    <w:rsid w:val="00C602FD"/>
    <w:pPr>
      <w:spacing w:before="0"/>
      <w:ind w:left="480"/>
    </w:pPr>
    <w:rPr>
      <w:rFonts w:asciiTheme="minorHAnsi" w:hAnsiTheme="minorHAnsi" w:cstheme="minorHAnsi"/>
      <w:sz w:val="20"/>
    </w:rPr>
  </w:style>
  <w:style w:type="paragraph" w:styleId="TOC5">
    <w:name w:val="toc 5"/>
    <w:basedOn w:val="Normal"/>
    <w:next w:val="Normal"/>
    <w:autoRedefine/>
    <w:uiPriority w:val="39"/>
    <w:unhideWhenUsed/>
    <w:rsid w:val="00C602FD"/>
    <w:pPr>
      <w:spacing w:before="0"/>
      <w:ind w:left="720"/>
    </w:pPr>
    <w:rPr>
      <w:rFonts w:asciiTheme="minorHAnsi" w:hAnsiTheme="minorHAnsi" w:cstheme="minorHAnsi"/>
      <w:sz w:val="20"/>
    </w:rPr>
  </w:style>
  <w:style w:type="paragraph" w:styleId="TOC6">
    <w:name w:val="toc 6"/>
    <w:basedOn w:val="Normal"/>
    <w:next w:val="Normal"/>
    <w:autoRedefine/>
    <w:uiPriority w:val="39"/>
    <w:unhideWhenUsed/>
    <w:rsid w:val="00C602FD"/>
    <w:pPr>
      <w:spacing w:before="0"/>
      <w:ind w:left="960"/>
    </w:pPr>
    <w:rPr>
      <w:rFonts w:asciiTheme="minorHAnsi" w:hAnsiTheme="minorHAnsi" w:cstheme="minorHAnsi"/>
      <w:sz w:val="20"/>
    </w:rPr>
  </w:style>
  <w:style w:type="paragraph" w:styleId="TOC7">
    <w:name w:val="toc 7"/>
    <w:basedOn w:val="Normal"/>
    <w:next w:val="Normal"/>
    <w:autoRedefine/>
    <w:uiPriority w:val="39"/>
    <w:unhideWhenUsed/>
    <w:rsid w:val="00C602FD"/>
    <w:pPr>
      <w:spacing w:before="0"/>
      <w:ind w:left="1200"/>
    </w:pPr>
    <w:rPr>
      <w:rFonts w:asciiTheme="minorHAnsi" w:hAnsiTheme="minorHAnsi" w:cstheme="minorHAnsi"/>
      <w:sz w:val="20"/>
    </w:rPr>
  </w:style>
  <w:style w:type="paragraph" w:styleId="TOC8">
    <w:name w:val="toc 8"/>
    <w:basedOn w:val="Normal"/>
    <w:next w:val="Normal"/>
    <w:autoRedefine/>
    <w:uiPriority w:val="39"/>
    <w:unhideWhenUsed/>
    <w:rsid w:val="00C602FD"/>
    <w:pPr>
      <w:spacing w:before="0"/>
      <w:ind w:left="1440"/>
    </w:pPr>
    <w:rPr>
      <w:rFonts w:asciiTheme="minorHAnsi" w:hAnsiTheme="minorHAnsi" w:cstheme="minorHAnsi"/>
      <w:sz w:val="20"/>
    </w:rPr>
  </w:style>
  <w:style w:type="paragraph" w:styleId="TOC9">
    <w:name w:val="toc 9"/>
    <w:basedOn w:val="Normal"/>
    <w:next w:val="Normal"/>
    <w:autoRedefine/>
    <w:uiPriority w:val="39"/>
    <w:unhideWhenUsed/>
    <w:rsid w:val="00C602FD"/>
    <w:pPr>
      <w:spacing w:before="0"/>
      <w:ind w:left="1680"/>
    </w:pPr>
    <w:rPr>
      <w:rFonts w:asciiTheme="minorHAnsi" w:hAnsiTheme="minorHAnsi" w:cstheme="minorHAnsi"/>
      <w:sz w:val="20"/>
    </w:rPr>
  </w:style>
  <w:style w:type="character" w:customStyle="1" w:styleId="NoSpacingChar">
    <w:name w:val="No Spacing Char"/>
    <w:link w:val="NoSpacing"/>
    <w:uiPriority w:val="1"/>
    <w:rsid w:val="00C602FD"/>
    <w:rPr>
      <w:rFonts w:ascii="Arial" w:eastAsia="Calibri" w:hAnsi="Arial"/>
      <w:sz w:val="24"/>
      <w:szCs w:val="22"/>
      <w:lang w:eastAsia="en-US"/>
    </w:rPr>
  </w:style>
  <w:style w:type="table" w:customStyle="1" w:styleId="TableGrid23">
    <w:name w:val="Table Grid23"/>
    <w:basedOn w:val="TableNormal"/>
    <w:next w:val="TableGrid"/>
    <w:uiPriority w:val="59"/>
    <w:rsid w:val="00967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Header">
    <w:name w:val="Contents Header"/>
    <w:basedOn w:val="Heading1"/>
    <w:link w:val="ContentsHeaderChar"/>
    <w:qFormat/>
    <w:rsid w:val="00673B7B"/>
    <w:rPr>
      <w:rFonts w:cs="Arial"/>
      <w:sz w:val="40"/>
      <w:szCs w:val="40"/>
    </w:rPr>
  </w:style>
  <w:style w:type="character" w:customStyle="1" w:styleId="Heading1Char">
    <w:name w:val="Heading 1 Char"/>
    <w:basedOn w:val="DefaultParagraphFont"/>
    <w:link w:val="Heading1"/>
    <w:rsid w:val="00364726"/>
    <w:rPr>
      <w:rFonts w:ascii="Arial" w:hAnsi="Arial"/>
      <w:b/>
      <w:bCs/>
      <w:color w:val="000000" w:themeColor="text1"/>
      <w:sz w:val="36"/>
      <w:szCs w:val="36"/>
      <w:lang w:eastAsia="en-US"/>
    </w:rPr>
  </w:style>
  <w:style w:type="character" w:customStyle="1" w:styleId="ContentsHeaderChar">
    <w:name w:val="Contents Header Char"/>
    <w:basedOn w:val="Heading1Char"/>
    <w:link w:val="ContentsHeader"/>
    <w:rsid w:val="00673B7B"/>
    <w:rPr>
      <w:rFonts w:ascii="Arial" w:hAnsi="Arial" w:cs="Arial"/>
      <w:b/>
      <w:bCs/>
      <w:color w:val="000000" w:themeColor="text1"/>
      <w:sz w:val="40"/>
      <w:szCs w:val="40"/>
      <w:lang w:eastAsia="en-US"/>
    </w:rPr>
  </w:style>
  <w:style w:type="paragraph" w:customStyle="1" w:styleId="msonormal0">
    <w:name w:val="msonormal"/>
    <w:basedOn w:val="Normal"/>
    <w:rsid w:val="00FA2CC6"/>
    <w:pPr>
      <w:keepNext w:val="0"/>
      <w:spacing w:before="100" w:beforeAutospacing="1" w:after="100" w:afterAutospacing="1"/>
    </w:pPr>
    <w:rPr>
      <w:rFonts w:cs="Arial"/>
      <w:color w:val="auto"/>
      <w:szCs w:val="24"/>
    </w:rPr>
  </w:style>
  <w:style w:type="character" w:customStyle="1" w:styleId="Heading4Char">
    <w:name w:val="Heading 4 Char"/>
    <w:basedOn w:val="DefaultParagraphFont"/>
    <w:link w:val="Heading4"/>
    <w:rsid w:val="003D483E"/>
    <w:rPr>
      <w:rFonts w:ascii="Arial" w:hAnsi="Arial"/>
      <w:b/>
      <w:color w:val="000000" w:themeColor="text1"/>
      <w:sz w:val="28"/>
    </w:rPr>
  </w:style>
  <w:style w:type="character" w:customStyle="1" w:styleId="ListParagraphChar">
    <w:name w:val="List Paragraph Char"/>
    <w:aliases w:val="Paragraph 1 Char"/>
    <w:link w:val="ListParagraph"/>
    <w:uiPriority w:val="34"/>
    <w:locked/>
    <w:rsid w:val="00715560"/>
    <w:rPr>
      <w:rFonts w:ascii="Calibri" w:hAnsi="Calibri"/>
      <w:color w:val="000000" w:themeColor="text1"/>
      <w:sz w:val="24"/>
      <w:szCs w:val="22"/>
      <w:lang w:eastAsia="en-US"/>
    </w:rPr>
  </w:style>
  <w:style w:type="character" w:styleId="BookTitle">
    <w:name w:val="Book Title"/>
    <w:basedOn w:val="DefaultParagraphFont"/>
    <w:uiPriority w:val="33"/>
    <w:qFormat/>
    <w:rsid w:val="007620D3"/>
    <w:rPr>
      <w:b/>
      <w:bCs/>
      <w:i/>
      <w:iCs/>
      <w:spacing w:val="5"/>
    </w:rPr>
  </w:style>
  <w:style w:type="paragraph" w:customStyle="1" w:styleId="Style10">
    <w:name w:val="Style1"/>
    <w:basedOn w:val="Normal"/>
    <w:link w:val="Style1Char"/>
    <w:qFormat/>
    <w:rsid w:val="007620D3"/>
    <w:pPr>
      <w:jc w:val="center"/>
    </w:pPr>
    <w:rPr>
      <w:rFonts w:cs="Arial"/>
      <w:b/>
      <w:bCs/>
      <w:color w:val="0070C0"/>
      <w:sz w:val="40"/>
      <w:szCs w:val="40"/>
    </w:rPr>
  </w:style>
  <w:style w:type="character" w:customStyle="1" w:styleId="Style1Char">
    <w:name w:val="Style1 Char"/>
    <w:basedOn w:val="DefaultParagraphFont"/>
    <w:link w:val="Style10"/>
    <w:rsid w:val="007620D3"/>
    <w:rPr>
      <w:rFonts w:ascii="Arial" w:hAnsi="Arial" w:cs="Arial"/>
      <w:b/>
      <w:bCs/>
      <w:color w:val="0070C0"/>
      <w:sz w:val="40"/>
      <w:szCs w:val="40"/>
    </w:rPr>
  </w:style>
  <w:style w:type="character" w:customStyle="1" w:styleId="cf01">
    <w:name w:val="cf01"/>
    <w:basedOn w:val="DefaultParagraphFont"/>
    <w:rsid w:val="0028773A"/>
    <w:rPr>
      <w:rFonts w:ascii="Segoe UI" w:hAnsi="Segoe UI" w:cs="Segoe UI" w:hint="default"/>
      <w:sz w:val="18"/>
      <w:szCs w:val="18"/>
    </w:rPr>
  </w:style>
  <w:style w:type="table" w:customStyle="1" w:styleId="TableGrid24">
    <w:name w:val="Table Grid24"/>
    <w:basedOn w:val="TableNormal"/>
    <w:next w:val="TableGrid"/>
    <w:uiPriority w:val="39"/>
    <w:rsid w:val="000B3D9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33FE0"/>
    <w:pPr>
      <w:keepNext w:val="0"/>
      <w:spacing w:before="100" w:beforeAutospacing="1" w:after="100" w:afterAutospacing="1"/>
    </w:pPr>
    <w:rPr>
      <w:rFonts w:cs="Arial"/>
      <w:color w:val="auto"/>
      <w:szCs w:val="24"/>
    </w:rPr>
  </w:style>
  <w:style w:type="character" w:customStyle="1" w:styleId="cf11">
    <w:name w:val="cf11"/>
    <w:basedOn w:val="DefaultParagraphFont"/>
    <w:rsid w:val="0042513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99774">
      <w:bodyDiv w:val="1"/>
      <w:marLeft w:val="0"/>
      <w:marRight w:val="0"/>
      <w:marTop w:val="0"/>
      <w:marBottom w:val="0"/>
      <w:divBdr>
        <w:top w:val="none" w:sz="0" w:space="0" w:color="auto"/>
        <w:left w:val="none" w:sz="0" w:space="0" w:color="auto"/>
        <w:bottom w:val="none" w:sz="0" w:space="0" w:color="auto"/>
        <w:right w:val="none" w:sz="0" w:space="0" w:color="auto"/>
      </w:divBdr>
      <w:divsChild>
        <w:div w:id="1860771782">
          <w:marLeft w:val="0"/>
          <w:marRight w:val="0"/>
          <w:marTop w:val="0"/>
          <w:marBottom w:val="0"/>
          <w:divBdr>
            <w:top w:val="none" w:sz="0" w:space="0" w:color="auto"/>
            <w:left w:val="none" w:sz="0" w:space="0" w:color="auto"/>
            <w:bottom w:val="none" w:sz="0" w:space="0" w:color="auto"/>
            <w:right w:val="none" w:sz="0" w:space="0" w:color="auto"/>
          </w:divBdr>
          <w:divsChild>
            <w:div w:id="314723506">
              <w:marLeft w:val="0"/>
              <w:marRight w:val="0"/>
              <w:marTop w:val="0"/>
              <w:marBottom w:val="0"/>
              <w:divBdr>
                <w:top w:val="none" w:sz="0" w:space="0" w:color="auto"/>
                <w:left w:val="none" w:sz="0" w:space="0" w:color="auto"/>
                <w:bottom w:val="none" w:sz="0" w:space="0" w:color="auto"/>
                <w:right w:val="none" w:sz="0" w:space="0" w:color="auto"/>
              </w:divBdr>
              <w:divsChild>
                <w:div w:id="1278835714">
                  <w:marLeft w:val="-300"/>
                  <w:marRight w:val="0"/>
                  <w:marTop w:val="0"/>
                  <w:marBottom w:val="0"/>
                  <w:divBdr>
                    <w:top w:val="none" w:sz="0" w:space="0" w:color="auto"/>
                    <w:left w:val="none" w:sz="0" w:space="0" w:color="auto"/>
                    <w:bottom w:val="none" w:sz="0" w:space="0" w:color="auto"/>
                    <w:right w:val="none" w:sz="0" w:space="0" w:color="auto"/>
                  </w:divBdr>
                  <w:divsChild>
                    <w:div w:id="46413109">
                      <w:marLeft w:val="0"/>
                      <w:marRight w:val="0"/>
                      <w:marTop w:val="0"/>
                      <w:marBottom w:val="0"/>
                      <w:divBdr>
                        <w:top w:val="none" w:sz="0" w:space="0" w:color="auto"/>
                        <w:left w:val="none" w:sz="0" w:space="0" w:color="auto"/>
                        <w:bottom w:val="none" w:sz="0" w:space="0" w:color="auto"/>
                        <w:right w:val="none" w:sz="0" w:space="0" w:color="auto"/>
                      </w:divBdr>
                      <w:divsChild>
                        <w:div w:id="1298146046">
                          <w:marLeft w:val="0"/>
                          <w:marRight w:val="0"/>
                          <w:marTop w:val="0"/>
                          <w:marBottom w:val="0"/>
                          <w:divBdr>
                            <w:top w:val="none" w:sz="0" w:space="0" w:color="auto"/>
                            <w:left w:val="none" w:sz="0" w:space="0" w:color="auto"/>
                            <w:bottom w:val="none" w:sz="0" w:space="0" w:color="auto"/>
                            <w:right w:val="none" w:sz="0" w:space="0" w:color="auto"/>
                          </w:divBdr>
                          <w:divsChild>
                            <w:div w:id="1993633305">
                              <w:marLeft w:val="0"/>
                              <w:marRight w:val="0"/>
                              <w:marTop w:val="0"/>
                              <w:marBottom w:val="0"/>
                              <w:divBdr>
                                <w:top w:val="none" w:sz="0" w:space="0" w:color="auto"/>
                                <w:left w:val="none" w:sz="0" w:space="0" w:color="auto"/>
                                <w:bottom w:val="none" w:sz="0" w:space="0" w:color="auto"/>
                                <w:right w:val="none" w:sz="0" w:space="0" w:color="auto"/>
                              </w:divBdr>
                              <w:divsChild>
                                <w:div w:id="126349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12996">
      <w:bodyDiv w:val="1"/>
      <w:marLeft w:val="0"/>
      <w:marRight w:val="0"/>
      <w:marTop w:val="0"/>
      <w:marBottom w:val="0"/>
      <w:divBdr>
        <w:top w:val="none" w:sz="0" w:space="0" w:color="auto"/>
        <w:left w:val="none" w:sz="0" w:space="0" w:color="auto"/>
        <w:bottom w:val="none" w:sz="0" w:space="0" w:color="auto"/>
        <w:right w:val="none" w:sz="0" w:space="0" w:color="auto"/>
      </w:divBdr>
    </w:div>
    <w:div w:id="113253298">
      <w:bodyDiv w:val="1"/>
      <w:marLeft w:val="0"/>
      <w:marRight w:val="0"/>
      <w:marTop w:val="0"/>
      <w:marBottom w:val="0"/>
      <w:divBdr>
        <w:top w:val="none" w:sz="0" w:space="0" w:color="auto"/>
        <w:left w:val="none" w:sz="0" w:space="0" w:color="auto"/>
        <w:bottom w:val="none" w:sz="0" w:space="0" w:color="auto"/>
        <w:right w:val="none" w:sz="0" w:space="0" w:color="auto"/>
      </w:divBdr>
    </w:div>
    <w:div w:id="117335659">
      <w:bodyDiv w:val="1"/>
      <w:marLeft w:val="0"/>
      <w:marRight w:val="0"/>
      <w:marTop w:val="0"/>
      <w:marBottom w:val="0"/>
      <w:divBdr>
        <w:top w:val="none" w:sz="0" w:space="0" w:color="auto"/>
        <w:left w:val="none" w:sz="0" w:space="0" w:color="auto"/>
        <w:bottom w:val="none" w:sz="0" w:space="0" w:color="auto"/>
        <w:right w:val="none" w:sz="0" w:space="0" w:color="auto"/>
      </w:divBdr>
      <w:divsChild>
        <w:div w:id="415134348">
          <w:marLeft w:val="0"/>
          <w:marRight w:val="0"/>
          <w:marTop w:val="0"/>
          <w:marBottom w:val="0"/>
          <w:divBdr>
            <w:top w:val="none" w:sz="0" w:space="0" w:color="auto"/>
            <w:left w:val="none" w:sz="0" w:space="0" w:color="auto"/>
            <w:bottom w:val="none" w:sz="0" w:space="0" w:color="auto"/>
            <w:right w:val="none" w:sz="0" w:space="0" w:color="auto"/>
          </w:divBdr>
          <w:divsChild>
            <w:div w:id="498886437">
              <w:marLeft w:val="0"/>
              <w:marRight w:val="0"/>
              <w:marTop w:val="0"/>
              <w:marBottom w:val="0"/>
              <w:divBdr>
                <w:top w:val="none" w:sz="0" w:space="0" w:color="auto"/>
                <w:left w:val="none" w:sz="0" w:space="0" w:color="auto"/>
                <w:bottom w:val="none" w:sz="0" w:space="0" w:color="auto"/>
                <w:right w:val="none" w:sz="0" w:space="0" w:color="auto"/>
              </w:divBdr>
              <w:divsChild>
                <w:div w:id="105855448">
                  <w:marLeft w:val="0"/>
                  <w:marRight w:val="0"/>
                  <w:marTop w:val="0"/>
                  <w:marBottom w:val="0"/>
                  <w:divBdr>
                    <w:top w:val="none" w:sz="0" w:space="0" w:color="auto"/>
                    <w:left w:val="none" w:sz="0" w:space="0" w:color="auto"/>
                    <w:bottom w:val="none" w:sz="0" w:space="0" w:color="auto"/>
                    <w:right w:val="none" w:sz="0" w:space="0" w:color="auto"/>
                  </w:divBdr>
                  <w:divsChild>
                    <w:div w:id="1644576322">
                      <w:marLeft w:val="0"/>
                      <w:marRight w:val="-3225"/>
                      <w:marTop w:val="0"/>
                      <w:marBottom w:val="0"/>
                      <w:divBdr>
                        <w:top w:val="none" w:sz="0" w:space="0" w:color="auto"/>
                        <w:left w:val="none" w:sz="0" w:space="0" w:color="auto"/>
                        <w:bottom w:val="none" w:sz="0" w:space="0" w:color="auto"/>
                        <w:right w:val="none" w:sz="0" w:space="0" w:color="auto"/>
                      </w:divBdr>
                      <w:divsChild>
                        <w:div w:id="1855997559">
                          <w:marLeft w:val="2715"/>
                          <w:marRight w:val="3225"/>
                          <w:marTop w:val="0"/>
                          <w:marBottom w:val="0"/>
                          <w:divBdr>
                            <w:top w:val="none" w:sz="0" w:space="0" w:color="auto"/>
                            <w:left w:val="none" w:sz="0" w:space="0" w:color="auto"/>
                            <w:bottom w:val="none" w:sz="0" w:space="0" w:color="auto"/>
                            <w:right w:val="none" w:sz="0" w:space="0" w:color="auto"/>
                          </w:divBdr>
                          <w:divsChild>
                            <w:div w:id="1666206288">
                              <w:marLeft w:val="300"/>
                              <w:marRight w:val="300"/>
                              <w:marTop w:val="300"/>
                              <w:marBottom w:val="300"/>
                              <w:divBdr>
                                <w:top w:val="none" w:sz="0" w:space="0" w:color="auto"/>
                                <w:left w:val="none" w:sz="0" w:space="0" w:color="auto"/>
                                <w:bottom w:val="dotted" w:sz="6" w:space="15" w:color="666633"/>
                                <w:right w:val="none" w:sz="0" w:space="0" w:color="auto"/>
                              </w:divBdr>
                              <w:divsChild>
                                <w:div w:id="74542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64346">
      <w:bodyDiv w:val="1"/>
      <w:marLeft w:val="0"/>
      <w:marRight w:val="0"/>
      <w:marTop w:val="0"/>
      <w:marBottom w:val="0"/>
      <w:divBdr>
        <w:top w:val="none" w:sz="0" w:space="0" w:color="auto"/>
        <w:left w:val="none" w:sz="0" w:space="0" w:color="auto"/>
        <w:bottom w:val="none" w:sz="0" w:space="0" w:color="auto"/>
        <w:right w:val="none" w:sz="0" w:space="0" w:color="auto"/>
      </w:divBdr>
      <w:divsChild>
        <w:div w:id="439842394">
          <w:marLeft w:val="0"/>
          <w:marRight w:val="0"/>
          <w:marTop w:val="0"/>
          <w:marBottom w:val="0"/>
          <w:divBdr>
            <w:top w:val="none" w:sz="0" w:space="0" w:color="auto"/>
            <w:left w:val="none" w:sz="0" w:space="0" w:color="auto"/>
            <w:bottom w:val="none" w:sz="0" w:space="0" w:color="auto"/>
            <w:right w:val="none" w:sz="0" w:space="0" w:color="auto"/>
          </w:divBdr>
          <w:divsChild>
            <w:div w:id="133258497">
              <w:marLeft w:val="0"/>
              <w:marRight w:val="0"/>
              <w:marTop w:val="0"/>
              <w:marBottom w:val="0"/>
              <w:divBdr>
                <w:top w:val="none" w:sz="0" w:space="0" w:color="auto"/>
                <w:left w:val="none" w:sz="0" w:space="0" w:color="auto"/>
                <w:bottom w:val="none" w:sz="0" w:space="0" w:color="auto"/>
                <w:right w:val="none" w:sz="0" w:space="0" w:color="auto"/>
              </w:divBdr>
              <w:divsChild>
                <w:div w:id="658390000">
                  <w:marLeft w:val="-300"/>
                  <w:marRight w:val="0"/>
                  <w:marTop w:val="0"/>
                  <w:marBottom w:val="0"/>
                  <w:divBdr>
                    <w:top w:val="none" w:sz="0" w:space="0" w:color="auto"/>
                    <w:left w:val="none" w:sz="0" w:space="0" w:color="auto"/>
                    <w:bottom w:val="none" w:sz="0" w:space="0" w:color="auto"/>
                    <w:right w:val="none" w:sz="0" w:space="0" w:color="auto"/>
                  </w:divBdr>
                  <w:divsChild>
                    <w:div w:id="1998263245">
                      <w:marLeft w:val="0"/>
                      <w:marRight w:val="0"/>
                      <w:marTop w:val="0"/>
                      <w:marBottom w:val="0"/>
                      <w:divBdr>
                        <w:top w:val="none" w:sz="0" w:space="0" w:color="auto"/>
                        <w:left w:val="none" w:sz="0" w:space="0" w:color="auto"/>
                        <w:bottom w:val="none" w:sz="0" w:space="0" w:color="auto"/>
                        <w:right w:val="none" w:sz="0" w:space="0" w:color="auto"/>
                      </w:divBdr>
                      <w:divsChild>
                        <w:div w:id="1555654423">
                          <w:marLeft w:val="0"/>
                          <w:marRight w:val="0"/>
                          <w:marTop w:val="0"/>
                          <w:marBottom w:val="0"/>
                          <w:divBdr>
                            <w:top w:val="none" w:sz="0" w:space="0" w:color="auto"/>
                            <w:left w:val="none" w:sz="0" w:space="0" w:color="auto"/>
                            <w:bottom w:val="none" w:sz="0" w:space="0" w:color="auto"/>
                            <w:right w:val="none" w:sz="0" w:space="0" w:color="auto"/>
                          </w:divBdr>
                          <w:divsChild>
                            <w:div w:id="870726439">
                              <w:marLeft w:val="0"/>
                              <w:marRight w:val="0"/>
                              <w:marTop w:val="0"/>
                              <w:marBottom w:val="0"/>
                              <w:divBdr>
                                <w:top w:val="none" w:sz="0" w:space="0" w:color="auto"/>
                                <w:left w:val="none" w:sz="0" w:space="0" w:color="auto"/>
                                <w:bottom w:val="none" w:sz="0" w:space="0" w:color="auto"/>
                                <w:right w:val="none" w:sz="0" w:space="0" w:color="auto"/>
                              </w:divBdr>
                              <w:divsChild>
                                <w:div w:id="13967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308161">
      <w:bodyDiv w:val="1"/>
      <w:marLeft w:val="0"/>
      <w:marRight w:val="0"/>
      <w:marTop w:val="0"/>
      <w:marBottom w:val="0"/>
      <w:divBdr>
        <w:top w:val="none" w:sz="0" w:space="0" w:color="auto"/>
        <w:left w:val="none" w:sz="0" w:space="0" w:color="auto"/>
        <w:bottom w:val="none" w:sz="0" w:space="0" w:color="auto"/>
        <w:right w:val="none" w:sz="0" w:space="0" w:color="auto"/>
      </w:divBdr>
    </w:div>
    <w:div w:id="295112392">
      <w:bodyDiv w:val="1"/>
      <w:marLeft w:val="0"/>
      <w:marRight w:val="0"/>
      <w:marTop w:val="0"/>
      <w:marBottom w:val="0"/>
      <w:divBdr>
        <w:top w:val="none" w:sz="0" w:space="0" w:color="auto"/>
        <w:left w:val="none" w:sz="0" w:space="0" w:color="auto"/>
        <w:bottom w:val="none" w:sz="0" w:space="0" w:color="auto"/>
        <w:right w:val="none" w:sz="0" w:space="0" w:color="auto"/>
      </w:divBdr>
    </w:div>
    <w:div w:id="387799624">
      <w:bodyDiv w:val="1"/>
      <w:marLeft w:val="0"/>
      <w:marRight w:val="0"/>
      <w:marTop w:val="0"/>
      <w:marBottom w:val="0"/>
      <w:divBdr>
        <w:top w:val="none" w:sz="0" w:space="0" w:color="auto"/>
        <w:left w:val="none" w:sz="0" w:space="0" w:color="auto"/>
        <w:bottom w:val="none" w:sz="0" w:space="0" w:color="auto"/>
        <w:right w:val="none" w:sz="0" w:space="0" w:color="auto"/>
      </w:divBdr>
      <w:divsChild>
        <w:div w:id="1700661749">
          <w:marLeft w:val="0"/>
          <w:marRight w:val="0"/>
          <w:marTop w:val="100"/>
          <w:marBottom w:val="100"/>
          <w:divBdr>
            <w:top w:val="none" w:sz="0" w:space="0" w:color="auto"/>
            <w:left w:val="single" w:sz="6" w:space="0" w:color="DDDDDD"/>
            <w:bottom w:val="none" w:sz="0" w:space="0" w:color="auto"/>
            <w:right w:val="single" w:sz="6" w:space="0" w:color="DDDDDD"/>
          </w:divBdr>
          <w:divsChild>
            <w:div w:id="68818871">
              <w:marLeft w:val="0"/>
              <w:marRight w:val="0"/>
              <w:marTop w:val="0"/>
              <w:marBottom w:val="0"/>
              <w:divBdr>
                <w:top w:val="none" w:sz="0" w:space="0" w:color="auto"/>
                <w:left w:val="none" w:sz="0" w:space="0" w:color="auto"/>
                <w:bottom w:val="none" w:sz="0" w:space="0" w:color="auto"/>
                <w:right w:val="none" w:sz="0" w:space="0" w:color="auto"/>
              </w:divBdr>
              <w:divsChild>
                <w:div w:id="1167286806">
                  <w:marLeft w:val="0"/>
                  <w:marRight w:val="0"/>
                  <w:marTop w:val="0"/>
                  <w:marBottom w:val="0"/>
                  <w:divBdr>
                    <w:top w:val="none" w:sz="0" w:space="0" w:color="auto"/>
                    <w:left w:val="none" w:sz="0" w:space="0" w:color="auto"/>
                    <w:bottom w:val="none" w:sz="0" w:space="0" w:color="auto"/>
                    <w:right w:val="none" w:sz="0" w:space="0" w:color="auto"/>
                  </w:divBdr>
                  <w:divsChild>
                    <w:div w:id="114913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790808">
      <w:bodyDiv w:val="1"/>
      <w:marLeft w:val="0"/>
      <w:marRight w:val="0"/>
      <w:marTop w:val="0"/>
      <w:marBottom w:val="0"/>
      <w:divBdr>
        <w:top w:val="none" w:sz="0" w:space="0" w:color="auto"/>
        <w:left w:val="none" w:sz="0" w:space="0" w:color="auto"/>
        <w:bottom w:val="none" w:sz="0" w:space="0" w:color="auto"/>
        <w:right w:val="none" w:sz="0" w:space="0" w:color="auto"/>
      </w:divBdr>
    </w:div>
    <w:div w:id="402683385">
      <w:bodyDiv w:val="1"/>
      <w:marLeft w:val="0"/>
      <w:marRight w:val="0"/>
      <w:marTop w:val="0"/>
      <w:marBottom w:val="0"/>
      <w:divBdr>
        <w:top w:val="none" w:sz="0" w:space="0" w:color="auto"/>
        <w:left w:val="none" w:sz="0" w:space="0" w:color="auto"/>
        <w:bottom w:val="none" w:sz="0" w:space="0" w:color="auto"/>
        <w:right w:val="none" w:sz="0" w:space="0" w:color="auto"/>
      </w:divBdr>
      <w:divsChild>
        <w:div w:id="800149490">
          <w:marLeft w:val="0"/>
          <w:marRight w:val="0"/>
          <w:marTop w:val="0"/>
          <w:marBottom w:val="0"/>
          <w:divBdr>
            <w:top w:val="none" w:sz="0" w:space="0" w:color="auto"/>
            <w:left w:val="none" w:sz="0" w:space="0" w:color="auto"/>
            <w:bottom w:val="none" w:sz="0" w:space="0" w:color="auto"/>
            <w:right w:val="none" w:sz="0" w:space="0" w:color="auto"/>
          </w:divBdr>
          <w:divsChild>
            <w:div w:id="1275821800">
              <w:marLeft w:val="0"/>
              <w:marRight w:val="0"/>
              <w:marTop w:val="0"/>
              <w:marBottom w:val="0"/>
              <w:divBdr>
                <w:top w:val="none" w:sz="0" w:space="0" w:color="auto"/>
                <w:left w:val="none" w:sz="0" w:space="0" w:color="auto"/>
                <w:bottom w:val="none" w:sz="0" w:space="0" w:color="auto"/>
                <w:right w:val="none" w:sz="0" w:space="0" w:color="auto"/>
              </w:divBdr>
              <w:divsChild>
                <w:div w:id="283276365">
                  <w:marLeft w:val="0"/>
                  <w:marRight w:val="0"/>
                  <w:marTop w:val="270"/>
                  <w:marBottom w:val="270"/>
                  <w:divBdr>
                    <w:top w:val="none" w:sz="0" w:space="0" w:color="auto"/>
                    <w:left w:val="none" w:sz="0" w:space="0" w:color="auto"/>
                    <w:bottom w:val="none" w:sz="0" w:space="0" w:color="auto"/>
                    <w:right w:val="none" w:sz="0" w:space="0" w:color="auto"/>
                  </w:divBdr>
                  <w:divsChild>
                    <w:div w:id="7740597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443231203">
      <w:bodyDiv w:val="1"/>
      <w:marLeft w:val="0"/>
      <w:marRight w:val="0"/>
      <w:marTop w:val="0"/>
      <w:marBottom w:val="0"/>
      <w:divBdr>
        <w:top w:val="none" w:sz="0" w:space="0" w:color="auto"/>
        <w:left w:val="none" w:sz="0" w:space="0" w:color="auto"/>
        <w:bottom w:val="none" w:sz="0" w:space="0" w:color="auto"/>
        <w:right w:val="none" w:sz="0" w:space="0" w:color="auto"/>
      </w:divBdr>
    </w:div>
    <w:div w:id="478692834">
      <w:bodyDiv w:val="1"/>
      <w:marLeft w:val="0"/>
      <w:marRight w:val="0"/>
      <w:marTop w:val="0"/>
      <w:marBottom w:val="0"/>
      <w:divBdr>
        <w:top w:val="none" w:sz="0" w:space="0" w:color="auto"/>
        <w:left w:val="none" w:sz="0" w:space="0" w:color="auto"/>
        <w:bottom w:val="none" w:sz="0" w:space="0" w:color="auto"/>
        <w:right w:val="none" w:sz="0" w:space="0" w:color="auto"/>
      </w:divBdr>
      <w:divsChild>
        <w:div w:id="684790446">
          <w:marLeft w:val="0"/>
          <w:marRight w:val="0"/>
          <w:marTop w:val="0"/>
          <w:marBottom w:val="0"/>
          <w:divBdr>
            <w:top w:val="none" w:sz="0" w:space="0" w:color="auto"/>
            <w:left w:val="none" w:sz="0" w:space="0" w:color="auto"/>
            <w:bottom w:val="none" w:sz="0" w:space="0" w:color="auto"/>
            <w:right w:val="none" w:sz="0" w:space="0" w:color="auto"/>
          </w:divBdr>
          <w:divsChild>
            <w:div w:id="1009790073">
              <w:marLeft w:val="0"/>
              <w:marRight w:val="0"/>
              <w:marTop w:val="0"/>
              <w:marBottom w:val="0"/>
              <w:divBdr>
                <w:top w:val="none" w:sz="0" w:space="0" w:color="auto"/>
                <w:left w:val="none" w:sz="0" w:space="0" w:color="auto"/>
                <w:bottom w:val="none" w:sz="0" w:space="0" w:color="auto"/>
                <w:right w:val="none" w:sz="0" w:space="0" w:color="auto"/>
              </w:divBdr>
              <w:divsChild>
                <w:div w:id="599021679">
                  <w:marLeft w:val="0"/>
                  <w:marRight w:val="0"/>
                  <w:marTop w:val="0"/>
                  <w:marBottom w:val="0"/>
                  <w:divBdr>
                    <w:top w:val="none" w:sz="0" w:space="0" w:color="auto"/>
                    <w:left w:val="none" w:sz="0" w:space="0" w:color="auto"/>
                    <w:bottom w:val="none" w:sz="0" w:space="0" w:color="auto"/>
                    <w:right w:val="none" w:sz="0" w:space="0" w:color="auto"/>
                  </w:divBdr>
                  <w:divsChild>
                    <w:div w:id="1947469298">
                      <w:marLeft w:val="0"/>
                      <w:marRight w:val="0"/>
                      <w:marTop w:val="0"/>
                      <w:marBottom w:val="0"/>
                      <w:divBdr>
                        <w:top w:val="none" w:sz="0" w:space="0" w:color="auto"/>
                        <w:left w:val="none" w:sz="0" w:space="0" w:color="auto"/>
                        <w:bottom w:val="none" w:sz="0" w:space="0" w:color="auto"/>
                        <w:right w:val="none" w:sz="0" w:space="0" w:color="auto"/>
                      </w:divBdr>
                      <w:divsChild>
                        <w:div w:id="1427772854">
                          <w:marLeft w:val="0"/>
                          <w:marRight w:val="0"/>
                          <w:marTop w:val="0"/>
                          <w:marBottom w:val="0"/>
                          <w:divBdr>
                            <w:top w:val="none" w:sz="0" w:space="0" w:color="auto"/>
                            <w:left w:val="none" w:sz="0" w:space="0" w:color="auto"/>
                            <w:bottom w:val="none" w:sz="0" w:space="0" w:color="auto"/>
                            <w:right w:val="none" w:sz="0" w:space="0" w:color="auto"/>
                          </w:divBdr>
                          <w:divsChild>
                            <w:div w:id="116798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274378">
      <w:bodyDiv w:val="1"/>
      <w:marLeft w:val="0"/>
      <w:marRight w:val="0"/>
      <w:marTop w:val="0"/>
      <w:marBottom w:val="0"/>
      <w:divBdr>
        <w:top w:val="none" w:sz="0" w:space="0" w:color="auto"/>
        <w:left w:val="none" w:sz="0" w:space="0" w:color="auto"/>
        <w:bottom w:val="none" w:sz="0" w:space="0" w:color="auto"/>
        <w:right w:val="none" w:sz="0" w:space="0" w:color="auto"/>
      </w:divBdr>
    </w:div>
    <w:div w:id="485628580">
      <w:bodyDiv w:val="1"/>
      <w:marLeft w:val="0"/>
      <w:marRight w:val="0"/>
      <w:marTop w:val="0"/>
      <w:marBottom w:val="0"/>
      <w:divBdr>
        <w:top w:val="none" w:sz="0" w:space="0" w:color="auto"/>
        <w:left w:val="none" w:sz="0" w:space="0" w:color="auto"/>
        <w:bottom w:val="none" w:sz="0" w:space="0" w:color="auto"/>
        <w:right w:val="none" w:sz="0" w:space="0" w:color="auto"/>
      </w:divBdr>
    </w:div>
    <w:div w:id="571895577">
      <w:bodyDiv w:val="1"/>
      <w:marLeft w:val="0"/>
      <w:marRight w:val="0"/>
      <w:marTop w:val="0"/>
      <w:marBottom w:val="0"/>
      <w:divBdr>
        <w:top w:val="none" w:sz="0" w:space="0" w:color="auto"/>
        <w:left w:val="none" w:sz="0" w:space="0" w:color="auto"/>
        <w:bottom w:val="none" w:sz="0" w:space="0" w:color="auto"/>
        <w:right w:val="none" w:sz="0" w:space="0" w:color="auto"/>
      </w:divBdr>
    </w:div>
    <w:div w:id="628097814">
      <w:bodyDiv w:val="1"/>
      <w:marLeft w:val="0"/>
      <w:marRight w:val="0"/>
      <w:marTop w:val="0"/>
      <w:marBottom w:val="0"/>
      <w:divBdr>
        <w:top w:val="none" w:sz="0" w:space="0" w:color="auto"/>
        <w:left w:val="none" w:sz="0" w:space="0" w:color="auto"/>
        <w:bottom w:val="none" w:sz="0" w:space="0" w:color="auto"/>
        <w:right w:val="none" w:sz="0" w:space="0" w:color="auto"/>
      </w:divBdr>
    </w:div>
    <w:div w:id="713850361">
      <w:bodyDiv w:val="1"/>
      <w:marLeft w:val="0"/>
      <w:marRight w:val="0"/>
      <w:marTop w:val="0"/>
      <w:marBottom w:val="0"/>
      <w:divBdr>
        <w:top w:val="none" w:sz="0" w:space="0" w:color="auto"/>
        <w:left w:val="none" w:sz="0" w:space="0" w:color="auto"/>
        <w:bottom w:val="none" w:sz="0" w:space="0" w:color="auto"/>
        <w:right w:val="none" w:sz="0" w:space="0" w:color="auto"/>
      </w:divBdr>
      <w:divsChild>
        <w:div w:id="1136411040">
          <w:marLeft w:val="0"/>
          <w:marRight w:val="0"/>
          <w:marTop w:val="0"/>
          <w:marBottom w:val="0"/>
          <w:divBdr>
            <w:top w:val="none" w:sz="0" w:space="0" w:color="auto"/>
            <w:left w:val="none" w:sz="0" w:space="0" w:color="auto"/>
            <w:bottom w:val="none" w:sz="0" w:space="0" w:color="auto"/>
            <w:right w:val="none" w:sz="0" w:space="0" w:color="auto"/>
          </w:divBdr>
          <w:divsChild>
            <w:div w:id="1481120945">
              <w:marLeft w:val="0"/>
              <w:marRight w:val="0"/>
              <w:marTop w:val="0"/>
              <w:marBottom w:val="0"/>
              <w:divBdr>
                <w:top w:val="none" w:sz="0" w:space="0" w:color="auto"/>
                <w:left w:val="none" w:sz="0" w:space="0" w:color="auto"/>
                <w:bottom w:val="none" w:sz="0" w:space="0" w:color="auto"/>
                <w:right w:val="none" w:sz="0" w:space="0" w:color="auto"/>
              </w:divBdr>
              <w:divsChild>
                <w:div w:id="1110010643">
                  <w:marLeft w:val="-300"/>
                  <w:marRight w:val="0"/>
                  <w:marTop w:val="0"/>
                  <w:marBottom w:val="0"/>
                  <w:divBdr>
                    <w:top w:val="none" w:sz="0" w:space="0" w:color="auto"/>
                    <w:left w:val="none" w:sz="0" w:space="0" w:color="auto"/>
                    <w:bottom w:val="none" w:sz="0" w:space="0" w:color="auto"/>
                    <w:right w:val="none" w:sz="0" w:space="0" w:color="auto"/>
                  </w:divBdr>
                  <w:divsChild>
                    <w:div w:id="1441990011">
                      <w:marLeft w:val="0"/>
                      <w:marRight w:val="0"/>
                      <w:marTop w:val="0"/>
                      <w:marBottom w:val="0"/>
                      <w:divBdr>
                        <w:top w:val="none" w:sz="0" w:space="0" w:color="auto"/>
                        <w:left w:val="none" w:sz="0" w:space="0" w:color="auto"/>
                        <w:bottom w:val="none" w:sz="0" w:space="0" w:color="auto"/>
                        <w:right w:val="none" w:sz="0" w:space="0" w:color="auto"/>
                      </w:divBdr>
                      <w:divsChild>
                        <w:div w:id="1399789962">
                          <w:marLeft w:val="0"/>
                          <w:marRight w:val="0"/>
                          <w:marTop w:val="0"/>
                          <w:marBottom w:val="0"/>
                          <w:divBdr>
                            <w:top w:val="none" w:sz="0" w:space="0" w:color="auto"/>
                            <w:left w:val="none" w:sz="0" w:space="0" w:color="auto"/>
                            <w:bottom w:val="none" w:sz="0" w:space="0" w:color="auto"/>
                            <w:right w:val="none" w:sz="0" w:space="0" w:color="auto"/>
                          </w:divBdr>
                          <w:divsChild>
                            <w:div w:id="1918978005">
                              <w:marLeft w:val="0"/>
                              <w:marRight w:val="0"/>
                              <w:marTop w:val="0"/>
                              <w:marBottom w:val="0"/>
                              <w:divBdr>
                                <w:top w:val="none" w:sz="0" w:space="0" w:color="auto"/>
                                <w:left w:val="none" w:sz="0" w:space="0" w:color="auto"/>
                                <w:bottom w:val="none" w:sz="0" w:space="0" w:color="auto"/>
                                <w:right w:val="none" w:sz="0" w:space="0" w:color="auto"/>
                              </w:divBdr>
                              <w:divsChild>
                                <w:div w:id="1397780958">
                                  <w:marLeft w:val="0"/>
                                  <w:marRight w:val="0"/>
                                  <w:marTop w:val="0"/>
                                  <w:marBottom w:val="0"/>
                                  <w:divBdr>
                                    <w:top w:val="none" w:sz="0" w:space="0" w:color="auto"/>
                                    <w:left w:val="none" w:sz="0" w:space="0" w:color="auto"/>
                                    <w:bottom w:val="none" w:sz="0" w:space="0" w:color="auto"/>
                                    <w:right w:val="none" w:sz="0" w:space="0" w:color="auto"/>
                                  </w:divBdr>
                                </w:div>
                                <w:div w:id="18342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685508">
      <w:bodyDiv w:val="1"/>
      <w:marLeft w:val="0"/>
      <w:marRight w:val="0"/>
      <w:marTop w:val="0"/>
      <w:marBottom w:val="0"/>
      <w:divBdr>
        <w:top w:val="none" w:sz="0" w:space="0" w:color="auto"/>
        <w:left w:val="none" w:sz="0" w:space="0" w:color="auto"/>
        <w:bottom w:val="none" w:sz="0" w:space="0" w:color="auto"/>
        <w:right w:val="none" w:sz="0" w:space="0" w:color="auto"/>
      </w:divBdr>
    </w:div>
    <w:div w:id="758646643">
      <w:bodyDiv w:val="1"/>
      <w:marLeft w:val="0"/>
      <w:marRight w:val="0"/>
      <w:marTop w:val="0"/>
      <w:marBottom w:val="0"/>
      <w:divBdr>
        <w:top w:val="none" w:sz="0" w:space="0" w:color="auto"/>
        <w:left w:val="none" w:sz="0" w:space="0" w:color="auto"/>
        <w:bottom w:val="none" w:sz="0" w:space="0" w:color="auto"/>
        <w:right w:val="none" w:sz="0" w:space="0" w:color="auto"/>
      </w:divBdr>
    </w:div>
    <w:div w:id="845944417">
      <w:bodyDiv w:val="1"/>
      <w:marLeft w:val="0"/>
      <w:marRight w:val="0"/>
      <w:marTop w:val="0"/>
      <w:marBottom w:val="0"/>
      <w:divBdr>
        <w:top w:val="none" w:sz="0" w:space="0" w:color="auto"/>
        <w:left w:val="none" w:sz="0" w:space="0" w:color="auto"/>
        <w:bottom w:val="none" w:sz="0" w:space="0" w:color="auto"/>
        <w:right w:val="none" w:sz="0" w:space="0" w:color="auto"/>
      </w:divBdr>
      <w:divsChild>
        <w:div w:id="1664357452">
          <w:marLeft w:val="0"/>
          <w:marRight w:val="0"/>
          <w:marTop w:val="0"/>
          <w:marBottom w:val="0"/>
          <w:divBdr>
            <w:top w:val="none" w:sz="0" w:space="0" w:color="auto"/>
            <w:left w:val="none" w:sz="0" w:space="0" w:color="auto"/>
            <w:bottom w:val="none" w:sz="0" w:space="0" w:color="auto"/>
            <w:right w:val="none" w:sz="0" w:space="0" w:color="auto"/>
          </w:divBdr>
          <w:divsChild>
            <w:div w:id="646594467">
              <w:marLeft w:val="0"/>
              <w:marRight w:val="0"/>
              <w:marTop w:val="0"/>
              <w:marBottom w:val="0"/>
              <w:divBdr>
                <w:top w:val="none" w:sz="0" w:space="0" w:color="auto"/>
                <w:left w:val="none" w:sz="0" w:space="0" w:color="auto"/>
                <w:bottom w:val="none" w:sz="0" w:space="0" w:color="auto"/>
                <w:right w:val="none" w:sz="0" w:space="0" w:color="auto"/>
              </w:divBdr>
              <w:divsChild>
                <w:div w:id="151676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375842">
      <w:bodyDiv w:val="1"/>
      <w:marLeft w:val="0"/>
      <w:marRight w:val="0"/>
      <w:marTop w:val="0"/>
      <w:marBottom w:val="0"/>
      <w:divBdr>
        <w:top w:val="none" w:sz="0" w:space="0" w:color="auto"/>
        <w:left w:val="none" w:sz="0" w:space="0" w:color="auto"/>
        <w:bottom w:val="none" w:sz="0" w:space="0" w:color="auto"/>
        <w:right w:val="none" w:sz="0" w:space="0" w:color="auto"/>
      </w:divBdr>
      <w:divsChild>
        <w:div w:id="1319845430">
          <w:marLeft w:val="0"/>
          <w:marRight w:val="0"/>
          <w:marTop w:val="0"/>
          <w:marBottom w:val="0"/>
          <w:divBdr>
            <w:top w:val="none" w:sz="0" w:space="0" w:color="auto"/>
            <w:left w:val="none" w:sz="0" w:space="0" w:color="auto"/>
            <w:bottom w:val="none" w:sz="0" w:space="0" w:color="auto"/>
            <w:right w:val="none" w:sz="0" w:space="0" w:color="auto"/>
          </w:divBdr>
          <w:divsChild>
            <w:div w:id="1322856370">
              <w:marLeft w:val="0"/>
              <w:marRight w:val="0"/>
              <w:marTop w:val="0"/>
              <w:marBottom w:val="0"/>
              <w:divBdr>
                <w:top w:val="none" w:sz="0" w:space="0" w:color="auto"/>
                <w:left w:val="none" w:sz="0" w:space="0" w:color="auto"/>
                <w:bottom w:val="none" w:sz="0" w:space="0" w:color="auto"/>
                <w:right w:val="none" w:sz="0" w:space="0" w:color="auto"/>
              </w:divBdr>
              <w:divsChild>
                <w:div w:id="1171290019">
                  <w:marLeft w:val="-300"/>
                  <w:marRight w:val="0"/>
                  <w:marTop w:val="0"/>
                  <w:marBottom w:val="0"/>
                  <w:divBdr>
                    <w:top w:val="none" w:sz="0" w:space="0" w:color="auto"/>
                    <w:left w:val="none" w:sz="0" w:space="0" w:color="auto"/>
                    <w:bottom w:val="none" w:sz="0" w:space="0" w:color="auto"/>
                    <w:right w:val="none" w:sz="0" w:space="0" w:color="auto"/>
                  </w:divBdr>
                  <w:divsChild>
                    <w:div w:id="1635065593">
                      <w:marLeft w:val="0"/>
                      <w:marRight w:val="0"/>
                      <w:marTop w:val="0"/>
                      <w:marBottom w:val="0"/>
                      <w:divBdr>
                        <w:top w:val="none" w:sz="0" w:space="0" w:color="auto"/>
                        <w:left w:val="none" w:sz="0" w:space="0" w:color="auto"/>
                        <w:bottom w:val="none" w:sz="0" w:space="0" w:color="auto"/>
                        <w:right w:val="none" w:sz="0" w:space="0" w:color="auto"/>
                      </w:divBdr>
                      <w:divsChild>
                        <w:div w:id="244803093">
                          <w:marLeft w:val="0"/>
                          <w:marRight w:val="0"/>
                          <w:marTop w:val="0"/>
                          <w:marBottom w:val="0"/>
                          <w:divBdr>
                            <w:top w:val="none" w:sz="0" w:space="0" w:color="auto"/>
                            <w:left w:val="none" w:sz="0" w:space="0" w:color="auto"/>
                            <w:bottom w:val="none" w:sz="0" w:space="0" w:color="auto"/>
                            <w:right w:val="none" w:sz="0" w:space="0" w:color="auto"/>
                          </w:divBdr>
                          <w:divsChild>
                            <w:div w:id="349839886">
                              <w:marLeft w:val="0"/>
                              <w:marRight w:val="0"/>
                              <w:marTop w:val="0"/>
                              <w:marBottom w:val="0"/>
                              <w:divBdr>
                                <w:top w:val="none" w:sz="0" w:space="0" w:color="auto"/>
                                <w:left w:val="none" w:sz="0" w:space="0" w:color="auto"/>
                                <w:bottom w:val="none" w:sz="0" w:space="0" w:color="auto"/>
                                <w:right w:val="none" w:sz="0" w:space="0" w:color="auto"/>
                              </w:divBdr>
                              <w:divsChild>
                                <w:div w:id="759719955">
                                  <w:marLeft w:val="0"/>
                                  <w:marRight w:val="0"/>
                                  <w:marTop w:val="0"/>
                                  <w:marBottom w:val="0"/>
                                  <w:divBdr>
                                    <w:top w:val="none" w:sz="0" w:space="0" w:color="auto"/>
                                    <w:left w:val="none" w:sz="0" w:space="0" w:color="auto"/>
                                    <w:bottom w:val="none" w:sz="0" w:space="0" w:color="auto"/>
                                    <w:right w:val="none" w:sz="0" w:space="0" w:color="auto"/>
                                  </w:divBdr>
                                </w:div>
                                <w:div w:id="143170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480990">
      <w:bodyDiv w:val="1"/>
      <w:marLeft w:val="0"/>
      <w:marRight w:val="0"/>
      <w:marTop w:val="0"/>
      <w:marBottom w:val="0"/>
      <w:divBdr>
        <w:top w:val="none" w:sz="0" w:space="0" w:color="auto"/>
        <w:left w:val="none" w:sz="0" w:space="0" w:color="auto"/>
        <w:bottom w:val="none" w:sz="0" w:space="0" w:color="auto"/>
        <w:right w:val="none" w:sz="0" w:space="0" w:color="auto"/>
      </w:divBdr>
    </w:div>
    <w:div w:id="951594938">
      <w:bodyDiv w:val="1"/>
      <w:marLeft w:val="0"/>
      <w:marRight w:val="0"/>
      <w:marTop w:val="0"/>
      <w:marBottom w:val="0"/>
      <w:divBdr>
        <w:top w:val="none" w:sz="0" w:space="0" w:color="auto"/>
        <w:left w:val="none" w:sz="0" w:space="0" w:color="auto"/>
        <w:bottom w:val="none" w:sz="0" w:space="0" w:color="auto"/>
        <w:right w:val="none" w:sz="0" w:space="0" w:color="auto"/>
      </w:divBdr>
    </w:div>
    <w:div w:id="983700996">
      <w:bodyDiv w:val="1"/>
      <w:marLeft w:val="0"/>
      <w:marRight w:val="0"/>
      <w:marTop w:val="0"/>
      <w:marBottom w:val="0"/>
      <w:divBdr>
        <w:top w:val="none" w:sz="0" w:space="0" w:color="auto"/>
        <w:left w:val="none" w:sz="0" w:space="0" w:color="auto"/>
        <w:bottom w:val="none" w:sz="0" w:space="0" w:color="auto"/>
        <w:right w:val="none" w:sz="0" w:space="0" w:color="auto"/>
      </w:divBdr>
      <w:divsChild>
        <w:div w:id="338972959">
          <w:marLeft w:val="547"/>
          <w:marRight w:val="0"/>
          <w:marTop w:val="96"/>
          <w:marBottom w:val="0"/>
          <w:divBdr>
            <w:top w:val="none" w:sz="0" w:space="0" w:color="auto"/>
            <w:left w:val="none" w:sz="0" w:space="0" w:color="auto"/>
            <w:bottom w:val="none" w:sz="0" w:space="0" w:color="auto"/>
            <w:right w:val="none" w:sz="0" w:space="0" w:color="auto"/>
          </w:divBdr>
        </w:div>
        <w:div w:id="1071735686">
          <w:marLeft w:val="547"/>
          <w:marRight w:val="0"/>
          <w:marTop w:val="96"/>
          <w:marBottom w:val="0"/>
          <w:divBdr>
            <w:top w:val="none" w:sz="0" w:space="0" w:color="auto"/>
            <w:left w:val="none" w:sz="0" w:space="0" w:color="auto"/>
            <w:bottom w:val="none" w:sz="0" w:space="0" w:color="auto"/>
            <w:right w:val="none" w:sz="0" w:space="0" w:color="auto"/>
          </w:divBdr>
        </w:div>
        <w:div w:id="1072192503">
          <w:marLeft w:val="547"/>
          <w:marRight w:val="0"/>
          <w:marTop w:val="96"/>
          <w:marBottom w:val="0"/>
          <w:divBdr>
            <w:top w:val="none" w:sz="0" w:space="0" w:color="auto"/>
            <w:left w:val="none" w:sz="0" w:space="0" w:color="auto"/>
            <w:bottom w:val="none" w:sz="0" w:space="0" w:color="auto"/>
            <w:right w:val="none" w:sz="0" w:space="0" w:color="auto"/>
          </w:divBdr>
        </w:div>
        <w:div w:id="1120143848">
          <w:marLeft w:val="547"/>
          <w:marRight w:val="0"/>
          <w:marTop w:val="96"/>
          <w:marBottom w:val="0"/>
          <w:divBdr>
            <w:top w:val="none" w:sz="0" w:space="0" w:color="auto"/>
            <w:left w:val="none" w:sz="0" w:space="0" w:color="auto"/>
            <w:bottom w:val="none" w:sz="0" w:space="0" w:color="auto"/>
            <w:right w:val="none" w:sz="0" w:space="0" w:color="auto"/>
          </w:divBdr>
        </w:div>
        <w:div w:id="2134521978">
          <w:marLeft w:val="547"/>
          <w:marRight w:val="0"/>
          <w:marTop w:val="96"/>
          <w:marBottom w:val="0"/>
          <w:divBdr>
            <w:top w:val="none" w:sz="0" w:space="0" w:color="auto"/>
            <w:left w:val="none" w:sz="0" w:space="0" w:color="auto"/>
            <w:bottom w:val="none" w:sz="0" w:space="0" w:color="auto"/>
            <w:right w:val="none" w:sz="0" w:space="0" w:color="auto"/>
          </w:divBdr>
        </w:div>
      </w:divsChild>
    </w:div>
    <w:div w:id="990988773">
      <w:bodyDiv w:val="1"/>
      <w:marLeft w:val="0"/>
      <w:marRight w:val="0"/>
      <w:marTop w:val="0"/>
      <w:marBottom w:val="0"/>
      <w:divBdr>
        <w:top w:val="none" w:sz="0" w:space="0" w:color="auto"/>
        <w:left w:val="none" w:sz="0" w:space="0" w:color="auto"/>
        <w:bottom w:val="none" w:sz="0" w:space="0" w:color="auto"/>
        <w:right w:val="none" w:sz="0" w:space="0" w:color="auto"/>
      </w:divBdr>
    </w:div>
    <w:div w:id="1027490876">
      <w:bodyDiv w:val="1"/>
      <w:marLeft w:val="0"/>
      <w:marRight w:val="0"/>
      <w:marTop w:val="0"/>
      <w:marBottom w:val="0"/>
      <w:divBdr>
        <w:top w:val="none" w:sz="0" w:space="0" w:color="auto"/>
        <w:left w:val="none" w:sz="0" w:space="0" w:color="auto"/>
        <w:bottom w:val="none" w:sz="0" w:space="0" w:color="auto"/>
        <w:right w:val="none" w:sz="0" w:space="0" w:color="auto"/>
      </w:divBdr>
    </w:div>
    <w:div w:id="1033577682">
      <w:bodyDiv w:val="1"/>
      <w:marLeft w:val="0"/>
      <w:marRight w:val="0"/>
      <w:marTop w:val="0"/>
      <w:marBottom w:val="0"/>
      <w:divBdr>
        <w:top w:val="none" w:sz="0" w:space="0" w:color="auto"/>
        <w:left w:val="none" w:sz="0" w:space="0" w:color="auto"/>
        <w:bottom w:val="none" w:sz="0" w:space="0" w:color="auto"/>
        <w:right w:val="none" w:sz="0" w:space="0" w:color="auto"/>
      </w:divBdr>
    </w:div>
    <w:div w:id="1042048502">
      <w:bodyDiv w:val="1"/>
      <w:marLeft w:val="0"/>
      <w:marRight w:val="0"/>
      <w:marTop w:val="0"/>
      <w:marBottom w:val="0"/>
      <w:divBdr>
        <w:top w:val="none" w:sz="0" w:space="0" w:color="auto"/>
        <w:left w:val="none" w:sz="0" w:space="0" w:color="auto"/>
        <w:bottom w:val="none" w:sz="0" w:space="0" w:color="auto"/>
        <w:right w:val="none" w:sz="0" w:space="0" w:color="auto"/>
      </w:divBdr>
    </w:div>
    <w:div w:id="1051809526">
      <w:bodyDiv w:val="1"/>
      <w:marLeft w:val="0"/>
      <w:marRight w:val="0"/>
      <w:marTop w:val="0"/>
      <w:marBottom w:val="0"/>
      <w:divBdr>
        <w:top w:val="none" w:sz="0" w:space="0" w:color="auto"/>
        <w:left w:val="none" w:sz="0" w:space="0" w:color="auto"/>
        <w:bottom w:val="none" w:sz="0" w:space="0" w:color="auto"/>
        <w:right w:val="none" w:sz="0" w:space="0" w:color="auto"/>
      </w:divBdr>
      <w:divsChild>
        <w:div w:id="13046690">
          <w:marLeft w:val="0"/>
          <w:marRight w:val="0"/>
          <w:marTop w:val="0"/>
          <w:marBottom w:val="0"/>
          <w:divBdr>
            <w:top w:val="none" w:sz="0" w:space="0" w:color="auto"/>
            <w:left w:val="none" w:sz="0" w:space="0" w:color="auto"/>
            <w:bottom w:val="none" w:sz="0" w:space="0" w:color="auto"/>
            <w:right w:val="none" w:sz="0" w:space="0" w:color="auto"/>
          </w:divBdr>
          <w:divsChild>
            <w:div w:id="288629816">
              <w:marLeft w:val="0"/>
              <w:marRight w:val="0"/>
              <w:marTop w:val="0"/>
              <w:marBottom w:val="0"/>
              <w:divBdr>
                <w:top w:val="none" w:sz="0" w:space="0" w:color="auto"/>
                <w:left w:val="none" w:sz="0" w:space="0" w:color="auto"/>
                <w:bottom w:val="none" w:sz="0" w:space="0" w:color="auto"/>
                <w:right w:val="none" w:sz="0" w:space="0" w:color="auto"/>
              </w:divBdr>
              <w:divsChild>
                <w:div w:id="71971524">
                  <w:marLeft w:val="0"/>
                  <w:marRight w:val="0"/>
                  <w:marTop w:val="0"/>
                  <w:marBottom w:val="0"/>
                  <w:divBdr>
                    <w:top w:val="none" w:sz="0" w:space="0" w:color="auto"/>
                    <w:left w:val="none" w:sz="0" w:space="0" w:color="auto"/>
                    <w:bottom w:val="none" w:sz="0" w:space="0" w:color="auto"/>
                    <w:right w:val="none" w:sz="0" w:space="0" w:color="auto"/>
                  </w:divBdr>
                  <w:divsChild>
                    <w:div w:id="1010713691">
                      <w:marLeft w:val="0"/>
                      <w:marRight w:val="0"/>
                      <w:marTop w:val="0"/>
                      <w:marBottom w:val="0"/>
                      <w:divBdr>
                        <w:top w:val="none" w:sz="0" w:space="0" w:color="auto"/>
                        <w:left w:val="none" w:sz="0" w:space="0" w:color="auto"/>
                        <w:bottom w:val="none" w:sz="0" w:space="0" w:color="auto"/>
                        <w:right w:val="none" w:sz="0" w:space="0" w:color="auto"/>
                      </w:divBdr>
                      <w:divsChild>
                        <w:div w:id="1410077222">
                          <w:marLeft w:val="0"/>
                          <w:marRight w:val="0"/>
                          <w:marTop w:val="0"/>
                          <w:marBottom w:val="0"/>
                          <w:divBdr>
                            <w:top w:val="none" w:sz="0" w:space="0" w:color="auto"/>
                            <w:left w:val="none" w:sz="0" w:space="0" w:color="auto"/>
                            <w:bottom w:val="none" w:sz="0" w:space="0" w:color="auto"/>
                            <w:right w:val="none" w:sz="0" w:space="0" w:color="auto"/>
                          </w:divBdr>
                          <w:divsChild>
                            <w:div w:id="17792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024048">
      <w:bodyDiv w:val="1"/>
      <w:marLeft w:val="0"/>
      <w:marRight w:val="0"/>
      <w:marTop w:val="0"/>
      <w:marBottom w:val="0"/>
      <w:divBdr>
        <w:top w:val="none" w:sz="0" w:space="0" w:color="auto"/>
        <w:left w:val="none" w:sz="0" w:space="0" w:color="auto"/>
        <w:bottom w:val="none" w:sz="0" w:space="0" w:color="auto"/>
        <w:right w:val="none" w:sz="0" w:space="0" w:color="auto"/>
      </w:divBdr>
    </w:div>
    <w:div w:id="1176385559">
      <w:bodyDiv w:val="1"/>
      <w:marLeft w:val="0"/>
      <w:marRight w:val="0"/>
      <w:marTop w:val="0"/>
      <w:marBottom w:val="0"/>
      <w:divBdr>
        <w:top w:val="none" w:sz="0" w:space="0" w:color="auto"/>
        <w:left w:val="none" w:sz="0" w:space="0" w:color="auto"/>
        <w:bottom w:val="none" w:sz="0" w:space="0" w:color="auto"/>
        <w:right w:val="none" w:sz="0" w:space="0" w:color="auto"/>
      </w:divBdr>
    </w:div>
    <w:div w:id="1196384668">
      <w:bodyDiv w:val="1"/>
      <w:marLeft w:val="0"/>
      <w:marRight w:val="0"/>
      <w:marTop w:val="0"/>
      <w:marBottom w:val="0"/>
      <w:divBdr>
        <w:top w:val="none" w:sz="0" w:space="0" w:color="auto"/>
        <w:left w:val="none" w:sz="0" w:space="0" w:color="auto"/>
        <w:bottom w:val="none" w:sz="0" w:space="0" w:color="auto"/>
        <w:right w:val="none" w:sz="0" w:space="0" w:color="auto"/>
      </w:divBdr>
    </w:div>
    <w:div w:id="1249148862">
      <w:bodyDiv w:val="1"/>
      <w:marLeft w:val="0"/>
      <w:marRight w:val="0"/>
      <w:marTop w:val="0"/>
      <w:marBottom w:val="0"/>
      <w:divBdr>
        <w:top w:val="none" w:sz="0" w:space="0" w:color="auto"/>
        <w:left w:val="none" w:sz="0" w:space="0" w:color="auto"/>
        <w:bottom w:val="none" w:sz="0" w:space="0" w:color="auto"/>
        <w:right w:val="none" w:sz="0" w:space="0" w:color="auto"/>
      </w:divBdr>
    </w:div>
    <w:div w:id="1266617527">
      <w:bodyDiv w:val="1"/>
      <w:marLeft w:val="0"/>
      <w:marRight w:val="0"/>
      <w:marTop w:val="0"/>
      <w:marBottom w:val="0"/>
      <w:divBdr>
        <w:top w:val="none" w:sz="0" w:space="0" w:color="auto"/>
        <w:left w:val="none" w:sz="0" w:space="0" w:color="auto"/>
        <w:bottom w:val="none" w:sz="0" w:space="0" w:color="auto"/>
        <w:right w:val="none" w:sz="0" w:space="0" w:color="auto"/>
      </w:divBdr>
    </w:div>
    <w:div w:id="1292202108">
      <w:bodyDiv w:val="1"/>
      <w:marLeft w:val="0"/>
      <w:marRight w:val="0"/>
      <w:marTop w:val="0"/>
      <w:marBottom w:val="0"/>
      <w:divBdr>
        <w:top w:val="none" w:sz="0" w:space="0" w:color="auto"/>
        <w:left w:val="none" w:sz="0" w:space="0" w:color="auto"/>
        <w:bottom w:val="none" w:sz="0" w:space="0" w:color="auto"/>
        <w:right w:val="none" w:sz="0" w:space="0" w:color="auto"/>
      </w:divBdr>
      <w:divsChild>
        <w:div w:id="56444718">
          <w:marLeft w:val="0"/>
          <w:marRight w:val="0"/>
          <w:marTop w:val="0"/>
          <w:marBottom w:val="0"/>
          <w:divBdr>
            <w:top w:val="none" w:sz="0" w:space="0" w:color="auto"/>
            <w:left w:val="none" w:sz="0" w:space="0" w:color="auto"/>
            <w:bottom w:val="none" w:sz="0" w:space="0" w:color="auto"/>
            <w:right w:val="none" w:sz="0" w:space="0" w:color="auto"/>
          </w:divBdr>
          <w:divsChild>
            <w:div w:id="1063718156">
              <w:marLeft w:val="0"/>
              <w:marRight w:val="0"/>
              <w:marTop w:val="0"/>
              <w:marBottom w:val="0"/>
              <w:divBdr>
                <w:top w:val="none" w:sz="0" w:space="0" w:color="auto"/>
                <w:left w:val="none" w:sz="0" w:space="0" w:color="auto"/>
                <w:bottom w:val="none" w:sz="0" w:space="0" w:color="auto"/>
                <w:right w:val="none" w:sz="0" w:space="0" w:color="auto"/>
              </w:divBdr>
              <w:divsChild>
                <w:div w:id="629242603">
                  <w:marLeft w:val="-300"/>
                  <w:marRight w:val="0"/>
                  <w:marTop w:val="0"/>
                  <w:marBottom w:val="0"/>
                  <w:divBdr>
                    <w:top w:val="none" w:sz="0" w:space="0" w:color="auto"/>
                    <w:left w:val="none" w:sz="0" w:space="0" w:color="auto"/>
                    <w:bottom w:val="none" w:sz="0" w:space="0" w:color="auto"/>
                    <w:right w:val="none" w:sz="0" w:space="0" w:color="auto"/>
                  </w:divBdr>
                  <w:divsChild>
                    <w:div w:id="633291631">
                      <w:marLeft w:val="0"/>
                      <w:marRight w:val="0"/>
                      <w:marTop w:val="0"/>
                      <w:marBottom w:val="0"/>
                      <w:divBdr>
                        <w:top w:val="none" w:sz="0" w:space="0" w:color="auto"/>
                        <w:left w:val="none" w:sz="0" w:space="0" w:color="auto"/>
                        <w:bottom w:val="none" w:sz="0" w:space="0" w:color="auto"/>
                        <w:right w:val="none" w:sz="0" w:space="0" w:color="auto"/>
                      </w:divBdr>
                      <w:divsChild>
                        <w:div w:id="1036345151">
                          <w:marLeft w:val="0"/>
                          <w:marRight w:val="0"/>
                          <w:marTop w:val="0"/>
                          <w:marBottom w:val="0"/>
                          <w:divBdr>
                            <w:top w:val="none" w:sz="0" w:space="0" w:color="auto"/>
                            <w:left w:val="none" w:sz="0" w:space="0" w:color="auto"/>
                            <w:bottom w:val="none" w:sz="0" w:space="0" w:color="auto"/>
                            <w:right w:val="none" w:sz="0" w:space="0" w:color="auto"/>
                          </w:divBdr>
                          <w:divsChild>
                            <w:div w:id="1868058377">
                              <w:marLeft w:val="0"/>
                              <w:marRight w:val="0"/>
                              <w:marTop w:val="0"/>
                              <w:marBottom w:val="0"/>
                              <w:divBdr>
                                <w:top w:val="none" w:sz="0" w:space="0" w:color="auto"/>
                                <w:left w:val="none" w:sz="0" w:space="0" w:color="auto"/>
                                <w:bottom w:val="none" w:sz="0" w:space="0" w:color="auto"/>
                                <w:right w:val="none" w:sz="0" w:space="0" w:color="auto"/>
                              </w:divBdr>
                              <w:divsChild>
                                <w:div w:id="153446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146882">
      <w:bodyDiv w:val="1"/>
      <w:marLeft w:val="0"/>
      <w:marRight w:val="0"/>
      <w:marTop w:val="0"/>
      <w:marBottom w:val="0"/>
      <w:divBdr>
        <w:top w:val="none" w:sz="0" w:space="0" w:color="auto"/>
        <w:left w:val="none" w:sz="0" w:space="0" w:color="auto"/>
        <w:bottom w:val="none" w:sz="0" w:space="0" w:color="auto"/>
        <w:right w:val="none" w:sz="0" w:space="0" w:color="auto"/>
      </w:divBdr>
    </w:div>
    <w:div w:id="1360399946">
      <w:bodyDiv w:val="1"/>
      <w:marLeft w:val="0"/>
      <w:marRight w:val="0"/>
      <w:marTop w:val="0"/>
      <w:marBottom w:val="0"/>
      <w:divBdr>
        <w:top w:val="none" w:sz="0" w:space="0" w:color="auto"/>
        <w:left w:val="none" w:sz="0" w:space="0" w:color="auto"/>
        <w:bottom w:val="none" w:sz="0" w:space="0" w:color="auto"/>
        <w:right w:val="none" w:sz="0" w:space="0" w:color="auto"/>
      </w:divBdr>
      <w:divsChild>
        <w:div w:id="873925244">
          <w:marLeft w:val="0"/>
          <w:marRight w:val="0"/>
          <w:marTop w:val="0"/>
          <w:marBottom w:val="0"/>
          <w:divBdr>
            <w:top w:val="none" w:sz="0" w:space="0" w:color="auto"/>
            <w:left w:val="none" w:sz="0" w:space="0" w:color="auto"/>
            <w:bottom w:val="none" w:sz="0" w:space="0" w:color="auto"/>
            <w:right w:val="none" w:sz="0" w:space="0" w:color="auto"/>
          </w:divBdr>
          <w:divsChild>
            <w:div w:id="973291706">
              <w:marLeft w:val="0"/>
              <w:marRight w:val="0"/>
              <w:marTop w:val="0"/>
              <w:marBottom w:val="0"/>
              <w:divBdr>
                <w:top w:val="none" w:sz="0" w:space="0" w:color="auto"/>
                <w:left w:val="none" w:sz="0" w:space="0" w:color="auto"/>
                <w:bottom w:val="none" w:sz="0" w:space="0" w:color="auto"/>
                <w:right w:val="none" w:sz="0" w:space="0" w:color="auto"/>
              </w:divBdr>
              <w:divsChild>
                <w:div w:id="302737797">
                  <w:marLeft w:val="-300"/>
                  <w:marRight w:val="0"/>
                  <w:marTop w:val="0"/>
                  <w:marBottom w:val="0"/>
                  <w:divBdr>
                    <w:top w:val="none" w:sz="0" w:space="0" w:color="auto"/>
                    <w:left w:val="none" w:sz="0" w:space="0" w:color="auto"/>
                    <w:bottom w:val="none" w:sz="0" w:space="0" w:color="auto"/>
                    <w:right w:val="none" w:sz="0" w:space="0" w:color="auto"/>
                  </w:divBdr>
                  <w:divsChild>
                    <w:div w:id="515584858">
                      <w:marLeft w:val="0"/>
                      <w:marRight w:val="0"/>
                      <w:marTop w:val="0"/>
                      <w:marBottom w:val="0"/>
                      <w:divBdr>
                        <w:top w:val="none" w:sz="0" w:space="0" w:color="auto"/>
                        <w:left w:val="none" w:sz="0" w:space="0" w:color="auto"/>
                        <w:bottom w:val="none" w:sz="0" w:space="0" w:color="auto"/>
                        <w:right w:val="none" w:sz="0" w:space="0" w:color="auto"/>
                      </w:divBdr>
                      <w:divsChild>
                        <w:div w:id="2139882026">
                          <w:marLeft w:val="0"/>
                          <w:marRight w:val="0"/>
                          <w:marTop w:val="0"/>
                          <w:marBottom w:val="0"/>
                          <w:divBdr>
                            <w:top w:val="none" w:sz="0" w:space="0" w:color="auto"/>
                            <w:left w:val="none" w:sz="0" w:space="0" w:color="auto"/>
                            <w:bottom w:val="none" w:sz="0" w:space="0" w:color="auto"/>
                            <w:right w:val="none" w:sz="0" w:space="0" w:color="auto"/>
                          </w:divBdr>
                          <w:divsChild>
                            <w:div w:id="718282804">
                              <w:marLeft w:val="0"/>
                              <w:marRight w:val="0"/>
                              <w:marTop w:val="0"/>
                              <w:marBottom w:val="0"/>
                              <w:divBdr>
                                <w:top w:val="none" w:sz="0" w:space="0" w:color="auto"/>
                                <w:left w:val="none" w:sz="0" w:space="0" w:color="auto"/>
                                <w:bottom w:val="none" w:sz="0" w:space="0" w:color="auto"/>
                                <w:right w:val="none" w:sz="0" w:space="0" w:color="auto"/>
                              </w:divBdr>
                              <w:divsChild>
                                <w:div w:id="635765071">
                                  <w:marLeft w:val="0"/>
                                  <w:marRight w:val="0"/>
                                  <w:marTop w:val="0"/>
                                  <w:marBottom w:val="0"/>
                                  <w:divBdr>
                                    <w:top w:val="none" w:sz="0" w:space="0" w:color="auto"/>
                                    <w:left w:val="none" w:sz="0" w:space="0" w:color="auto"/>
                                    <w:bottom w:val="none" w:sz="0" w:space="0" w:color="auto"/>
                                    <w:right w:val="none" w:sz="0" w:space="0" w:color="auto"/>
                                  </w:divBdr>
                                </w:div>
                                <w:div w:id="170042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587617">
      <w:bodyDiv w:val="1"/>
      <w:marLeft w:val="0"/>
      <w:marRight w:val="0"/>
      <w:marTop w:val="0"/>
      <w:marBottom w:val="0"/>
      <w:divBdr>
        <w:top w:val="none" w:sz="0" w:space="0" w:color="auto"/>
        <w:left w:val="none" w:sz="0" w:space="0" w:color="auto"/>
        <w:bottom w:val="none" w:sz="0" w:space="0" w:color="auto"/>
        <w:right w:val="none" w:sz="0" w:space="0" w:color="auto"/>
      </w:divBdr>
    </w:div>
    <w:div w:id="1479422379">
      <w:bodyDiv w:val="1"/>
      <w:marLeft w:val="0"/>
      <w:marRight w:val="0"/>
      <w:marTop w:val="0"/>
      <w:marBottom w:val="0"/>
      <w:divBdr>
        <w:top w:val="none" w:sz="0" w:space="0" w:color="auto"/>
        <w:left w:val="none" w:sz="0" w:space="0" w:color="auto"/>
        <w:bottom w:val="none" w:sz="0" w:space="0" w:color="auto"/>
        <w:right w:val="none" w:sz="0" w:space="0" w:color="auto"/>
      </w:divBdr>
    </w:div>
    <w:div w:id="1512068963">
      <w:bodyDiv w:val="1"/>
      <w:marLeft w:val="0"/>
      <w:marRight w:val="0"/>
      <w:marTop w:val="0"/>
      <w:marBottom w:val="0"/>
      <w:divBdr>
        <w:top w:val="none" w:sz="0" w:space="0" w:color="auto"/>
        <w:left w:val="none" w:sz="0" w:space="0" w:color="auto"/>
        <w:bottom w:val="none" w:sz="0" w:space="0" w:color="auto"/>
        <w:right w:val="none" w:sz="0" w:space="0" w:color="auto"/>
      </w:divBdr>
    </w:div>
    <w:div w:id="1529299367">
      <w:bodyDiv w:val="1"/>
      <w:marLeft w:val="0"/>
      <w:marRight w:val="0"/>
      <w:marTop w:val="0"/>
      <w:marBottom w:val="0"/>
      <w:divBdr>
        <w:top w:val="none" w:sz="0" w:space="0" w:color="auto"/>
        <w:left w:val="none" w:sz="0" w:space="0" w:color="auto"/>
        <w:bottom w:val="none" w:sz="0" w:space="0" w:color="auto"/>
        <w:right w:val="none" w:sz="0" w:space="0" w:color="auto"/>
      </w:divBdr>
      <w:divsChild>
        <w:div w:id="1581327328">
          <w:marLeft w:val="0"/>
          <w:marRight w:val="0"/>
          <w:marTop w:val="0"/>
          <w:marBottom w:val="0"/>
          <w:divBdr>
            <w:top w:val="none" w:sz="0" w:space="0" w:color="auto"/>
            <w:left w:val="none" w:sz="0" w:space="0" w:color="auto"/>
            <w:bottom w:val="none" w:sz="0" w:space="0" w:color="auto"/>
            <w:right w:val="none" w:sz="0" w:space="0" w:color="auto"/>
          </w:divBdr>
          <w:divsChild>
            <w:div w:id="853303839">
              <w:marLeft w:val="0"/>
              <w:marRight w:val="0"/>
              <w:marTop w:val="0"/>
              <w:marBottom w:val="0"/>
              <w:divBdr>
                <w:top w:val="none" w:sz="0" w:space="0" w:color="auto"/>
                <w:left w:val="none" w:sz="0" w:space="0" w:color="auto"/>
                <w:bottom w:val="none" w:sz="0" w:space="0" w:color="auto"/>
                <w:right w:val="none" w:sz="0" w:space="0" w:color="auto"/>
              </w:divBdr>
              <w:divsChild>
                <w:div w:id="1088111011">
                  <w:marLeft w:val="0"/>
                  <w:marRight w:val="0"/>
                  <w:marTop w:val="0"/>
                  <w:marBottom w:val="0"/>
                  <w:divBdr>
                    <w:top w:val="none" w:sz="0" w:space="0" w:color="auto"/>
                    <w:left w:val="none" w:sz="0" w:space="0" w:color="auto"/>
                    <w:bottom w:val="none" w:sz="0" w:space="0" w:color="auto"/>
                    <w:right w:val="none" w:sz="0" w:space="0" w:color="auto"/>
                  </w:divBdr>
                  <w:divsChild>
                    <w:div w:id="91477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287560">
      <w:bodyDiv w:val="1"/>
      <w:marLeft w:val="0"/>
      <w:marRight w:val="0"/>
      <w:marTop w:val="0"/>
      <w:marBottom w:val="0"/>
      <w:divBdr>
        <w:top w:val="none" w:sz="0" w:space="0" w:color="auto"/>
        <w:left w:val="none" w:sz="0" w:space="0" w:color="auto"/>
        <w:bottom w:val="none" w:sz="0" w:space="0" w:color="auto"/>
        <w:right w:val="none" w:sz="0" w:space="0" w:color="auto"/>
      </w:divBdr>
    </w:div>
    <w:div w:id="1579635670">
      <w:bodyDiv w:val="1"/>
      <w:marLeft w:val="0"/>
      <w:marRight w:val="0"/>
      <w:marTop w:val="0"/>
      <w:marBottom w:val="0"/>
      <w:divBdr>
        <w:top w:val="none" w:sz="0" w:space="0" w:color="auto"/>
        <w:left w:val="none" w:sz="0" w:space="0" w:color="auto"/>
        <w:bottom w:val="none" w:sz="0" w:space="0" w:color="auto"/>
        <w:right w:val="none" w:sz="0" w:space="0" w:color="auto"/>
      </w:divBdr>
      <w:divsChild>
        <w:div w:id="364185206">
          <w:marLeft w:val="0"/>
          <w:marRight w:val="0"/>
          <w:marTop w:val="0"/>
          <w:marBottom w:val="0"/>
          <w:divBdr>
            <w:top w:val="none" w:sz="0" w:space="0" w:color="auto"/>
            <w:left w:val="none" w:sz="0" w:space="0" w:color="auto"/>
            <w:bottom w:val="none" w:sz="0" w:space="0" w:color="auto"/>
            <w:right w:val="none" w:sz="0" w:space="0" w:color="auto"/>
          </w:divBdr>
          <w:divsChild>
            <w:div w:id="1984502309">
              <w:marLeft w:val="0"/>
              <w:marRight w:val="0"/>
              <w:marTop w:val="0"/>
              <w:marBottom w:val="0"/>
              <w:divBdr>
                <w:top w:val="none" w:sz="0" w:space="0" w:color="auto"/>
                <w:left w:val="none" w:sz="0" w:space="0" w:color="auto"/>
                <w:bottom w:val="none" w:sz="0" w:space="0" w:color="auto"/>
                <w:right w:val="none" w:sz="0" w:space="0" w:color="auto"/>
              </w:divBdr>
              <w:divsChild>
                <w:div w:id="627125534">
                  <w:marLeft w:val="0"/>
                  <w:marRight w:val="0"/>
                  <w:marTop w:val="0"/>
                  <w:marBottom w:val="0"/>
                  <w:divBdr>
                    <w:top w:val="none" w:sz="0" w:space="0" w:color="auto"/>
                    <w:left w:val="none" w:sz="0" w:space="0" w:color="auto"/>
                    <w:bottom w:val="none" w:sz="0" w:space="0" w:color="auto"/>
                    <w:right w:val="none" w:sz="0" w:space="0" w:color="auto"/>
                  </w:divBdr>
                  <w:divsChild>
                    <w:div w:id="1830635212">
                      <w:marLeft w:val="0"/>
                      <w:marRight w:val="-3225"/>
                      <w:marTop w:val="0"/>
                      <w:marBottom w:val="0"/>
                      <w:divBdr>
                        <w:top w:val="none" w:sz="0" w:space="0" w:color="auto"/>
                        <w:left w:val="none" w:sz="0" w:space="0" w:color="auto"/>
                        <w:bottom w:val="none" w:sz="0" w:space="0" w:color="auto"/>
                        <w:right w:val="none" w:sz="0" w:space="0" w:color="auto"/>
                      </w:divBdr>
                      <w:divsChild>
                        <w:div w:id="1618949447">
                          <w:marLeft w:val="2715"/>
                          <w:marRight w:val="3225"/>
                          <w:marTop w:val="0"/>
                          <w:marBottom w:val="0"/>
                          <w:divBdr>
                            <w:top w:val="none" w:sz="0" w:space="0" w:color="auto"/>
                            <w:left w:val="none" w:sz="0" w:space="0" w:color="auto"/>
                            <w:bottom w:val="none" w:sz="0" w:space="0" w:color="auto"/>
                            <w:right w:val="none" w:sz="0" w:space="0" w:color="auto"/>
                          </w:divBdr>
                          <w:divsChild>
                            <w:div w:id="1751006815">
                              <w:marLeft w:val="300"/>
                              <w:marRight w:val="300"/>
                              <w:marTop w:val="300"/>
                              <w:marBottom w:val="300"/>
                              <w:divBdr>
                                <w:top w:val="none" w:sz="0" w:space="0" w:color="auto"/>
                                <w:left w:val="none" w:sz="0" w:space="0" w:color="auto"/>
                                <w:bottom w:val="dotted" w:sz="6" w:space="15" w:color="993366"/>
                                <w:right w:val="none" w:sz="0" w:space="0" w:color="auto"/>
                              </w:divBdr>
                              <w:divsChild>
                                <w:div w:id="94977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833689">
      <w:bodyDiv w:val="1"/>
      <w:marLeft w:val="0"/>
      <w:marRight w:val="0"/>
      <w:marTop w:val="0"/>
      <w:marBottom w:val="0"/>
      <w:divBdr>
        <w:top w:val="none" w:sz="0" w:space="0" w:color="auto"/>
        <w:left w:val="none" w:sz="0" w:space="0" w:color="auto"/>
        <w:bottom w:val="none" w:sz="0" w:space="0" w:color="auto"/>
        <w:right w:val="none" w:sz="0" w:space="0" w:color="auto"/>
      </w:divBdr>
      <w:divsChild>
        <w:div w:id="1879901413">
          <w:marLeft w:val="0"/>
          <w:marRight w:val="0"/>
          <w:marTop w:val="0"/>
          <w:marBottom w:val="0"/>
          <w:divBdr>
            <w:top w:val="none" w:sz="0" w:space="0" w:color="auto"/>
            <w:left w:val="none" w:sz="0" w:space="0" w:color="auto"/>
            <w:bottom w:val="none" w:sz="0" w:space="0" w:color="auto"/>
            <w:right w:val="none" w:sz="0" w:space="0" w:color="auto"/>
          </w:divBdr>
          <w:divsChild>
            <w:div w:id="84696630">
              <w:marLeft w:val="0"/>
              <w:marRight w:val="0"/>
              <w:marTop w:val="0"/>
              <w:marBottom w:val="0"/>
              <w:divBdr>
                <w:top w:val="none" w:sz="0" w:space="0" w:color="auto"/>
                <w:left w:val="none" w:sz="0" w:space="0" w:color="auto"/>
                <w:bottom w:val="none" w:sz="0" w:space="0" w:color="auto"/>
                <w:right w:val="none" w:sz="0" w:space="0" w:color="auto"/>
              </w:divBdr>
              <w:divsChild>
                <w:div w:id="898714529">
                  <w:marLeft w:val="-300"/>
                  <w:marRight w:val="0"/>
                  <w:marTop w:val="0"/>
                  <w:marBottom w:val="0"/>
                  <w:divBdr>
                    <w:top w:val="none" w:sz="0" w:space="0" w:color="auto"/>
                    <w:left w:val="none" w:sz="0" w:space="0" w:color="auto"/>
                    <w:bottom w:val="none" w:sz="0" w:space="0" w:color="auto"/>
                    <w:right w:val="none" w:sz="0" w:space="0" w:color="auto"/>
                  </w:divBdr>
                  <w:divsChild>
                    <w:div w:id="368721295">
                      <w:marLeft w:val="0"/>
                      <w:marRight w:val="0"/>
                      <w:marTop w:val="0"/>
                      <w:marBottom w:val="0"/>
                      <w:divBdr>
                        <w:top w:val="none" w:sz="0" w:space="0" w:color="auto"/>
                        <w:left w:val="none" w:sz="0" w:space="0" w:color="auto"/>
                        <w:bottom w:val="none" w:sz="0" w:space="0" w:color="auto"/>
                        <w:right w:val="none" w:sz="0" w:space="0" w:color="auto"/>
                      </w:divBdr>
                      <w:divsChild>
                        <w:div w:id="1366440911">
                          <w:marLeft w:val="0"/>
                          <w:marRight w:val="0"/>
                          <w:marTop w:val="0"/>
                          <w:marBottom w:val="0"/>
                          <w:divBdr>
                            <w:top w:val="none" w:sz="0" w:space="0" w:color="auto"/>
                            <w:left w:val="none" w:sz="0" w:space="0" w:color="auto"/>
                            <w:bottom w:val="none" w:sz="0" w:space="0" w:color="auto"/>
                            <w:right w:val="none" w:sz="0" w:space="0" w:color="auto"/>
                          </w:divBdr>
                          <w:divsChild>
                            <w:div w:id="1702391818">
                              <w:marLeft w:val="0"/>
                              <w:marRight w:val="0"/>
                              <w:marTop w:val="0"/>
                              <w:marBottom w:val="0"/>
                              <w:divBdr>
                                <w:top w:val="none" w:sz="0" w:space="0" w:color="auto"/>
                                <w:left w:val="none" w:sz="0" w:space="0" w:color="auto"/>
                                <w:bottom w:val="none" w:sz="0" w:space="0" w:color="auto"/>
                                <w:right w:val="none" w:sz="0" w:space="0" w:color="auto"/>
                              </w:divBdr>
                              <w:divsChild>
                                <w:div w:id="135299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375589">
      <w:bodyDiv w:val="1"/>
      <w:marLeft w:val="0"/>
      <w:marRight w:val="0"/>
      <w:marTop w:val="0"/>
      <w:marBottom w:val="0"/>
      <w:divBdr>
        <w:top w:val="none" w:sz="0" w:space="0" w:color="auto"/>
        <w:left w:val="none" w:sz="0" w:space="0" w:color="auto"/>
        <w:bottom w:val="none" w:sz="0" w:space="0" w:color="auto"/>
        <w:right w:val="none" w:sz="0" w:space="0" w:color="auto"/>
      </w:divBdr>
    </w:div>
    <w:div w:id="1655833288">
      <w:bodyDiv w:val="1"/>
      <w:marLeft w:val="0"/>
      <w:marRight w:val="0"/>
      <w:marTop w:val="0"/>
      <w:marBottom w:val="0"/>
      <w:divBdr>
        <w:top w:val="none" w:sz="0" w:space="0" w:color="auto"/>
        <w:left w:val="none" w:sz="0" w:space="0" w:color="auto"/>
        <w:bottom w:val="none" w:sz="0" w:space="0" w:color="auto"/>
        <w:right w:val="none" w:sz="0" w:space="0" w:color="auto"/>
      </w:divBdr>
    </w:div>
    <w:div w:id="1682313108">
      <w:bodyDiv w:val="1"/>
      <w:marLeft w:val="0"/>
      <w:marRight w:val="0"/>
      <w:marTop w:val="0"/>
      <w:marBottom w:val="0"/>
      <w:divBdr>
        <w:top w:val="none" w:sz="0" w:space="0" w:color="auto"/>
        <w:left w:val="none" w:sz="0" w:space="0" w:color="auto"/>
        <w:bottom w:val="none" w:sz="0" w:space="0" w:color="auto"/>
        <w:right w:val="none" w:sz="0" w:space="0" w:color="auto"/>
      </w:divBdr>
    </w:div>
    <w:div w:id="1686053924">
      <w:bodyDiv w:val="1"/>
      <w:marLeft w:val="0"/>
      <w:marRight w:val="0"/>
      <w:marTop w:val="0"/>
      <w:marBottom w:val="0"/>
      <w:divBdr>
        <w:top w:val="none" w:sz="0" w:space="0" w:color="auto"/>
        <w:left w:val="none" w:sz="0" w:space="0" w:color="auto"/>
        <w:bottom w:val="none" w:sz="0" w:space="0" w:color="auto"/>
        <w:right w:val="none" w:sz="0" w:space="0" w:color="auto"/>
      </w:divBdr>
    </w:div>
    <w:div w:id="1706297647">
      <w:bodyDiv w:val="1"/>
      <w:marLeft w:val="0"/>
      <w:marRight w:val="0"/>
      <w:marTop w:val="0"/>
      <w:marBottom w:val="0"/>
      <w:divBdr>
        <w:top w:val="none" w:sz="0" w:space="0" w:color="auto"/>
        <w:left w:val="none" w:sz="0" w:space="0" w:color="auto"/>
        <w:bottom w:val="none" w:sz="0" w:space="0" w:color="auto"/>
        <w:right w:val="none" w:sz="0" w:space="0" w:color="auto"/>
      </w:divBdr>
    </w:div>
    <w:div w:id="1739935531">
      <w:bodyDiv w:val="1"/>
      <w:marLeft w:val="0"/>
      <w:marRight w:val="0"/>
      <w:marTop w:val="0"/>
      <w:marBottom w:val="0"/>
      <w:divBdr>
        <w:top w:val="none" w:sz="0" w:space="0" w:color="auto"/>
        <w:left w:val="none" w:sz="0" w:space="0" w:color="auto"/>
        <w:bottom w:val="none" w:sz="0" w:space="0" w:color="auto"/>
        <w:right w:val="none" w:sz="0" w:space="0" w:color="auto"/>
      </w:divBdr>
    </w:div>
    <w:div w:id="1762097338">
      <w:bodyDiv w:val="1"/>
      <w:marLeft w:val="0"/>
      <w:marRight w:val="0"/>
      <w:marTop w:val="0"/>
      <w:marBottom w:val="0"/>
      <w:divBdr>
        <w:top w:val="none" w:sz="0" w:space="0" w:color="auto"/>
        <w:left w:val="none" w:sz="0" w:space="0" w:color="auto"/>
        <w:bottom w:val="none" w:sz="0" w:space="0" w:color="auto"/>
        <w:right w:val="none" w:sz="0" w:space="0" w:color="auto"/>
      </w:divBdr>
    </w:div>
    <w:div w:id="1790925989">
      <w:bodyDiv w:val="1"/>
      <w:marLeft w:val="0"/>
      <w:marRight w:val="0"/>
      <w:marTop w:val="0"/>
      <w:marBottom w:val="0"/>
      <w:divBdr>
        <w:top w:val="none" w:sz="0" w:space="0" w:color="auto"/>
        <w:left w:val="none" w:sz="0" w:space="0" w:color="auto"/>
        <w:bottom w:val="none" w:sz="0" w:space="0" w:color="auto"/>
        <w:right w:val="none" w:sz="0" w:space="0" w:color="auto"/>
      </w:divBdr>
      <w:divsChild>
        <w:div w:id="440299454">
          <w:marLeft w:val="0"/>
          <w:marRight w:val="0"/>
          <w:marTop w:val="0"/>
          <w:marBottom w:val="0"/>
          <w:divBdr>
            <w:top w:val="none" w:sz="0" w:space="0" w:color="auto"/>
            <w:left w:val="none" w:sz="0" w:space="0" w:color="auto"/>
            <w:bottom w:val="none" w:sz="0" w:space="0" w:color="auto"/>
            <w:right w:val="none" w:sz="0" w:space="0" w:color="auto"/>
          </w:divBdr>
          <w:divsChild>
            <w:div w:id="198710394">
              <w:marLeft w:val="0"/>
              <w:marRight w:val="0"/>
              <w:marTop w:val="0"/>
              <w:marBottom w:val="0"/>
              <w:divBdr>
                <w:top w:val="none" w:sz="0" w:space="0" w:color="auto"/>
                <w:left w:val="none" w:sz="0" w:space="0" w:color="auto"/>
                <w:bottom w:val="none" w:sz="0" w:space="0" w:color="auto"/>
                <w:right w:val="none" w:sz="0" w:space="0" w:color="auto"/>
              </w:divBdr>
              <w:divsChild>
                <w:div w:id="182325690">
                  <w:marLeft w:val="0"/>
                  <w:marRight w:val="0"/>
                  <w:marTop w:val="225"/>
                  <w:marBottom w:val="0"/>
                  <w:divBdr>
                    <w:top w:val="single" w:sz="48" w:space="0" w:color="F7FBFE"/>
                    <w:left w:val="single" w:sz="48" w:space="0" w:color="F7FBFE"/>
                    <w:bottom w:val="single" w:sz="48" w:space="0" w:color="F7FBFE"/>
                    <w:right w:val="single" w:sz="48" w:space="0" w:color="F7FBFE"/>
                  </w:divBdr>
                  <w:divsChild>
                    <w:div w:id="874274463">
                      <w:marLeft w:val="0"/>
                      <w:marRight w:val="0"/>
                      <w:marTop w:val="0"/>
                      <w:marBottom w:val="0"/>
                      <w:divBdr>
                        <w:top w:val="none" w:sz="0" w:space="0" w:color="auto"/>
                        <w:left w:val="none" w:sz="0" w:space="0" w:color="auto"/>
                        <w:bottom w:val="none" w:sz="0" w:space="0" w:color="auto"/>
                        <w:right w:val="none" w:sz="0" w:space="0" w:color="auto"/>
                      </w:divBdr>
                      <w:divsChild>
                        <w:div w:id="5892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374791">
      <w:bodyDiv w:val="1"/>
      <w:marLeft w:val="0"/>
      <w:marRight w:val="0"/>
      <w:marTop w:val="0"/>
      <w:marBottom w:val="0"/>
      <w:divBdr>
        <w:top w:val="none" w:sz="0" w:space="0" w:color="auto"/>
        <w:left w:val="none" w:sz="0" w:space="0" w:color="auto"/>
        <w:bottom w:val="none" w:sz="0" w:space="0" w:color="auto"/>
        <w:right w:val="none" w:sz="0" w:space="0" w:color="auto"/>
      </w:divBdr>
    </w:div>
    <w:div w:id="1848326408">
      <w:bodyDiv w:val="1"/>
      <w:marLeft w:val="0"/>
      <w:marRight w:val="0"/>
      <w:marTop w:val="0"/>
      <w:marBottom w:val="0"/>
      <w:divBdr>
        <w:top w:val="none" w:sz="0" w:space="0" w:color="auto"/>
        <w:left w:val="none" w:sz="0" w:space="0" w:color="auto"/>
        <w:bottom w:val="none" w:sz="0" w:space="0" w:color="auto"/>
        <w:right w:val="none" w:sz="0" w:space="0" w:color="auto"/>
      </w:divBdr>
    </w:div>
    <w:div w:id="1884750278">
      <w:bodyDiv w:val="1"/>
      <w:marLeft w:val="0"/>
      <w:marRight w:val="0"/>
      <w:marTop w:val="0"/>
      <w:marBottom w:val="0"/>
      <w:divBdr>
        <w:top w:val="none" w:sz="0" w:space="0" w:color="auto"/>
        <w:left w:val="none" w:sz="0" w:space="0" w:color="auto"/>
        <w:bottom w:val="none" w:sz="0" w:space="0" w:color="auto"/>
        <w:right w:val="none" w:sz="0" w:space="0" w:color="auto"/>
      </w:divBdr>
    </w:div>
    <w:div w:id="1923098670">
      <w:bodyDiv w:val="1"/>
      <w:marLeft w:val="0"/>
      <w:marRight w:val="0"/>
      <w:marTop w:val="0"/>
      <w:marBottom w:val="0"/>
      <w:divBdr>
        <w:top w:val="none" w:sz="0" w:space="0" w:color="auto"/>
        <w:left w:val="none" w:sz="0" w:space="0" w:color="auto"/>
        <w:bottom w:val="none" w:sz="0" w:space="0" w:color="auto"/>
        <w:right w:val="none" w:sz="0" w:space="0" w:color="auto"/>
      </w:divBdr>
    </w:div>
    <w:div w:id="1965576053">
      <w:bodyDiv w:val="1"/>
      <w:marLeft w:val="0"/>
      <w:marRight w:val="0"/>
      <w:marTop w:val="0"/>
      <w:marBottom w:val="0"/>
      <w:divBdr>
        <w:top w:val="none" w:sz="0" w:space="0" w:color="auto"/>
        <w:left w:val="none" w:sz="0" w:space="0" w:color="auto"/>
        <w:bottom w:val="none" w:sz="0" w:space="0" w:color="auto"/>
        <w:right w:val="none" w:sz="0" w:space="0" w:color="auto"/>
      </w:divBdr>
    </w:div>
    <w:div w:id="1971394755">
      <w:bodyDiv w:val="1"/>
      <w:marLeft w:val="0"/>
      <w:marRight w:val="0"/>
      <w:marTop w:val="0"/>
      <w:marBottom w:val="0"/>
      <w:divBdr>
        <w:top w:val="none" w:sz="0" w:space="0" w:color="auto"/>
        <w:left w:val="none" w:sz="0" w:space="0" w:color="auto"/>
        <w:bottom w:val="none" w:sz="0" w:space="0" w:color="auto"/>
        <w:right w:val="none" w:sz="0" w:space="0" w:color="auto"/>
      </w:divBdr>
    </w:div>
    <w:div w:id="1982230111">
      <w:bodyDiv w:val="1"/>
      <w:marLeft w:val="0"/>
      <w:marRight w:val="0"/>
      <w:marTop w:val="0"/>
      <w:marBottom w:val="0"/>
      <w:divBdr>
        <w:top w:val="none" w:sz="0" w:space="0" w:color="auto"/>
        <w:left w:val="none" w:sz="0" w:space="0" w:color="auto"/>
        <w:bottom w:val="none" w:sz="0" w:space="0" w:color="auto"/>
        <w:right w:val="none" w:sz="0" w:space="0" w:color="auto"/>
      </w:divBdr>
    </w:div>
    <w:div w:id="1983264174">
      <w:bodyDiv w:val="1"/>
      <w:marLeft w:val="0"/>
      <w:marRight w:val="0"/>
      <w:marTop w:val="0"/>
      <w:marBottom w:val="0"/>
      <w:divBdr>
        <w:top w:val="none" w:sz="0" w:space="0" w:color="auto"/>
        <w:left w:val="none" w:sz="0" w:space="0" w:color="auto"/>
        <w:bottom w:val="none" w:sz="0" w:space="0" w:color="auto"/>
        <w:right w:val="none" w:sz="0" w:space="0" w:color="auto"/>
      </w:divBdr>
    </w:div>
    <w:div w:id="2017422048">
      <w:bodyDiv w:val="1"/>
      <w:marLeft w:val="0"/>
      <w:marRight w:val="0"/>
      <w:marTop w:val="0"/>
      <w:marBottom w:val="0"/>
      <w:divBdr>
        <w:top w:val="none" w:sz="0" w:space="0" w:color="auto"/>
        <w:left w:val="none" w:sz="0" w:space="0" w:color="auto"/>
        <w:bottom w:val="none" w:sz="0" w:space="0" w:color="auto"/>
        <w:right w:val="none" w:sz="0" w:space="0" w:color="auto"/>
      </w:divBdr>
      <w:divsChild>
        <w:div w:id="709844922">
          <w:marLeft w:val="0"/>
          <w:marRight w:val="0"/>
          <w:marTop w:val="0"/>
          <w:marBottom w:val="0"/>
          <w:divBdr>
            <w:top w:val="none" w:sz="0" w:space="0" w:color="auto"/>
            <w:left w:val="none" w:sz="0" w:space="0" w:color="auto"/>
            <w:bottom w:val="none" w:sz="0" w:space="0" w:color="auto"/>
            <w:right w:val="none" w:sz="0" w:space="0" w:color="auto"/>
          </w:divBdr>
          <w:divsChild>
            <w:div w:id="2010214035">
              <w:marLeft w:val="0"/>
              <w:marRight w:val="0"/>
              <w:marTop w:val="0"/>
              <w:marBottom w:val="0"/>
              <w:divBdr>
                <w:top w:val="none" w:sz="0" w:space="0" w:color="auto"/>
                <w:left w:val="none" w:sz="0" w:space="0" w:color="auto"/>
                <w:bottom w:val="none" w:sz="0" w:space="0" w:color="auto"/>
                <w:right w:val="none" w:sz="0" w:space="0" w:color="auto"/>
              </w:divBdr>
              <w:divsChild>
                <w:div w:id="1203010755">
                  <w:marLeft w:val="0"/>
                  <w:marRight w:val="0"/>
                  <w:marTop w:val="0"/>
                  <w:marBottom w:val="0"/>
                  <w:divBdr>
                    <w:top w:val="none" w:sz="0" w:space="0" w:color="auto"/>
                    <w:left w:val="none" w:sz="0" w:space="0" w:color="auto"/>
                    <w:bottom w:val="none" w:sz="0" w:space="0" w:color="auto"/>
                    <w:right w:val="none" w:sz="0" w:space="0" w:color="auto"/>
                  </w:divBdr>
                  <w:divsChild>
                    <w:div w:id="1209419502">
                      <w:marLeft w:val="0"/>
                      <w:marRight w:val="-3225"/>
                      <w:marTop w:val="0"/>
                      <w:marBottom w:val="0"/>
                      <w:divBdr>
                        <w:top w:val="none" w:sz="0" w:space="0" w:color="auto"/>
                        <w:left w:val="none" w:sz="0" w:space="0" w:color="auto"/>
                        <w:bottom w:val="none" w:sz="0" w:space="0" w:color="auto"/>
                        <w:right w:val="none" w:sz="0" w:space="0" w:color="auto"/>
                      </w:divBdr>
                      <w:divsChild>
                        <w:div w:id="1104302471">
                          <w:marLeft w:val="2715"/>
                          <w:marRight w:val="3225"/>
                          <w:marTop w:val="0"/>
                          <w:marBottom w:val="0"/>
                          <w:divBdr>
                            <w:top w:val="none" w:sz="0" w:space="0" w:color="auto"/>
                            <w:left w:val="none" w:sz="0" w:space="0" w:color="auto"/>
                            <w:bottom w:val="none" w:sz="0" w:space="0" w:color="auto"/>
                            <w:right w:val="none" w:sz="0" w:space="0" w:color="auto"/>
                          </w:divBdr>
                          <w:divsChild>
                            <w:div w:id="1348486244">
                              <w:marLeft w:val="300"/>
                              <w:marRight w:val="300"/>
                              <w:marTop w:val="300"/>
                              <w:marBottom w:val="300"/>
                              <w:divBdr>
                                <w:top w:val="none" w:sz="0" w:space="0" w:color="auto"/>
                                <w:left w:val="none" w:sz="0" w:space="0" w:color="auto"/>
                                <w:bottom w:val="dotted" w:sz="6" w:space="15" w:color="666633"/>
                                <w:right w:val="none" w:sz="0" w:space="0" w:color="auto"/>
                              </w:divBdr>
                              <w:divsChild>
                                <w:div w:id="144526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662660">
      <w:bodyDiv w:val="1"/>
      <w:marLeft w:val="0"/>
      <w:marRight w:val="0"/>
      <w:marTop w:val="0"/>
      <w:marBottom w:val="0"/>
      <w:divBdr>
        <w:top w:val="none" w:sz="0" w:space="0" w:color="auto"/>
        <w:left w:val="none" w:sz="0" w:space="0" w:color="auto"/>
        <w:bottom w:val="none" w:sz="0" w:space="0" w:color="auto"/>
        <w:right w:val="none" w:sz="0" w:space="0" w:color="auto"/>
      </w:divBdr>
      <w:divsChild>
        <w:div w:id="805659578">
          <w:marLeft w:val="274"/>
          <w:marRight w:val="0"/>
          <w:marTop w:val="0"/>
          <w:marBottom w:val="0"/>
          <w:divBdr>
            <w:top w:val="none" w:sz="0" w:space="0" w:color="auto"/>
            <w:left w:val="none" w:sz="0" w:space="0" w:color="auto"/>
            <w:bottom w:val="none" w:sz="0" w:space="0" w:color="auto"/>
            <w:right w:val="none" w:sz="0" w:space="0" w:color="auto"/>
          </w:divBdr>
        </w:div>
      </w:divsChild>
    </w:div>
    <w:div w:id="2056813635">
      <w:bodyDiv w:val="1"/>
      <w:marLeft w:val="0"/>
      <w:marRight w:val="0"/>
      <w:marTop w:val="0"/>
      <w:marBottom w:val="0"/>
      <w:divBdr>
        <w:top w:val="none" w:sz="0" w:space="0" w:color="auto"/>
        <w:left w:val="none" w:sz="0" w:space="0" w:color="auto"/>
        <w:bottom w:val="none" w:sz="0" w:space="0" w:color="auto"/>
        <w:right w:val="none" w:sz="0" w:space="0" w:color="auto"/>
      </w:divBdr>
    </w:div>
    <w:div w:id="2093041707">
      <w:bodyDiv w:val="1"/>
      <w:marLeft w:val="0"/>
      <w:marRight w:val="0"/>
      <w:marTop w:val="0"/>
      <w:marBottom w:val="0"/>
      <w:divBdr>
        <w:top w:val="none" w:sz="0" w:space="0" w:color="auto"/>
        <w:left w:val="none" w:sz="0" w:space="0" w:color="auto"/>
        <w:bottom w:val="none" w:sz="0" w:space="0" w:color="auto"/>
        <w:right w:val="none" w:sz="0" w:space="0" w:color="auto"/>
      </w:divBdr>
      <w:divsChild>
        <w:div w:id="1582131821">
          <w:marLeft w:val="0"/>
          <w:marRight w:val="0"/>
          <w:marTop w:val="0"/>
          <w:marBottom w:val="0"/>
          <w:divBdr>
            <w:top w:val="none" w:sz="0" w:space="0" w:color="auto"/>
            <w:left w:val="none" w:sz="0" w:space="0" w:color="auto"/>
            <w:bottom w:val="none" w:sz="0" w:space="0" w:color="auto"/>
            <w:right w:val="none" w:sz="0" w:space="0" w:color="auto"/>
          </w:divBdr>
          <w:divsChild>
            <w:div w:id="253784675">
              <w:marLeft w:val="0"/>
              <w:marRight w:val="0"/>
              <w:marTop w:val="0"/>
              <w:marBottom w:val="0"/>
              <w:divBdr>
                <w:top w:val="none" w:sz="0" w:space="0" w:color="auto"/>
                <w:left w:val="none" w:sz="0" w:space="0" w:color="auto"/>
                <w:bottom w:val="none" w:sz="0" w:space="0" w:color="auto"/>
                <w:right w:val="none" w:sz="0" w:space="0" w:color="auto"/>
              </w:divBdr>
              <w:divsChild>
                <w:div w:id="716275057">
                  <w:marLeft w:val="-300"/>
                  <w:marRight w:val="0"/>
                  <w:marTop w:val="0"/>
                  <w:marBottom w:val="0"/>
                  <w:divBdr>
                    <w:top w:val="none" w:sz="0" w:space="0" w:color="auto"/>
                    <w:left w:val="none" w:sz="0" w:space="0" w:color="auto"/>
                    <w:bottom w:val="none" w:sz="0" w:space="0" w:color="auto"/>
                    <w:right w:val="none" w:sz="0" w:space="0" w:color="auto"/>
                  </w:divBdr>
                  <w:divsChild>
                    <w:div w:id="2019885591">
                      <w:marLeft w:val="0"/>
                      <w:marRight w:val="0"/>
                      <w:marTop w:val="0"/>
                      <w:marBottom w:val="0"/>
                      <w:divBdr>
                        <w:top w:val="none" w:sz="0" w:space="0" w:color="auto"/>
                        <w:left w:val="none" w:sz="0" w:space="0" w:color="auto"/>
                        <w:bottom w:val="none" w:sz="0" w:space="0" w:color="auto"/>
                        <w:right w:val="none" w:sz="0" w:space="0" w:color="auto"/>
                      </w:divBdr>
                      <w:divsChild>
                        <w:div w:id="1193569831">
                          <w:marLeft w:val="0"/>
                          <w:marRight w:val="0"/>
                          <w:marTop w:val="0"/>
                          <w:marBottom w:val="0"/>
                          <w:divBdr>
                            <w:top w:val="none" w:sz="0" w:space="0" w:color="auto"/>
                            <w:left w:val="none" w:sz="0" w:space="0" w:color="auto"/>
                            <w:bottom w:val="none" w:sz="0" w:space="0" w:color="auto"/>
                            <w:right w:val="none" w:sz="0" w:space="0" w:color="auto"/>
                          </w:divBdr>
                          <w:divsChild>
                            <w:div w:id="281420848">
                              <w:marLeft w:val="0"/>
                              <w:marRight w:val="0"/>
                              <w:marTop w:val="0"/>
                              <w:marBottom w:val="0"/>
                              <w:divBdr>
                                <w:top w:val="none" w:sz="0" w:space="0" w:color="auto"/>
                                <w:left w:val="none" w:sz="0" w:space="0" w:color="auto"/>
                                <w:bottom w:val="none" w:sz="0" w:space="0" w:color="auto"/>
                                <w:right w:val="none" w:sz="0" w:space="0" w:color="auto"/>
                              </w:divBdr>
                              <w:divsChild>
                                <w:div w:id="77352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228581">
      <w:bodyDiv w:val="1"/>
      <w:marLeft w:val="0"/>
      <w:marRight w:val="0"/>
      <w:marTop w:val="0"/>
      <w:marBottom w:val="0"/>
      <w:divBdr>
        <w:top w:val="none" w:sz="0" w:space="0" w:color="auto"/>
        <w:left w:val="none" w:sz="0" w:space="0" w:color="auto"/>
        <w:bottom w:val="none" w:sz="0" w:space="0" w:color="auto"/>
        <w:right w:val="none" w:sz="0" w:space="0" w:color="auto"/>
      </w:divBdr>
    </w:div>
    <w:div w:id="214480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9.png"/><Relationship Id="rId39" Type="http://schemas.openxmlformats.org/officeDocument/2006/relationships/hyperlink" Target="https://www.gov.uk/guidance/cross-compliance" TargetMode="External"/><Relationship Id="rId21" Type="http://schemas.openxmlformats.org/officeDocument/2006/relationships/header" Target="header6.xml"/><Relationship Id="rId34" Type="http://schemas.openxmlformats.org/officeDocument/2006/relationships/hyperlink" Target="http://www.opsi.gov.uk/si/si2007/uksi_20071903_en_1" TargetMode="External"/><Relationship Id="rId42" Type="http://schemas.openxmlformats.org/officeDocument/2006/relationships/image" Target="media/image10.emf"/><Relationship Id="rId47" Type="http://schemas.openxmlformats.org/officeDocument/2006/relationships/image" Target="media/image15.png"/><Relationship Id="rId50" Type="http://schemas.openxmlformats.org/officeDocument/2006/relationships/image" Target="media/image16.png"/><Relationship Id="rId55"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8.jpeg"/><Relationship Id="rId33" Type="http://schemas.openxmlformats.org/officeDocument/2006/relationships/hyperlink" Target="http://www.opsi.gov.uk/si/si2006/20060372.htm" TargetMode="External"/><Relationship Id="rId38" Type="http://schemas.openxmlformats.org/officeDocument/2006/relationships/header" Target="header14.xml"/><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29" Type="http://schemas.openxmlformats.org/officeDocument/2006/relationships/header" Target="header8.xml"/><Relationship Id="rId41" Type="http://schemas.openxmlformats.org/officeDocument/2006/relationships/header" Target="header15.xml"/><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emf"/><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yperlink" Target="https://www.gov.uk/guidance/first-homes" TargetMode="External"/><Relationship Id="rId45" Type="http://schemas.openxmlformats.org/officeDocument/2006/relationships/image" Target="media/image13.emf"/><Relationship Id="rId53" Type="http://schemas.openxmlformats.org/officeDocument/2006/relationships/header" Target="header17.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6.png"/><Relationship Id="rId28" Type="http://schemas.openxmlformats.org/officeDocument/2006/relationships/hyperlink" Target="http://planningguidance.planningportal.gov.uk/blog/guidance/local-plans/" TargetMode="External"/><Relationship Id="rId36" Type="http://schemas.openxmlformats.org/officeDocument/2006/relationships/header" Target="header12.xml"/><Relationship Id="rId49" Type="http://schemas.openxmlformats.org/officeDocument/2006/relationships/footer" Target="footer5.xm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hyperlink" Target="https://www.gov.uk/government/publications/housing-delivery-test-measurement-rule-book/housing-delivery-test-measurement-rule-book" TargetMode="External"/><Relationship Id="rId44" Type="http://schemas.openxmlformats.org/officeDocument/2006/relationships/image" Target="media/image12.emf"/><Relationship Id="rId52" Type="http://schemas.openxmlformats.org/officeDocument/2006/relationships/image" Target="media/image17.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image" Target="media/image11.emf"/><Relationship Id="rId48" Type="http://schemas.openxmlformats.org/officeDocument/2006/relationships/header" Target="header16.xml"/><Relationship Id="rId56"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chart" Target="charts/chart1.xml"/><Relationship Id="rId3" Type="http://schemas.openxmlformats.org/officeDocument/2006/relationships/styles" Target="styles.xml"/></Relationships>
</file>

<file path=word/_rels/footer7.xml.rels><?xml version="1.0" encoding="UTF-8" standalone="yes"?>
<Relationships xmlns="http://schemas.openxmlformats.org/package/2006/relationships"><Relationship Id="rId1" Type="http://schemas.openxmlformats.org/officeDocument/2006/relationships/image" Target="media/image18.png"/></Relationships>
</file>

<file path=word/_rels/footnotes.xml.rels><?xml version="1.0" encoding="UTF-8" standalone="yes"?>
<Relationships xmlns="http://schemas.openxmlformats.org/package/2006/relationships"><Relationship Id="rId13" Type="http://schemas.openxmlformats.org/officeDocument/2006/relationships/hyperlink" Target="https://www.ons.gov.uk/peoplepopulationandcommunity/populationandmigration/populationestimates/datasets/populationestimatesforukenglandandwalesscotlandandnorthernireland" TargetMode="External"/><Relationship Id="rId18" Type="http://schemas.openxmlformats.org/officeDocument/2006/relationships/hyperlink" Target="https://www.nottinghamshire.gov.uk/transport/public-transport/plans-strategies-policies/local-transport-plan" TargetMode="External"/><Relationship Id="rId26" Type="http://schemas.openxmlformats.org/officeDocument/2006/relationships/hyperlink" Target="https://www.ashfield.gov.uk/your-council/strategies-plans-policies/housing-strategy-research/affordable-housing-delivery-strategy-2021-to-2023/" TargetMode="External"/><Relationship Id="rId39" Type="http://schemas.openxmlformats.org/officeDocument/2006/relationships/hyperlink" Target="https://www.ashfield.gov.uk/planning-building-control/local-plan/emerging-local-plan/local-plan-evidence-base/" TargetMode="External"/><Relationship Id="rId3" Type="http://schemas.openxmlformats.org/officeDocument/2006/relationships/hyperlink" Target="https://www.nottinghamshire.gov.uk/planning-and-environment/minerals-local-plan/adopted-minerals-local-plan" TargetMode="External"/><Relationship Id="rId21" Type="http://schemas.openxmlformats.org/officeDocument/2006/relationships/hyperlink" Target="https://www.gov.uk/government/publications/hs2-safeguarding-for-developers-and-local-authorities" TargetMode="External"/><Relationship Id="rId34" Type="http://schemas.openxmlformats.org/officeDocument/2006/relationships/hyperlink" Target="https://www.gov.uk/guidance/housing-and-economic-development-needs-assessments" TargetMode="External"/><Relationship Id="rId42" Type="http://schemas.openxmlformats.org/officeDocument/2006/relationships/hyperlink" Target="https://www.ashfield.gov.uk/business-licensing/support-into-work/towns-fund/" TargetMode="External"/><Relationship Id="rId47" Type="http://schemas.openxmlformats.org/officeDocument/2006/relationships/hyperlink" Target="https://www.ashfield.gov.uk/your-council/strategies-plans-policies/housing-strategy-research/" TargetMode="External"/><Relationship Id="rId7" Type="http://schemas.openxmlformats.org/officeDocument/2006/relationships/hyperlink" Target="https://www.ashfield.gov.uk/planning-building-control/local-plan/emerging-local-plan/local-plan-evidence-base/" TargetMode="External"/><Relationship Id="rId12" Type="http://schemas.openxmlformats.org/officeDocument/2006/relationships/hyperlink" Target="https://www.ashfield.gov.uk/planning-building-control/development-management-documents/" TargetMode="External"/><Relationship Id="rId17" Type="http://schemas.openxmlformats.org/officeDocument/2006/relationships/hyperlink" Target="https://www.un.org/sustainabledevelopment/sustainable-development-goals/" TargetMode="External"/><Relationship Id="rId25" Type="http://schemas.openxmlformats.org/officeDocument/2006/relationships/hyperlink" Target="https://www.ashfield.gov.uk/media/8d850ae2a324a84/ashfield-and-mansfield-a-plan-for-growth-2017.pdf" TargetMode="External"/><Relationship Id="rId33" Type="http://schemas.openxmlformats.org/officeDocument/2006/relationships/hyperlink" Target="https://www.udg.org.uk/sites/default/files/publications/files/14JULY20%20BFL%202020%20Brochure_3.pdf" TargetMode="External"/><Relationship Id="rId38" Type="http://schemas.openxmlformats.org/officeDocument/2006/relationships/hyperlink" Target="https://www.gov.uk/government/uploads/system/uploads/attachment_data/file/457420/Final_planning_and_travellers_policy.pdf" TargetMode="External"/><Relationship Id="rId46" Type="http://schemas.openxmlformats.org/officeDocument/2006/relationships/hyperlink" Target="https://assets.publishing.service.gov.uk/government/uploads/system/uploads/attachment_data/file/457420/Final_planning_and_travellers_policy.pdf" TargetMode="External"/><Relationship Id="rId2" Type="http://schemas.openxmlformats.org/officeDocument/2006/relationships/hyperlink" Target="https://www.nottinghamshire.gov.uk/planning-and-environment/waste-development-plan/adopted-waste-local-plan" TargetMode="External"/><Relationship Id="rId16" Type="http://schemas.openxmlformats.org/officeDocument/2006/relationships/hyperlink" Target="https://www.ashfield.gov.uk/planning-building-control/neighbourhood-plans/teversal-stanton-hill-skegby-neighbourhood-plan/" TargetMode="External"/><Relationship Id="rId20" Type="http://schemas.openxmlformats.org/officeDocument/2006/relationships/hyperlink" Target="https://www.gov.uk/government/publications/integrated-rail-plan-for-the-north-and-the-midlands" TargetMode="External"/><Relationship Id="rId29" Type="http://schemas.openxmlformats.org/officeDocument/2006/relationships/hyperlink" Target="https://www.ashfield.gov.uk/planning-building-control/development-management-documents/" TargetMode="External"/><Relationship Id="rId41" Type="http://schemas.openxmlformats.org/officeDocument/2006/relationships/hyperlink" Target="https://www.gedling.gov.uk/acs/" TargetMode="External"/><Relationship Id="rId1" Type="http://schemas.openxmlformats.org/officeDocument/2006/relationships/hyperlink" Target="https://www.nottinghamshire.gov.uk/planning-and-environment/waste-development-plan/waste-core-strategy" TargetMode="External"/><Relationship Id="rId6" Type="http://schemas.openxmlformats.org/officeDocument/2006/relationships/hyperlink" Target="https://www.gov.uk/government/collections/planning-practice-guidance" TargetMode="External"/><Relationship Id="rId11" Type="http://schemas.openxmlformats.org/officeDocument/2006/relationships/hyperlink" Target="https://www.legislation.gov.uk/uksi/2017/1244/regulation/4/made" TargetMode="External"/><Relationship Id="rId24" Type="http://schemas.openxmlformats.org/officeDocument/2006/relationships/hyperlink" Target="https://www.ashfield.gov.uk/media/8d88f9438231a5e/social-value-policy.pdf" TargetMode="External"/><Relationship Id="rId32" Type="http://schemas.openxmlformats.org/officeDocument/2006/relationships/hyperlink" Target="https://www.gov.uk/government/publications/national-model-design-code" TargetMode="External"/><Relationship Id="rId37" Type="http://schemas.openxmlformats.org/officeDocument/2006/relationships/hyperlink" Target="https://www.ashfield.gov.uk/planning-building-control/building-control-regulations/self-build-custom-builds/self-build-custom-monitoring/" TargetMode="External"/><Relationship Id="rId40" Type="http://schemas.openxmlformats.org/officeDocument/2006/relationships/hyperlink" Target="http://discoverashfield.co.uk/" TargetMode="External"/><Relationship Id="rId45" Type="http://schemas.openxmlformats.org/officeDocument/2006/relationships/hyperlink" Target="https://www.ashfield.gov.uk/media/xmhna3qg/natural_england_s_advice_notes_on_the_sherwood_ppspa__2014.pdf" TargetMode="External"/><Relationship Id="rId5" Type="http://schemas.openxmlformats.org/officeDocument/2006/relationships/hyperlink" Target="https://assets.publishing.service.gov.uk/government/uploads/system/uploads/attachment_data/file/1182995/NPPF_Sept_23.pdf" TargetMode="External"/><Relationship Id="rId15" Type="http://schemas.openxmlformats.org/officeDocument/2006/relationships/hyperlink" Target="https://www.ashfield.gov.uk/planning-building-control/neighbourhood-plans/jacksdale-underwood-selston-neighbourhood-plan/" TargetMode="External"/><Relationship Id="rId23" Type="http://schemas.openxmlformats.org/officeDocument/2006/relationships/hyperlink" Target="https://www.ashfield.gov.uk/your-council/strategies-plans-policies/" TargetMode="External"/><Relationship Id="rId28" Type="http://schemas.openxmlformats.org/officeDocument/2006/relationships/hyperlink" Target="https://www.ashfield.gov.uk/business-licensing/support-into-work/towns-fund/" TargetMode="External"/><Relationship Id="rId36" Type="http://schemas.openxmlformats.org/officeDocument/2006/relationships/hyperlink" Target="https://www.ashfield.gov.uk/media/8d890976f713e6c/2020-11-10-greater-nottingham-and-ashfield_housing-needs-assessment_final.pdf" TargetMode="External"/><Relationship Id="rId49" Type="http://schemas.openxmlformats.org/officeDocument/2006/relationships/hyperlink" Target="https://www.ashfield.gov.uk/planning-building-control/building-control-regulations/self-build-custom-builds/self-build-custom-monitoring/" TargetMode="External"/><Relationship Id="rId10" Type="http://schemas.openxmlformats.org/officeDocument/2006/relationships/hyperlink" Target="https://www.ashfield.gov.uk/planning-building-control/local-plan/emerging-local-plan/" TargetMode="External"/><Relationship Id="rId19" Type="http://schemas.openxmlformats.org/officeDocument/2006/relationships/hyperlink" Target="https://www.lepnetwork.net/lep-activities/local-industrial-strategies/" TargetMode="External"/><Relationship Id="rId31" Type="http://schemas.openxmlformats.org/officeDocument/2006/relationships/hyperlink" Target="https://www.ashfield.gov.uk/planning-building-control/local-plan/sustainability-appraisal/" TargetMode="External"/><Relationship Id="rId44" Type="http://schemas.openxmlformats.org/officeDocument/2006/relationships/hyperlink" Target="https://www.ashfield.gov.uk/planning-building-control/development-management-documents/" TargetMode="External"/><Relationship Id="rId4" Type="http://schemas.openxmlformats.org/officeDocument/2006/relationships/hyperlink" Target="https://www.nottinghamshire.gov.uk/planning-and-environment/minerals-local-plan/adopted-minerals-local-plan" TargetMode="External"/><Relationship Id="rId9" Type="http://schemas.openxmlformats.org/officeDocument/2006/relationships/hyperlink" Target="https://www.ashfield.gov.uk/planning-building-control/local-plan/emerging-local-plan/" TargetMode="External"/><Relationship Id="rId14" Type="http://schemas.openxmlformats.org/officeDocument/2006/relationships/hyperlink" Target="https://www.mansfield.gov.uk/downloads/file/482/natural-england-s-advice-notes-on-the-sherwood-ppspa-2014" TargetMode="External"/><Relationship Id="rId22" Type="http://schemas.openxmlformats.org/officeDocument/2006/relationships/hyperlink" Target="https://www.nottinghamshire.gov.uk/policy-library/38815/the-joint-health-and-wellbeing-strategy-for-2022-2026" TargetMode="External"/><Relationship Id="rId27" Type="http://schemas.openxmlformats.org/officeDocument/2006/relationships/hyperlink" Target="https://www.ashfield.gov.uk/community-leisure/anti-social-behaviour-community-safety/" TargetMode="External"/><Relationship Id="rId30" Type="http://schemas.openxmlformats.org/officeDocument/2006/relationships/hyperlink" Target="https://www.ashfield.gov.uk/planning-building-control/local-plan/monitoring/" TargetMode="External"/><Relationship Id="rId35" Type="http://schemas.openxmlformats.org/officeDocument/2006/relationships/hyperlink" Target="https://www.ashfield.gov.uk/planning-building-control/local-plan/monitoring/" TargetMode="External"/><Relationship Id="rId43" Type="http://schemas.openxmlformats.org/officeDocument/2006/relationships/hyperlink" Target="https://www.gov.uk/government/publications/water-stressed-areas-2021-classification" TargetMode="External"/><Relationship Id="rId48" Type="http://schemas.openxmlformats.org/officeDocument/2006/relationships/hyperlink" Target="https://www.ashfield.gov.uk/planning-building-control/local-plan/" TargetMode="External"/><Relationship Id="rId8" Type="http://schemas.openxmlformats.org/officeDocument/2006/relationships/hyperlink" Target="https://www.ashfield.gov.uk/planning-building-control/local-plan/statement-of-community-involvemen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Ashfield Housing Trajectory Chart 2023 to 2040</a:t>
            </a:r>
          </a:p>
        </c:rich>
      </c:tx>
      <c:layout>
        <c:manualLayout>
          <c:xMode val="edge"/>
          <c:yMode val="edge"/>
          <c:x val="0.12018744531933509"/>
          <c:y val="5.6100973506499324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1"/>
          <c:order val="1"/>
          <c:tx>
            <c:strRef>
              <c:f>'Trajectory 2023-2040'!$A$4</c:f>
              <c:strCache>
                <c:ptCount val="1"/>
                <c:pt idx="0">
                  <c:v>Projected completions from large sites without planning permission</c:v>
                </c:pt>
              </c:strCache>
            </c:strRef>
          </c:tx>
          <c:spPr>
            <a:solidFill>
              <a:schemeClr val="accent2"/>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2023-2040'!$B$4:$R$4</c:f>
              <c:numCache>
                <c:formatCode>#,##0</c:formatCode>
                <c:ptCount val="17"/>
                <c:pt idx="0">
                  <c:v>0</c:v>
                </c:pt>
                <c:pt idx="1">
                  <c:v>0</c:v>
                </c:pt>
                <c:pt idx="2">
                  <c:v>35</c:v>
                </c:pt>
                <c:pt idx="3">
                  <c:v>140</c:v>
                </c:pt>
                <c:pt idx="4">
                  <c:v>108</c:v>
                </c:pt>
                <c:pt idx="5">
                  <c:v>1082</c:v>
                </c:pt>
                <c:pt idx="6">
                  <c:v>694</c:v>
                </c:pt>
                <c:pt idx="7">
                  <c:v>480</c:v>
                </c:pt>
                <c:pt idx="8">
                  <c:v>350</c:v>
                </c:pt>
                <c:pt idx="9">
                  <c:v>318</c:v>
                </c:pt>
                <c:pt idx="10">
                  <c:v>266</c:v>
                </c:pt>
                <c:pt idx="11">
                  <c:v>157</c:v>
                </c:pt>
                <c:pt idx="12">
                  <c:v>124</c:v>
                </c:pt>
                <c:pt idx="13">
                  <c:v>3</c:v>
                </c:pt>
                <c:pt idx="14">
                  <c:v>0</c:v>
                </c:pt>
                <c:pt idx="15">
                  <c:v>0</c:v>
                </c:pt>
                <c:pt idx="16">
                  <c:v>0</c:v>
                </c:pt>
              </c:numCache>
            </c:numRef>
          </c:val>
          <c:extLst>
            <c:ext xmlns:c16="http://schemas.microsoft.com/office/drawing/2014/chart" uri="{C3380CC4-5D6E-409C-BE32-E72D297353CC}">
              <c16:uniqueId val="{00000000-EF10-4C82-8111-AB42962F42B8}"/>
            </c:ext>
          </c:extLst>
        </c:ser>
        <c:ser>
          <c:idx val="2"/>
          <c:order val="2"/>
          <c:tx>
            <c:strRef>
              <c:f>'Trajectory 2023-2040'!$A$5</c:f>
              <c:strCache>
                <c:ptCount val="1"/>
                <c:pt idx="0">
                  <c:v>Projected completions from large sites with Full planning permission</c:v>
                </c:pt>
              </c:strCache>
            </c:strRef>
          </c:tx>
          <c:spPr>
            <a:solidFill>
              <a:srgbClr val="92D050"/>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2023-2040'!$B$5:$R$5</c:f>
              <c:numCache>
                <c:formatCode>#,##0</c:formatCode>
                <c:ptCount val="17"/>
                <c:pt idx="0">
                  <c:v>310</c:v>
                </c:pt>
                <c:pt idx="1">
                  <c:v>338</c:v>
                </c:pt>
                <c:pt idx="2">
                  <c:v>280</c:v>
                </c:pt>
                <c:pt idx="3">
                  <c:v>244</c:v>
                </c:pt>
                <c:pt idx="4">
                  <c:v>184</c:v>
                </c:pt>
                <c:pt idx="5">
                  <c:v>129</c:v>
                </c:pt>
                <c:pt idx="6">
                  <c:v>81</c:v>
                </c:pt>
                <c:pt idx="7">
                  <c:v>70</c:v>
                </c:pt>
                <c:pt idx="8">
                  <c:v>70</c:v>
                </c:pt>
                <c:pt idx="9">
                  <c:v>55</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1-EF10-4C82-8111-AB42962F42B8}"/>
            </c:ext>
          </c:extLst>
        </c:ser>
        <c:ser>
          <c:idx val="3"/>
          <c:order val="3"/>
          <c:tx>
            <c:strRef>
              <c:f>'Trajectory 2023-2040'!$A$6</c:f>
              <c:strCache>
                <c:ptCount val="1"/>
                <c:pt idx="0">
                  <c:v>Projected completions from large sites with outline planning permission</c:v>
                </c:pt>
              </c:strCache>
            </c:strRef>
          </c:tx>
          <c:spPr>
            <a:solidFill>
              <a:schemeClr val="accent6">
                <a:lumMod val="75000"/>
              </a:schemeClr>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2023-2040'!$B$6:$R$6</c:f>
              <c:numCache>
                <c:formatCode>#,##0</c:formatCode>
                <c:ptCount val="17"/>
                <c:pt idx="0">
                  <c:v>0</c:v>
                </c:pt>
                <c:pt idx="1">
                  <c:v>0</c:v>
                </c:pt>
                <c:pt idx="2">
                  <c:v>0</c:v>
                </c:pt>
                <c:pt idx="3">
                  <c:v>58</c:v>
                </c:pt>
                <c:pt idx="4">
                  <c:v>35</c:v>
                </c:pt>
                <c:pt idx="5">
                  <c:v>47</c:v>
                </c:pt>
                <c:pt idx="6">
                  <c:v>35</c:v>
                </c:pt>
                <c:pt idx="7">
                  <c:v>14</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2-EF10-4C82-8111-AB42962F42B8}"/>
            </c:ext>
          </c:extLst>
        </c:ser>
        <c:ser>
          <c:idx val="4"/>
          <c:order val="4"/>
          <c:tx>
            <c:strRef>
              <c:f>'Trajectory 2023-2040'!$A$7</c:f>
              <c:strCache>
                <c:ptCount val="1"/>
                <c:pt idx="0">
                  <c:v>Projected Completions from Small Sites with Full Planning Permission</c:v>
                </c:pt>
              </c:strCache>
            </c:strRef>
          </c:tx>
          <c:spPr>
            <a:solidFill>
              <a:schemeClr val="accent5"/>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2023-2040'!$B$7:$R$7</c:f>
              <c:numCache>
                <c:formatCode>#,##0</c:formatCode>
                <c:ptCount val="17"/>
                <c:pt idx="0">
                  <c:v>81</c:v>
                </c:pt>
                <c:pt idx="1">
                  <c:v>18</c:v>
                </c:pt>
                <c:pt idx="2">
                  <c:v>151</c:v>
                </c:pt>
                <c:pt idx="3">
                  <c:v>20</c:v>
                </c:pt>
                <c:pt idx="4">
                  <c:v>1</c:v>
                </c:pt>
                <c:pt idx="5">
                  <c:v>0</c:v>
                </c:pt>
                <c:pt idx="6">
                  <c:v>0</c:v>
                </c:pt>
                <c:pt idx="7">
                  <c:v>0</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3-EF10-4C82-8111-AB42962F42B8}"/>
            </c:ext>
          </c:extLst>
        </c:ser>
        <c:ser>
          <c:idx val="5"/>
          <c:order val="5"/>
          <c:tx>
            <c:strRef>
              <c:f>'Trajectory 2023-2040'!$A$8</c:f>
              <c:strCache>
                <c:ptCount val="1"/>
                <c:pt idx="0">
                  <c:v>Projected Completions from Small Sites with Outline Planning Permission</c:v>
                </c:pt>
              </c:strCache>
            </c:strRef>
          </c:tx>
          <c:spPr>
            <a:solidFill>
              <a:srgbClr val="66FFFF"/>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2023-2040'!$B$8:$R$8</c:f>
              <c:numCache>
                <c:formatCode>#,##0</c:formatCode>
                <c:ptCount val="17"/>
                <c:pt idx="0">
                  <c:v>0</c:v>
                </c:pt>
                <c:pt idx="1">
                  <c:v>0</c:v>
                </c:pt>
                <c:pt idx="2">
                  <c:v>0</c:v>
                </c:pt>
                <c:pt idx="3">
                  <c:v>51</c:v>
                </c:pt>
                <c:pt idx="4">
                  <c:v>16</c:v>
                </c:pt>
                <c:pt idx="5">
                  <c:v>0</c:v>
                </c:pt>
                <c:pt idx="6">
                  <c:v>0</c:v>
                </c:pt>
                <c:pt idx="7">
                  <c:v>0</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4-EF10-4C82-8111-AB42962F42B8}"/>
            </c:ext>
          </c:extLst>
        </c:ser>
        <c:ser>
          <c:idx val="6"/>
          <c:order val="6"/>
          <c:tx>
            <c:strRef>
              <c:f>'Trajectory 2023-2040'!$A$9</c:f>
              <c:strCache>
                <c:ptCount val="1"/>
                <c:pt idx="0">
                  <c:v>Projected Completions from prior approval schemes</c:v>
                </c:pt>
              </c:strCache>
            </c:strRef>
          </c:tx>
          <c:spPr>
            <a:solidFill>
              <a:srgbClr val="FFFF00"/>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2023-2040'!$B$9:$R$9</c:f>
              <c:numCache>
                <c:formatCode>#,##0</c:formatCode>
                <c:ptCount val="17"/>
                <c:pt idx="0">
                  <c:v>7</c:v>
                </c:pt>
                <c:pt idx="1">
                  <c:v>5</c:v>
                </c:pt>
                <c:pt idx="2">
                  <c:v>2</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5-EF10-4C82-8111-AB42962F42B8}"/>
            </c:ext>
          </c:extLst>
        </c:ser>
        <c:ser>
          <c:idx val="7"/>
          <c:order val="7"/>
          <c:tx>
            <c:strRef>
              <c:f>'Trajectory 2023-2040'!$A$10</c:f>
              <c:strCache>
                <c:ptCount val="1"/>
                <c:pt idx="0">
                  <c:v>Past/Projected Completions from C2 schemes</c:v>
                </c:pt>
              </c:strCache>
            </c:strRef>
          </c:tx>
          <c:spPr>
            <a:solidFill>
              <a:schemeClr val="bg1">
                <a:lumMod val="75000"/>
              </a:schemeClr>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2023-2040'!$B$10:$R$10</c:f>
              <c:numCache>
                <c:formatCode>#,##0</c:formatCode>
                <c:ptCount val="17"/>
                <c:pt idx="0">
                  <c:v>2</c:v>
                </c:pt>
                <c:pt idx="1">
                  <c:v>3</c:v>
                </c:pt>
                <c:pt idx="2">
                  <c:v>41</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6-EF10-4C82-8111-AB42962F42B8}"/>
            </c:ext>
          </c:extLst>
        </c:ser>
        <c:ser>
          <c:idx val="8"/>
          <c:order val="8"/>
          <c:tx>
            <c:strRef>
              <c:f>'Trajectory 2023-2040'!$A$11</c:f>
              <c:strCache>
                <c:ptCount val="1"/>
                <c:pt idx="0">
                  <c:v>Small site windfall allowance</c:v>
                </c:pt>
              </c:strCache>
            </c:strRef>
          </c:tx>
          <c:spPr>
            <a:solidFill>
              <a:srgbClr val="CC00FF"/>
            </a:solidFill>
            <a:ln>
              <a:noFill/>
            </a:ln>
            <a:effectLst/>
          </c:spPr>
          <c:invertIfNegative val="0"/>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2023-2040'!$B$11:$R$11</c:f>
              <c:numCache>
                <c:formatCode>#,##0</c:formatCode>
                <c:ptCount val="17"/>
                <c:pt idx="0">
                  <c:v>0</c:v>
                </c:pt>
                <c:pt idx="1">
                  <c:v>0</c:v>
                </c:pt>
                <c:pt idx="2">
                  <c:v>0</c:v>
                </c:pt>
                <c:pt idx="3">
                  <c:v>0</c:v>
                </c:pt>
                <c:pt idx="4">
                  <c:v>0</c:v>
                </c:pt>
                <c:pt idx="5">
                  <c:v>60</c:v>
                </c:pt>
                <c:pt idx="6">
                  <c:v>60</c:v>
                </c:pt>
                <c:pt idx="7">
                  <c:v>60</c:v>
                </c:pt>
                <c:pt idx="8">
                  <c:v>60</c:v>
                </c:pt>
                <c:pt idx="9">
                  <c:v>60</c:v>
                </c:pt>
                <c:pt idx="10">
                  <c:v>60</c:v>
                </c:pt>
                <c:pt idx="11">
                  <c:v>60</c:v>
                </c:pt>
                <c:pt idx="12">
                  <c:v>60</c:v>
                </c:pt>
                <c:pt idx="13">
                  <c:v>60</c:v>
                </c:pt>
                <c:pt idx="14">
                  <c:v>60</c:v>
                </c:pt>
                <c:pt idx="15">
                  <c:v>60</c:v>
                </c:pt>
                <c:pt idx="16">
                  <c:v>60</c:v>
                </c:pt>
              </c:numCache>
            </c:numRef>
          </c:val>
          <c:extLst>
            <c:ext xmlns:c16="http://schemas.microsoft.com/office/drawing/2014/chart" uri="{C3380CC4-5D6E-409C-BE32-E72D297353CC}">
              <c16:uniqueId val="{00000007-EF10-4C82-8111-AB42962F42B8}"/>
            </c:ext>
          </c:extLst>
        </c:ser>
        <c:dLbls>
          <c:showLegendKey val="0"/>
          <c:showVal val="0"/>
          <c:showCatName val="0"/>
          <c:showSerName val="0"/>
          <c:showPercent val="0"/>
          <c:showBubbleSize val="0"/>
        </c:dLbls>
        <c:gapWidth val="150"/>
        <c:overlap val="100"/>
        <c:axId val="357994352"/>
        <c:axId val="357994712"/>
        <c:extLst>
          <c:ext xmlns:c15="http://schemas.microsoft.com/office/drawing/2012/chart" uri="{02D57815-91ED-43cb-92C2-25804820EDAC}">
            <c15:filteredBarSeries>
              <c15:ser>
                <c:idx val="0"/>
                <c:order val="0"/>
                <c:tx>
                  <c:strRef>
                    <c:extLst>
                      <c:ext uri="{02D57815-91ED-43cb-92C2-25804820EDAC}">
                        <c15:formulaRef>
                          <c15:sqref>'Trajectory 2023-2040'!$A$3</c15:sqref>
                        </c15:formulaRef>
                      </c:ext>
                    </c:extLst>
                    <c:strCache>
                      <c:ptCount val="1"/>
                      <c:pt idx="0">
                        <c:v>Past C3 Completions (net)*</c:v>
                      </c:pt>
                    </c:strCache>
                  </c:strRef>
                </c:tx>
                <c:spPr>
                  <a:solidFill>
                    <a:schemeClr val="accent1"/>
                  </a:solidFill>
                  <a:ln>
                    <a:noFill/>
                  </a:ln>
                  <a:effectLst/>
                </c:spPr>
                <c:invertIfNegative val="0"/>
                <c:cat>
                  <c:strRef>
                    <c:extLst>
                      <c:ext uri="{02D57815-91ED-43cb-92C2-25804820EDAC}">
                        <c15:formulaRef>
                          <c15:sqref>'Trajectory 2023-2040'!$B$2:$R$2</c15:sqref>
                        </c15:formulaRef>
                      </c:ext>
                    </c:extLst>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extLst>
                      <c:ext uri="{02D57815-91ED-43cb-92C2-25804820EDAC}">
                        <c15:formulaRef>
                          <c15:sqref>'Trajectory 2023-2040'!$B$3:$R$3</c15:sqref>
                        </c15:formulaRef>
                      </c:ext>
                    </c:extLst>
                    <c:numCache>
                      <c:formatCode>#,##0</c:formatCode>
                      <c:ptCount val="1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A-EF10-4C82-8111-AB42962F42B8}"/>
                  </c:ext>
                </c:extLst>
              </c15:ser>
            </c15:filteredBarSeries>
          </c:ext>
        </c:extLst>
      </c:barChart>
      <c:lineChart>
        <c:grouping val="standard"/>
        <c:varyColors val="0"/>
        <c:ser>
          <c:idx val="10"/>
          <c:order val="10"/>
          <c:tx>
            <c:strRef>
              <c:f>'Trajectory 2023-2040'!$A$13</c:f>
              <c:strCache>
                <c:ptCount val="1"/>
                <c:pt idx="0">
                  <c:v>PLAN - Annual requirement</c:v>
                </c:pt>
              </c:strCache>
            </c:strRef>
          </c:tx>
          <c:spPr>
            <a:ln w="28575" cap="rnd">
              <a:solidFill>
                <a:srgbClr val="0000FF"/>
              </a:solidFill>
              <a:round/>
            </a:ln>
            <a:effectLst/>
          </c:spPr>
          <c:marker>
            <c:symbol val="circle"/>
            <c:size val="5"/>
            <c:spPr>
              <a:solidFill>
                <a:srgbClr val="0000FF"/>
              </a:solidFill>
              <a:ln w="9525">
                <a:solidFill>
                  <a:srgbClr val="0000FF"/>
                </a:solidFill>
              </a:ln>
              <a:effectLst/>
            </c:spPr>
          </c:marker>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2023-2040'!$B$13:$R$13</c:f>
              <c:numCache>
                <c:formatCode>#,##0</c:formatCode>
                <c:ptCount val="17"/>
                <c:pt idx="0">
                  <c:v>446</c:v>
                </c:pt>
                <c:pt idx="1">
                  <c:v>446</c:v>
                </c:pt>
                <c:pt idx="2">
                  <c:v>446</c:v>
                </c:pt>
                <c:pt idx="3">
                  <c:v>446</c:v>
                </c:pt>
                <c:pt idx="4">
                  <c:v>446</c:v>
                </c:pt>
                <c:pt idx="5">
                  <c:v>446</c:v>
                </c:pt>
                <c:pt idx="6">
                  <c:v>446</c:v>
                </c:pt>
                <c:pt idx="7">
                  <c:v>446</c:v>
                </c:pt>
                <c:pt idx="8">
                  <c:v>446</c:v>
                </c:pt>
                <c:pt idx="9">
                  <c:v>446</c:v>
                </c:pt>
                <c:pt idx="10">
                  <c:v>446</c:v>
                </c:pt>
                <c:pt idx="11">
                  <c:v>446</c:v>
                </c:pt>
                <c:pt idx="12">
                  <c:v>446</c:v>
                </c:pt>
                <c:pt idx="13">
                  <c:v>446</c:v>
                </c:pt>
                <c:pt idx="14">
                  <c:v>446</c:v>
                </c:pt>
                <c:pt idx="15">
                  <c:v>446</c:v>
                </c:pt>
                <c:pt idx="16">
                  <c:v>446</c:v>
                </c:pt>
              </c:numCache>
            </c:numRef>
          </c:val>
          <c:smooth val="0"/>
          <c:extLst>
            <c:ext xmlns:c16="http://schemas.microsoft.com/office/drawing/2014/chart" uri="{C3380CC4-5D6E-409C-BE32-E72D297353CC}">
              <c16:uniqueId val="{00000008-EF10-4C82-8111-AB42962F42B8}"/>
            </c:ext>
          </c:extLst>
        </c:ser>
        <c:ser>
          <c:idx val="14"/>
          <c:order val="14"/>
          <c:tx>
            <c:strRef>
              <c:f>'Trajectory 2023-2040'!$A$17</c:f>
              <c:strCache>
                <c:ptCount val="1"/>
                <c:pt idx="0">
                  <c:v>MANAGE - Annual requirement taking account of past/projected completions</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strRef>
              <c:f>'Trajectory 2023-2040'!$B$2:$R$2</c:f>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f>'Trajectory 2023-2040'!$B$17:$R$17</c:f>
              <c:numCache>
                <c:formatCode>#,##0</c:formatCode>
                <c:ptCount val="17"/>
                <c:pt idx="0">
                  <c:v>422.47058823529414</c:v>
                </c:pt>
                <c:pt idx="1">
                  <c:v>426.125</c:v>
                </c:pt>
                <c:pt idx="2">
                  <c:v>420.6</c:v>
                </c:pt>
                <c:pt idx="3">
                  <c:v>414</c:v>
                </c:pt>
                <c:pt idx="4">
                  <c:v>419.38461538461536</c:v>
                </c:pt>
                <c:pt idx="5">
                  <c:v>344.5</c:v>
                </c:pt>
                <c:pt idx="6">
                  <c:v>296.72727272727275</c:v>
                </c:pt>
                <c:pt idx="7">
                  <c:v>264</c:v>
                </c:pt>
                <c:pt idx="8">
                  <c:v>240</c:v>
                </c:pt>
                <c:pt idx="9">
                  <c:v>215.875</c:v>
                </c:pt>
                <c:pt idx="10">
                  <c:v>200.14285714285714</c:v>
                </c:pt>
                <c:pt idx="11">
                  <c:v>197.33333333333334</c:v>
                </c:pt>
                <c:pt idx="12">
                  <c:v>200</c:v>
                </c:pt>
                <c:pt idx="13">
                  <c:v>234.25</c:v>
                </c:pt>
                <c:pt idx="14">
                  <c:v>292.33333333333331</c:v>
                </c:pt>
                <c:pt idx="15">
                  <c:v>408.5</c:v>
                </c:pt>
                <c:pt idx="16">
                  <c:v>757</c:v>
                </c:pt>
              </c:numCache>
            </c:numRef>
          </c:val>
          <c:smooth val="0"/>
          <c:extLst>
            <c:ext xmlns:c16="http://schemas.microsoft.com/office/drawing/2014/chart" uri="{C3380CC4-5D6E-409C-BE32-E72D297353CC}">
              <c16:uniqueId val="{00000009-EF10-4C82-8111-AB42962F42B8}"/>
            </c:ext>
          </c:extLst>
        </c:ser>
        <c:dLbls>
          <c:showLegendKey val="0"/>
          <c:showVal val="0"/>
          <c:showCatName val="0"/>
          <c:showSerName val="0"/>
          <c:showPercent val="0"/>
          <c:showBubbleSize val="0"/>
        </c:dLbls>
        <c:marker val="1"/>
        <c:smooth val="0"/>
        <c:axId val="357994352"/>
        <c:axId val="357994712"/>
        <c:extLst>
          <c:ext xmlns:c15="http://schemas.microsoft.com/office/drawing/2012/chart" uri="{02D57815-91ED-43cb-92C2-25804820EDAC}">
            <c15:filteredLineSeries>
              <c15:ser>
                <c:idx val="9"/>
                <c:order val="9"/>
                <c:tx>
                  <c:strRef>
                    <c:extLst>
                      <c:ext uri="{02D57815-91ED-43cb-92C2-25804820EDAC}">
                        <c15:formulaRef>
                          <c15:sqref>'Trajectory 2023-2040'!$A$12</c15:sqref>
                        </c15:formulaRef>
                      </c:ext>
                    </c:extLst>
                    <c:strCache>
                      <c:ptCount val="1"/>
                      <c:pt idx="0">
                        <c:v>Cumulative Completions</c:v>
                      </c:pt>
                    </c:strCache>
                  </c:strRef>
                </c:tx>
                <c:spPr>
                  <a:ln w="28575" cap="rnd">
                    <a:solidFill>
                      <a:schemeClr val="accent4">
                        <a:lumMod val="60000"/>
                      </a:schemeClr>
                    </a:solidFill>
                    <a:round/>
                  </a:ln>
                  <a:effectLst/>
                </c:spPr>
                <c:marker>
                  <c:symbol val="none"/>
                </c:marker>
                <c:cat>
                  <c:strRef>
                    <c:extLst>
                      <c:ext uri="{02D57815-91ED-43cb-92C2-25804820EDAC}">
                        <c15:formulaRef>
                          <c15:sqref>'Trajectory 2023-2040'!$B$2:$R$2</c15:sqref>
                        </c15:formulaRef>
                      </c:ext>
                    </c:extLst>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extLst>
                      <c:ext uri="{02D57815-91ED-43cb-92C2-25804820EDAC}">
                        <c15:formulaRef>
                          <c15:sqref>'Trajectory 2023-2040'!$B$12:$R$12</c15:sqref>
                        </c15:formulaRef>
                      </c:ext>
                    </c:extLst>
                    <c:numCache>
                      <c:formatCode>#,##0</c:formatCode>
                      <c:ptCount val="17"/>
                      <c:pt idx="0">
                        <c:v>400</c:v>
                      </c:pt>
                      <c:pt idx="1">
                        <c:v>764</c:v>
                      </c:pt>
                      <c:pt idx="2">
                        <c:v>1273</c:v>
                      </c:pt>
                      <c:pt idx="3">
                        <c:v>1786</c:v>
                      </c:pt>
                      <c:pt idx="4">
                        <c:v>2130</c:v>
                      </c:pt>
                      <c:pt idx="5">
                        <c:v>3448</c:v>
                      </c:pt>
                      <c:pt idx="6">
                        <c:v>4318</c:v>
                      </c:pt>
                      <c:pt idx="7">
                        <c:v>4942</c:v>
                      </c:pt>
                      <c:pt idx="8">
                        <c:v>5422</c:v>
                      </c:pt>
                      <c:pt idx="9">
                        <c:v>5855</c:v>
                      </c:pt>
                      <c:pt idx="10">
                        <c:v>6181</c:v>
                      </c:pt>
                      <c:pt idx="11">
                        <c:v>6398</c:v>
                      </c:pt>
                      <c:pt idx="12">
                        <c:v>6582</c:v>
                      </c:pt>
                      <c:pt idx="13">
                        <c:v>6645</c:v>
                      </c:pt>
                      <c:pt idx="14">
                        <c:v>6705</c:v>
                      </c:pt>
                      <c:pt idx="15">
                        <c:v>6765</c:v>
                      </c:pt>
                      <c:pt idx="16">
                        <c:v>6825</c:v>
                      </c:pt>
                    </c:numCache>
                  </c:numRef>
                </c:val>
                <c:smooth val="0"/>
                <c:extLst>
                  <c:ext xmlns:c16="http://schemas.microsoft.com/office/drawing/2014/chart" uri="{C3380CC4-5D6E-409C-BE32-E72D297353CC}">
                    <c16:uniqueId val="{0000000B-EF10-4C82-8111-AB42962F42B8}"/>
                  </c:ext>
                </c:extLst>
              </c15:ser>
            </c15:filteredLineSeries>
            <c15:filteredLineSeries>
              <c15:ser>
                <c:idx val="11"/>
                <c:order val="11"/>
                <c:tx>
                  <c:strRef>
                    <c:extLst xmlns:c15="http://schemas.microsoft.com/office/drawing/2012/chart">
                      <c:ext xmlns:c15="http://schemas.microsoft.com/office/drawing/2012/chart" uri="{02D57815-91ED-43cb-92C2-25804820EDAC}">
                        <c15:formulaRef>
                          <c15:sqref>'Trajectory 2023-2040'!$A$14</c15:sqref>
                        </c15:formulaRef>
                      </c:ext>
                    </c:extLst>
                    <c:strCache>
                      <c:ptCount val="1"/>
                      <c:pt idx="0">
                        <c:v>PLAN - Cumulative requirement</c:v>
                      </c:pt>
                    </c:strCache>
                  </c:strRef>
                </c:tx>
                <c:spPr>
                  <a:ln w="28575" cap="rnd">
                    <a:solidFill>
                      <a:schemeClr val="accent6">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'Trajectory 2023-2040'!$B$2:$R$2</c15:sqref>
                        </c15:formulaRef>
                      </c:ext>
                    </c:extLst>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extLst xmlns:c15="http://schemas.microsoft.com/office/drawing/2012/chart">
                      <c:ext xmlns:c15="http://schemas.microsoft.com/office/drawing/2012/chart" uri="{02D57815-91ED-43cb-92C2-25804820EDAC}">
                        <c15:formulaRef>
                          <c15:sqref>'Trajectory 2023-2040'!$B$14:$R$14</c15:sqref>
                        </c15:formulaRef>
                      </c:ext>
                    </c:extLst>
                    <c:numCache>
                      <c:formatCode>#,##0</c:formatCode>
                      <c:ptCount val="17"/>
                      <c:pt idx="0">
                        <c:v>446</c:v>
                      </c:pt>
                      <c:pt idx="1">
                        <c:v>892</c:v>
                      </c:pt>
                      <c:pt idx="2">
                        <c:v>1338</c:v>
                      </c:pt>
                      <c:pt idx="3">
                        <c:v>1784</c:v>
                      </c:pt>
                      <c:pt idx="4">
                        <c:v>2230</c:v>
                      </c:pt>
                      <c:pt idx="5">
                        <c:v>2676</c:v>
                      </c:pt>
                      <c:pt idx="6">
                        <c:v>3122</c:v>
                      </c:pt>
                      <c:pt idx="7">
                        <c:v>3568</c:v>
                      </c:pt>
                      <c:pt idx="8">
                        <c:v>4014</c:v>
                      </c:pt>
                      <c:pt idx="9">
                        <c:v>4460</c:v>
                      </c:pt>
                      <c:pt idx="10">
                        <c:v>4906</c:v>
                      </c:pt>
                      <c:pt idx="11">
                        <c:v>5352</c:v>
                      </c:pt>
                      <c:pt idx="12">
                        <c:v>5798</c:v>
                      </c:pt>
                      <c:pt idx="13">
                        <c:v>6244</c:v>
                      </c:pt>
                      <c:pt idx="14">
                        <c:v>6690</c:v>
                      </c:pt>
                      <c:pt idx="15">
                        <c:v>7136</c:v>
                      </c:pt>
                      <c:pt idx="16">
                        <c:v>7582</c:v>
                      </c:pt>
                    </c:numCache>
                  </c:numRef>
                </c:val>
                <c:smooth val="0"/>
                <c:extLst xmlns:c15="http://schemas.microsoft.com/office/drawing/2012/chart">
                  <c:ext xmlns:c16="http://schemas.microsoft.com/office/drawing/2014/chart" uri="{C3380CC4-5D6E-409C-BE32-E72D297353CC}">
                    <c16:uniqueId val="{0000000C-EF10-4C82-8111-AB42962F42B8}"/>
                  </c:ext>
                </c:extLst>
              </c15:ser>
            </c15:filteredLineSeries>
            <c15:filteredLineSeries>
              <c15:ser>
                <c:idx val="12"/>
                <c:order val="12"/>
                <c:tx>
                  <c:strRef>
                    <c:extLst xmlns:c15="http://schemas.microsoft.com/office/drawing/2012/chart">
                      <c:ext xmlns:c15="http://schemas.microsoft.com/office/drawing/2012/chart" uri="{02D57815-91ED-43cb-92C2-25804820EDAC}">
                        <c15:formulaRef>
                          <c15:sqref>'Trajectory 2023-2040'!$A$15</c15:sqref>
                        </c15:formulaRef>
                      </c:ext>
                    </c:extLst>
                    <c:strCache>
                      <c:ptCount val="1"/>
                      <c:pt idx="0">
                        <c:v>MONITOR - No. dwellings above or below cumulative requirement</c:v>
                      </c:pt>
                    </c:strCache>
                  </c:strRef>
                </c:tx>
                <c:spPr>
                  <a:ln w="28575" cap="rnd">
                    <a:solidFill>
                      <a:schemeClr val="accent1">
                        <a:lumMod val="80000"/>
                        <a:lumOff val="20000"/>
                      </a:schemeClr>
                    </a:solidFill>
                    <a:round/>
                  </a:ln>
                  <a:effectLst/>
                </c:spPr>
                <c:marker>
                  <c:symbol val="none"/>
                </c:marker>
                <c:cat>
                  <c:strRef>
                    <c:extLst xmlns:c15="http://schemas.microsoft.com/office/drawing/2012/chart">
                      <c:ext xmlns:c15="http://schemas.microsoft.com/office/drawing/2012/chart" uri="{02D57815-91ED-43cb-92C2-25804820EDAC}">
                        <c15:formulaRef>
                          <c15:sqref>'Trajectory 2023-2040'!$B$2:$R$2</c15:sqref>
                        </c15:formulaRef>
                      </c:ext>
                    </c:extLst>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extLst xmlns:c15="http://schemas.microsoft.com/office/drawing/2012/chart">
                      <c:ext xmlns:c15="http://schemas.microsoft.com/office/drawing/2012/chart" uri="{02D57815-91ED-43cb-92C2-25804820EDAC}">
                        <c15:formulaRef>
                          <c15:sqref>'Trajectory 2023-2040'!$B$15:$R$15</c15:sqref>
                        </c15:formulaRef>
                      </c:ext>
                    </c:extLst>
                    <c:numCache>
                      <c:formatCode>#,##0</c:formatCode>
                      <c:ptCount val="17"/>
                      <c:pt idx="0">
                        <c:v>-46</c:v>
                      </c:pt>
                      <c:pt idx="1">
                        <c:v>-128</c:v>
                      </c:pt>
                      <c:pt idx="2">
                        <c:v>-65</c:v>
                      </c:pt>
                      <c:pt idx="3">
                        <c:v>2</c:v>
                      </c:pt>
                      <c:pt idx="4">
                        <c:v>-100</c:v>
                      </c:pt>
                      <c:pt idx="5">
                        <c:v>772</c:v>
                      </c:pt>
                      <c:pt idx="6">
                        <c:v>1196</c:v>
                      </c:pt>
                      <c:pt idx="7">
                        <c:v>1374</c:v>
                      </c:pt>
                      <c:pt idx="8">
                        <c:v>1408</c:v>
                      </c:pt>
                      <c:pt idx="9">
                        <c:v>1395</c:v>
                      </c:pt>
                      <c:pt idx="10">
                        <c:v>1275</c:v>
                      </c:pt>
                      <c:pt idx="11">
                        <c:v>1046</c:v>
                      </c:pt>
                      <c:pt idx="12">
                        <c:v>784</c:v>
                      </c:pt>
                      <c:pt idx="13">
                        <c:v>401</c:v>
                      </c:pt>
                      <c:pt idx="14">
                        <c:v>15</c:v>
                      </c:pt>
                      <c:pt idx="15">
                        <c:v>-371</c:v>
                      </c:pt>
                      <c:pt idx="16">
                        <c:v>-757</c:v>
                      </c:pt>
                    </c:numCache>
                  </c:numRef>
                </c:val>
                <c:smooth val="0"/>
                <c:extLst xmlns:c15="http://schemas.microsoft.com/office/drawing/2012/chart">
                  <c:ext xmlns:c16="http://schemas.microsoft.com/office/drawing/2014/chart" uri="{C3380CC4-5D6E-409C-BE32-E72D297353CC}">
                    <c16:uniqueId val="{0000000D-EF10-4C82-8111-AB42962F42B8}"/>
                  </c:ext>
                </c:extLst>
              </c15:ser>
            </c15:filteredLineSeries>
            <c15:filteredLineSeries>
              <c15:ser>
                <c:idx val="13"/>
                <c:order val="13"/>
                <c:tx>
                  <c:strRef>
                    <c:extLst xmlns:c15="http://schemas.microsoft.com/office/drawing/2012/chart">
                      <c:ext xmlns:c15="http://schemas.microsoft.com/office/drawing/2012/chart" uri="{02D57815-91ED-43cb-92C2-25804820EDAC}">
                        <c15:formulaRef>
                          <c15:sqref>'Trajectory 2023-2040'!$A$16</c15:sqref>
                        </c15:formulaRef>
                      </c:ext>
                    </c:extLst>
                    <c:strCache>
                      <c:ptCount val="1"/>
                      <c:pt idx="0">
                        <c:v>MANAGE - Requirement taking account of past/projected completions</c:v>
                      </c:pt>
                    </c:strCache>
                  </c:strRef>
                </c:tx>
                <c:spPr>
                  <a:ln w="28575" cap="rnd">
                    <a:solidFill>
                      <a:schemeClr val="accent2">
                        <a:lumMod val="80000"/>
                        <a:lumOff val="20000"/>
                      </a:schemeClr>
                    </a:solidFill>
                    <a:round/>
                  </a:ln>
                  <a:effectLst/>
                </c:spPr>
                <c:marker>
                  <c:symbol val="none"/>
                </c:marker>
                <c:cat>
                  <c:strRef>
                    <c:extLst xmlns:c15="http://schemas.microsoft.com/office/drawing/2012/chart">
                      <c:ext xmlns:c15="http://schemas.microsoft.com/office/drawing/2012/chart" uri="{02D57815-91ED-43cb-92C2-25804820EDAC}">
                        <c15:formulaRef>
                          <c15:sqref>'Trajectory 2023-2040'!$B$2:$R$2</c15:sqref>
                        </c15:formulaRef>
                      </c:ext>
                    </c:extLst>
                    <c:strCache>
                      <c:ptCount val="17"/>
                      <c:pt idx="0">
                        <c:v>2023/24</c:v>
                      </c:pt>
                      <c:pt idx="1">
                        <c:v>2024/25</c:v>
                      </c:pt>
                      <c:pt idx="2">
                        <c:v>2025/26</c:v>
                      </c:pt>
                      <c:pt idx="3">
                        <c:v>2026/27</c:v>
                      </c:pt>
                      <c:pt idx="4">
                        <c:v>2027/28</c:v>
                      </c:pt>
                      <c:pt idx="5">
                        <c:v>2028/29</c:v>
                      </c:pt>
                      <c:pt idx="6">
                        <c:v>2029/30</c:v>
                      </c:pt>
                      <c:pt idx="7">
                        <c:v>2030/31</c:v>
                      </c:pt>
                      <c:pt idx="8">
                        <c:v>2031/32</c:v>
                      </c:pt>
                      <c:pt idx="9">
                        <c:v>2032/33</c:v>
                      </c:pt>
                      <c:pt idx="10">
                        <c:v>2033/34</c:v>
                      </c:pt>
                      <c:pt idx="11">
                        <c:v>2034/35</c:v>
                      </c:pt>
                      <c:pt idx="12">
                        <c:v>2035/36</c:v>
                      </c:pt>
                      <c:pt idx="13">
                        <c:v>2036/37</c:v>
                      </c:pt>
                      <c:pt idx="14">
                        <c:v>2037/38</c:v>
                      </c:pt>
                      <c:pt idx="15">
                        <c:v>2038/39</c:v>
                      </c:pt>
                      <c:pt idx="16">
                        <c:v>2039/40</c:v>
                      </c:pt>
                    </c:strCache>
                  </c:strRef>
                </c:cat>
                <c:val>
                  <c:numRef>
                    <c:extLst xmlns:c15="http://schemas.microsoft.com/office/drawing/2012/chart">
                      <c:ext xmlns:c15="http://schemas.microsoft.com/office/drawing/2012/chart" uri="{02D57815-91ED-43cb-92C2-25804820EDAC}">
                        <c15:formulaRef>
                          <c15:sqref>'Trajectory 2023-2040'!$B$16:$R$16</c15:sqref>
                        </c15:formulaRef>
                      </c:ext>
                    </c:extLst>
                    <c:numCache>
                      <c:formatCode>#,##0</c:formatCode>
                      <c:ptCount val="17"/>
                      <c:pt idx="0">
                        <c:v>7182</c:v>
                      </c:pt>
                      <c:pt idx="1">
                        <c:v>6818</c:v>
                      </c:pt>
                      <c:pt idx="2">
                        <c:v>6309</c:v>
                      </c:pt>
                      <c:pt idx="3">
                        <c:v>5796</c:v>
                      </c:pt>
                      <c:pt idx="4">
                        <c:v>5452</c:v>
                      </c:pt>
                      <c:pt idx="5">
                        <c:v>4134</c:v>
                      </c:pt>
                      <c:pt idx="6">
                        <c:v>3264</c:v>
                      </c:pt>
                      <c:pt idx="7">
                        <c:v>2640</c:v>
                      </c:pt>
                      <c:pt idx="8">
                        <c:v>2160</c:v>
                      </c:pt>
                      <c:pt idx="9">
                        <c:v>1727</c:v>
                      </c:pt>
                      <c:pt idx="10">
                        <c:v>1401</c:v>
                      </c:pt>
                      <c:pt idx="11">
                        <c:v>1184</c:v>
                      </c:pt>
                      <c:pt idx="12">
                        <c:v>1000</c:v>
                      </c:pt>
                      <c:pt idx="13">
                        <c:v>937</c:v>
                      </c:pt>
                      <c:pt idx="14">
                        <c:v>877</c:v>
                      </c:pt>
                      <c:pt idx="15">
                        <c:v>817</c:v>
                      </c:pt>
                      <c:pt idx="16">
                        <c:v>757</c:v>
                      </c:pt>
                    </c:numCache>
                  </c:numRef>
                </c:val>
                <c:smooth val="0"/>
                <c:extLst xmlns:c15="http://schemas.microsoft.com/office/drawing/2012/chart">
                  <c:ext xmlns:c16="http://schemas.microsoft.com/office/drawing/2014/chart" uri="{C3380CC4-5D6E-409C-BE32-E72D297353CC}">
                    <c16:uniqueId val="{0000000E-EF10-4C82-8111-AB42962F42B8}"/>
                  </c:ext>
                </c:extLst>
              </c15:ser>
            </c15:filteredLineSeries>
          </c:ext>
        </c:extLst>
      </c:lineChart>
      <c:catAx>
        <c:axId val="35799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994712"/>
        <c:crosses val="autoZero"/>
        <c:auto val="1"/>
        <c:lblAlgn val="ctr"/>
        <c:lblOffset val="100"/>
        <c:noMultiLvlLbl val="0"/>
      </c:catAx>
      <c:valAx>
        <c:axId val="357994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99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64BA0A-25D7-4357-A952-FFD777B09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317</Pages>
  <Words>109168</Words>
  <Characters>611347</Characters>
  <Application>Microsoft Office Word</Application>
  <DocSecurity>0</DocSecurity>
  <Lines>16088</Lines>
  <Paragraphs>7205</Paragraphs>
  <ScaleCrop>false</ScaleCrop>
  <HeadingPairs>
    <vt:vector size="2" baseType="variant">
      <vt:variant>
        <vt:lpstr>Title</vt:lpstr>
      </vt:variant>
      <vt:variant>
        <vt:i4>1</vt:i4>
      </vt:variant>
    </vt:vector>
  </HeadingPairs>
  <TitlesOfParts>
    <vt:vector size="1" baseType="lpstr">
      <vt:lpstr>Ashfield Local Plan 2023 to 2040: Regulation 19 Pre-Submission Draft</vt:lpstr>
    </vt:vector>
  </TitlesOfParts>
  <Company>Hewlett-Packard</Company>
  <LinksUpToDate>false</LinksUpToDate>
  <CharactersWithSpaces>713310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Ashfield Local Plan 2023 to 2040: Regulation 19 Pre-Submission Draft</dc:title>
  <dc:subject/>
  <dc:creator>sedjn</dc:creator>
  <cp:keywords/>
  <dc:description/>
  <cp:lastModifiedBy>Joel.Andrews</cp:lastModifiedBy>
  <cp:revision>3</cp:revision>
  <cp:lastPrinted>2023-10-23T10:46:00Z</cp:lastPrinted>
  <dcterms:created xsi:type="dcterms:W3CDTF">2025-08-05T07:19:00Z</dcterms:created>
  <dcterms:modified xsi:type="dcterms:W3CDTF">2026-10-26T15:23:00Z</dcterms:modified>
</cp:coreProperties>
</file>