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EC184" w14:textId="272E10A9" w:rsidR="00B5676A" w:rsidRPr="00DA1BA0" w:rsidRDefault="00615E4D" w:rsidP="00615E4D">
      <w:pPr>
        <w:pStyle w:val="Heading1"/>
        <w:numPr>
          <w:ilvl w:val="0"/>
          <w:numId w:val="0"/>
        </w:numPr>
        <w:ind w:left="851" w:hanging="851"/>
        <w:rPr>
          <w:rFonts w:ascii="Arial" w:hAnsi="Arial" w:cs="Arial"/>
          <w:color w:val="auto"/>
        </w:rPr>
      </w:pPr>
      <w:r w:rsidRPr="00DA1BA0">
        <w:rPr>
          <w:rFonts w:ascii="Arial" w:hAnsi="Arial" w:cs="Arial"/>
          <w:color w:val="auto"/>
        </w:rPr>
        <w:t xml:space="preserve">Appendix </w:t>
      </w:r>
      <w:r w:rsidR="00F15BC2">
        <w:rPr>
          <w:rFonts w:ascii="Arial" w:hAnsi="Arial" w:cs="Arial"/>
          <w:color w:val="auto"/>
        </w:rPr>
        <w:t>J</w:t>
      </w:r>
      <w:r w:rsidRPr="00DA1BA0">
        <w:rPr>
          <w:rFonts w:ascii="Arial" w:hAnsi="Arial" w:cs="Arial"/>
          <w:color w:val="auto"/>
        </w:rPr>
        <w:t xml:space="preserve">: </w:t>
      </w:r>
      <w:r w:rsidR="00360634" w:rsidRPr="00DA1BA0">
        <w:rPr>
          <w:rFonts w:ascii="Arial" w:hAnsi="Arial" w:cs="Arial"/>
          <w:color w:val="auto"/>
        </w:rPr>
        <w:t xml:space="preserve">Consultation </w:t>
      </w:r>
      <w:r w:rsidR="00656EB0" w:rsidRPr="00DA1BA0">
        <w:rPr>
          <w:rFonts w:ascii="Arial" w:hAnsi="Arial" w:cs="Arial"/>
          <w:color w:val="auto"/>
        </w:rPr>
        <w:t>Summary</w:t>
      </w:r>
    </w:p>
    <w:p w14:paraId="61BEF32E" w14:textId="704752C6" w:rsidR="00360634" w:rsidRPr="00DA1BA0" w:rsidRDefault="00360634" w:rsidP="00360634">
      <w:pPr>
        <w:pStyle w:val="Heading3"/>
        <w:rPr>
          <w:rFonts w:ascii="Arial" w:hAnsi="Arial" w:cs="Arial"/>
          <w:color w:val="auto"/>
          <w:sz w:val="24"/>
          <w:szCs w:val="20"/>
        </w:rPr>
      </w:pPr>
      <w:r w:rsidRPr="00DA1BA0">
        <w:rPr>
          <w:rFonts w:ascii="Arial" w:hAnsi="Arial" w:cs="Arial"/>
          <w:color w:val="auto"/>
          <w:lang w:eastAsia="en-GB"/>
        </w:rPr>
        <w:t xml:space="preserve">Summary of the </w:t>
      </w:r>
      <w:r w:rsidR="004617B8" w:rsidRPr="00DA1BA0">
        <w:rPr>
          <w:rFonts w:ascii="Arial" w:hAnsi="Arial" w:cs="Arial"/>
          <w:color w:val="auto"/>
          <w:lang w:eastAsia="en-GB"/>
        </w:rPr>
        <w:t>c</w:t>
      </w:r>
      <w:r w:rsidRPr="00DA1BA0">
        <w:rPr>
          <w:rFonts w:ascii="Arial" w:hAnsi="Arial" w:cs="Arial"/>
          <w:color w:val="auto"/>
          <w:lang w:eastAsia="en-GB"/>
        </w:rPr>
        <w:t>omments/</w:t>
      </w:r>
      <w:r w:rsidR="004617B8" w:rsidRPr="00DA1BA0">
        <w:rPr>
          <w:rFonts w:ascii="Arial" w:hAnsi="Arial" w:cs="Arial"/>
          <w:color w:val="auto"/>
          <w:lang w:eastAsia="en-GB"/>
        </w:rPr>
        <w:t>i</w:t>
      </w:r>
      <w:r w:rsidRPr="00DA1BA0">
        <w:rPr>
          <w:rFonts w:ascii="Arial" w:hAnsi="Arial" w:cs="Arial"/>
          <w:color w:val="auto"/>
          <w:lang w:eastAsia="en-GB"/>
        </w:rPr>
        <w:t xml:space="preserve">ssues </w:t>
      </w:r>
      <w:r w:rsidR="004617B8" w:rsidRPr="00DA1BA0">
        <w:rPr>
          <w:rFonts w:ascii="Arial" w:hAnsi="Arial" w:cs="Arial"/>
          <w:color w:val="auto"/>
          <w:lang w:eastAsia="en-GB"/>
        </w:rPr>
        <w:t>r</w:t>
      </w:r>
      <w:r w:rsidRPr="00DA1BA0">
        <w:rPr>
          <w:rFonts w:ascii="Arial" w:hAnsi="Arial" w:cs="Arial"/>
          <w:color w:val="auto"/>
          <w:lang w:eastAsia="en-GB"/>
        </w:rPr>
        <w:t xml:space="preserve">aised on the </w:t>
      </w:r>
      <w:r w:rsidR="0047653C">
        <w:rPr>
          <w:rFonts w:ascii="Arial" w:hAnsi="Arial" w:cs="Arial"/>
          <w:color w:val="auto"/>
          <w:lang w:eastAsia="en-GB"/>
        </w:rPr>
        <w:t>Additional Housing</w:t>
      </w:r>
      <w:r w:rsidR="00F15BC2">
        <w:rPr>
          <w:rFonts w:ascii="Arial" w:hAnsi="Arial" w:cs="Arial"/>
          <w:color w:val="auto"/>
          <w:lang w:eastAsia="en-GB"/>
        </w:rPr>
        <w:t xml:space="preserve"> Sites Consultation </w:t>
      </w:r>
      <w:r w:rsidRPr="00DA1BA0">
        <w:rPr>
          <w:rFonts w:ascii="Arial" w:hAnsi="Arial" w:cs="Arial"/>
          <w:color w:val="auto"/>
          <w:lang w:eastAsia="en-GB"/>
        </w:rPr>
        <w:t xml:space="preserve">SA </w:t>
      </w:r>
      <w:r w:rsidR="0094417D">
        <w:rPr>
          <w:rFonts w:ascii="Arial" w:hAnsi="Arial" w:cs="Arial"/>
          <w:color w:val="auto"/>
          <w:lang w:eastAsia="en-GB"/>
        </w:rPr>
        <w:t xml:space="preserve">Report </w:t>
      </w:r>
      <w:r w:rsidR="00F15BC2">
        <w:rPr>
          <w:rFonts w:ascii="Arial" w:hAnsi="Arial" w:cs="Arial"/>
          <w:color w:val="auto"/>
          <w:lang w:eastAsia="en-GB"/>
        </w:rPr>
        <w:t xml:space="preserve">Addendum </w:t>
      </w:r>
      <w:r w:rsidR="0094417D">
        <w:rPr>
          <w:rFonts w:ascii="Arial" w:hAnsi="Arial" w:cs="Arial"/>
          <w:color w:val="auto"/>
          <w:lang w:eastAsia="en-GB"/>
        </w:rPr>
        <w:t>(</w:t>
      </w:r>
      <w:r w:rsidR="00F15BC2">
        <w:rPr>
          <w:rFonts w:ascii="Arial" w:hAnsi="Arial" w:cs="Arial"/>
          <w:color w:val="auto"/>
          <w:lang w:eastAsia="en-GB"/>
        </w:rPr>
        <w:t>Feb</w:t>
      </w:r>
      <w:r w:rsidR="001C3F67">
        <w:rPr>
          <w:rFonts w:ascii="Arial" w:hAnsi="Arial" w:cs="Arial"/>
          <w:color w:val="auto"/>
          <w:lang w:eastAsia="en-GB"/>
        </w:rPr>
        <w:t xml:space="preserve">ruary </w:t>
      </w:r>
      <w:r w:rsidR="0094417D">
        <w:rPr>
          <w:rFonts w:ascii="Arial" w:hAnsi="Arial" w:cs="Arial"/>
          <w:color w:val="auto"/>
          <w:lang w:eastAsia="en-GB"/>
        </w:rPr>
        <w:t>202</w:t>
      </w:r>
      <w:r w:rsidR="00F15BC2">
        <w:rPr>
          <w:rFonts w:ascii="Arial" w:hAnsi="Arial" w:cs="Arial"/>
          <w:color w:val="auto"/>
          <w:lang w:eastAsia="en-GB"/>
        </w:rPr>
        <w:t>5</w:t>
      </w:r>
      <w:r w:rsidR="0094417D">
        <w:rPr>
          <w:rFonts w:ascii="Arial" w:hAnsi="Arial" w:cs="Arial"/>
          <w:color w:val="auto"/>
          <w:lang w:eastAsia="en-GB"/>
        </w:rPr>
        <w:t>)</w:t>
      </w:r>
    </w:p>
    <w:p w14:paraId="642636CA" w14:textId="2975EAF4" w:rsidR="00DA1BA0" w:rsidRPr="00DA1BA0" w:rsidRDefault="00360634" w:rsidP="00656EB0">
      <w:pPr>
        <w:pStyle w:val="WDBody"/>
        <w:rPr>
          <w:rFonts w:ascii="Arial" w:hAnsi="Arial" w:cs="Arial"/>
          <w:sz w:val="22"/>
          <w:szCs w:val="24"/>
        </w:rPr>
      </w:pPr>
      <w:r w:rsidRPr="00DA1BA0">
        <w:rPr>
          <w:rFonts w:ascii="Arial" w:hAnsi="Arial" w:cs="Arial"/>
          <w:sz w:val="22"/>
          <w:szCs w:val="24"/>
        </w:rPr>
        <w:t xml:space="preserve">The following table summarises the main issues raised during the consultation on the </w:t>
      </w:r>
      <w:r w:rsidR="001C3F67">
        <w:rPr>
          <w:rFonts w:ascii="Arial" w:hAnsi="Arial" w:cs="Arial"/>
          <w:sz w:val="22"/>
          <w:szCs w:val="24"/>
        </w:rPr>
        <w:t xml:space="preserve">2025 </w:t>
      </w:r>
      <w:r w:rsidRPr="00DA1BA0">
        <w:rPr>
          <w:rFonts w:ascii="Arial" w:hAnsi="Arial" w:cs="Arial"/>
          <w:sz w:val="22"/>
          <w:szCs w:val="24"/>
        </w:rPr>
        <w:t>SA Report</w:t>
      </w:r>
      <w:r w:rsidR="001C3F67">
        <w:rPr>
          <w:rFonts w:ascii="Arial" w:hAnsi="Arial" w:cs="Arial"/>
          <w:sz w:val="22"/>
          <w:szCs w:val="24"/>
        </w:rPr>
        <w:t xml:space="preserve"> Addendum</w:t>
      </w:r>
      <w:r w:rsidRPr="00DA1BA0">
        <w:rPr>
          <w:rFonts w:ascii="Arial" w:hAnsi="Arial" w:cs="Arial"/>
          <w:sz w:val="22"/>
          <w:szCs w:val="24"/>
        </w:rPr>
        <w:t xml:space="preserve">, sets out the Council’s response and, where appropriate, identifies how those issues have been addressed. </w:t>
      </w:r>
    </w:p>
    <w:tbl>
      <w:tblPr>
        <w:tblW w:w="13887" w:type="dxa"/>
        <w:tblCellMar>
          <w:top w:w="15" w:type="dxa"/>
          <w:bottom w:w="15" w:type="dxa"/>
        </w:tblCellMar>
        <w:tblLook w:val="04A0" w:firstRow="1" w:lastRow="0" w:firstColumn="1" w:lastColumn="0" w:noHBand="0" w:noVBand="1"/>
      </w:tblPr>
      <w:tblGrid>
        <w:gridCol w:w="1928"/>
        <w:gridCol w:w="1372"/>
        <w:gridCol w:w="7134"/>
        <w:gridCol w:w="3453"/>
      </w:tblGrid>
      <w:tr w:rsidR="009C2725" w:rsidRPr="009C2725" w14:paraId="264DDC74" w14:textId="3DE28A2A" w:rsidTr="00935A71">
        <w:trPr>
          <w:trHeight w:val="390"/>
        </w:trPr>
        <w:tc>
          <w:tcPr>
            <w:tcW w:w="19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C82FFB6" w14:textId="222CE00A" w:rsidR="009C2725" w:rsidRPr="009C2725" w:rsidRDefault="009C2725" w:rsidP="00526FC4">
            <w:pPr>
              <w:tabs>
                <w:tab w:val="clear" w:pos="737"/>
              </w:tabs>
              <w:rPr>
                <w:rFonts w:cs="Arial"/>
                <w:b/>
                <w:bCs/>
                <w:sz w:val="20"/>
                <w:szCs w:val="20"/>
                <w:lang w:eastAsia="en-GB"/>
              </w:rPr>
            </w:pPr>
            <w:r w:rsidRPr="009C2725">
              <w:rPr>
                <w:rFonts w:cs="Arial"/>
                <w:b/>
                <w:bCs/>
                <w:sz w:val="20"/>
                <w:szCs w:val="20"/>
                <w:lang w:eastAsia="en-GB"/>
              </w:rPr>
              <w:t>Respondent ID Name</w:t>
            </w:r>
          </w:p>
        </w:tc>
        <w:tc>
          <w:tcPr>
            <w:tcW w:w="137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65C7B6A" w14:textId="7C436105" w:rsidR="009C2725" w:rsidRPr="009C2725" w:rsidRDefault="009C2725" w:rsidP="00526FC4">
            <w:pPr>
              <w:tabs>
                <w:tab w:val="clear" w:pos="737"/>
              </w:tabs>
              <w:ind w:firstLineChars="100" w:firstLine="201"/>
              <w:rPr>
                <w:rFonts w:cs="Arial"/>
                <w:b/>
                <w:bCs/>
                <w:sz w:val="20"/>
                <w:szCs w:val="20"/>
                <w:lang w:eastAsia="en-GB"/>
              </w:rPr>
            </w:pPr>
            <w:r w:rsidRPr="009C2725">
              <w:rPr>
                <w:rFonts w:cs="Arial"/>
                <w:b/>
                <w:bCs/>
                <w:sz w:val="20"/>
                <w:szCs w:val="20"/>
                <w:lang w:eastAsia="en-GB"/>
              </w:rPr>
              <w:t>Section</w:t>
            </w:r>
          </w:p>
        </w:tc>
        <w:tc>
          <w:tcPr>
            <w:tcW w:w="7134" w:type="dxa"/>
            <w:tcBorders>
              <w:top w:val="single" w:sz="4" w:space="0" w:color="auto"/>
              <w:bottom w:val="single" w:sz="4" w:space="0" w:color="auto"/>
              <w:right w:val="single" w:sz="4" w:space="0" w:color="auto"/>
            </w:tcBorders>
            <w:shd w:val="clear" w:color="auto" w:fill="BFBFBF" w:themeFill="background1" w:themeFillShade="BF"/>
            <w:noWrap/>
          </w:tcPr>
          <w:p w14:paraId="167ED54F" w14:textId="77777777" w:rsidR="009C2725" w:rsidRPr="009C2725" w:rsidRDefault="009C2725" w:rsidP="00526FC4">
            <w:pPr>
              <w:tabs>
                <w:tab w:val="clear" w:pos="737"/>
              </w:tabs>
              <w:autoSpaceDE w:val="0"/>
              <w:autoSpaceDN w:val="0"/>
              <w:adjustRightInd w:val="0"/>
              <w:rPr>
                <w:rFonts w:cs="Arial"/>
                <w:b/>
                <w:bCs/>
                <w:sz w:val="20"/>
                <w:szCs w:val="20"/>
                <w:lang w:eastAsia="en-GB"/>
              </w:rPr>
            </w:pPr>
            <w:r w:rsidRPr="009C2725">
              <w:rPr>
                <w:rFonts w:cs="Arial"/>
                <w:b/>
                <w:bCs/>
                <w:sz w:val="20"/>
                <w:szCs w:val="20"/>
                <w:lang w:eastAsia="en-GB"/>
              </w:rPr>
              <w:t>Comment/ Summary of proposed</w:t>
            </w:r>
          </w:p>
          <w:p w14:paraId="085E5775" w14:textId="1AC9F55E" w:rsidR="009C2725" w:rsidRPr="009C2725" w:rsidRDefault="009C2725" w:rsidP="00526FC4">
            <w:pPr>
              <w:tabs>
                <w:tab w:val="clear" w:pos="737"/>
              </w:tabs>
              <w:ind w:firstLineChars="100" w:firstLine="201"/>
              <w:rPr>
                <w:rFonts w:cs="Arial"/>
                <w:b/>
                <w:bCs/>
                <w:sz w:val="20"/>
                <w:szCs w:val="20"/>
                <w:lang w:eastAsia="en-GB"/>
              </w:rPr>
            </w:pPr>
            <w:r w:rsidRPr="009C2725">
              <w:rPr>
                <w:rFonts w:cs="Arial"/>
                <w:b/>
                <w:bCs/>
                <w:sz w:val="20"/>
                <w:szCs w:val="20"/>
                <w:lang w:eastAsia="en-GB"/>
              </w:rPr>
              <w:t>amendment</w:t>
            </w:r>
          </w:p>
        </w:tc>
        <w:tc>
          <w:tcPr>
            <w:tcW w:w="345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DB2F7F" w14:textId="50D6DD6E" w:rsidR="009C2725" w:rsidRPr="009C2725" w:rsidRDefault="009C2725" w:rsidP="00526FC4">
            <w:pPr>
              <w:tabs>
                <w:tab w:val="clear" w:pos="737"/>
              </w:tabs>
              <w:ind w:firstLineChars="100" w:firstLine="201"/>
              <w:rPr>
                <w:rFonts w:cs="Arial"/>
                <w:b/>
                <w:bCs/>
                <w:sz w:val="20"/>
                <w:szCs w:val="20"/>
                <w:lang w:eastAsia="en-GB"/>
              </w:rPr>
            </w:pPr>
            <w:r w:rsidRPr="009C2725">
              <w:rPr>
                <w:rFonts w:cs="Arial"/>
                <w:b/>
                <w:bCs/>
                <w:sz w:val="20"/>
                <w:szCs w:val="20"/>
                <w:lang w:eastAsia="en-GB"/>
              </w:rPr>
              <w:t>Council response</w:t>
            </w:r>
          </w:p>
        </w:tc>
      </w:tr>
      <w:tr w:rsidR="00935A71" w:rsidRPr="009C2725" w14:paraId="28E14076" w14:textId="77777777" w:rsidTr="00FB2EDB">
        <w:trPr>
          <w:trHeight w:val="805"/>
        </w:trPr>
        <w:tc>
          <w:tcPr>
            <w:tcW w:w="1928" w:type="dxa"/>
            <w:tcBorders>
              <w:top w:val="single" w:sz="4" w:space="0" w:color="auto"/>
              <w:left w:val="single" w:sz="4" w:space="0" w:color="auto"/>
              <w:bottom w:val="single" w:sz="4" w:space="0" w:color="auto"/>
              <w:right w:val="single" w:sz="4" w:space="0" w:color="auto"/>
            </w:tcBorders>
            <w:noWrap/>
          </w:tcPr>
          <w:p w14:paraId="328555EA" w14:textId="5A783223" w:rsidR="00935A71" w:rsidRPr="00DA1BA0" w:rsidRDefault="003B7060" w:rsidP="00112EA4">
            <w:pPr>
              <w:tabs>
                <w:tab w:val="clear" w:pos="737"/>
              </w:tabs>
              <w:rPr>
                <w:rFonts w:cs="Arial"/>
                <w:sz w:val="20"/>
                <w:szCs w:val="20"/>
                <w:lang w:eastAsia="en-GB"/>
              </w:rPr>
            </w:pPr>
            <w:r w:rsidRPr="003B7060">
              <w:rPr>
                <w:rFonts w:cs="Arial"/>
                <w:sz w:val="20"/>
                <w:szCs w:val="20"/>
                <w:lang w:eastAsia="en-GB"/>
              </w:rPr>
              <w:t>63</w:t>
            </w:r>
            <w:r w:rsidR="00112EA4">
              <w:rPr>
                <w:rFonts w:cs="Arial"/>
                <w:sz w:val="20"/>
                <w:szCs w:val="20"/>
                <w:lang w:eastAsia="en-GB"/>
              </w:rPr>
              <w:t xml:space="preserve"> </w:t>
            </w:r>
            <w:proofErr w:type="spellStart"/>
            <w:r w:rsidRPr="003B7060">
              <w:rPr>
                <w:rFonts w:cs="Arial"/>
                <w:sz w:val="20"/>
                <w:szCs w:val="20"/>
                <w:lang w:eastAsia="en-GB"/>
              </w:rPr>
              <w:t>Whyburn</w:t>
            </w:r>
            <w:proofErr w:type="spellEnd"/>
            <w:r w:rsidRPr="003B7060">
              <w:rPr>
                <w:rFonts w:cs="Arial"/>
                <w:sz w:val="20"/>
                <w:szCs w:val="20"/>
                <w:lang w:eastAsia="en-GB"/>
              </w:rPr>
              <w:t xml:space="preserve"> Consortium - </w:t>
            </w:r>
            <w:proofErr w:type="spellStart"/>
            <w:r w:rsidRPr="003B7060">
              <w:rPr>
                <w:rFonts w:cs="Arial"/>
                <w:sz w:val="20"/>
                <w:szCs w:val="20"/>
                <w:lang w:eastAsia="en-GB"/>
              </w:rPr>
              <w:t>CarneySweeney</w:t>
            </w:r>
            <w:proofErr w:type="spellEnd"/>
            <w:r w:rsidRPr="003B7060">
              <w:rPr>
                <w:rFonts w:cs="Arial"/>
                <w:sz w:val="20"/>
                <w:szCs w:val="20"/>
                <w:lang w:eastAsia="en-GB"/>
              </w:rPr>
              <w:t xml:space="preserve"> Planning</w:t>
            </w:r>
          </w:p>
        </w:tc>
        <w:tc>
          <w:tcPr>
            <w:tcW w:w="1372" w:type="dxa"/>
            <w:tcBorders>
              <w:top w:val="single" w:sz="4" w:space="0" w:color="auto"/>
              <w:left w:val="single" w:sz="4" w:space="0" w:color="auto"/>
              <w:bottom w:val="single" w:sz="4" w:space="0" w:color="auto"/>
              <w:right w:val="single" w:sz="4" w:space="0" w:color="auto"/>
            </w:tcBorders>
            <w:noWrap/>
          </w:tcPr>
          <w:p w14:paraId="403DCC72" w14:textId="231FBF4E" w:rsidR="00935A71" w:rsidRPr="009C2725" w:rsidRDefault="00BA7EAA" w:rsidP="004C4BA4">
            <w:pPr>
              <w:tabs>
                <w:tab w:val="clear" w:pos="737"/>
              </w:tabs>
              <w:rPr>
                <w:rFonts w:cs="Arial"/>
                <w:sz w:val="20"/>
                <w:szCs w:val="20"/>
                <w:lang w:eastAsia="en-GB"/>
              </w:rPr>
            </w:pPr>
            <w:r>
              <w:rPr>
                <w:rFonts w:cs="Arial"/>
                <w:sz w:val="20"/>
                <w:szCs w:val="20"/>
                <w:lang w:eastAsia="en-GB"/>
              </w:rPr>
              <w:t>Scope of Addendum</w:t>
            </w:r>
            <w:r w:rsidR="003437B8">
              <w:rPr>
                <w:rFonts w:cs="Arial"/>
                <w:sz w:val="20"/>
                <w:szCs w:val="20"/>
                <w:lang w:eastAsia="en-GB"/>
              </w:rPr>
              <w:t xml:space="preserve"> – Spatial Strategy</w:t>
            </w:r>
          </w:p>
        </w:tc>
        <w:tc>
          <w:tcPr>
            <w:tcW w:w="7134" w:type="dxa"/>
            <w:tcBorders>
              <w:top w:val="single" w:sz="4" w:space="0" w:color="auto"/>
              <w:left w:val="single" w:sz="4" w:space="0" w:color="auto"/>
              <w:bottom w:val="single" w:sz="4" w:space="0" w:color="auto"/>
              <w:right w:val="single" w:sz="4" w:space="0" w:color="auto"/>
            </w:tcBorders>
            <w:noWrap/>
          </w:tcPr>
          <w:p w14:paraId="132DB5E3" w14:textId="74296D88" w:rsidR="00486A3F" w:rsidRDefault="00762375" w:rsidP="00486A3F">
            <w:pPr>
              <w:tabs>
                <w:tab w:val="clear" w:pos="737"/>
              </w:tabs>
              <w:rPr>
                <w:rFonts w:cs="Arial"/>
                <w:sz w:val="20"/>
                <w:szCs w:val="20"/>
                <w:lang w:eastAsia="en-GB"/>
              </w:rPr>
            </w:pPr>
            <w:r>
              <w:rPr>
                <w:rFonts w:cs="Arial"/>
                <w:sz w:val="20"/>
                <w:szCs w:val="20"/>
                <w:lang w:eastAsia="en-GB"/>
              </w:rPr>
              <w:t>T</w:t>
            </w:r>
            <w:r w:rsidR="004C4BA4" w:rsidRPr="004C4BA4">
              <w:rPr>
                <w:rFonts w:cs="Arial"/>
                <w:sz w:val="20"/>
                <w:szCs w:val="20"/>
                <w:lang w:eastAsia="en-GB"/>
              </w:rPr>
              <w:t xml:space="preserve">he </w:t>
            </w:r>
            <w:r w:rsidR="004C4BA4">
              <w:rPr>
                <w:rFonts w:cs="Arial"/>
                <w:sz w:val="20"/>
                <w:szCs w:val="20"/>
                <w:lang w:eastAsia="en-GB"/>
              </w:rPr>
              <w:t>SA</w:t>
            </w:r>
            <w:r w:rsidR="004C4BA4" w:rsidRPr="004C4BA4">
              <w:rPr>
                <w:rFonts w:cs="Arial"/>
                <w:sz w:val="20"/>
                <w:szCs w:val="20"/>
                <w:lang w:eastAsia="en-GB"/>
              </w:rPr>
              <w:t xml:space="preserve"> Addendum has only assessed the proposed site allocations and proposed changes to Policy H1.  </w:t>
            </w:r>
            <w:r w:rsidR="00486A3F" w:rsidRPr="00486A3F">
              <w:rPr>
                <w:rFonts w:cs="Arial"/>
                <w:sz w:val="20"/>
                <w:szCs w:val="20"/>
                <w:lang w:eastAsia="en-GB"/>
              </w:rPr>
              <w:t xml:space="preserve">During the Hearing Session on Matter 3 – Spatial Strategy, the Council verbally confirmed to the Inspectors that the submitted spatial strategy is Option 10 of the Sustainability Appraisal (Examination Document Reference: SD.03) minus the two strategic allocations at Whyburn and Cauldwell Road. The submitted spatial strategy is not therefore Option 3 ‘dispersed development’, but an entirely new spatial strategy option which has not been tested as part of the Sustainability Appraisal process, and neither is it supported by the evidence base.  </w:t>
            </w:r>
          </w:p>
          <w:p w14:paraId="63F6273D" w14:textId="77777777" w:rsidR="00762375" w:rsidRPr="00486A3F" w:rsidRDefault="00762375" w:rsidP="00486A3F">
            <w:pPr>
              <w:tabs>
                <w:tab w:val="clear" w:pos="737"/>
              </w:tabs>
              <w:rPr>
                <w:rFonts w:cs="Arial"/>
                <w:sz w:val="20"/>
                <w:szCs w:val="20"/>
                <w:lang w:eastAsia="en-GB"/>
              </w:rPr>
            </w:pPr>
          </w:p>
          <w:p w14:paraId="3F57FD06" w14:textId="77777777" w:rsidR="00486A3F" w:rsidRDefault="00486A3F" w:rsidP="00762375">
            <w:pPr>
              <w:tabs>
                <w:tab w:val="clear" w:pos="737"/>
              </w:tabs>
              <w:rPr>
                <w:rFonts w:cs="Arial"/>
                <w:sz w:val="20"/>
                <w:szCs w:val="20"/>
                <w:lang w:eastAsia="en-GB"/>
              </w:rPr>
            </w:pPr>
            <w:r w:rsidRPr="00486A3F">
              <w:rPr>
                <w:rFonts w:cs="Arial"/>
                <w:sz w:val="20"/>
                <w:szCs w:val="20"/>
                <w:lang w:eastAsia="en-GB"/>
              </w:rPr>
              <w:t>The Sustainability Appraisal continues to be improperly considered by the Council as it does not provide appropriate evidence to support the plan’s spatial strategy, although it does support the very different strategy which formed part of the Regulation 18 Draft Local Plan.  In the absence of the spatial strategy being tested through the Sustainability Appraisal process, the Submitted Plan and the proposed allocations and additions forming part of this consultation cannot be found to be legally compliant.</w:t>
            </w:r>
          </w:p>
          <w:p w14:paraId="6D2904F8" w14:textId="77777777" w:rsidR="000E65CB" w:rsidRDefault="000E65CB" w:rsidP="00762375">
            <w:pPr>
              <w:tabs>
                <w:tab w:val="clear" w:pos="737"/>
              </w:tabs>
              <w:rPr>
                <w:rFonts w:cs="Arial"/>
                <w:sz w:val="20"/>
                <w:szCs w:val="20"/>
                <w:lang w:eastAsia="en-GB"/>
              </w:rPr>
            </w:pPr>
          </w:p>
          <w:p w14:paraId="1DD91479" w14:textId="723A58EF" w:rsidR="000E65CB" w:rsidRPr="00DA1BA0" w:rsidRDefault="000E65CB" w:rsidP="000E65CB">
            <w:pPr>
              <w:tabs>
                <w:tab w:val="clear" w:pos="737"/>
              </w:tabs>
              <w:rPr>
                <w:rFonts w:cs="Arial"/>
                <w:sz w:val="20"/>
                <w:szCs w:val="20"/>
                <w:lang w:eastAsia="en-GB"/>
              </w:rPr>
            </w:pPr>
            <w:r>
              <w:rPr>
                <w:rFonts w:cs="Arial"/>
                <w:sz w:val="20"/>
                <w:szCs w:val="20"/>
                <w:lang w:eastAsia="en-GB"/>
              </w:rPr>
              <w:t>T</w:t>
            </w:r>
            <w:r w:rsidRPr="000E65CB">
              <w:rPr>
                <w:rFonts w:cs="Arial"/>
                <w:sz w:val="20"/>
                <w:szCs w:val="20"/>
                <w:lang w:eastAsia="en-GB"/>
              </w:rPr>
              <w:t xml:space="preserve">he spatial strategy forming part of the Submitted Plan is not ‘Option 3: Dispersed Development’, but a ‘new option’ which has not been tested and therefore, it is not known if the spatial strategy is appropriate. The Council’s decision to continue with the submitted spatial strategy of ‘dispersed development’ on sites of 500 dwellings or less remains unjustified.  </w:t>
            </w:r>
          </w:p>
        </w:tc>
        <w:tc>
          <w:tcPr>
            <w:tcW w:w="3453" w:type="dxa"/>
            <w:tcBorders>
              <w:top w:val="single" w:sz="4" w:space="0" w:color="auto"/>
              <w:left w:val="single" w:sz="4" w:space="0" w:color="auto"/>
              <w:bottom w:val="single" w:sz="4" w:space="0" w:color="auto"/>
              <w:right w:val="single" w:sz="4" w:space="0" w:color="auto"/>
            </w:tcBorders>
          </w:tcPr>
          <w:p w14:paraId="3AE89167" w14:textId="77777777" w:rsidR="001636EC" w:rsidRDefault="001636EC" w:rsidP="001636EC">
            <w:pPr>
              <w:tabs>
                <w:tab w:val="clear" w:pos="737"/>
              </w:tabs>
              <w:rPr>
                <w:rFonts w:cs="Arial"/>
                <w:sz w:val="20"/>
                <w:szCs w:val="20"/>
                <w:lang w:eastAsia="en-GB"/>
              </w:rPr>
            </w:pPr>
            <w:r w:rsidRPr="001636EC">
              <w:rPr>
                <w:rFonts w:cs="Arial"/>
                <w:sz w:val="20"/>
                <w:szCs w:val="20"/>
                <w:lang w:eastAsia="en-GB"/>
              </w:rPr>
              <w:t>The Pre-Submission Draft SA Report (2023) sets out the assessment of the spatial strategy in Section 5.5 and Appendix G. The assessment was reviewed at Regulation 19 stage with updates made to some commentary but no changes to the overall scoring.</w:t>
            </w:r>
          </w:p>
          <w:p w14:paraId="231B9FF3" w14:textId="77777777" w:rsidR="000E65CB" w:rsidRDefault="000E65CB" w:rsidP="001636EC">
            <w:pPr>
              <w:tabs>
                <w:tab w:val="clear" w:pos="737"/>
              </w:tabs>
              <w:rPr>
                <w:rFonts w:cs="Arial"/>
                <w:sz w:val="20"/>
                <w:szCs w:val="20"/>
                <w:lang w:eastAsia="en-GB"/>
              </w:rPr>
            </w:pPr>
          </w:p>
          <w:p w14:paraId="0939B136" w14:textId="4C86CF51" w:rsidR="00F9706B" w:rsidRPr="001636EC" w:rsidRDefault="000E65CB" w:rsidP="001636EC">
            <w:pPr>
              <w:tabs>
                <w:tab w:val="clear" w:pos="737"/>
              </w:tabs>
              <w:rPr>
                <w:rFonts w:cs="Arial"/>
                <w:sz w:val="20"/>
                <w:szCs w:val="20"/>
                <w:lang w:eastAsia="en-GB"/>
              </w:rPr>
            </w:pPr>
            <w:r>
              <w:rPr>
                <w:rFonts w:cs="Arial"/>
                <w:sz w:val="20"/>
                <w:szCs w:val="20"/>
                <w:lang w:eastAsia="en-GB"/>
              </w:rPr>
              <w:t>The preferred spatial stra</w:t>
            </w:r>
            <w:r w:rsidR="00141DF3">
              <w:rPr>
                <w:rFonts w:cs="Arial"/>
                <w:sz w:val="20"/>
                <w:szCs w:val="20"/>
                <w:lang w:eastAsia="en-GB"/>
              </w:rPr>
              <w:t>tegy does reflect Option 3: dispersed development</w:t>
            </w:r>
            <w:r w:rsidR="002C0EF6">
              <w:rPr>
                <w:rFonts w:cs="Arial"/>
                <w:sz w:val="20"/>
                <w:szCs w:val="20"/>
                <w:lang w:eastAsia="en-GB"/>
              </w:rPr>
              <w:t>,</w:t>
            </w:r>
            <w:r w:rsidR="00DD48F4">
              <w:rPr>
                <w:rFonts w:cs="Arial"/>
                <w:sz w:val="20"/>
                <w:szCs w:val="20"/>
                <w:lang w:eastAsia="en-GB"/>
              </w:rPr>
              <w:t xml:space="preserve"> with development of sites </w:t>
            </w:r>
            <w:r w:rsidR="00CE4A39">
              <w:rPr>
                <w:rFonts w:cs="Arial"/>
                <w:sz w:val="20"/>
                <w:szCs w:val="20"/>
                <w:lang w:eastAsia="en-GB"/>
              </w:rPr>
              <w:t>under 500</w:t>
            </w:r>
            <w:r w:rsidR="00EE14FD">
              <w:rPr>
                <w:rFonts w:cs="Arial"/>
                <w:sz w:val="20"/>
                <w:szCs w:val="20"/>
                <w:lang w:eastAsia="en-GB"/>
              </w:rPr>
              <w:t xml:space="preserve"> dwellings dispersed</w:t>
            </w:r>
            <w:r w:rsidR="00872477">
              <w:rPr>
                <w:rFonts w:cs="Arial"/>
                <w:sz w:val="20"/>
                <w:szCs w:val="20"/>
                <w:lang w:eastAsia="en-GB"/>
              </w:rPr>
              <w:t xml:space="preserve"> across the District</w:t>
            </w:r>
            <w:r w:rsidR="00CE4A39">
              <w:rPr>
                <w:rFonts w:cs="Arial"/>
                <w:sz w:val="20"/>
                <w:szCs w:val="20"/>
                <w:lang w:eastAsia="en-GB"/>
              </w:rPr>
              <w:t>,</w:t>
            </w:r>
            <w:r w:rsidR="00872477">
              <w:rPr>
                <w:rFonts w:cs="Arial"/>
                <w:sz w:val="20"/>
                <w:szCs w:val="20"/>
                <w:lang w:eastAsia="en-GB"/>
              </w:rPr>
              <w:t xml:space="preserve"> which</w:t>
            </w:r>
            <w:r w:rsidR="002C0EF6">
              <w:rPr>
                <w:rFonts w:cs="Arial"/>
                <w:sz w:val="20"/>
                <w:szCs w:val="20"/>
                <w:lang w:eastAsia="en-GB"/>
              </w:rPr>
              <w:t xml:space="preserve"> has been appraised in the SA</w:t>
            </w:r>
            <w:r w:rsidR="00141DF3">
              <w:rPr>
                <w:rFonts w:cs="Arial"/>
                <w:sz w:val="20"/>
                <w:szCs w:val="20"/>
                <w:lang w:eastAsia="en-GB"/>
              </w:rPr>
              <w:t>.</w:t>
            </w:r>
            <w:r w:rsidR="002C0EF6">
              <w:rPr>
                <w:rFonts w:cs="Arial"/>
                <w:sz w:val="20"/>
                <w:szCs w:val="20"/>
                <w:lang w:eastAsia="en-GB"/>
              </w:rPr>
              <w:t xml:space="preserve"> </w:t>
            </w:r>
            <w:r w:rsidR="00B54CF1">
              <w:rPr>
                <w:rFonts w:cs="Arial"/>
                <w:sz w:val="20"/>
                <w:szCs w:val="20"/>
                <w:lang w:eastAsia="en-GB"/>
              </w:rPr>
              <w:t xml:space="preserve">The 2025 </w:t>
            </w:r>
            <w:r w:rsidR="00686864">
              <w:rPr>
                <w:rFonts w:cs="Arial"/>
                <w:sz w:val="20"/>
                <w:szCs w:val="20"/>
                <w:lang w:eastAsia="en-GB"/>
              </w:rPr>
              <w:t>additional</w:t>
            </w:r>
            <w:r w:rsidR="00B54CF1">
              <w:rPr>
                <w:rFonts w:cs="Arial"/>
                <w:sz w:val="20"/>
                <w:szCs w:val="20"/>
                <w:lang w:eastAsia="en-GB"/>
              </w:rPr>
              <w:t xml:space="preserve"> sites consultation did not change the preferred spatial strategy. </w:t>
            </w:r>
            <w:r w:rsidR="00F9706B" w:rsidRPr="00F9706B">
              <w:rPr>
                <w:rFonts w:cs="Arial"/>
                <w:sz w:val="20"/>
                <w:szCs w:val="20"/>
                <w:lang w:eastAsia="en-GB"/>
              </w:rPr>
              <w:t>The proposed modifications (MM</w:t>
            </w:r>
            <w:r w:rsidR="0047451C">
              <w:rPr>
                <w:rFonts w:cs="Arial"/>
                <w:sz w:val="20"/>
                <w:szCs w:val="20"/>
                <w:lang w:eastAsia="en-GB"/>
              </w:rPr>
              <w:t>8 and MM</w:t>
            </w:r>
            <w:r w:rsidR="002C0EF6">
              <w:rPr>
                <w:rFonts w:cs="Arial"/>
                <w:sz w:val="20"/>
                <w:szCs w:val="20"/>
                <w:lang w:eastAsia="en-GB"/>
              </w:rPr>
              <w:t>9</w:t>
            </w:r>
            <w:r w:rsidR="00F9706B" w:rsidRPr="00F9706B">
              <w:rPr>
                <w:rFonts w:cs="Arial"/>
                <w:sz w:val="20"/>
                <w:szCs w:val="20"/>
                <w:lang w:eastAsia="en-GB"/>
              </w:rPr>
              <w:t>) reconfirm that the spatial strategy</w:t>
            </w:r>
            <w:r w:rsidR="00F9706B">
              <w:rPr>
                <w:rFonts w:cs="Arial"/>
                <w:sz w:val="20"/>
                <w:szCs w:val="20"/>
                <w:lang w:eastAsia="en-GB"/>
              </w:rPr>
              <w:t xml:space="preserve"> is a dispersed development strategy</w:t>
            </w:r>
            <w:r w:rsidR="00B54CF1">
              <w:rPr>
                <w:rFonts w:cs="Arial"/>
                <w:sz w:val="20"/>
                <w:szCs w:val="20"/>
                <w:lang w:eastAsia="en-GB"/>
              </w:rPr>
              <w:t xml:space="preserve">. </w:t>
            </w:r>
          </w:p>
          <w:p w14:paraId="071EE9BF" w14:textId="77777777" w:rsidR="001636EC" w:rsidRPr="001636EC" w:rsidRDefault="001636EC" w:rsidP="001636EC">
            <w:pPr>
              <w:tabs>
                <w:tab w:val="clear" w:pos="737"/>
              </w:tabs>
              <w:rPr>
                <w:rFonts w:cs="Arial"/>
                <w:sz w:val="20"/>
                <w:szCs w:val="20"/>
                <w:lang w:eastAsia="en-GB"/>
              </w:rPr>
            </w:pPr>
          </w:p>
          <w:p w14:paraId="4E8B00EE" w14:textId="55B69F81" w:rsidR="00935A71" w:rsidRDefault="001636EC" w:rsidP="001636EC">
            <w:pPr>
              <w:tabs>
                <w:tab w:val="clear" w:pos="737"/>
              </w:tabs>
              <w:rPr>
                <w:rFonts w:cs="Arial"/>
                <w:sz w:val="20"/>
                <w:szCs w:val="20"/>
                <w:lang w:eastAsia="en-GB"/>
              </w:rPr>
            </w:pPr>
            <w:r w:rsidRPr="001636EC">
              <w:rPr>
                <w:rFonts w:cs="Arial"/>
                <w:sz w:val="20"/>
                <w:szCs w:val="20"/>
                <w:lang w:eastAsia="en-GB"/>
              </w:rPr>
              <w:t>The reasons for the selection of the preferred spatial strategy option and rejection of other spatial strategy options in Section 5.5 paragraphs 5.5.76 -5.5.85 and Table 5.5</w:t>
            </w:r>
            <w:r w:rsidR="00F9706B">
              <w:rPr>
                <w:rFonts w:cs="Arial"/>
                <w:sz w:val="20"/>
                <w:szCs w:val="20"/>
                <w:lang w:eastAsia="en-GB"/>
              </w:rPr>
              <w:t xml:space="preserve"> of the 2023 SA Report</w:t>
            </w:r>
            <w:r w:rsidRPr="001636EC">
              <w:rPr>
                <w:rFonts w:cs="Arial"/>
                <w:sz w:val="20"/>
                <w:szCs w:val="20"/>
                <w:lang w:eastAsia="en-GB"/>
              </w:rPr>
              <w:t xml:space="preserve">. This sets out the </w:t>
            </w:r>
            <w:r w:rsidRPr="001636EC">
              <w:rPr>
                <w:rFonts w:cs="Arial"/>
                <w:sz w:val="20"/>
                <w:szCs w:val="20"/>
                <w:lang w:eastAsia="en-GB"/>
              </w:rPr>
              <w:lastRenderedPageBreak/>
              <w:t>Council’s considerations and reasons for changes made between Regulation 18 and Regulation 19 stage.</w:t>
            </w:r>
          </w:p>
          <w:p w14:paraId="2BF31E61" w14:textId="3AF389AA" w:rsidR="00051D2E" w:rsidRPr="00B21AC7" w:rsidRDefault="00051D2E" w:rsidP="001636EC">
            <w:pPr>
              <w:tabs>
                <w:tab w:val="clear" w:pos="737"/>
              </w:tabs>
              <w:rPr>
                <w:rFonts w:cs="Arial"/>
                <w:sz w:val="20"/>
                <w:szCs w:val="20"/>
                <w:lang w:eastAsia="en-GB"/>
              </w:rPr>
            </w:pPr>
          </w:p>
        </w:tc>
      </w:tr>
      <w:tr w:rsidR="003316C6" w:rsidRPr="009C2725" w14:paraId="62AED6B0" w14:textId="77777777" w:rsidTr="00FB2EDB">
        <w:trPr>
          <w:trHeight w:val="805"/>
        </w:trPr>
        <w:tc>
          <w:tcPr>
            <w:tcW w:w="1928" w:type="dxa"/>
            <w:tcBorders>
              <w:top w:val="single" w:sz="4" w:space="0" w:color="auto"/>
              <w:left w:val="single" w:sz="4" w:space="0" w:color="auto"/>
              <w:bottom w:val="single" w:sz="4" w:space="0" w:color="auto"/>
              <w:right w:val="single" w:sz="4" w:space="0" w:color="auto"/>
            </w:tcBorders>
            <w:noWrap/>
          </w:tcPr>
          <w:p w14:paraId="601697F4" w14:textId="2E879F9E" w:rsidR="003316C6" w:rsidRPr="003B7060" w:rsidRDefault="00112EA4" w:rsidP="00112EA4">
            <w:pPr>
              <w:tabs>
                <w:tab w:val="clear" w:pos="737"/>
              </w:tabs>
              <w:rPr>
                <w:rFonts w:cs="Arial"/>
                <w:sz w:val="20"/>
                <w:szCs w:val="20"/>
                <w:lang w:eastAsia="en-GB"/>
              </w:rPr>
            </w:pPr>
            <w:r w:rsidRPr="00112EA4">
              <w:rPr>
                <w:rFonts w:cs="Arial"/>
                <w:sz w:val="20"/>
                <w:szCs w:val="20"/>
                <w:lang w:eastAsia="en-GB"/>
              </w:rPr>
              <w:lastRenderedPageBreak/>
              <w:t>223</w:t>
            </w:r>
            <w:r w:rsidR="002550C8">
              <w:rPr>
                <w:rFonts w:cs="Arial"/>
                <w:sz w:val="20"/>
                <w:szCs w:val="20"/>
                <w:lang w:eastAsia="en-GB"/>
              </w:rPr>
              <w:t xml:space="preserve"> </w:t>
            </w:r>
            <w:r w:rsidRPr="00112EA4">
              <w:rPr>
                <w:rFonts w:cs="Arial"/>
                <w:sz w:val="20"/>
                <w:szCs w:val="20"/>
                <w:lang w:eastAsia="en-GB"/>
              </w:rPr>
              <w:t>Marrons obo Persimmon Homes - Alasdair Avila-Thorne</w:t>
            </w:r>
          </w:p>
        </w:tc>
        <w:tc>
          <w:tcPr>
            <w:tcW w:w="1372" w:type="dxa"/>
            <w:tcBorders>
              <w:top w:val="single" w:sz="4" w:space="0" w:color="auto"/>
              <w:left w:val="single" w:sz="4" w:space="0" w:color="auto"/>
              <w:bottom w:val="single" w:sz="4" w:space="0" w:color="auto"/>
              <w:right w:val="single" w:sz="4" w:space="0" w:color="auto"/>
            </w:tcBorders>
            <w:noWrap/>
          </w:tcPr>
          <w:p w14:paraId="5DD04268" w14:textId="2B8D7832" w:rsidR="003316C6" w:rsidRDefault="00257AAA" w:rsidP="004C4BA4">
            <w:pPr>
              <w:tabs>
                <w:tab w:val="clear" w:pos="737"/>
              </w:tabs>
              <w:rPr>
                <w:rFonts w:cs="Arial"/>
                <w:sz w:val="20"/>
                <w:szCs w:val="20"/>
                <w:lang w:eastAsia="en-GB"/>
              </w:rPr>
            </w:pPr>
            <w:r>
              <w:rPr>
                <w:rFonts w:cs="Arial"/>
                <w:sz w:val="20"/>
                <w:szCs w:val="20"/>
                <w:lang w:eastAsia="en-GB"/>
              </w:rPr>
              <w:t xml:space="preserve">Land north of Fackley Road </w:t>
            </w:r>
            <w:r w:rsidR="00487E04">
              <w:rPr>
                <w:rFonts w:cs="Arial"/>
                <w:sz w:val="20"/>
                <w:szCs w:val="20"/>
                <w:lang w:eastAsia="en-GB"/>
              </w:rPr>
              <w:t>(Phase 2) Teversal (SA083)</w:t>
            </w:r>
          </w:p>
        </w:tc>
        <w:tc>
          <w:tcPr>
            <w:tcW w:w="7134" w:type="dxa"/>
            <w:tcBorders>
              <w:top w:val="single" w:sz="4" w:space="0" w:color="auto"/>
              <w:left w:val="single" w:sz="4" w:space="0" w:color="auto"/>
              <w:bottom w:val="single" w:sz="4" w:space="0" w:color="auto"/>
              <w:right w:val="single" w:sz="4" w:space="0" w:color="auto"/>
            </w:tcBorders>
            <w:noWrap/>
          </w:tcPr>
          <w:p w14:paraId="48D83AFB" w14:textId="77777777" w:rsidR="003316C6" w:rsidRDefault="008941A5" w:rsidP="00486A3F">
            <w:pPr>
              <w:tabs>
                <w:tab w:val="clear" w:pos="737"/>
              </w:tabs>
              <w:rPr>
                <w:rFonts w:cs="Arial"/>
                <w:sz w:val="20"/>
                <w:szCs w:val="20"/>
                <w:lang w:eastAsia="en-GB"/>
              </w:rPr>
            </w:pPr>
            <w:r>
              <w:rPr>
                <w:rFonts w:cs="Arial"/>
                <w:sz w:val="20"/>
                <w:szCs w:val="20"/>
                <w:lang w:eastAsia="en-GB"/>
              </w:rPr>
              <w:t xml:space="preserve">Disagrees with the Council’s reasoning for not selecting the site </w:t>
            </w:r>
            <w:r w:rsidRPr="008941A5">
              <w:rPr>
                <w:rFonts w:cs="Arial"/>
                <w:sz w:val="20"/>
                <w:szCs w:val="20"/>
                <w:lang w:eastAsia="en-GB"/>
              </w:rPr>
              <w:t>Land north of Fackley Road (Phase 2) Teversal (SA083)</w:t>
            </w:r>
          </w:p>
          <w:p w14:paraId="16032D14" w14:textId="77777777" w:rsidR="00B05626" w:rsidRDefault="00B05626" w:rsidP="00486A3F">
            <w:pPr>
              <w:tabs>
                <w:tab w:val="clear" w:pos="737"/>
              </w:tabs>
              <w:rPr>
                <w:rFonts w:cs="Arial"/>
                <w:sz w:val="20"/>
                <w:szCs w:val="20"/>
                <w:lang w:eastAsia="en-GB"/>
              </w:rPr>
            </w:pPr>
          </w:p>
          <w:p w14:paraId="410926B6" w14:textId="77777777" w:rsidR="00B05626" w:rsidRDefault="00B05626" w:rsidP="00203F68">
            <w:pPr>
              <w:tabs>
                <w:tab w:val="clear" w:pos="737"/>
              </w:tabs>
              <w:rPr>
                <w:rFonts w:cs="Arial"/>
                <w:sz w:val="20"/>
                <w:szCs w:val="20"/>
                <w:lang w:eastAsia="en-GB"/>
              </w:rPr>
            </w:pPr>
            <w:r>
              <w:rPr>
                <w:rFonts w:cs="Arial"/>
                <w:sz w:val="20"/>
                <w:szCs w:val="20"/>
                <w:lang w:eastAsia="en-GB"/>
              </w:rPr>
              <w:t>SA0</w:t>
            </w:r>
            <w:r w:rsidR="00203F68">
              <w:rPr>
                <w:rFonts w:cs="Arial"/>
                <w:sz w:val="20"/>
                <w:szCs w:val="20"/>
                <w:lang w:eastAsia="en-GB"/>
              </w:rPr>
              <w:t>83 scores better in w</w:t>
            </w:r>
            <w:r w:rsidR="00203F68" w:rsidRPr="00203F68">
              <w:rPr>
                <w:rFonts w:cs="Arial"/>
                <w:sz w:val="20"/>
                <w:szCs w:val="20"/>
                <w:lang w:eastAsia="en-GB"/>
              </w:rPr>
              <w:t xml:space="preserve">hen the SA Objectives are considered in comparison to those of the additional housing allocations, as detailed at Table 3-2 of the </w:t>
            </w:r>
            <w:r w:rsidR="00203F68">
              <w:rPr>
                <w:rFonts w:cs="Arial"/>
                <w:sz w:val="20"/>
                <w:szCs w:val="20"/>
                <w:lang w:eastAsia="en-GB"/>
              </w:rPr>
              <w:t xml:space="preserve">2025 </w:t>
            </w:r>
            <w:r w:rsidR="00203F68" w:rsidRPr="00203F68">
              <w:rPr>
                <w:rFonts w:cs="Arial"/>
                <w:sz w:val="20"/>
                <w:szCs w:val="20"/>
                <w:lang w:eastAsia="en-GB"/>
              </w:rPr>
              <w:t>SA Addendum, the Site scored better than several of the proposed additional</w:t>
            </w:r>
            <w:r w:rsidR="00203F68">
              <w:rPr>
                <w:rFonts w:cs="Arial"/>
                <w:sz w:val="20"/>
                <w:szCs w:val="20"/>
                <w:lang w:eastAsia="en-GB"/>
              </w:rPr>
              <w:t xml:space="preserve"> </w:t>
            </w:r>
            <w:r w:rsidR="00203F68" w:rsidRPr="00203F68">
              <w:rPr>
                <w:rFonts w:cs="Arial"/>
                <w:sz w:val="20"/>
                <w:szCs w:val="20"/>
                <w:lang w:eastAsia="en-GB"/>
              </w:rPr>
              <w:t>allocations including H1Sam – Beck Lane South, Skegby and H1San – Radford’s Farm, Dawgates Lane, Skegby.</w:t>
            </w:r>
          </w:p>
          <w:p w14:paraId="37329E8B" w14:textId="77777777" w:rsidR="00F774CD" w:rsidRDefault="00F774CD" w:rsidP="00203F68">
            <w:pPr>
              <w:tabs>
                <w:tab w:val="clear" w:pos="737"/>
              </w:tabs>
              <w:rPr>
                <w:rFonts w:cs="Arial"/>
                <w:sz w:val="20"/>
                <w:szCs w:val="20"/>
                <w:lang w:eastAsia="en-GB"/>
              </w:rPr>
            </w:pPr>
          </w:p>
          <w:p w14:paraId="510871C2" w14:textId="7948B96B" w:rsidR="00F774CD" w:rsidRPr="00F774CD" w:rsidRDefault="00F774CD" w:rsidP="00F774CD">
            <w:pPr>
              <w:tabs>
                <w:tab w:val="clear" w:pos="737"/>
              </w:tabs>
              <w:rPr>
                <w:rFonts w:cs="Arial"/>
                <w:sz w:val="20"/>
                <w:szCs w:val="20"/>
                <w:lang w:eastAsia="en-GB"/>
              </w:rPr>
            </w:pPr>
            <w:r>
              <w:rPr>
                <w:rFonts w:cs="Arial"/>
                <w:sz w:val="20"/>
                <w:szCs w:val="20"/>
                <w:lang w:eastAsia="en-GB"/>
              </w:rPr>
              <w:t>T</w:t>
            </w:r>
            <w:r w:rsidRPr="00F774CD">
              <w:rPr>
                <w:rFonts w:cs="Arial"/>
                <w:sz w:val="20"/>
                <w:szCs w:val="20"/>
                <w:lang w:eastAsia="en-GB"/>
              </w:rPr>
              <w:t xml:space="preserve">he Fackley Road (Phase 2) site scores better against objectives 7 </w:t>
            </w:r>
          </w:p>
          <w:p w14:paraId="4C010C6C" w14:textId="77777777" w:rsidR="00F774CD" w:rsidRPr="00F774CD" w:rsidRDefault="00F774CD" w:rsidP="00F774CD">
            <w:pPr>
              <w:tabs>
                <w:tab w:val="clear" w:pos="737"/>
              </w:tabs>
              <w:rPr>
                <w:rFonts w:cs="Arial"/>
                <w:sz w:val="20"/>
                <w:szCs w:val="20"/>
                <w:lang w:eastAsia="en-GB"/>
              </w:rPr>
            </w:pPr>
            <w:r w:rsidRPr="00F774CD">
              <w:rPr>
                <w:rFonts w:cs="Arial"/>
                <w:sz w:val="20"/>
                <w:szCs w:val="20"/>
                <w:lang w:eastAsia="en-GB"/>
              </w:rPr>
              <w:t xml:space="preserve">(landscape) and 8 (natural resources) than H1Sam. It also scores better </w:t>
            </w:r>
          </w:p>
          <w:p w14:paraId="5F46691E" w14:textId="77777777" w:rsidR="00F774CD" w:rsidRPr="00F774CD" w:rsidRDefault="00F774CD" w:rsidP="00F774CD">
            <w:pPr>
              <w:tabs>
                <w:tab w:val="clear" w:pos="737"/>
              </w:tabs>
              <w:rPr>
                <w:rFonts w:cs="Arial"/>
                <w:sz w:val="20"/>
                <w:szCs w:val="20"/>
                <w:lang w:eastAsia="en-GB"/>
              </w:rPr>
            </w:pPr>
            <w:r w:rsidRPr="00F774CD">
              <w:rPr>
                <w:rFonts w:cs="Arial"/>
                <w:sz w:val="20"/>
                <w:szCs w:val="20"/>
                <w:lang w:eastAsia="en-GB"/>
              </w:rPr>
              <w:t xml:space="preserve">than H1San in respect of objectives 3 (historic environment) and 8 </w:t>
            </w:r>
          </w:p>
          <w:p w14:paraId="2B3B9498" w14:textId="77777777" w:rsidR="00F774CD" w:rsidRPr="00F774CD" w:rsidRDefault="00F774CD" w:rsidP="00F774CD">
            <w:pPr>
              <w:tabs>
                <w:tab w:val="clear" w:pos="737"/>
              </w:tabs>
              <w:rPr>
                <w:rFonts w:cs="Arial"/>
                <w:sz w:val="20"/>
                <w:szCs w:val="20"/>
                <w:lang w:eastAsia="en-GB"/>
              </w:rPr>
            </w:pPr>
            <w:r w:rsidRPr="00F774CD">
              <w:rPr>
                <w:rFonts w:cs="Arial"/>
                <w:sz w:val="20"/>
                <w:szCs w:val="20"/>
                <w:lang w:eastAsia="en-GB"/>
              </w:rPr>
              <w:t xml:space="preserve">(natural resources). This adds further weight to the position that the site </w:t>
            </w:r>
          </w:p>
          <w:p w14:paraId="27C045E4" w14:textId="77777777" w:rsidR="00F774CD" w:rsidRPr="00F774CD" w:rsidRDefault="00F774CD" w:rsidP="00F774CD">
            <w:pPr>
              <w:tabs>
                <w:tab w:val="clear" w:pos="737"/>
              </w:tabs>
              <w:rPr>
                <w:rFonts w:cs="Arial"/>
                <w:sz w:val="20"/>
                <w:szCs w:val="20"/>
                <w:lang w:eastAsia="en-GB"/>
              </w:rPr>
            </w:pPr>
            <w:r w:rsidRPr="00F774CD">
              <w:rPr>
                <w:rFonts w:cs="Arial"/>
                <w:sz w:val="20"/>
                <w:szCs w:val="20"/>
                <w:lang w:eastAsia="en-GB"/>
              </w:rPr>
              <w:t xml:space="preserve">is acceptable from a landscape perspective, in contrast to that set out </w:t>
            </w:r>
          </w:p>
          <w:p w14:paraId="1645F7EC" w14:textId="77777777" w:rsidR="00F774CD" w:rsidRPr="00F774CD" w:rsidRDefault="00F774CD" w:rsidP="00F774CD">
            <w:pPr>
              <w:tabs>
                <w:tab w:val="clear" w:pos="737"/>
              </w:tabs>
              <w:rPr>
                <w:rFonts w:cs="Arial"/>
                <w:sz w:val="20"/>
                <w:szCs w:val="20"/>
                <w:lang w:eastAsia="en-GB"/>
              </w:rPr>
            </w:pPr>
            <w:r w:rsidRPr="00F774CD">
              <w:rPr>
                <w:rFonts w:cs="Arial"/>
                <w:sz w:val="20"/>
                <w:szCs w:val="20"/>
                <w:lang w:eastAsia="en-GB"/>
              </w:rPr>
              <w:t xml:space="preserve">within Table A1 and the site’s reasons for non-selection, and in fact </w:t>
            </w:r>
          </w:p>
          <w:p w14:paraId="1544E623" w14:textId="77777777" w:rsidR="00F774CD" w:rsidRPr="00F774CD" w:rsidRDefault="00F774CD" w:rsidP="00F774CD">
            <w:pPr>
              <w:tabs>
                <w:tab w:val="clear" w:pos="737"/>
              </w:tabs>
              <w:rPr>
                <w:rFonts w:cs="Arial"/>
                <w:sz w:val="20"/>
                <w:szCs w:val="20"/>
                <w:lang w:eastAsia="en-GB"/>
              </w:rPr>
            </w:pPr>
            <w:r w:rsidRPr="00F774CD">
              <w:rPr>
                <w:rFonts w:cs="Arial"/>
                <w:sz w:val="20"/>
                <w:szCs w:val="20"/>
                <w:lang w:eastAsia="en-GB"/>
              </w:rPr>
              <w:t xml:space="preserve">represents more positive effects than </w:t>
            </w:r>
            <w:proofErr w:type="gramStart"/>
            <w:r w:rsidRPr="00F774CD">
              <w:rPr>
                <w:rFonts w:cs="Arial"/>
                <w:sz w:val="20"/>
                <w:szCs w:val="20"/>
                <w:lang w:eastAsia="en-GB"/>
              </w:rPr>
              <w:t>a number of</w:t>
            </w:r>
            <w:proofErr w:type="gramEnd"/>
            <w:r w:rsidRPr="00F774CD">
              <w:rPr>
                <w:rFonts w:cs="Arial"/>
                <w:sz w:val="20"/>
                <w:szCs w:val="20"/>
                <w:lang w:eastAsia="en-GB"/>
              </w:rPr>
              <w:t xml:space="preserve"> sites that have been </w:t>
            </w:r>
          </w:p>
          <w:p w14:paraId="17EC4991" w14:textId="0F3D988C" w:rsidR="00F774CD" w:rsidRDefault="00F774CD" w:rsidP="00F774CD">
            <w:pPr>
              <w:tabs>
                <w:tab w:val="clear" w:pos="737"/>
              </w:tabs>
              <w:rPr>
                <w:rFonts w:cs="Arial"/>
                <w:sz w:val="20"/>
                <w:szCs w:val="20"/>
                <w:lang w:eastAsia="en-GB"/>
              </w:rPr>
            </w:pPr>
            <w:r w:rsidRPr="00F774CD">
              <w:rPr>
                <w:rFonts w:cs="Arial"/>
                <w:sz w:val="20"/>
                <w:szCs w:val="20"/>
                <w:lang w:eastAsia="en-GB"/>
              </w:rPr>
              <w:t>taken forward.</w:t>
            </w:r>
          </w:p>
          <w:p w14:paraId="199076A9" w14:textId="2B7065BD" w:rsidR="00F774CD" w:rsidRDefault="00F774CD" w:rsidP="00203F68">
            <w:pPr>
              <w:tabs>
                <w:tab w:val="clear" w:pos="737"/>
              </w:tabs>
              <w:rPr>
                <w:rFonts w:cs="Arial"/>
                <w:sz w:val="20"/>
                <w:szCs w:val="20"/>
                <w:lang w:eastAsia="en-GB"/>
              </w:rPr>
            </w:pPr>
          </w:p>
        </w:tc>
        <w:tc>
          <w:tcPr>
            <w:tcW w:w="3453" w:type="dxa"/>
            <w:tcBorders>
              <w:top w:val="single" w:sz="4" w:space="0" w:color="auto"/>
              <w:left w:val="single" w:sz="4" w:space="0" w:color="auto"/>
              <w:bottom w:val="single" w:sz="4" w:space="0" w:color="auto"/>
              <w:right w:val="single" w:sz="4" w:space="0" w:color="auto"/>
            </w:tcBorders>
          </w:tcPr>
          <w:p w14:paraId="381CD80B" w14:textId="78D096CA" w:rsidR="00B3420A" w:rsidRDefault="00B3420A" w:rsidP="00B3420A">
            <w:pPr>
              <w:tabs>
                <w:tab w:val="clear" w:pos="737"/>
              </w:tabs>
              <w:rPr>
                <w:rFonts w:cs="Arial"/>
                <w:sz w:val="20"/>
                <w:szCs w:val="20"/>
                <w:lang w:eastAsia="en-GB"/>
              </w:rPr>
            </w:pPr>
            <w:r w:rsidRPr="00B3420A">
              <w:rPr>
                <w:rFonts w:cs="Arial"/>
                <w:sz w:val="20"/>
                <w:szCs w:val="20"/>
                <w:lang w:eastAsia="en-GB"/>
              </w:rPr>
              <w:t xml:space="preserve">The SA </w:t>
            </w:r>
            <w:r w:rsidR="002444DD">
              <w:rPr>
                <w:rFonts w:cs="Arial"/>
                <w:sz w:val="20"/>
                <w:szCs w:val="20"/>
                <w:lang w:eastAsia="en-GB"/>
              </w:rPr>
              <w:t xml:space="preserve">of sites </w:t>
            </w:r>
            <w:r w:rsidRPr="00B3420A">
              <w:rPr>
                <w:rFonts w:cs="Arial"/>
                <w:sz w:val="20"/>
                <w:szCs w:val="20"/>
                <w:lang w:eastAsia="en-GB"/>
              </w:rPr>
              <w:t xml:space="preserve">has been undertaken in accordance with the requirements of the SEA </w:t>
            </w:r>
            <w:proofErr w:type="gramStart"/>
            <w:r w:rsidRPr="00B3420A">
              <w:rPr>
                <w:rFonts w:cs="Arial"/>
                <w:sz w:val="20"/>
                <w:szCs w:val="20"/>
                <w:lang w:eastAsia="en-GB"/>
              </w:rPr>
              <w:t>Regulations, and</w:t>
            </w:r>
            <w:proofErr w:type="gramEnd"/>
            <w:r w:rsidRPr="00B3420A">
              <w:rPr>
                <w:rFonts w:cs="Arial"/>
                <w:sz w:val="20"/>
                <w:szCs w:val="20"/>
                <w:lang w:eastAsia="en-GB"/>
              </w:rPr>
              <w:t xml:space="preserve"> provides a structured and transparent assessment of the likely significant effects of reasonable alternatives, including Site SA083. Appendix D of this SA Addendum sets out the appraisal findings for all sites considered, alongside the Council’s reasons for selection and non</w:t>
            </w:r>
            <w:r w:rsidRPr="00B3420A">
              <w:rPr>
                <w:rFonts w:ascii="Cambria Math" w:hAnsi="Cambria Math" w:cs="Cambria Math"/>
                <w:sz w:val="20"/>
                <w:szCs w:val="20"/>
                <w:lang w:eastAsia="en-GB"/>
              </w:rPr>
              <w:t>‑</w:t>
            </w:r>
            <w:r w:rsidRPr="00B3420A">
              <w:rPr>
                <w:rFonts w:cs="Arial"/>
                <w:sz w:val="20"/>
                <w:szCs w:val="20"/>
                <w:lang w:eastAsia="en-GB"/>
              </w:rPr>
              <w:t>selection.</w:t>
            </w:r>
          </w:p>
          <w:p w14:paraId="4A65E7CE" w14:textId="77777777" w:rsidR="002444DD" w:rsidRPr="00B3420A" w:rsidRDefault="002444DD" w:rsidP="00B3420A">
            <w:pPr>
              <w:tabs>
                <w:tab w:val="clear" w:pos="737"/>
              </w:tabs>
              <w:rPr>
                <w:rFonts w:cs="Arial"/>
                <w:sz w:val="20"/>
                <w:szCs w:val="20"/>
                <w:lang w:eastAsia="en-GB"/>
              </w:rPr>
            </w:pPr>
          </w:p>
          <w:p w14:paraId="7CA2A280" w14:textId="66F0A359" w:rsidR="002444DD" w:rsidRDefault="00B3420A" w:rsidP="00B3420A">
            <w:pPr>
              <w:tabs>
                <w:tab w:val="clear" w:pos="737"/>
              </w:tabs>
              <w:rPr>
                <w:rFonts w:cs="Arial"/>
                <w:sz w:val="20"/>
                <w:szCs w:val="20"/>
                <w:lang w:eastAsia="en-GB"/>
              </w:rPr>
            </w:pPr>
            <w:r w:rsidRPr="00B3420A">
              <w:rPr>
                <w:rFonts w:cs="Arial"/>
                <w:sz w:val="20"/>
                <w:szCs w:val="20"/>
                <w:lang w:eastAsia="en-GB"/>
              </w:rPr>
              <w:t>It is acknowledged that, when assessed against individual SA Objectives, SA083 performs more positivel</w:t>
            </w:r>
            <w:r w:rsidR="002444DD">
              <w:rPr>
                <w:rFonts w:cs="Arial"/>
                <w:sz w:val="20"/>
                <w:szCs w:val="20"/>
                <w:lang w:eastAsia="en-GB"/>
              </w:rPr>
              <w:t>y</w:t>
            </w:r>
            <w:r w:rsidR="00CA7D48">
              <w:rPr>
                <w:rFonts w:cs="Arial"/>
                <w:sz w:val="20"/>
                <w:szCs w:val="20"/>
                <w:lang w:eastAsia="en-GB"/>
              </w:rPr>
              <w:t xml:space="preserve"> than some sites chosen</w:t>
            </w:r>
            <w:r w:rsidRPr="00B3420A">
              <w:rPr>
                <w:rFonts w:cs="Arial"/>
                <w:sz w:val="20"/>
                <w:szCs w:val="20"/>
                <w:lang w:eastAsia="en-GB"/>
              </w:rPr>
              <w:t xml:space="preserve">. This reflects the application of the site assessment criteria and the relative characteristics of individual sites. </w:t>
            </w:r>
          </w:p>
          <w:p w14:paraId="054E71DE" w14:textId="77777777" w:rsidR="002444DD" w:rsidRDefault="002444DD" w:rsidP="00B3420A">
            <w:pPr>
              <w:tabs>
                <w:tab w:val="clear" w:pos="737"/>
              </w:tabs>
              <w:rPr>
                <w:rFonts w:cs="Arial"/>
                <w:sz w:val="20"/>
                <w:szCs w:val="20"/>
                <w:lang w:eastAsia="en-GB"/>
              </w:rPr>
            </w:pPr>
          </w:p>
          <w:p w14:paraId="4598ED92" w14:textId="0640F6F3" w:rsidR="00B3420A" w:rsidRDefault="00B3420A" w:rsidP="00B3420A">
            <w:pPr>
              <w:tabs>
                <w:tab w:val="clear" w:pos="737"/>
              </w:tabs>
              <w:rPr>
                <w:rFonts w:cs="Arial"/>
                <w:sz w:val="20"/>
                <w:szCs w:val="20"/>
                <w:lang w:eastAsia="en-GB"/>
              </w:rPr>
            </w:pPr>
            <w:r w:rsidRPr="00B3420A">
              <w:rPr>
                <w:rFonts w:cs="Arial"/>
                <w:sz w:val="20"/>
                <w:szCs w:val="20"/>
                <w:lang w:eastAsia="en-GB"/>
              </w:rPr>
              <w:t xml:space="preserve">However, the SA does not require sites to be selected solely </w:t>
            </w:r>
            <w:proofErr w:type="gramStart"/>
            <w:r w:rsidRPr="00B3420A">
              <w:rPr>
                <w:rFonts w:cs="Arial"/>
                <w:sz w:val="20"/>
                <w:szCs w:val="20"/>
                <w:lang w:eastAsia="en-GB"/>
              </w:rPr>
              <w:t>on the basis of</w:t>
            </w:r>
            <w:proofErr w:type="gramEnd"/>
            <w:r w:rsidRPr="00B3420A">
              <w:rPr>
                <w:rFonts w:cs="Arial"/>
                <w:sz w:val="20"/>
                <w:szCs w:val="20"/>
                <w:lang w:eastAsia="en-GB"/>
              </w:rPr>
              <w:t xml:space="preserve"> comparative performance against individual objectives, nor does it seek to rank sites deterministically.</w:t>
            </w:r>
          </w:p>
          <w:p w14:paraId="2F819AD8" w14:textId="77777777" w:rsidR="002444DD" w:rsidRPr="00B3420A" w:rsidRDefault="002444DD" w:rsidP="00B3420A">
            <w:pPr>
              <w:tabs>
                <w:tab w:val="clear" w:pos="737"/>
              </w:tabs>
              <w:rPr>
                <w:rFonts w:cs="Arial"/>
                <w:sz w:val="20"/>
                <w:szCs w:val="20"/>
                <w:lang w:eastAsia="en-GB"/>
              </w:rPr>
            </w:pPr>
          </w:p>
          <w:p w14:paraId="0EE2F18F" w14:textId="77777777" w:rsidR="002444DD" w:rsidRDefault="00B3420A" w:rsidP="00B3420A">
            <w:pPr>
              <w:tabs>
                <w:tab w:val="clear" w:pos="737"/>
              </w:tabs>
              <w:rPr>
                <w:rFonts w:cs="Arial"/>
                <w:sz w:val="20"/>
                <w:szCs w:val="20"/>
                <w:lang w:eastAsia="en-GB"/>
              </w:rPr>
            </w:pPr>
            <w:r w:rsidRPr="00B3420A">
              <w:rPr>
                <w:rFonts w:cs="Arial"/>
                <w:sz w:val="20"/>
                <w:szCs w:val="20"/>
                <w:lang w:eastAsia="en-GB"/>
              </w:rPr>
              <w:t xml:space="preserve">In selecting sites for allocation, the Council has </w:t>
            </w:r>
            <w:proofErr w:type="gramStart"/>
            <w:r w:rsidRPr="00B3420A">
              <w:rPr>
                <w:rFonts w:cs="Arial"/>
                <w:sz w:val="20"/>
                <w:szCs w:val="20"/>
                <w:lang w:eastAsia="en-GB"/>
              </w:rPr>
              <w:t>taken into account</w:t>
            </w:r>
            <w:proofErr w:type="gramEnd"/>
            <w:r w:rsidRPr="00B3420A">
              <w:rPr>
                <w:rFonts w:cs="Arial"/>
                <w:sz w:val="20"/>
                <w:szCs w:val="20"/>
                <w:lang w:eastAsia="en-GB"/>
              </w:rPr>
              <w:t xml:space="preserve"> a broad range of evidence, including </w:t>
            </w:r>
            <w:r w:rsidRPr="00B3420A">
              <w:rPr>
                <w:rFonts w:cs="Arial"/>
                <w:sz w:val="20"/>
                <w:szCs w:val="20"/>
                <w:lang w:eastAsia="en-GB"/>
              </w:rPr>
              <w:lastRenderedPageBreak/>
              <w:t xml:space="preserve">but not limited to the SA findings, deliverability and availability considerations, spatial strategy objectives, infrastructure capacity, Green Belt considerations, and the overall distribution of growth across the </w:t>
            </w:r>
            <w:proofErr w:type="gramStart"/>
            <w:r w:rsidRPr="00B3420A">
              <w:rPr>
                <w:rFonts w:cs="Arial"/>
                <w:sz w:val="20"/>
                <w:szCs w:val="20"/>
                <w:lang w:eastAsia="en-GB"/>
              </w:rPr>
              <w:t>District</w:t>
            </w:r>
            <w:proofErr w:type="gramEnd"/>
            <w:r w:rsidRPr="00B3420A">
              <w:rPr>
                <w:rFonts w:cs="Arial"/>
                <w:sz w:val="20"/>
                <w:szCs w:val="20"/>
                <w:lang w:eastAsia="en-GB"/>
              </w:rPr>
              <w:t>. The SA has been used as an important tool to inform this decision</w:t>
            </w:r>
            <w:r w:rsidRPr="00B3420A">
              <w:rPr>
                <w:rFonts w:ascii="Cambria Math" w:hAnsi="Cambria Math" w:cs="Cambria Math"/>
                <w:sz w:val="20"/>
                <w:szCs w:val="20"/>
                <w:lang w:eastAsia="en-GB"/>
              </w:rPr>
              <w:t>‑</w:t>
            </w:r>
            <w:r w:rsidRPr="00B3420A">
              <w:rPr>
                <w:rFonts w:cs="Arial"/>
                <w:sz w:val="20"/>
                <w:szCs w:val="20"/>
                <w:lang w:eastAsia="en-GB"/>
              </w:rPr>
              <w:t xml:space="preserve">making process, but it has not been the sole or determining factor in site selection. </w:t>
            </w:r>
          </w:p>
          <w:p w14:paraId="159BD9B5" w14:textId="77777777" w:rsidR="002444DD" w:rsidRDefault="002444DD" w:rsidP="00B3420A">
            <w:pPr>
              <w:tabs>
                <w:tab w:val="clear" w:pos="737"/>
              </w:tabs>
              <w:rPr>
                <w:rFonts w:cs="Arial"/>
                <w:sz w:val="20"/>
                <w:szCs w:val="20"/>
                <w:lang w:eastAsia="en-GB"/>
              </w:rPr>
            </w:pPr>
          </w:p>
          <w:p w14:paraId="5624F3EE" w14:textId="4696AA99" w:rsidR="003316C6" w:rsidRPr="001636EC" w:rsidRDefault="00B3420A" w:rsidP="00B05626">
            <w:pPr>
              <w:tabs>
                <w:tab w:val="clear" w:pos="737"/>
              </w:tabs>
              <w:rPr>
                <w:rFonts w:cs="Arial"/>
                <w:sz w:val="20"/>
                <w:szCs w:val="20"/>
                <w:lang w:eastAsia="en-GB"/>
              </w:rPr>
            </w:pPr>
            <w:r w:rsidRPr="00B3420A">
              <w:rPr>
                <w:rFonts w:cs="Arial"/>
                <w:sz w:val="20"/>
                <w:szCs w:val="20"/>
                <w:lang w:eastAsia="en-GB"/>
              </w:rPr>
              <w:t>The reasons for the non</w:t>
            </w:r>
            <w:r w:rsidRPr="00B3420A">
              <w:rPr>
                <w:rFonts w:ascii="Cambria Math" w:hAnsi="Cambria Math" w:cs="Cambria Math"/>
                <w:sz w:val="20"/>
                <w:szCs w:val="20"/>
                <w:lang w:eastAsia="en-GB"/>
              </w:rPr>
              <w:t>‑</w:t>
            </w:r>
            <w:r w:rsidRPr="00B3420A">
              <w:rPr>
                <w:rFonts w:cs="Arial"/>
                <w:sz w:val="20"/>
                <w:szCs w:val="20"/>
                <w:lang w:eastAsia="en-GB"/>
              </w:rPr>
              <w:t>selection of Site SA083 are set out in Appendix D of this Addendum and reflect the Council’s overall judgment when considered alongside the wider evidence base.</w:t>
            </w:r>
          </w:p>
        </w:tc>
      </w:tr>
      <w:tr w:rsidR="00B412BA" w:rsidRPr="009C2725" w14:paraId="5C296293" w14:textId="77777777" w:rsidTr="00FB2EDB">
        <w:trPr>
          <w:trHeight w:val="805"/>
        </w:trPr>
        <w:tc>
          <w:tcPr>
            <w:tcW w:w="1928" w:type="dxa"/>
            <w:tcBorders>
              <w:top w:val="single" w:sz="4" w:space="0" w:color="auto"/>
              <w:left w:val="single" w:sz="4" w:space="0" w:color="auto"/>
              <w:bottom w:val="single" w:sz="4" w:space="0" w:color="auto"/>
              <w:right w:val="single" w:sz="4" w:space="0" w:color="auto"/>
            </w:tcBorders>
            <w:noWrap/>
          </w:tcPr>
          <w:p w14:paraId="2780F5FB" w14:textId="788E2348" w:rsidR="00B412BA" w:rsidRPr="00112EA4" w:rsidRDefault="00D205FC" w:rsidP="00112EA4">
            <w:pPr>
              <w:tabs>
                <w:tab w:val="clear" w:pos="737"/>
              </w:tabs>
              <w:rPr>
                <w:rFonts w:cs="Arial"/>
                <w:sz w:val="20"/>
                <w:szCs w:val="20"/>
                <w:lang w:eastAsia="en-GB"/>
              </w:rPr>
            </w:pPr>
            <w:r w:rsidRPr="00D205FC">
              <w:rPr>
                <w:rFonts w:cs="Arial"/>
                <w:sz w:val="20"/>
                <w:szCs w:val="20"/>
                <w:lang w:eastAsia="en-GB"/>
              </w:rPr>
              <w:lastRenderedPageBreak/>
              <w:t>340</w:t>
            </w:r>
            <w:r w:rsidR="002550C8">
              <w:rPr>
                <w:rFonts w:cs="Arial"/>
                <w:sz w:val="20"/>
                <w:szCs w:val="20"/>
                <w:lang w:eastAsia="en-GB"/>
              </w:rPr>
              <w:t xml:space="preserve"> </w:t>
            </w:r>
            <w:r w:rsidRPr="00D205FC">
              <w:rPr>
                <w:rFonts w:cs="Arial"/>
                <w:sz w:val="20"/>
                <w:szCs w:val="20"/>
                <w:lang w:eastAsia="en-GB"/>
              </w:rPr>
              <w:t>John Collins</w:t>
            </w:r>
          </w:p>
        </w:tc>
        <w:tc>
          <w:tcPr>
            <w:tcW w:w="1372" w:type="dxa"/>
            <w:tcBorders>
              <w:top w:val="single" w:sz="4" w:space="0" w:color="auto"/>
              <w:left w:val="single" w:sz="4" w:space="0" w:color="auto"/>
              <w:bottom w:val="single" w:sz="4" w:space="0" w:color="auto"/>
              <w:right w:val="single" w:sz="4" w:space="0" w:color="auto"/>
            </w:tcBorders>
            <w:noWrap/>
          </w:tcPr>
          <w:p w14:paraId="19697793" w14:textId="7BDAAC5C" w:rsidR="00B412BA" w:rsidRDefault="008F2339" w:rsidP="004C4BA4">
            <w:pPr>
              <w:tabs>
                <w:tab w:val="clear" w:pos="737"/>
              </w:tabs>
              <w:rPr>
                <w:rFonts w:cs="Arial"/>
                <w:sz w:val="20"/>
                <w:szCs w:val="20"/>
                <w:lang w:eastAsia="en-GB"/>
              </w:rPr>
            </w:pPr>
            <w:r>
              <w:rPr>
                <w:rFonts w:cs="Arial"/>
                <w:sz w:val="20"/>
                <w:szCs w:val="20"/>
                <w:lang w:eastAsia="en-GB"/>
              </w:rPr>
              <w:t>Land at Beacon Farm</w:t>
            </w:r>
            <w:r w:rsidR="005E7EA2">
              <w:rPr>
                <w:rFonts w:cs="Arial"/>
                <w:sz w:val="20"/>
                <w:szCs w:val="20"/>
                <w:lang w:eastAsia="en-GB"/>
              </w:rPr>
              <w:t xml:space="preserve"> (KA002)</w:t>
            </w:r>
          </w:p>
        </w:tc>
        <w:tc>
          <w:tcPr>
            <w:tcW w:w="7134" w:type="dxa"/>
            <w:tcBorders>
              <w:top w:val="single" w:sz="4" w:space="0" w:color="auto"/>
              <w:left w:val="single" w:sz="4" w:space="0" w:color="auto"/>
              <w:bottom w:val="single" w:sz="4" w:space="0" w:color="auto"/>
              <w:right w:val="single" w:sz="4" w:space="0" w:color="auto"/>
            </w:tcBorders>
            <w:noWrap/>
          </w:tcPr>
          <w:p w14:paraId="0089DE1F" w14:textId="63A2B787" w:rsidR="008D3CE9" w:rsidRPr="008D3CE9" w:rsidRDefault="008D3CE9" w:rsidP="008D3CE9">
            <w:pPr>
              <w:tabs>
                <w:tab w:val="clear" w:pos="737"/>
              </w:tabs>
              <w:rPr>
                <w:rFonts w:cs="Arial"/>
                <w:sz w:val="20"/>
                <w:szCs w:val="20"/>
                <w:lang w:eastAsia="en-GB"/>
              </w:rPr>
            </w:pPr>
            <w:r w:rsidRPr="008D3CE9">
              <w:rPr>
                <w:rFonts w:cs="Arial"/>
                <w:sz w:val="20"/>
                <w:szCs w:val="20"/>
                <w:lang w:eastAsia="en-GB"/>
              </w:rPr>
              <w:t xml:space="preserve">Looking at the Sustainability Appraisal, Appendix A, Screening of Proposed Changes, Para 6.28 refers to an existing site, Beacon Farm, Kirkby. It contains a statement as follows: "The majority of the site was used as a poultry farm since ca. 1960." This is factually incorrect and somewhat misleading. The poultry farm was intensive and contained within the large former poultry sheds still on site. </w:t>
            </w:r>
          </w:p>
          <w:p w14:paraId="441B052E" w14:textId="77777777" w:rsidR="008D3CE9" w:rsidRPr="008D3CE9" w:rsidRDefault="008D3CE9" w:rsidP="008D3CE9">
            <w:pPr>
              <w:tabs>
                <w:tab w:val="clear" w:pos="737"/>
              </w:tabs>
              <w:rPr>
                <w:rFonts w:cs="Arial"/>
                <w:sz w:val="20"/>
                <w:szCs w:val="20"/>
                <w:lang w:eastAsia="en-GB"/>
              </w:rPr>
            </w:pPr>
          </w:p>
          <w:p w14:paraId="7E1D10A0" w14:textId="2EA17A3A" w:rsidR="00B412BA" w:rsidRDefault="008D3CE9" w:rsidP="008D3CE9">
            <w:pPr>
              <w:tabs>
                <w:tab w:val="clear" w:pos="737"/>
              </w:tabs>
              <w:rPr>
                <w:rFonts w:cs="Arial"/>
                <w:sz w:val="20"/>
                <w:szCs w:val="20"/>
                <w:lang w:eastAsia="en-GB"/>
              </w:rPr>
            </w:pPr>
            <w:r w:rsidRPr="008D3CE9">
              <w:rPr>
                <w:rFonts w:cs="Arial"/>
                <w:sz w:val="20"/>
                <w:szCs w:val="20"/>
                <w:lang w:eastAsia="en-GB"/>
              </w:rPr>
              <w:t xml:space="preserve"> Table 3.3, Updated Summary SA of Proposed Housing Allocations - Kirkby Area - Site KA002 Beacon Farm, H1Ka. Whilst the table in relation to Beacon Farm hasn't been changed, the site already having been allocated for housing in the Draft Plan, we remain perplexed as to how the site scores a double negative for both biodiversity and landscape. As a retired professional planner and landscape architect, I am baffled as to how this score was determined. The only explanation I can imagine is that this was purely a desktop exercise and the scoring was a direct result of the site being currently within the Green Belt with no reference whatsoever to actual on-site conditions. Please could you clarify this.</w:t>
            </w:r>
          </w:p>
        </w:tc>
        <w:tc>
          <w:tcPr>
            <w:tcW w:w="3453" w:type="dxa"/>
            <w:tcBorders>
              <w:top w:val="single" w:sz="4" w:space="0" w:color="auto"/>
              <w:left w:val="single" w:sz="4" w:space="0" w:color="auto"/>
              <w:bottom w:val="single" w:sz="4" w:space="0" w:color="auto"/>
              <w:right w:val="single" w:sz="4" w:space="0" w:color="auto"/>
            </w:tcBorders>
          </w:tcPr>
          <w:p w14:paraId="649A5511" w14:textId="77777777" w:rsidR="00B412BA" w:rsidRDefault="00FB34C9" w:rsidP="001636EC">
            <w:pPr>
              <w:tabs>
                <w:tab w:val="clear" w:pos="737"/>
              </w:tabs>
              <w:rPr>
                <w:rFonts w:cs="Arial"/>
                <w:sz w:val="20"/>
                <w:szCs w:val="20"/>
                <w:lang w:eastAsia="en-GB"/>
              </w:rPr>
            </w:pPr>
            <w:r>
              <w:rPr>
                <w:rFonts w:cs="Arial"/>
                <w:sz w:val="20"/>
                <w:szCs w:val="20"/>
                <w:lang w:eastAsia="en-GB"/>
              </w:rPr>
              <w:t xml:space="preserve">The response </w:t>
            </w:r>
            <w:r w:rsidR="00EE0FDE">
              <w:rPr>
                <w:rFonts w:cs="Arial"/>
                <w:sz w:val="20"/>
                <w:szCs w:val="20"/>
                <w:lang w:eastAsia="en-GB"/>
              </w:rPr>
              <w:t xml:space="preserve">in relation to 2025 SA Report Addendum </w:t>
            </w:r>
            <w:r>
              <w:rPr>
                <w:rFonts w:cs="Arial"/>
                <w:sz w:val="20"/>
                <w:szCs w:val="20"/>
                <w:lang w:eastAsia="en-GB"/>
              </w:rPr>
              <w:t>refers to explanatory text in the Pre-Submission Draft Local Plan and is repeated in Appendix A of the 2025 SA Report Addendum.</w:t>
            </w:r>
            <w:r w:rsidR="008F2339">
              <w:rPr>
                <w:rFonts w:cs="Arial"/>
                <w:sz w:val="20"/>
                <w:szCs w:val="20"/>
                <w:lang w:eastAsia="en-GB"/>
              </w:rPr>
              <w:t xml:space="preserve"> This was not an additional site subject to consultation. </w:t>
            </w:r>
          </w:p>
          <w:p w14:paraId="11BFD5BD" w14:textId="77777777" w:rsidR="00EE0FDE" w:rsidRDefault="00EE0FDE" w:rsidP="001636EC">
            <w:pPr>
              <w:tabs>
                <w:tab w:val="clear" w:pos="737"/>
              </w:tabs>
              <w:rPr>
                <w:rFonts w:cs="Arial"/>
                <w:sz w:val="20"/>
                <w:szCs w:val="20"/>
                <w:lang w:eastAsia="en-GB"/>
              </w:rPr>
            </w:pPr>
          </w:p>
          <w:p w14:paraId="3C13BC3E" w14:textId="12CCD6DA" w:rsidR="00EE0FDE" w:rsidRDefault="00EE0FDE" w:rsidP="001636EC">
            <w:pPr>
              <w:tabs>
                <w:tab w:val="clear" w:pos="737"/>
              </w:tabs>
              <w:rPr>
                <w:rFonts w:cs="Arial"/>
                <w:sz w:val="20"/>
                <w:szCs w:val="20"/>
                <w:lang w:eastAsia="en-GB"/>
              </w:rPr>
            </w:pPr>
            <w:r>
              <w:rPr>
                <w:rFonts w:cs="Arial"/>
                <w:sz w:val="20"/>
                <w:szCs w:val="20"/>
                <w:lang w:eastAsia="en-GB"/>
              </w:rPr>
              <w:t>With regards to the SA scoring</w:t>
            </w:r>
            <w:r w:rsidR="00D2592A">
              <w:rPr>
                <w:rFonts w:cs="Arial"/>
                <w:sz w:val="20"/>
                <w:szCs w:val="20"/>
                <w:lang w:eastAsia="en-GB"/>
              </w:rPr>
              <w:t xml:space="preserve"> for KA002</w:t>
            </w:r>
            <w:r w:rsidR="002B6658">
              <w:rPr>
                <w:rFonts w:cs="Arial"/>
                <w:sz w:val="20"/>
                <w:szCs w:val="20"/>
                <w:lang w:eastAsia="en-GB"/>
              </w:rPr>
              <w:t xml:space="preserve">, this reflects the application of the site assessment criteria </w:t>
            </w:r>
            <w:r w:rsidR="00BA7C83">
              <w:rPr>
                <w:rFonts w:cs="Arial"/>
                <w:sz w:val="20"/>
                <w:szCs w:val="20"/>
                <w:lang w:eastAsia="en-GB"/>
              </w:rPr>
              <w:t>(Appendix H of this addendum).</w:t>
            </w:r>
            <w:r w:rsidR="00C56E12">
              <w:rPr>
                <w:rFonts w:cs="Arial"/>
                <w:sz w:val="20"/>
                <w:szCs w:val="20"/>
                <w:lang w:eastAsia="en-GB"/>
              </w:rPr>
              <w:t xml:space="preserve"> </w:t>
            </w:r>
            <w:r w:rsidR="00D2592A">
              <w:rPr>
                <w:rFonts w:cs="Arial"/>
                <w:sz w:val="20"/>
                <w:szCs w:val="20"/>
                <w:lang w:eastAsia="en-GB"/>
              </w:rPr>
              <w:t xml:space="preserve"> </w:t>
            </w:r>
            <w:r w:rsidR="00BA7C83">
              <w:rPr>
                <w:rFonts w:cs="Arial"/>
                <w:sz w:val="20"/>
                <w:szCs w:val="20"/>
                <w:lang w:eastAsia="en-GB"/>
              </w:rPr>
              <w:t>I</w:t>
            </w:r>
            <w:r w:rsidR="00D2592A">
              <w:rPr>
                <w:rFonts w:cs="Arial"/>
                <w:sz w:val="20"/>
                <w:szCs w:val="20"/>
                <w:lang w:eastAsia="en-GB"/>
              </w:rPr>
              <w:t>n relation to biodiversity (S</w:t>
            </w:r>
            <w:r w:rsidR="00C56E12">
              <w:rPr>
                <w:rFonts w:cs="Arial"/>
                <w:sz w:val="20"/>
                <w:szCs w:val="20"/>
                <w:lang w:eastAsia="en-GB"/>
              </w:rPr>
              <w:t>A</w:t>
            </w:r>
            <w:r w:rsidR="00D2592A">
              <w:rPr>
                <w:rFonts w:cs="Arial"/>
                <w:sz w:val="20"/>
                <w:szCs w:val="20"/>
                <w:lang w:eastAsia="en-GB"/>
              </w:rPr>
              <w:t xml:space="preserve"> Objective </w:t>
            </w:r>
            <w:r w:rsidR="00E33347">
              <w:rPr>
                <w:rFonts w:cs="Arial"/>
                <w:sz w:val="20"/>
                <w:szCs w:val="20"/>
                <w:lang w:eastAsia="en-GB"/>
              </w:rPr>
              <w:t xml:space="preserve">6), this reflects the site </w:t>
            </w:r>
            <w:r w:rsidR="00C56E12">
              <w:rPr>
                <w:rFonts w:cs="Arial"/>
                <w:sz w:val="20"/>
                <w:szCs w:val="20"/>
                <w:lang w:eastAsia="en-GB"/>
              </w:rPr>
              <w:t>being</w:t>
            </w:r>
            <w:r w:rsidR="00E33347">
              <w:rPr>
                <w:rFonts w:cs="Arial"/>
                <w:sz w:val="20"/>
                <w:szCs w:val="20"/>
                <w:lang w:eastAsia="en-GB"/>
              </w:rPr>
              <w:t xml:space="preserve"> with 400m of the Sherwood Forest </w:t>
            </w:r>
            <w:r w:rsidR="00C56E12">
              <w:rPr>
                <w:rFonts w:cs="Arial"/>
                <w:sz w:val="20"/>
                <w:szCs w:val="20"/>
                <w:lang w:eastAsia="en-GB"/>
              </w:rPr>
              <w:t>ppSPA. In relation to landscape (SA Objective 7)</w:t>
            </w:r>
            <w:r w:rsidR="00752BBC">
              <w:rPr>
                <w:rFonts w:cs="Arial"/>
                <w:sz w:val="20"/>
                <w:szCs w:val="20"/>
                <w:lang w:eastAsia="en-GB"/>
              </w:rPr>
              <w:t xml:space="preserve">, this reflects the location within the Green Belt. The detailed assessment </w:t>
            </w:r>
            <w:r w:rsidR="00B23023">
              <w:rPr>
                <w:rFonts w:cs="Arial"/>
                <w:sz w:val="20"/>
                <w:szCs w:val="20"/>
                <w:lang w:eastAsia="en-GB"/>
              </w:rPr>
              <w:t xml:space="preserve">does </w:t>
            </w:r>
            <w:r w:rsidR="002B6658">
              <w:rPr>
                <w:rFonts w:cs="Arial"/>
                <w:sz w:val="20"/>
                <w:szCs w:val="20"/>
                <w:lang w:eastAsia="en-GB"/>
              </w:rPr>
              <w:t xml:space="preserve">recognise </w:t>
            </w:r>
            <w:r w:rsidR="002B6658">
              <w:rPr>
                <w:rFonts w:cs="Arial"/>
                <w:sz w:val="20"/>
                <w:szCs w:val="20"/>
                <w:lang w:eastAsia="en-GB"/>
              </w:rPr>
              <w:lastRenderedPageBreak/>
              <w:t xml:space="preserve">that the site </w:t>
            </w:r>
            <w:r w:rsidR="002B6658" w:rsidRPr="002B6658">
              <w:rPr>
                <w:rFonts w:cs="Arial"/>
                <w:sz w:val="20"/>
                <w:szCs w:val="20"/>
                <w:lang w:eastAsia="en-GB"/>
              </w:rPr>
              <w:t>bounded by a mature tree belt to the north and west and road to the south which provides screening.</w:t>
            </w:r>
          </w:p>
        </w:tc>
      </w:tr>
      <w:tr w:rsidR="00BA7C83" w:rsidRPr="009C2725" w14:paraId="1BEF101B" w14:textId="77777777" w:rsidTr="00FB2EDB">
        <w:trPr>
          <w:trHeight w:val="805"/>
        </w:trPr>
        <w:tc>
          <w:tcPr>
            <w:tcW w:w="1928" w:type="dxa"/>
            <w:tcBorders>
              <w:top w:val="single" w:sz="4" w:space="0" w:color="auto"/>
              <w:left w:val="single" w:sz="4" w:space="0" w:color="auto"/>
              <w:bottom w:val="single" w:sz="4" w:space="0" w:color="auto"/>
              <w:right w:val="single" w:sz="4" w:space="0" w:color="auto"/>
            </w:tcBorders>
            <w:noWrap/>
          </w:tcPr>
          <w:p w14:paraId="45C4EB09" w14:textId="3C270AE4" w:rsidR="00BA7C83" w:rsidRPr="00D205FC" w:rsidRDefault="005E7EA2" w:rsidP="00112EA4">
            <w:pPr>
              <w:tabs>
                <w:tab w:val="clear" w:pos="737"/>
              </w:tabs>
              <w:rPr>
                <w:rFonts w:cs="Arial"/>
                <w:sz w:val="20"/>
                <w:szCs w:val="20"/>
                <w:lang w:eastAsia="en-GB"/>
              </w:rPr>
            </w:pPr>
            <w:r w:rsidRPr="005E7EA2">
              <w:rPr>
                <w:rFonts w:cs="Arial"/>
                <w:sz w:val="20"/>
                <w:szCs w:val="20"/>
                <w:lang w:eastAsia="en-GB"/>
              </w:rPr>
              <w:lastRenderedPageBreak/>
              <w:t>385</w:t>
            </w:r>
            <w:r w:rsidR="002550C8">
              <w:rPr>
                <w:rFonts w:cs="Arial"/>
                <w:sz w:val="20"/>
                <w:szCs w:val="20"/>
                <w:lang w:eastAsia="en-GB"/>
              </w:rPr>
              <w:t xml:space="preserve"> </w:t>
            </w:r>
            <w:r w:rsidRPr="005E7EA2">
              <w:rPr>
                <w:rFonts w:cs="Arial"/>
                <w:sz w:val="20"/>
                <w:szCs w:val="20"/>
                <w:lang w:eastAsia="en-GB"/>
              </w:rPr>
              <w:t>Mansfield District Council - Tracey Tucker</w:t>
            </w:r>
          </w:p>
        </w:tc>
        <w:tc>
          <w:tcPr>
            <w:tcW w:w="1372" w:type="dxa"/>
            <w:tcBorders>
              <w:top w:val="single" w:sz="4" w:space="0" w:color="auto"/>
              <w:left w:val="single" w:sz="4" w:space="0" w:color="auto"/>
              <w:bottom w:val="single" w:sz="4" w:space="0" w:color="auto"/>
              <w:right w:val="single" w:sz="4" w:space="0" w:color="auto"/>
            </w:tcBorders>
            <w:noWrap/>
          </w:tcPr>
          <w:p w14:paraId="2E799BB3" w14:textId="40EF382D" w:rsidR="00BA7C83" w:rsidRDefault="00B1536D" w:rsidP="004C4BA4">
            <w:pPr>
              <w:tabs>
                <w:tab w:val="clear" w:pos="737"/>
              </w:tabs>
              <w:rPr>
                <w:rFonts w:cs="Arial"/>
                <w:sz w:val="20"/>
                <w:szCs w:val="20"/>
                <w:lang w:eastAsia="en-GB"/>
              </w:rPr>
            </w:pPr>
            <w:r>
              <w:rPr>
                <w:rFonts w:cs="Arial"/>
                <w:sz w:val="20"/>
                <w:szCs w:val="20"/>
                <w:lang w:eastAsia="en-GB"/>
              </w:rPr>
              <w:t>H1Sm</w:t>
            </w:r>
          </w:p>
        </w:tc>
        <w:tc>
          <w:tcPr>
            <w:tcW w:w="7134" w:type="dxa"/>
            <w:tcBorders>
              <w:top w:val="single" w:sz="4" w:space="0" w:color="auto"/>
              <w:left w:val="single" w:sz="4" w:space="0" w:color="auto"/>
              <w:bottom w:val="single" w:sz="4" w:space="0" w:color="auto"/>
              <w:right w:val="single" w:sz="4" w:space="0" w:color="auto"/>
            </w:tcBorders>
            <w:noWrap/>
          </w:tcPr>
          <w:p w14:paraId="0A56FD4B" w14:textId="61295FB7" w:rsidR="00BA7C83" w:rsidRPr="008D3CE9" w:rsidRDefault="005661FE" w:rsidP="008D3CE9">
            <w:pPr>
              <w:tabs>
                <w:tab w:val="clear" w:pos="737"/>
              </w:tabs>
              <w:rPr>
                <w:rFonts w:cs="Arial"/>
                <w:sz w:val="20"/>
                <w:szCs w:val="20"/>
                <w:lang w:eastAsia="en-GB"/>
              </w:rPr>
            </w:pPr>
            <w:r w:rsidRPr="005661FE">
              <w:rPr>
                <w:rFonts w:cs="Arial"/>
                <w:sz w:val="20"/>
                <w:szCs w:val="20"/>
                <w:lang w:eastAsia="en-GB"/>
              </w:rPr>
              <w:t xml:space="preserve">The updated justification for the selection of site H1Sam (that the site </w:t>
            </w:r>
            <w:proofErr w:type="gramStart"/>
            <w:r w:rsidRPr="005661FE">
              <w:rPr>
                <w:rFonts w:cs="Arial"/>
                <w:sz w:val="20"/>
                <w:szCs w:val="20"/>
                <w:lang w:eastAsia="en-GB"/>
              </w:rPr>
              <w:t>is located in</w:t>
            </w:r>
            <w:proofErr w:type="gramEnd"/>
            <w:r w:rsidRPr="005661FE">
              <w:rPr>
                <w:rFonts w:cs="Arial"/>
                <w:sz w:val="20"/>
                <w:szCs w:val="20"/>
                <w:lang w:eastAsia="en-GB"/>
              </w:rPr>
              <w:t xml:space="preserve"> a sustainable location) is accepted.</w:t>
            </w:r>
          </w:p>
        </w:tc>
        <w:tc>
          <w:tcPr>
            <w:tcW w:w="3453" w:type="dxa"/>
            <w:tcBorders>
              <w:top w:val="single" w:sz="4" w:space="0" w:color="auto"/>
              <w:left w:val="single" w:sz="4" w:space="0" w:color="auto"/>
              <w:bottom w:val="single" w:sz="4" w:space="0" w:color="auto"/>
              <w:right w:val="single" w:sz="4" w:space="0" w:color="auto"/>
            </w:tcBorders>
          </w:tcPr>
          <w:p w14:paraId="463FE2DD" w14:textId="46F1884D" w:rsidR="00BA7C83" w:rsidRDefault="00B1536D" w:rsidP="001636EC">
            <w:pPr>
              <w:tabs>
                <w:tab w:val="clear" w:pos="737"/>
              </w:tabs>
              <w:rPr>
                <w:rFonts w:cs="Arial"/>
                <w:sz w:val="20"/>
                <w:szCs w:val="20"/>
                <w:lang w:eastAsia="en-GB"/>
              </w:rPr>
            </w:pPr>
            <w:r>
              <w:rPr>
                <w:rFonts w:cs="Arial"/>
                <w:sz w:val="20"/>
                <w:szCs w:val="20"/>
                <w:lang w:eastAsia="en-GB"/>
              </w:rPr>
              <w:t>Comments noted.</w:t>
            </w:r>
          </w:p>
        </w:tc>
      </w:tr>
      <w:tr w:rsidR="00B1536D" w:rsidRPr="009C2725" w14:paraId="77B1C88F" w14:textId="77777777" w:rsidTr="00FB2EDB">
        <w:trPr>
          <w:trHeight w:val="805"/>
        </w:trPr>
        <w:tc>
          <w:tcPr>
            <w:tcW w:w="1928" w:type="dxa"/>
            <w:tcBorders>
              <w:top w:val="single" w:sz="4" w:space="0" w:color="auto"/>
              <w:left w:val="single" w:sz="4" w:space="0" w:color="auto"/>
              <w:bottom w:val="single" w:sz="4" w:space="0" w:color="auto"/>
              <w:right w:val="single" w:sz="4" w:space="0" w:color="auto"/>
            </w:tcBorders>
            <w:noWrap/>
          </w:tcPr>
          <w:p w14:paraId="44BF7CED" w14:textId="0357FB03" w:rsidR="00B1536D" w:rsidRPr="005E7EA2" w:rsidRDefault="002550C8" w:rsidP="00112EA4">
            <w:pPr>
              <w:tabs>
                <w:tab w:val="clear" w:pos="737"/>
              </w:tabs>
              <w:rPr>
                <w:rFonts w:cs="Arial"/>
                <w:sz w:val="20"/>
                <w:szCs w:val="20"/>
                <w:lang w:eastAsia="en-GB"/>
              </w:rPr>
            </w:pPr>
            <w:r>
              <w:rPr>
                <w:rFonts w:cs="Arial"/>
                <w:sz w:val="20"/>
                <w:szCs w:val="20"/>
                <w:lang w:eastAsia="en-GB"/>
              </w:rPr>
              <w:t xml:space="preserve">399 </w:t>
            </w:r>
            <w:r w:rsidRPr="002550C8">
              <w:rPr>
                <w:rFonts w:cs="Arial"/>
                <w:sz w:val="20"/>
                <w:szCs w:val="20"/>
                <w:lang w:eastAsia="en-GB"/>
              </w:rPr>
              <w:t>DLP Planning obo Bellway Homes - Kirsten Ward</w:t>
            </w:r>
          </w:p>
        </w:tc>
        <w:tc>
          <w:tcPr>
            <w:tcW w:w="1372" w:type="dxa"/>
            <w:tcBorders>
              <w:top w:val="single" w:sz="4" w:space="0" w:color="auto"/>
              <w:left w:val="single" w:sz="4" w:space="0" w:color="auto"/>
              <w:bottom w:val="single" w:sz="4" w:space="0" w:color="auto"/>
              <w:right w:val="single" w:sz="4" w:space="0" w:color="auto"/>
            </w:tcBorders>
            <w:noWrap/>
          </w:tcPr>
          <w:p w14:paraId="13CEE56E" w14:textId="77777777" w:rsidR="00B1536D" w:rsidRDefault="000116DD" w:rsidP="000116DD">
            <w:pPr>
              <w:tabs>
                <w:tab w:val="clear" w:pos="737"/>
              </w:tabs>
              <w:rPr>
                <w:rFonts w:cs="Arial"/>
                <w:sz w:val="20"/>
                <w:szCs w:val="20"/>
                <w:lang w:eastAsia="en-GB"/>
              </w:rPr>
            </w:pPr>
            <w:r w:rsidRPr="000116DD">
              <w:rPr>
                <w:rFonts w:cs="Arial"/>
                <w:sz w:val="20"/>
                <w:szCs w:val="20"/>
                <w:lang w:eastAsia="en-GB"/>
              </w:rPr>
              <w:t>H1Kn: Southwell Lane, Kirkby</w:t>
            </w:r>
            <w:r>
              <w:rPr>
                <w:rFonts w:cs="Arial"/>
                <w:sz w:val="20"/>
                <w:szCs w:val="20"/>
                <w:lang w:eastAsia="en-GB"/>
              </w:rPr>
              <w:t xml:space="preserve"> </w:t>
            </w:r>
            <w:r w:rsidRPr="000116DD">
              <w:rPr>
                <w:rFonts w:cs="Arial"/>
                <w:sz w:val="20"/>
                <w:szCs w:val="20"/>
                <w:lang w:eastAsia="en-GB"/>
              </w:rPr>
              <w:t>(ref. KA057</w:t>
            </w:r>
            <w:r>
              <w:rPr>
                <w:rFonts w:cs="Arial"/>
                <w:sz w:val="20"/>
                <w:szCs w:val="20"/>
                <w:lang w:eastAsia="en-GB"/>
              </w:rPr>
              <w:t>)</w:t>
            </w:r>
          </w:p>
          <w:p w14:paraId="707C82A2" w14:textId="77777777" w:rsidR="00611E6B" w:rsidRDefault="00611E6B" w:rsidP="000116DD">
            <w:pPr>
              <w:tabs>
                <w:tab w:val="clear" w:pos="737"/>
              </w:tabs>
              <w:rPr>
                <w:rFonts w:cs="Arial"/>
                <w:sz w:val="20"/>
                <w:szCs w:val="20"/>
                <w:lang w:eastAsia="en-GB"/>
              </w:rPr>
            </w:pPr>
          </w:p>
          <w:p w14:paraId="670ADAB5" w14:textId="77777777" w:rsidR="00611E6B" w:rsidRDefault="00611E6B" w:rsidP="000116DD">
            <w:pPr>
              <w:tabs>
                <w:tab w:val="clear" w:pos="737"/>
              </w:tabs>
              <w:rPr>
                <w:rFonts w:cs="Arial"/>
                <w:sz w:val="20"/>
                <w:szCs w:val="20"/>
                <w:lang w:eastAsia="en-GB"/>
              </w:rPr>
            </w:pPr>
            <w:r w:rsidRPr="00611E6B">
              <w:rPr>
                <w:rFonts w:cs="Arial"/>
                <w:sz w:val="20"/>
                <w:szCs w:val="20"/>
                <w:lang w:eastAsia="en-GB"/>
              </w:rPr>
              <w:t>H1Km Abbey Road, Kirkby</w:t>
            </w:r>
          </w:p>
          <w:p w14:paraId="7BA56EE4" w14:textId="77777777" w:rsidR="001D7216" w:rsidRDefault="001D7216" w:rsidP="000116DD">
            <w:pPr>
              <w:tabs>
                <w:tab w:val="clear" w:pos="737"/>
              </w:tabs>
              <w:rPr>
                <w:rFonts w:cs="Arial"/>
                <w:sz w:val="20"/>
                <w:szCs w:val="20"/>
                <w:lang w:eastAsia="en-GB"/>
              </w:rPr>
            </w:pPr>
          </w:p>
          <w:p w14:paraId="012863F2" w14:textId="1C06B5F4" w:rsidR="001D7216" w:rsidRDefault="001D7216" w:rsidP="000116DD">
            <w:pPr>
              <w:tabs>
                <w:tab w:val="clear" w:pos="737"/>
              </w:tabs>
              <w:rPr>
                <w:rFonts w:cs="Arial"/>
                <w:sz w:val="20"/>
                <w:szCs w:val="20"/>
                <w:lang w:eastAsia="en-GB"/>
              </w:rPr>
            </w:pPr>
            <w:r w:rsidRPr="001D7216">
              <w:rPr>
                <w:rFonts w:cs="Arial"/>
                <w:sz w:val="20"/>
                <w:szCs w:val="20"/>
                <w:lang w:eastAsia="en-GB"/>
              </w:rPr>
              <w:t>Site H1San</w:t>
            </w:r>
          </w:p>
        </w:tc>
        <w:tc>
          <w:tcPr>
            <w:tcW w:w="7134" w:type="dxa"/>
            <w:tcBorders>
              <w:top w:val="single" w:sz="4" w:space="0" w:color="auto"/>
              <w:left w:val="single" w:sz="4" w:space="0" w:color="auto"/>
              <w:bottom w:val="single" w:sz="4" w:space="0" w:color="auto"/>
              <w:right w:val="single" w:sz="4" w:space="0" w:color="auto"/>
            </w:tcBorders>
            <w:noWrap/>
          </w:tcPr>
          <w:p w14:paraId="759DD5A0" w14:textId="07065C63" w:rsidR="00B1536D" w:rsidRDefault="00135ED4" w:rsidP="008D3CE9">
            <w:pPr>
              <w:tabs>
                <w:tab w:val="clear" w:pos="737"/>
              </w:tabs>
              <w:rPr>
                <w:rFonts w:cs="Arial"/>
                <w:sz w:val="20"/>
                <w:szCs w:val="20"/>
                <w:lang w:eastAsia="en-GB"/>
              </w:rPr>
            </w:pPr>
            <w:r w:rsidRPr="00135ED4">
              <w:rPr>
                <w:rFonts w:cs="Arial"/>
                <w:sz w:val="20"/>
                <w:szCs w:val="20"/>
                <w:lang w:eastAsia="en-GB"/>
              </w:rPr>
              <w:t>H1Kn Southwell Lane, Kirkby (ref. KA057)</w:t>
            </w:r>
            <w:r>
              <w:rPr>
                <w:rFonts w:cs="Arial"/>
                <w:sz w:val="20"/>
                <w:szCs w:val="20"/>
                <w:lang w:eastAsia="en-GB"/>
              </w:rPr>
              <w:t>: C</w:t>
            </w:r>
            <w:r w:rsidRPr="00135ED4">
              <w:rPr>
                <w:rFonts w:cs="Arial"/>
                <w:sz w:val="20"/>
                <w:szCs w:val="20"/>
                <w:lang w:eastAsia="en-GB"/>
              </w:rPr>
              <w:t xml:space="preserve">oncern </w:t>
            </w:r>
            <w:r w:rsidR="00846299">
              <w:rPr>
                <w:rFonts w:cs="Arial"/>
                <w:sz w:val="20"/>
                <w:szCs w:val="20"/>
                <w:lang w:eastAsia="en-GB"/>
              </w:rPr>
              <w:t>about the identification of the site. This</w:t>
            </w:r>
            <w:r w:rsidRPr="00135ED4">
              <w:rPr>
                <w:rFonts w:cs="Arial"/>
                <w:sz w:val="20"/>
                <w:szCs w:val="20"/>
                <w:lang w:eastAsia="en-GB"/>
              </w:rPr>
              <w:t xml:space="preserve"> </w:t>
            </w:r>
            <w:r w:rsidR="00917855">
              <w:rPr>
                <w:rFonts w:cs="Arial"/>
                <w:sz w:val="20"/>
                <w:szCs w:val="20"/>
                <w:lang w:eastAsia="en-GB"/>
              </w:rPr>
              <w:t xml:space="preserve">is </w:t>
            </w:r>
            <w:r w:rsidRPr="00135ED4">
              <w:rPr>
                <w:rFonts w:cs="Arial"/>
                <w:sz w:val="20"/>
                <w:szCs w:val="20"/>
                <w:lang w:eastAsia="en-GB"/>
              </w:rPr>
              <w:t xml:space="preserve">also outlined in the updated Sustainability Appraisal which states the likely existence of contamination and ground stability issues coupled with the S10 walking and cycling route crossing the site. Thus, this site is highly </w:t>
            </w:r>
            <w:proofErr w:type="gramStart"/>
            <w:r w:rsidRPr="00135ED4">
              <w:rPr>
                <w:rFonts w:cs="Arial"/>
                <w:sz w:val="20"/>
                <w:szCs w:val="20"/>
                <w:lang w:eastAsia="en-GB"/>
              </w:rPr>
              <w:t>constrained</w:t>
            </w:r>
            <w:proofErr w:type="gramEnd"/>
            <w:r w:rsidRPr="00135ED4">
              <w:rPr>
                <w:rFonts w:cs="Arial"/>
                <w:sz w:val="20"/>
                <w:szCs w:val="20"/>
                <w:lang w:eastAsia="en-GB"/>
              </w:rPr>
              <w:t xml:space="preserve"> and we do not deem it to be suitable, achievable or available. </w:t>
            </w:r>
          </w:p>
          <w:p w14:paraId="3D44C91C" w14:textId="77777777" w:rsidR="00611E6B" w:rsidRDefault="00611E6B" w:rsidP="008D3CE9">
            <w:pPr>
              <w:tabs>
                <w:tab w:val="clear" w:pos="737"/>
              </w:tabs>
              <w:rPr>
                <w:rFonts w:cs="Arial"/>
                <w:sz w:val="20"/>
                <w:szCs w:val="20"/>
                <w:lang w:eastAsia="en-GB"/>
              </w:rPr>
            </w:pPr>
          </w:p>
          <w:p w14:paraId="6DD22D03" w14:textId="18C4BE5C" w:rsidR="00611E6B" w:rsidRPr="00611E6B" w:rsidRDefault="00611E6B" w:rsidP="00611E6B">
            <w:pPr>
              <w:tabs>
                <w:tab w:val="clear" w:pos="737"/>
              </w:tabs>
              <w:rPr>
                <w:rFonts w:cs="Arial"/>
                <w:sz w:val="20"/>
                <w:szCs w:val="20"/>
                <w:lang w:eastAsia="en-GB"/>
              </w:rPr>
            </w:pPr>
            <w:r w:rsidRPr="00611E6B">
              <w:rPr>
                <w:rFonts w:cs="Arial"/>
                <w:sz w:val="20"/>
                <w:szCs w:val="20"/>
                <w:lang w:eastAsia="en-GB"/>
              </w:rPr>
              <w:t>H1Km Abbey Road, Kirkby</w:t>
            </w:r>
            <w:r>
              <w:rPr>
                <w:rFonts w:cs="Arial"/>
                <w:sz w:val="20"/>
                <w:szCs w:val="20"/>
                <w:lang w:eastAsia="en-GB"/>
              </w:rPr>
              <w:t xml:space="preserve">. </w:t>
            </w:r>
            <w:r w:rsidRPr="00611E6B">
              <w:rPr>
                <w:rFonts w:cs="Arial"/>
                <w:sz w:val="20"/>
                <w:szCs w:val="20"/>
                <w:lang w:eastAsia="en-GB"/>
              </w:rPr>
              <w:t xml:space="preserve">We note that site H1Km Abbey Road, Kirkby is current designated as Green Belt land. Whilst this site was not originally selected in the original Sustainability Appraisal for the following, we do consider that the allocation of this site is warranted to allow Ashfield to meet </w:t>
            </w:r>
          </w:p>
          <w:p w14:paraId="44B8DEE4" w14:textId="77777777" w:rsidR="00611E6B" w:rsidRDefault="00611E6B" w:rsidP="00611E6B">
            <w:pPr>
              <w:tabs>
                <w:tab w:val="clear" w:pos="737"/>
              </w:tabs>
              <w:rPr>
                <w:rFonts w:cs="Arial"/>
                <w:sz w:val="20"/>
                <w:szCs w:val="20"/>
                <w:lang w:eastAsia="en-GB"/>
              </w:rPr>
            </w:pPr>
            <w:r w:rsidRPr="00611E6B">
              <w:rPr>
                <w:rFonts w:cs="Arial"/>
                <w:sz w:val="20"/>
                <w:szCs w:val="20"/>
                <w:lang w:eastAsia="en-GB"/>
              </w:rPr>
              <w:t>its housing needs.</w:t>
            </w:r>
          </w:p>
          <w:p w14:paraId="07E7FEEB" w14:textId="77777777" w:rsidR="001D7216" w:rsidRDefault="001D7216" w:rsidP="00611E6B">
            <w:pPr>
              <w:tabs>
                <w:tab w:val="clear" w:pos="737"/>
              </w:tabs>
              <w:rPr>
                <w:rFonts w:cs="Arial"/>
                <w:sz w:val="20"/>
                <w:szCs w:val="20"/>
                <w:lang w:eastAsia="en-GB"/>
              </w:rPr>
            </w:pPr>
          </w:p>
          <w:p w14:paraId="058EF836" w14:textId="1B90A0F8" w:rsidR="001D7216" w:rsidRPr="005661FE" w:rsidRDefault="001D7216" w:rsidP="00611E6B">
            <w:pPr>
              <w:tabs>
                <w:tab w:val="clear" w:pos="737"/>
              </w:tabs>
              <w:rPr>
                <w:rFonts w:cs="Arial"/>
                <w:sz w:val="20"/>
                <w:szCs w:val="20"/>
                <w:lang w:eastAsia="en-GB"/>
              </w:rPr>
            </w:pPr>
            <w:r w:rsidRPr="001D7216">
              <w:rPr>
                <w:rFonts w:cs="Arial"/>
                <w:sz w:val="20"/>
                <w:szCs w:val="20"/>
                <w:lang w:eastAsia="en-GB"/>
              </w:rPr>
              <w:t>Site H1San, together with sites H1Saa, H1Su and H1Sam, are sustainable allocations which we consider to be suitable, achievable and available. This is supported by these sites scoring similarly to sites H1Saa and H1Su in the updated Sustainability Appraisal</w:t>
            </w:r>
            <w:r w:rsidR="00DA6BEA">
              <w:rPr>
                <w:rFonts w:cs="Arial"/>
                <w:sz w:val="20"/>
                <w:szCs w:val="20"/>
                <w:lang w:eastAsia="en-GB"/>
              </w:rPr>
              <w:t>.</w:t>
            </w:r>
          </w:p>
        </w:tc>
        <w:tc>
          <w:tcPr>
            <w:tcW w:w="3453" w:type="dxa"/>
            <w:tcBorders>
              <w:top w:val="single" w:sz="4" w:space="0" w:color="auto"/>
              <w:left w:val="single" w:sz="4" w:space="0" w:color="auto"/>
              <w:bottom w:val="single" w:sz="4" w:space="0" w:color="auto"/>
              <w:right w:val="single" w:sz="4" w:space="0" w:color="auto"/>
            </w:tcBorders>
          </w:tcPr>
          <w:p w14:paraId="5A28BE5E" w14:textId="7FD73757" w:rsidR="00B1536D" w:rsidRDefault="000116DD" w:rsidP="001636EC">
            <w:pPr>
              <w:tabs>
                <w:tab w:val="clear" w:pos="737"/>
              </w:tabs>
              <w:rPr>
                <w:rFonts w:cs="Arial"/>
                <w:sz w:val="20"/>
                <w:szCs w:val="20"/>
                <w:lang w:eastAsia="en-GB"/>
              </w:rPr>
            </w:pPr>
            <w:r>
              <w:rPr>
                <w:rFonts w:cs="Arial"/>
                <w:sz w:val="20"/>
                <w:szCs w:val="20"/>
                <w:lang w:eastAsia="en-GB"/>
              </w:rPr>
              <w:t>With regards to H1Kn, th</w:t>
            </w:r>
            <w:r w:rsidR="00591ABC">
              <w:rPr>
                <w:rFonts w:cs="Arial"/>
                <w:sz w:val="20"/>
                <w:szCs w:val="20"/>
                <w:lang w:eastAsia="en-GB"/>
              </w:rPr>
              <w:t>e comment</w:t>
            </w:r>
            <w:r>
              <w:rPr>
                <w:rFonts w:cs="Arial"/>
                <w:sz w:val="20"/>
                <w:szCs w:val="20"/>
                <w:lang w:eastAsia="en-GB"/>
              </w:rPr>
              <w:t xml:space="preserve"> refers to</w:t>
            </w:r>
            <w:r w:rsidR="00147E04">
              <w:rPr>
                <w:rFonts w:cs="Arial"/>
                <w:sz w:val="20"/>
                <w:szCs w:val="20"/>
                <w:lang w:eastAsia="en-GB"/>
              </w:rPr>
              <w:t xml:space="preserve"> </w:t>
            </w:r>
            <w:r w:rsidR="00745521">
              <w:rPr>
                <w:rFonts w:cs="Arial"/>
                <w:sz w:val="20"/>
                <w:szCs w:val="20"/>
                <w:lang w:eastAsia="en-GB"/>
              </w:rPr>
              <w:t xml:space="preserve">proposed Local Plan </w:t>
            </w:r>
            <w:r w:rsidR="003D1641">
              <w:rPr>
                <w:rFonts w:cs="Arial"/>
                <w:sz w:val="20"/>
                <w:szCs w:val="20"/>
                <w:lang w:eastAsia="en-GB"/>
              </w:rPr>
              <w:t xml:space="preserve">explanatory </w:t>
            </w:r>
            <w:r w:rsidR="00147E04">
              <w:rPr>
                <w:rFonts w:cs="Arial"/>
                <w:sz w:val="20"/>
                <w:szCs w:val="20"/>
                <w:lang w:eastAsia="en-GB"/>
              </w:rPr>
              <w:t>text</w:t>
            </w:r>
            <w:r w:rsidR="006417F6">
              <w:rPr>
                <w:rFonts w:cs="Arial"/>
                <w:sz w:val="20"/>
                <w:szCs w:val="20"/>
                <w:lang w:eastAsia="en-GB"/>
              </w:rPr>
              <w:t xml:space="preserve"> replicated</w:t>
            </w:r>
            <w:r w:rsidR="00147E04">
              <w:rPr>
                <w:rFonts w:cs="Arial"/>
                <w:sz w:val="20"/>
                <w:szCs w:val="20"/>
                <w:lang w:eastAsia="en-GB"/>
              </w:rPr>
              <w:t xml:space="preserve"> in Appendix A of the 2025 SA Report Addendum</w:t>
            </w:r>
            <w:r w:rsidR="00591ABC">
              <w:rPr>
                <w:rFonts w:cs="Arial"/>
                <w:sz w:val="20"/>
                <w:szCs w:val="20"/>
                <w:lang w:eastAsia="en-GB"/>
              </w:rPr>
              <w:t xml:space="preserve">. This is explanatory text that recognises </w:t>
            </w:r>
            <w:r w:rsidR="0082660F">
              <w:rPr>
                <w:rFonts w:cs="Arial"/>
                <w:sz w:val="20"/>
                <w:szCs w:val="20"/>
                <w:lang w:eastAsia="en-GB"/>
              </w:rPr>
              <w:t>further investigation will be required as part of any housing scheme.  The text</w:t>
            </w:r>
            <w:r w:rsidR="003D1641">
              <w:rPr>
                <w:rFonts w:cs="Arial"/>
                <w:sz w:val="20"/>
                <w:szCs w:val="20"/>
                <w:lang w:eastAsia="en-GB"/>
              </w:rPr>
              <w:t xml:space="preserve"> is replicated in </w:t>
            </w:r>
            <w:r w:rsidR="00B7271D">
              <w:rPr>
                <w:rFonts w:cs="Arial"/>
                <w:sz w:val="20"/>
                <w:szCs w:val="20"/>
                <w:lang w:eastAsia="en-GB"/>
              </w:rPr>
              <w:t>MM</w:t>
            </w:r>
            <w:r w:rsidR="00745521">
              <w:rPr>
                <w:rFonts w:cs="Arial"/>
                <w:sz w:val="20"/>
                <w:szCs w:val="20"/>
                <w:lang w:eastAsia="en-GB"/>
              </w:rPr>
              <w:t>51</w:t>
            </w:r>
            <w:r w:rsidR="00430140">
              <w:rPr>
                <w:rFonts w:cs="Arial"/>
                <w:sz w:val="20"/>
                <w:szCs w:val="20"/>
                <w:lang w:eastAsia="en-GB"/>
              </w:rPr>
              <w:t>.</w:t>
            </w:r>
            <w:r w:rsidR="00147E04">
              <w:rPr>
                <w:rFonts w:cs="Arial"/>
                <w:sz w:val="20"/>
                <w:szCs w:val="20"/>
                <w:lang w:eastAsia="en-GB"/>
              </w:rPr>
              <w:t xml:space="preserve"> </w:t>
            </w:r>
            <w:r>
              <w:rPr>
                <w:rFonts w:cs="Arial"/>
                <w:sz w:val="20"/>
                <w:szCs w:val="20"/>
                <w:lang w:eastAsia="en-GB"/>
              </w:rPr>
              <w:t xml:space="preserve"> </w:t>
            </w:r>
          </w:p>
          <w:p w14:paraId="15DDC3E2" w14:textId="77777777" w:rsidR="00611E6B" w:rsidRDefault="00611E6B" w:rsidP="001636EC">
            <w:pPr>
              <w:tabs>
                <w:tab w:val="clear" w:pos="737"/>
              </w:tabs>
              <w:rPr>
                <w:rFonts w:cs="Arial"/>
                <w:sz w:val="20"/>
                <w:szCs w:val="20"/>
                <w:lang w:eastAsia="en-GB"/>
              </w:rPr>
            </w:pPr>
          </w:p>
          <w:p w14:paraId="399E6558" w14:textId="170C220A" w:rsidR="00611E6B" w:rsidRDefault="00611E6B" w:rsidP="001636EC">
            <w:pPr>
              <w:tabs>
                <w:tab w:val="clear" w:pos="737"/>
              </w:tabs>
              <w:rPr>
                <w:rFonts w:cs="Arial"/>
                <w:sz w:val="20"/>
                <w:szCs w:val="20"/>
                <w:lang w:eastAsia="en-GB"/>
              </w:rPr>
            </w:pPr>
            <w:r>
              <w:rPr>
                <w:rFonts w:cs="Arial"/>
                <w:sz w:val="20"/>
                <w:szCs w:val="20"/>
                <w:lang w:eastAsia="en-GB"/>
              </w:rPr>
              <w:t xml:space="preserve">With regards to </w:t>
            </w:r>
            <w:r w:rsidRPr="00611E6B">
              <w:rPr>
                <w:rFonts w:cs="Arial"/>
                <w:sz w:val="20"/>
                <w:szCs w:val="20"/>
                <w:lang w:eastAsia="en-GB"/>
              </w:rPr>
              <w:t>H1Km</w:t>
            </w:r>
            <w:r>
              <w:rPr>
                <w:rFonts w:cs="Arial"/>
                <w:sz w:val="20"/>
                <w:szCs w:val="20"/>
                <w:lang w:eastAsia="en-GB"/>
              </w:rPr>
              <w:t>, the response references the Council’s reasons for selection. The comment is noted.</w:t>
            </w:r>
          </w:p>
          <w:p w14:paraId="4C80FB3C" w14:textId="77777777" w:rsidR="001D7216" w:rsidRDefault="001D7216" w:rsidP="001636EC">
            <w:pPr>
              <w:tabs>
                <w:tab w:val="clear" w:pos="737"/>
              </w:tabs>
              <w:rPr>
                <w:rFonts w:cs="Arial"/>
                <w:sz w:val="20"/>
                <w:szCs w:val="20"/>
                <w:lang w:eastAsia="en-GB"/>
              </w:rPr>
            </w:pPr>
          </w:p>
          <w:p w14:paraId="3DFD1F1F" w14:textId="2D901177" w:rsidR="001D7216" w:rsidRDefault="001D7216" w:rsidP="001636EC">
            <w:pPr>
              <w:tabs>
                <w:tab w:val="clear" w:pos="737"/>
              </w:tabs>
              <w:rPr>
                <w:rFonts w:cs="Arial"/>
                <w:sz w:val="20"/>
                <w:szCs w:val="20"/>
                <w:lang w:eastAsia="en-GB"/>
              </w:rPr>
            </w:pPr>
            <w:r>
              <w:rPr>
                <w:rFonts w:cs="Arial"/>
                <w:sz w:val="20"/>
                <w:szCs w:val="20"/>
                <w:lang w:eastAsia="en-GB"/>
              </w:rPr>
              <w:t xml:space="preserve">The support for inclusion of </w:t>
            </w:r>
            <w:r w:rsidRPr="001D7216">
              <w:rPr>
                <w:rFonts w:cs="Arial"/>
                <w:sz w:val="20"/>
                <w:szCs w:val="20"/>
                <w:lang w:eastAsia="en-GB"/>
              </w:rPr>
              <w:t>Site H1S</w:t>
            </w:r>
            <w:r w:rsidR="00991EC7">
              <w:rPr>
                <w:rFonts w:cs="Arial"/>
                <w:sz w:val="20"/>
                <w:szCs w:val="20"/>
                <w:lang w:eastAsia="en-GB"/>
              </w:rPr>
              <w:t xml:space="preserve">aa; </w:t>
            </w:r>
            <w:r w:rsidR="00991EC7" w:rsidRPr="00991EC7">
              <w:rPr>
                <w:rFonts w:cs="Arial"/>
                <w:sz w:val="20"/>
                <w:szCs w:val="20"/>
                <w:lang w:eastAsia="en-GB"/>
              </w:rPr>
              <w:t>H1S</w:t>
            </w:r>
            <w:r w:rsidR="00991EC7">
              <w:rPr>
                <w:rFonts w:cs="Arial"/>
                <w:sz w:val="20"/>
                <w:szCs w:val="20"/>
                <w:lang w:eastAsia="en-GB"/>
              </w:rPr>
              <w:t xml:space="preserve">am; </w:t>
            </w:r>
            <w:r w:rsidR="00991EC7" w:rsidRPr="00991EC7">
              <w:rPr>
                <w:rFonts w:cs="Arial"/>
                <w:sz w:val="20"/>
                <w:szCs w:val="20"/>
                <w:lang w:eastAsia="en-GB"/>
              </w:rPr>
              <w:t>H1S</w:t>
            </w:r>
            <w:r w:rsidRPr="001D7216">
              <w:rPr>
                <w:rFonts w:cs="Arial"/>
                <w:sz w:val="20"/>
                <w:szCs w:val="20"/>
                <w:lang w:eastAsia="en-GB"/>
              </w:rPr>
              <w:t>an</w:t>
            </w:r>
            <w:r w:rsidR="00991EC7">
              <w:rPr>
                <w:rFonts w:cs="Arial"/>
                <w:sz w:val="20"/>
                <w:szCs w:val="20"/>
                <w:lang w:eastAsia="en-GB"/>
              </w:rPr>
              <w:t xml:space="preserve"> and </w:t>
            </w:r>
            <w:r w:rsidR="00991EC7" w:rsidRPr="00991EC7">
              <w:rPr>
                <w:rFonts w:cs="Arial"/>
                <w:sz w:val="20"/>
                <w:szCs w:val="20"/>
                <w:lang w:eastAsia="en-GB"/>
              </w:rPr>
              <w:t>H1S</w:t>
            </w:r>
            <w:r w:rsidR="00991EC7">
              <w:rPr>
                <w:rFonts w:cs="Arial"/>
                <w:sz w:val="20"/>
                <w:szCs w:val="20"/>
                <w:lang w:eastAsia="en-GB"/>
              </w:rPr>
              <w:t>u</w:t>
            </w:r>
            <w:r>
              <w:rPr>
                <w:rFonts w:cs="Arial"/>
                <w:sz w:val="20"/>
                <w:szCs w:val="20"/>
                <w:lang w:eastAsia="en-GB"/>
              </w:rPr>
              <w:t xml:space="preserve"> is noted. </w:t>
            </w:r>
          </w:p>
          <w:p w14:paraId="58D4D30F" w14:textId="13C432C7" w:rsidR="00611E6B" w:rsidRDefault="00611E6B" w:rsidP="001636EC">
            <w:pPr>
              <w:tabs>
                <w:tab w:val="clear" w:pos="737"/>
              </w:tabs>
              <w:rPr>
                <w:rFonts w:cs="Arial"/>
                <w:sz w:val="20"/>
                <w:szCs w:val="20"/>
                <w:lang w:eastAsia="en-GB"/>
              </w:rPr>
            </w:pPr>
          </w:p>
        </w:tc>
      </w:tr>
      <w:tr w:rsidR="00611E6B" w:rsidRPr="009C2725" w14:paraId="444B55BE" w14:textId="77777777" w:rsidTr="00FB2EDB">
        <w:trPr>
          <w:trHeight w:val="805"/>
        </w:trPr>
        <w:tc>
          <w:tcPr>
            <w:tcW w:w="1928" w:type="dxa"/>
            <w:tcBorders>
              <w:top w:val="single" w:sz="4" w:space="0" w:color="auto"/>
              <w:left w:val="single" w:sz="4" w:space="0" w:color="auto"/>
              <w:bottom w:val="single" w:sz="4" w:space="0" w:color="auto"/>
              <w:right w:val="single" w:sz="4" w:space="0" w:color="auto"/>
            </w:tcBorders>
            <w:noWrap/>
          </w:tcPr>
          <w:p w14:paraId="59C1DB06" w14:textId="332ED24A" w:rsidR="00611E6B" w:rsidRDefault="00795C60" w:rsidP="00112EA4">
            <w:pPr>
              <w:tabs>
                <w:tab w:val="clear" w:pos="737"/>
              </w:tabs>
              <w:rPr>
                <w:rFonts w:cs="Arial"/>
                <w:sz w:val="20"/>
                <w:szCs w:val="20"/>
                <w:lang w:eastAsia="en-GB"/>
              </w:rPr>
            </w:pPr>
            <w:r>
              <w:rPr>
                <w:rFonts w:cs="Arial"/>
                <w:sz w:val="20"/>
                <w:szCs w:val="20"/>
                <w:lang w:eastAsia="en-GB"/>
              </w:rPr>
              <w:t>400</w:t>
            </w:r>
            <w:r w:rsidR="00273944">
              <w:rPr>
                <w:rFonts w:cs="Arial"/>
                <w:sz w:val="20"/>
                <w:szCs w:val="20"/>
                <w:lang w:eastAsia="en-GB"/>
              </w:rPr>
              <w:t xml:space="preserve"> </w:t>
            </w:r>
            <w:r w:rsidR="00273944" w:rsidRPr="00273944">
              <w:rPr>
                <w:rFonts w:cs="Arial"/>
                <w:sz w:val="20"/>
                <w:szCs w:val="20"/>
                <w:lang w:eastAsia="en-GB"/>
              </w:rPr>
              <w:t>DLP Planning obo Keith Hallam - Kirsten Ward</w:t>
            </w:r>
          </w:p>
        </w:tc>
        <w:tc>
          <w:tcPr>
            <w:tcW w:w="1372" w:type="dxa"/>
            <w:tcBorders>
              <w:top w:val="single" w:sz="4" w:space="0" w:color="auto"/>
              <w:left w:val="single" w:sz="4" w:space="0" w:color="auto"/>
              <w:bottom w:val="single" w:sz="4" w:space="0" w:color="auto"/>
              <w:right w:val="single" w:sz="4" w:space="0" w:color="auto"/>
            </w:tcBorders>
            <w:noWrap/>
          </w:tcPr>
          <w:p w14:paraId="4C107E3E" w14:textId="77777777" w:rsidR="00611E6B" w:rsidRDefault="00273944" w:rsidP="000116DD">
            <w:pPr>
              <w:tabs>
                <w:tab w:val="clear" w:pos="737"/>
              </w:tabs>
              <w:rPr>
                <w:rFonts w:cs="Arial"/>
                <w:sz w:val="20"/>
                <w:szCs w:val="20"/>
                <w:lang w:eastAsia="en-GB"/>
              </w:rPr>
            </w:pPr>
            <w:r w:rsidRPr="00273944">
              <w:rPr>
                <w:rFonts w:cs="Arial"/>
                <w:sz w:val="20"/>
                <w:szCs w:val="20"/>
                <w:lang w:eastAsia="en-GB"/>
              </w:rPr>
              <w:t>H1Kn: Southwell Lane, Kirkby (ref. KA057)</w:t>
            </w:r>
          </w:p>
          <w:p w14:paraId="237C8333" w14:textId="77777777" w:rsidR="00674B50" w:rsidRDefault="00674B50" w:rsidP="000116DD">
            <w:pPr>
              <w:tabs>
                <w:tab w:val="clear" w:pos="737"/>
              </w:tabs>
              <w:rPr>
                <w:rFonts w:cs="Arial"/>
                <w:sz w:val="20"/>
                <w:szCs w:val="20"/>
                <w:lang w:eastAsia="en-GB"/>
              </w:rPr>
            </w:pPr>
          </w:p>
          <w:p w14:paraId="7F37809A" w14:textId="77777777" w:rsidR="00674B50" w:rsidRDefault="00674B50" w:rsidP="000116DD">
            <w:pPr>
              <w:tabs>
                <w:tab w:val="clear" w:pos="737"/>
              </w:tabs>
              <w:rPr>
                <w:rFonts w:cs="Arial"/>
                <w:sz w:val="20"/>
                <w:szCs w:val="20"/>
                <w:lang w:eastAsia="en-GB"/>
              </w:rPr>
            </w:pPr>
          </w:p>
          <w:p w14:paraId="7CFC693D" w14:textId="427360A4" w:rsidR="00674B50" w:rsidRPr="000116DD" w:rsidRDefault="00674B50" w:rsidP="000116DD">
            <w:pPr>
              <w:tabs>
                <w:tab w:val="clear" w:pos="737"/>
              </w:tabs>
              <w:rPr>
                <w:rFonts w:cs="Arial"/>
                <w:sz w:val="20"/>
                <w:szCs w:val="20"/>
                <w:lang w:eastAsia="en-GB"/>
              </w:rPr>
            </w:pPr>
            <w:r w:rsidRPr="00674B50">
              <w:rPr>
                <w:rFonts w:cs="Arial"/>
                <w:sz w:val="20"/>
                <w:szCs w:val="20"/>
                <w:lang w:eastAsia="en-GB"/>
              </w:rPr>
              <w:t>H1Sam</w:t>
            </w:r>
          </w:p>
        </w:tc>
        <w:tc>
          <w:tcPr>
            <w:tcW w:w="7134" w:type="dxa"/>
            <w:tcBorders>
              <w:top w:val="single" w:sz="4" w:space="0" w:color="auto"/>
              <w:left w:val="single" w:sz="4" w:space="0" w:color="auto"/>
              <w:bottom w:val="single" w:sz="4" w:space="0" w:color="auto"/>
              <w:right w:val="single" w:sz="4" w:space="0" w:color="auto"/>
            </w:tcBorders>
            <w:noWrap/>
          </w:tcPr>
          <w:p w14:paraId="5B2EC4C5" w14:textId="77777777" w:rsidR="00611E6B" w:rsidRDefault="00273944" w:rsidP="008D3CE9">
            <w:pPr>
              <w:tabs>
                <w:tab w:val="clear" w:pos="737"/>
              </w:tabs>
              <w:rPr>
                <w:rFonts w:cs="Arial"/>
                <w:sz w:val="20"/>
                <w:szCs w:val="20"/>
                <w:lang w:eastAsia="en-GB"/>
              </w:rPr>
            </w:pPr>
            <w:r w:rsidRPr="00273944">
              <w:rPr>
                <w:rFonts w:cs="Arial"/>
                <w:sz w:val="20"/>
                <w:szCs w:val="20"/>
                <w:lang w:eastAsia="en-GB"/>
              </w:rPr>
              <w:t xml:space="preserve">H1Kn Southwell Lane, Kirkby (ref. KA057): Concern about the identification of the site. This also outlined in the updated Sustainability Appraisal which states the likely existence of contamination and ground stability issues coupled with the S10 walking and cycling route crossing the site. Thus, this site is highly </w:t>
            </w:r>
            <w:proofErr w:type="gramStart"/>
            <w:r w:rsidRPr="00273944">
              <w:rPr>
                <w:rFonts w:cs="Arial"/>
                <w:sz w:val="20"/>
                <w:szCs w:val="20"/>
                <w:lang w:eastAsia="en-GB"/>
              </w:rPr>
              <w:t>constrained</w:t>
            </w:r>
            <w:proofErr w:type="gramEnd"/>
            <w:r w:rsidRPr="00273944">
              <w:rPr>
                <w:rFonts w:cs="Arial"/>
                <w:sz w:val="20"/>
                <w:szCs w:val="20"/>
                <w:lang w:eastAsia="en-GB"/>
              </w:rPr>
              <w:t xml:space="preserve"> and we do not deem it to be suitable, achievable or available.</w:t>
            </w:r>
          </w:p>
          <w:p w14:paraId="2192F795" w14:textId="77777777" w:rsidR="00674B50" w:rsidRDefault="00674B50" w:rsidP="008D3CE9">
            <w:pPr>
              <w:tabs>
                <w:tab w:val="clear" w:pos="737"/>
              </w:tabs>
              <w:rPr>
                <w:rFonts w:cs="Arial"/>
                <w:sz w:val="20"/>
                <w:szCs w:val="20"/>
                <w:lang w:eastAsia="en-GB"/>
              </w:rPr>
            </w:pPr>
          </w:p>
          <w:p w14:paraId="275EC8DF" w14:textId="77777777" w:rsidR="00674B50" w:rsidRPr="00674B50" w:rsidRDefault="00674B50" w:rsidP="00674B50">
            <w:pPr>
              <w:tabs>
                <w:tab w:val="clear" w:pos="737"/>
              </w:tabs>
              <w:rPr>
                <w:rFonts w:cs="Arial"/>
                <w:sz w:val="20"/>
                <w:szCs w:val="20"/>
                <w:lang w:eastAsia="en-GB"/>
              </w:rPr>
            </w:pPr>
            <w:r w:rsidRPr="00674B50">
              <w:rPr>
                <w:rFonts w:cs="Arial"/>
                <w:sz w:val="20"/>
                <w:szCs w:val="20"/>
                <w:lang w:eastAsia="en-GB"/>
              </w:rPr>
              <w:t xml:space="preserve">The allocation of H1Sam is a logical addition to H1Saa and H1Su. As alluded to in the Additional Housing Sites Consultation Report, these ongoing discussions between the County Council’s Highway Department and third parties should allow this site to overcome the initial access constraints which previously ruled this site out alongside the Sustainability Appraisal not selecting this site due to open space needing to be incorporated </w:t>
            </w:r>
          </w:p>
          <w:p w14:paraId="7A4CDCBD" w14:textId="77777777" w:rsidR="00674B50" w:rsidRPr="00674B50" w:rsidRDefault="00674B50" w:rsidP="00674B50">
            <w:pPr>
              <w:tabs>
                <w:tab w:val="clear" w:pos="737"/>
              </w:tabs>
              <w:rPr>
                <w:rFonts w:cs="Arial"/>
                <w:sz w:val="20"/>
                <w:szCs w:val="20"/>
                <w:lang w:eastAsia="en-GB"/>
              </w:rPr>
            </w:pPr>
            <w:r w:rsidRPr="00674B50">
              <w:rPr>
                <w:rFonts w:cs="Arial"/>
                <w:sz w:val="20"/>
                <w:szCs w:val="20"/>
                <w:lang w:eastAsia="en-GB"/>
              </w:rPr>
              <w:lastRenderedPageBreak/>
              <w:t xml:space="preserve">into the wider Beck Lane allocation (SA008). </w:t>
            </w:r>
            <w:proofErr w:type="gramStart"/>
            <w:r w:rsidRPr="00674B50">
              <w:rPr>
                <w:rFonts w:cs="Arial"/>
                <w:sz w:val="20"/>
                <w:szCs w:val="20"/>
                <w:lang w:eastAsia="en-GB"/>
              </w:rPr>
              <w:t>It is clear that this</w:t>
            </w:r>
            <w:proofErr w:type="gramEnd"/>
            <w:r w:rsidRPr="00674B50">
              <w:rPr>
                <w:rFonts w:cs="Arial"/>
                <w:sz w:val="20"/>
                <w:szCs w:val="20"/>
                <w:lang w:eastAsia="en-GB"/>
              </w:rPr>
              <w:t xml:space="preserve"> can be overcome as open space will be factored into the wider </w:t>
            </w:r>
            <w:proofErr w:type="spellStart"/>
            <w:r w:rsidRPr="00674B50">
              <w:rPr>
                <w:rFonts w:cs="Arial"/>
                <w:sz w:val="20"/>
                <w:szCs w:val="20"/>
                <w:lang w:eastAsia="en-GB"/>
              </w:rPr>
              <w:t>masterplanning</w:t>
            </w:r>
            <w:proofErr w:type="spellEnd"/>
            <w:r w:rsidRPr="00674B50">
              <w:rPr>
                <w:rFonts w:cs="Arial"/>
                <w:sz w:val="20"/>
                <w:szCs w:val="20"/>
                <w:lang w:eastAsia="en-GB"/>
              </w:rPr>
              <w:t xml:space="preserve"> of this area.  Thus, we support the allocation of H1Sam and can confirm that it complements the allocation of sites H1Saa and H1Su which are suitable, achievable and available immediately.</w:t>
            </w:r>
          </w:p>
          <w:p w14:paraId="71BD34AB" w14:textId="77777777" w:rsidR="00674B50" w:rsidRPr="00674B50" w:rsidRDefault="00674B50" w:rsidP="00674B50">
            <w:pPr>
              <w:tabs>
                <w:tab w:val="clear" w:pos="737"/>
              </w:tabs>
              <w:rPr>
                <w:rFonts w:cs="Arial"/>
                <w:sz w:val="20"/>
                <w:szCs w:val="20"/>
                <w:lang w:eastAsia="en-GB"/>
              </w:rPr>
            </w:pPr>
          </w:p>
          <w:p w14:paraId="7A5E5739" w14:textId="029A87A0" w:rsidR="00674B50" w:rsidRPr="00135ED4" w:rsidRDefault="00674B50" w:rsidP="00674B50">
            <w:pPr>
              <w:tabs>
                <w:tab w:val="clear" w:pos="737"/>
              </w:tabs>
              <w:rPr>
                <w:rFonts w:cs="Arial"/>
                <w:sz w:val="20"/>
                <w:szCs w:val="20"/>
                <w:lang w:eastAsia="en-GB"/>
              </w:rPr>
            </w:pPr>
            <w:r w:rsidRPr="00674B50">
              <w:rPr>
                <w:rFonts w:cs="Arial"/>
                <w:sz w:val="20"/>
                <w:szCs w:val="20"/>
                <w:lang w:eastAsia="en-GB"/>
              </w:rPr>
              <w:t>Site H1San, together with sites H1Saa, H1Su and H1Sam, are sustainable allocations which we consider to be suitable, achievable and available. This is supported by these sites scoring similarly to sites H1Saa and H1Su in the updated Sustainability Appraisal.</w:t>
            </w:r>
          </w:p>
        </w:tc>
        <w:tc>
          <w:tcPr>
            <w:tcW w:w="3453" w:type="dxa"/>
            <w:tcBorders>
              <w:top w:val="single" w:sz="4" w:space="0" w:color="auto"/>
              <w:left w:val="single" w:sz="4" w:space="0" w:color="auto"/>
              <w:bottom w:val="single" w:sz="4" w:space="0" w:color="auto"/>
              <w:right w:val="single" w:sz="4" w:space="0" w:color="auto"/>
            </w:tcBorders>
          </w:tcPr>
          <w:p w14:paraId="7D6CA98A" w14:textId="244265EA" w:rsidR="00674B50" w:rsidRDefault="00292663" w:rsidP="001636EC">
            <w:pPr>
              <w:tabs>
                <w:tab w:val="clear" w:pos="737"/>
              </w:tabs>
              <w:rPr>
                <w:rFonts w:cs="Arial"/>
                <w:sz w:val="20"/>
                <w:szCs w:val="20"/>
                <w:lang w:eastAsia="en-GB"/>
              </w:rPr>
            </w:pPr>
            <w:r w:rsidRPr="00292663">
              <w:rPr>
                <w:rFonts w:cs="Arial"/>
                <w:sz w:val="20"/>
                <w:szCs w:val="20"/>
                <w:lang w:eastAsia="en-GB"/>
              </w:rPr>
              <w:lastRenderedPageBreak/>
              <w:t xml:space="preserve">With regards to H1Kn, the comment refers to proposed Local Plan explanatory text replicated in Appendix A of the 2025 SA Report Addendum. This is explanatory text that recognises further investigation will be required as part of any housing scheme.  The text is replicated in MM51.  </w:t>
            </w:r>
          </w:p>
          <w:p w14:paraId="10450E89" w14:textId="697013AB" w:rsidR="00674B50" w:rsidRDefault="00674B50" w:rsidP="001636EC">
            <w:pPr>
              <w:tabs>
                <w:tab w:val="clear" w:pos="737"/>
              </w:tabs>
              <w:rPr>
                <w:rFonts w:cs="Arial"/>
                <w:sz w:val="20"/>
                <w:szCs w:val="20"/>
                <w:lang w:eastAsia="en-GB"/>
              </w:rPr>
            </w:pPr>
            <w:r w:rsidRPr="00674B50">
              <w:rPr>
                <w:rFonts w:cs="Arial"/>
                <w:sz w:val="20"/>
                <w:szCs w:val="20"/>
                <w:lang w:eastAsia="en-GB"/>
              </w:rPr>
              <w:t>The support for inclusion of Site H1Sa</w:t>
            </w:r>
            <w:r>
              <w:rPr>
                <w:rFonts w:cs="Arial"/>
                <w:sz w:val="20"/>
                <w:szCs w:val="20"/>
                <w:lang w:eastAsia="en-GB"/>
              </w:rPr>
              <w:t>m</w:t>
            </w:r>
            <w:r w:rsidRPr="00674B50">
              <w:rPr>
                <w:rFonts w:cs="Arial"/>
                <w:sz w:val="20"/>
                <w:szCs w:val="20"/>
                <w:lang w:eastAsia="en-GB"/>
              </w:rPr>
              <w:t xml:space="preserve"> is noted.</w:t>
            </w:r>
          </w:p>
        </w:tc>
      </w:tr>
      <w:tr w:rsidR="006F5FC9" w:rsidRPr="009C2725" w14:paraId="5F5B51D3" w14:textId="77777777" w:rsidTr="00FB2EDB">
        <w:trPr>
          <w:trHeight w:val="805"/>
        </w:trPr>
        <w:tc>
          <w:tcPr>
            <w:tcW w:w="1928" w:type="dxa"/>
            <w:tcBorders>
              <w:top w:val="single" w:sz="4" w:space="0" w:color="auto"/>
              <w:left w:val="single" w:sz="4" w:space="0" w:color="auto"/>
              <w:bottom w:val="single" w:sz="4" w:space="0" w:color="auto"/>
              <w:right w:val="single" w:sz="4" w:space="0" w:color="auto"/>
            </w:tcBorders>
            <w:noWrap/>
          </w:tcPr>
          <w:p w14:paraId="3B3BE079" w14:textId="4A07F229" w:rsidR="006F5FC9" w:rsidRDefault="00372EA7" w:rsidP="00112EA4">
            <w:pPr>
              <w:tabs>
                <w:tab w:val="clear" w:pos="737"/>
              </w:tabs>
              <w:rPr>
                <w:rFonts w:cs="Arial"/>
                <w:sz w:val="20"/>
                <w:szCs w:val="20"/>
                <w:lang w:eastAsia="en-GB"/>
              </w:rPr>
            </w:pPr>
            <w:r>
              <w:rPr>
                <w:rFonts w:cs="Arial"/>
                <w:sz w:val="20"/>
                <w:szCs w:val="20"/>
                <w:lang w:eastAsia="en-GB"/>
              </w:rPr>
              <w:t xml:space="preserve">803 </w:t>
            </w:r>
            <w:r w:rsidRPr="00372EA7">
              <w:rPr>
                <w:rFonts w:cs="Arial"/>
                <w:sz w:val="20"/>
                <w:szCs w:val="20"/>
                <w:lang w:eastAsia="en-GB"/>
              </w:rPr>
              <w:t>Ceres Property obo Campfield Farms Ltd - Sam Hollingworth</w:t>
            </w:r>
          </w:p>
        </w:tc>
        <w:tc>
          <w:tcPr>
            <w:tcW w:w="1372" w:type="dxa"/>
            <w:tcBorders>
              <w:top w:val="single" w:sz="4" w:space="0" w:color="auto"/>
              <w:left w:val="single" w:sz="4" w:space="0" w:color="auto"/>
              <w:bottom w:val="single" w:sz="4" w:space="0" w:color="auto"/>
              <w:right w:val="single" w:sz="4" w:space="0" w:color="auto"/>
            </w:tcBorders>
            <w:noWrap/>
          </w:tcPr>
          <w:p w14:paraId="031F5774" w14:textId="02EF519C" w:rsidR="006F5FC9" w:rsidRPr="00273944" w:rsidRDefault="00CA50DD" w:rsidP="000116DD">
            <w:pPr>
              <w:tabs>
                <w:tab w:val="clear" w:pos="737"/>
              </w:tabs>
              <w:rPr>
                <w:rFonts w:cs="Arial"/>
                <w:sz w:val="20"/>
                <w:szCs w:val="20"/>
                <w:lang w:eastAsia="en-GB"/>
              </w:rPr>
            </w:pPr>
            <w:r>
              <w:rPr>
                <w:rFonts w:cs="Arial"/>
                <w:sz w:val="20"/>
                <w:szCs w:val="20"/>
                <w:lang w:eastAsia="en-GB"/>
              </w:rPr>
              <w:t>SA077</w:t>
            </w:r>
          </w:p>
        </w:tc>
        <w:tc>
          <w:tcPr>
            <w:tcW w:w="7134" w:type="dxa"/>
            <w:tcBorders>
              <w:top w:val="single" w:sz="4" w:space="0" w:color="auto"/>
              <w:left w:val="single" w:sz="4" w:space="0" w:color="auto"/>
              <w:bottom w:val="single" w:sz="4" w:space="0" w:color="auto"/>
              <w:right w:val="single" w:sz="4" w:space="0" w:color="auto"/>
            </w:tcBorders>
            <w:noWrap/>
          </w:tcPr>
          <w:p w14:paraId="53AA5AEF" w14:textId="5F99BD86" w:rsidR="00CA50DD" w:rsidRDefault="00CA50DD" w:rsidP="00CA50DD">
            <w:pPr>
              <w:tabs>
                <w:tab w:val="clear" w:pos="737"/>
              </w:tabs>
              <w:rPr>
                <w:rFonts w:cs="Arial"/>
                <w:sz w:val="20"/>
                <w:szCs w:val="20"/>
                <w:lang w:eastAsia="en-GB"/>
              </w:rPr>
            </w:pPr>
            <w:r w:rsidRPr="00CA50DD">
              <w:rPr>
                <w:rFonts w:cs="Arial"/>
                <w:sz w:val="20"/>
                <w:szCs w:val="20"/>
                <w:lang w:eastAsia="en-GB"/>
              </w:rPr>
              <w:t xml:space="preserve">Appendix C of the SA Addendum includes the Council’s justification for rejection of potential site allocations, including the Site as site reference SA077. </w:t>
            </w:r>
            <w:r w:rsidR="00D11EC1">
              <w:rPr>
                <w:rFonts w:cs="Arial"/>
                <w:sz w:val="20"/>
                <w:szCs w:val="20"/>
                <w:lang w:eastAsia="en-GB"/>
              </w:rPr>
              <w:t>T</w:t>
            </w:r>
            <w:r w:rsidRPr="00CA50DD">
              <w:rPr>
                <w:rFonts w:cs="Arial"/>
                <w:sz w:val="20"/>
                <w:szCs w:val="20"/>
                <w:lang w:eastAsia="en-GB"/>
              </w:rPr>
              <w:t xml:space="preserve">he Site’s proximity to the Sherwood Forest ppSPA is clearly a determinative factor in its rejection. </w:t>
            </w:r>
          </w:p>
          <w:p w14:paraId="6F8C59C0" w14:textId="77777777" w:rsidR="00D11EC1" w:rsidRPr="00CA50DD" w:rsidRDefault="00D11EC1" w:rsidP="00CA50DD">
            <w:pPr>
              <w:tabs>
                <w:tab w:val="clear" w:pos="737"/>
              </w:tabs>
              <w:rPr>
                <w:rFonts w:cs="Arial"/>
                <w:sz w:val="20"/>
                <w:szCs w:val="20"/>
                <w:lang w:eastAsia="en-GB"/>
              </w:rPr>
            </w:pPr>
          </w:p>
          <w:p w14:paraId="51B2A6E0" w14:textId="0934C5BF" w:rsidR="00CA50DD" w:rsidRDefault="00CA50DD" w:rsidP="00CA50DD">
            <w:pPr>
              <w:tabs>
                <w:tab w:val="clear" w:pos="737"/>
              </w:tabs>
              <w:rPr>
                <w:rFonts w:cs="Arial"/>
                <w:sz w:val="20"/>
                <w:szCs w:val="20"/>
                <w:lang w:eastAsia="en-GB"/>
              </w:rPr>
            </w:pPr>
            <w:r w:rsidRPr="00CA50DD">
              <w:rPr>
                <w:rFonts w:cs="Arial"/>
                <w:sz w:val="20"/>
                <w:szCs w:val="20"/>
                <w:lang w:eastAsia="en-GB"/>
              </w:rPr>
              <w:t xml:space="preserve">The reason why this is problematic, from a legal compliance perspective, is that site H1Ka has been allocated, despite also being within 400m of the same ppSPA. </w:t>
            </w:r>
          </w:p>
          <w:p w14:paraId="44313E7F" w14:textId="77777777" w:rsidR="00D11EC1" w:rsidRPr="00CA50DD" w:rsidRDefault="00D11EC1" w:rsidP="00CA50DD">
            <w:pPr>
              <w:tabs>
                <w:tab w:val="clear" w:pos="737"/>
              </w:tabs>
              <w:rPr>
                <w:rFonts w:cs="Arial"/>
                <w:sz w:val="20"/>
                <w:szCs w:val="20"/>
                <w:lang w:eastAsia="en-GB"/>
              </w:rPr>
            </w:pPr>
          </w:p>
          <w:p w14:paraId="0D330AB9" w14:textId="3426E0EB" w:rsidR="00CA50DD" w:rsidRPr="00CA50DD" w:rsidRDefault="00CA50DD" w:rsidP="00CA50DD">
            <w:pPr>
              <w:tabs>
                <w:tab w:val="clear" w:pos="737"/>
              </w:tabs>
              <w:rPr>
                <w:rFonts w:cs="Arial"/>
                <w:sz w:val="20"/>
                <w:szCs w:val="20"/>
                <w:lang w:eastAsia="en-GB"/>
              </w:rPr>
            </w:pPr>
            <w:r w:rsidRPr="00CA50DD">
              <w:rPr>
                <w:rFonts w:cs="Arial"/>
                <w:sz w:val="20"/>
                <w:szCs w:val="20"/>
                <w:lang w:eastAsia="en-GB"/>
              </w:rPr>
              <w:t xml:space="preserve">The SA Addendum is the first update to the SA of the ALP since Natural England withdrew its objection to its proposed allocation. Natural England's original objection to the Ashfield Local Plan, specifically concerning Policy H1Ka, was based on the site's proximity—within 400 meters—to the </w:t>
            </w:r>
          </w:p>
          <w:p w14:paraId="5481B395" w14:textId="7A60D4A0" w:rsidR="00CA50DD" w:rsidRDefault="00CA50DD" w:rsidP="00CA50DD">
            <w:pPr>
              <w:tabs>
                <w:tab w:val="clear" w:pos="737"/>
              </w:tabs>
              <w:rPr>
                <w:rFonts w:cs="Arial"/>
                <w:sz w:val="20"/>
                <w:szCs w:val="20"/>
                <w:lang w:eastAsia="en-GB"/>
              </w:rPr>
            </w:pPr>
            <w:r w:rsidRPr="00CA50DD">
              <w:rPr>
                <w:rFonts w:cs="Arial"/>
                <w:sz w:val="20"/>
                <w:szCs w:val="20"/>
                <w:lang w:eastAsia="en-GB"/>
              </w:rPr>
              <w:t xml:space="preserve">Sherwood Forest ppSPA. The concern being the potential disturbance of the habitats of the Woodlark and Nightjar species in that area, i.e. it was the same concern as that which the SA Addendum maintains in relation to the site SA077. </w:t>
            </w:r>
          </w:p>
          <w:p w14:paraId="32DE31E2" w14:textId="77777777" w:rsidR="00D11EC1" w:rsidRPr="00CA50DD" w:rsidRDefault="00D11EC1" w:rsidP="00CA50DD">
            <w:pPr>
              <w:tabs>
                <w:tab w:val="clear" w:pos="737"/>
              </w:tabs>
              <w:rPr>
                <w:rFonts w:cs="Arial"/>
                <w:sz w:val="20"/>
                <w:szCs w:val="20"/>
                <w:lang w:eastAsia="en-GB"/>
              </w:rPr>
            </w:pPr>
          </w:p>
          <w:p w14:paraId="4674E571" w14:textId="7A3B6C99" w:rsidR="00CA50DD" w:rsidRPr="00CA50DD" w:rsidRDefault="00D11EC1" w:rsidP="00CA50DD">
            <w:pPr>
              <w:tabs>
                <w:tab w:val="clear" w:pos="737"/>
              </w:tabs>
              <w:rPr>
                <w:rFonts w:cs="Arial"/>
                <w:sz w:val="20"/>
                <w:szCs w:val="20"/>
                <w:lang w:eastAsia="en-GB"/>
              </w:rPr>
            </w:pPr>
            <w:r>
              <w:rPr>
                <w:rFonts w:cs="Arial"/>
                <w:sz w:val="20"/>
                <w:szCs w:val="20"/>
                <w:lang w:eastAsia="en-GB"/>
              </w:rPr>
              <w:t>A</w:t>
            </w:r>
            <w:r w:rsidR="00CA50DD" w:rsidRPr="00CA50DD">
              <w:rPr>
                <w:rFonts w:cs="Arial"/>
                <w:sz w:val="20"/>
                <w:szCs w:val="20"/>
                <w:lang w:eastAsia="en-GB"/>
              </w:rPr>
              <w:t xml:space="preserve"> selected option has been appraised on the basis that adequate mitigation is possible (which the relevant statutory consultee, Natural England, has confirmed is acceptable); whereas a reasonable alternative, rejected option, has not been assessed with the benefit of such mitigation. </w:t>
            </w:r>
          </w:p>
          <w:p w14:paraId="646ABA48" w14:textId="13F1000B" w:rsidR="00674B50" w:rsidRPr="00273944" w:rsidRDefault="00CA50DD" w:rsidP="00CA50DD">
            <w:pPr>
              <w:tabs>
                <w:tab w:val="clear" w:pos="737"/>
              </w:tabs>
              <w:rPr>
                <w:rFonts w:cs="Arial"/>
                <w:sz w:val="20"/>
                <w:szCs w:val="20"/>
                <w:lang w:eastAsia="en-GB"/>
              </w:rPr>
            </w:pPr>
            <w:r w:rsidRPr="00CA50DD">
              <w:rPr>
                <w:rFonts w:cs="Arial"/>
                <w:sz w:val="20"/>
                <w:szCs w:val="20"/>
                <w:lang w:eastAsia="en-GB"/>
              </w:rPr>
              <w:t>This constitutes an inconsistent approach to the appraisal of options.</w:t>
            </w:r>
          </w:p>
        </w:tc>
        <w:tc>
          <w:tcPr>
            <w:tcW w:w="3453" w:type="dxa"/>
            <w:tcBorders>
              <w:top w:val="single" w:sz="4" w:space="0" w:color="auto"/>
              <w:left w:val="single" w:sz="4" w:space="0" w:color="auto"/>
              <w:bottom w:val="single" w:sz="4" w:space="0" w:color="auto"/>
              <w:right w:val="single" w:sz="4" w:space="0" w:color="auto"/>
            </w:tcBorders>
          </w:tcPr>
          <w:p w14:paraId="727C543C" w14:textId="296A2570" w:rsidR="000223E8" w:rsidRDefault="00D11EC1" w:rsidP="001636EC">
            <w:pPr>
              <w:tabs>
                <w:tab w:val="clear" w:pos="737"/>
              </w:tabs>
              <w:rPr>
                <w:rFonts w:cs="Arial"/>
                <w:sz w:val="20"/>
                <w:szCs w:val="20"/>
                <w:lang w:eastAsia="en-GB"/>
              </w:rPr>
            </w:pPr>
            <w:r>
              <w:rPr>
                <w:rFonts w:cs="Arial"/>
                <w:sz w:val="20"/>
                <w:szCs w:val="20"/>
                <w:lang w:eastAsia="en-GB"/>
              </w:rPr>
              <w:t>The appraisal to both sites referenced in the comment (SA077</w:t>
            </w:r>
            <w:r w:rsidR="00C479B1">
              <w:rPr>
                <w:rFonts w:cs="Arial"/>
                <w:sz w:val="20"/>
                <w:szCs w:val="20"/>
                <w:lang w:eastAsia="en-GB"/>
              </w:rPr>
              <w:t xml:space="preserve"> and </w:t>
            </w:r>
            <w:r w:rsidR="00D31628">
              <w:rPr>
                <w:rFonts w:cs="Arial"/>
                <w:sz w:val="20"/>
                <w:szCs w:val="20"/>
                <w:lang w:eastAsia="en-GB"/>
              </w:rPr>
              <w:t>H</w:t>
            </w:r>
            <w:r w:rsidR="008D34FB">
              <w:rPr>
                <w:rFonts w:cs="Arial"/>
                <w:sz w:val="20"/>
                <w:szCs w:val="20"/>
                <w:lang w:eastAsia="en-GB"/>
              </w:rPr>
              <w:t xml:space="preserve">1Ka </w:t>
            </w:r>
            <w:r w:rsidR="000223E8">
              <w:rPr>
                <w:rFonts w:cs="Arial"/>
                <w:sz w:val="20"/>
                <w:szCs w:val="20"/>
                <w:lang w:eastAsia="en-GB"/>
              </w:rPr>
              <w:t>(KA002</w:t>
            </w:r>
            <w:r>
              <w:rPr>
                <w:rFonts w:cs="Arial"/>
                <w:sz w:val="20"/>
                <w:szCs w:val="20"/>
                <w:lang w:eastAsia="en-GB"/>
              </w:rPr>
              <w:t>)</w:t>
            </w:r>
            <w:r w:rsidR="000223E8">
              <w:rPr>
                <w:rFonts w:cs="Arial"/>
                <w:sz w:val="20"/>
                <w:szCs w:val="20"/>
                <w:lang w:eastAsia="en-GB"/>
              </w:rPr>
              <w:t>)</w:t>
            </w:r>
            <w:r>
              <w:rPr>
                <w:rFonts w:cs="Arial"/>
                <w:sz w:val="20"/>
                <w:szCs w:val="20"/>
                <w:lang w:eastAsia="en-GB"/>
              </w:rPr>
              <w:t xml:space="preserve"> </w:t>
            </w:r>
            <w:r w:rsidR="007D3851">
              <w:rPr>
                <w:rFonts w:cs="Arial"/>
                <w:sz w:val="20"/>
                <w:szCs w:val="20"/>
                <w:lang w:eastAsia="en-GB"/>
              </w:rPr>
              <w:t>against S</w:t>
            </w:r>
            <w:r w:rsidR="00F101B3">
              <w:rPr>
                <w:rFonts w:cs="Arial"/>
                <w:sz w:val="20"/>
                <w:szCs w:val="20"/>
                <w:lang w:eastAsia="en-GB"/>
              </w:rPr>
              <w:t>A</w:t>
            </w:r>
            <w:r w:rsidR="007D3851">
              <w:rPr>
                <w:rFonts w:cs="Arial"/>
                <w:sz w:val="20"/>
                <w:szCs w:val="20"/>
                <w:lang w:eastAsia="en-GB"/>
              </w:rPr>
              <w:t xml:space="preserve"> Objective 6 (Biodiversity) is consistent. </w:t>
            </w:r>
          </w:p>
          <w:p w14:paraId="0B0D5D9E" w14:textId="77777777" w:rsidR="000223E8" w:rsidRDefault="000223E8" w:rsidP="001636EC">
            <w:pPr>
              <w:tabs>
                <w:tab w:val="clear" w:pos="737"/>
              </w:tabs>
              <w:rPr>
                <w:rFonts w:cs="Arial"/>
                <w:sz w:val="20"/>
                <w:szCs w:val="20"/>
                <w:lang w:eastAsia="en-GB"/>
              </w:rPr>
            </w:pPr>
          </w:p>
          <w:p w14:paraId="4FD4F775" w14:textId="0F1EBBEC" w:rsidR="00375A3E" w:rsidRDefault="000F2F7A" w:rsidP="001636EC">
            <w:pPr>
              <w:tabs>
                <w:tab w:val="clear" w:pos="737"/>
              </w:tabs>
              <w:rPr>
                <w:rFonts w:cs="Arial"/>
                <w:sz w:val="20"/>
                <w:szCs w:val="20"/>
                <w:lang w:eastAsia="en-GB"/>
              </w:rPr>
            </w:pPr>
            <w:r>
              <w:rPr>
                <w:rFonts w:cs="Arial"/>
                <w:sz w:val="20"/>
                <w:szCs w:val="20"/>
                <w:lang w:eastAsia="en-GB"/>
              </w:rPr>
              <w:t xml:space="preserve">KA002 was assessed </w:t>
            </w:r>
            <w:r w:rsidR="007D3851">
              <w:rPr>
                <w:rFonts w:cs="Arial"/>
                <w:sz w:val="20"/>
                <w:szCs w:val="20"/>
                <w:lang w:eastAsia="en-GB"/>
              </w:rPr>
              <w:t xml:space="preserve">as having </w:t>
            </w:r>
            <w:r w:rsidR="000223E8">
              <w:rPr>
                <w:rFonts w:cs="Arial"/>
                <w:sz w:val="20"/>
                <w:szCs w:val="20"/>
                <w:lang w:eastAsia="en-GB"/>
              </w:rPr>
              <w:t>significant</w:t>
            </w:r>
            <w:r w:rsidR="007D3851">
              <w:rPr>
                <w:rFonts w:cs="Arial"/>
                <w:sz w:val="20"/>
                <w:szCs w:val="20"/>
                <w:lang w:eastAsia="en-GB"/>
              </w:rPr>
              <w:t xml:space="preserve"> negative effects </w:t>
            </w:r>
            <w:r w:rsidR="009521EF">
              <w:rPr>
                <w:rFonts w:cs="Arial"/>
                <w:sz w:val="20"/>
                <w:szCs w:val="20"/>
                <w:lang w:eastAsia="en-GB"/>
              </w:rPr>
              <w:t>on S</w:t>
            </w:r>
            <w:r w:rsidR="00271451">
              <w:rPr>
                <w:rFonts w:cs="Arial"/>
                <w:sz w:val="20"/>
                <w:szCs w:val="20"/>
                <w:lang w:eastAsia="en-GB"/>
              </w:rPr>
              <w:t>A</w:t>
            </w:r>
            <w:r w:rsidR="009521EF">
              <w:rPr>
                <w:rFonts w:cs="Arial"/>
                <w:sz w:val="20"/>
                <w:szCs w:val="20"/>
                <w:lang w:eastAsia="en-GB"/>
              </w:rPr>
              <w:t xml:space="preserve"> Objective 6 (Biodiversity) </w:t>
            </w:r>
            <w:r w:rsidR="007D3851">
              <w:rPr>
                <w:rFonts w:cs="Arial"/>
                <w:sz w:val="20"/>
                <w:szCs w:val="20"/>
                <w:lang w:eastAsia="en-GB"/>
              </w:rPr>
              <w:t xml:space="preserve">due to the proximity to the </w:t>
            </w:r>
            <w:r w:rsidR="000223E8">
              <w:rPr>
                <w:rFonts w:cs="Arial"/>
                <w:sz w:val="20"/>
                <w:szCs w:val="20"/>
                <w:lang w:eastAsia="en-GB"/>
              </w:rPr>
              <w:t>Sherwood Forest ppSPA</w:t>
            </w:r>
            <w:r w:rsidR="007D3851">
              <w:rPr>
                <w:rFonts w:cs="Arial"/>
                <w:sz w:val="20"/>
                <w:szCs w:val="20"/>
                <w:lang w:eastAsia="en-GB"/>
              </w:rPr>
              <w:t>.</w:t>
            </w:r>
            <w:r w:rsidR="00C75037">
              <w:rPr>
                <w:rFonts w:cs="Arial"/>
                <w:sz w:val="20"/>
                <w:szCs w:val="20"/>
                <w:lang w:eastAsia="en-GB"/>
              </w:rPr>
              <w:t xml:space="preserve"> </w:t>
            </w:r>
            <w:r w:rsidR="00F101B3">
              <w:rPr>
                <w:rFonts w:cs="Arial"/>
                <w:sz w:val="20"/>
                <w:szCs w:val="20"/>
                <w:lang w:eastAsia="en-GB"/>
              </w:rPr>
              <w:t xml:space="preserve">SA077 was assessed as having minor negative effects </w:t>
            </w:r>
            <w:r w:rsidR="00823A2A">
              <w:rPr>
                <w:rFonts w:cs="Arial"/>
                <w:sz w:val="20"/>
                <w:szCs w:val="20"/>
                <w:lang w:eastAsia="en-GB"/>
              </w:rPr>
              <w:t>due to potential for impacts on a neighbouring LWS.</w:t>
            </w:r>
          </w:p>
          <w:p w14:paraId="2BE40C40" w14:textId="77777777" w:rsidR="00375A3E" w:rsidRDefault="00375A3E" w:rsidP="001636EC">
            <w:pPr>
              <w:tabs>
                <w:tab w:val="clear" w:pos="737"/>
              </w:tabs>
              <w:rPr>
                <w:rFonts w:cs="Arial"/>
                <w:sz w:val="20"/>
                <w:szCs w:val="20"/>
                <w:lang w:eastAsia="en-GB"/>
              </w:rPr>
            </w:pPr>
          </w:p>
          <w:p w14:paraId="7A104603" w14:textId="0C0F087A" w:rsidR="006F5FC9" w:rsidRDefault="00C75037" w:rsidP="001636EC">
            <w:pPr>
              <w:tabs>
                <w:tab w:val="clear" w:pos="737"/>
              </w:tabs>
              <w:rPr>
                <w:rFonts w:cs="Arial"/>
                <w:sz w:val="20"/>
                <w:szCs w:val="20"/>
                <w:lang w:eastAsia="en-GB"/>
              </w:rPr>
            </w:pPr>
            <w:r>
              <w:rPr>
                <w:rFonts w:cs="Arial"/>
                <w:sz w:val="20"/>
                <w:szCs w:val="20"/>
                <w:lang w:eastAsia="en-GB"/>
              </w:rPr>
              <w:t>Therefore, the site option chose</w:t>
            </w:r>
            <w:r w:rsidR="009521EF">
              <w:rPr>
                <w:rFonts w:cs="Arial"/>
                <w:sz w:val="20"/>
                <w:szCs w:val="20"/>
                <w:lang w:eastAsia="en-GB"/>
              </w:rPr>
              <w:t>n</w:t>
            </w:r>
            <w:r>
              <w:rPr>
                <w:rFonts w:cs="Arial"/>
                <w:sz w:val="20"/>
                <w:szCs w:val="20"/>
                <w:lang w:eastAsia="en-GB"/>
              </w:rPr>
              <w:t xml:space="preserve"> in the plan (KA002) has not been assessed </w:t>
            </w:r>
            <w:r w:rsidR="00AD429D">
              <w:rPr>
                <w:rFonts w:cs="Arial"/>
                <w:sz w:val="20"/>
                <w:szCs w:val="20"/>
                <w:lang w:eastAsia="en-GB"/>
              </w:rPr>
              <w:t xml:space="preserve">in the SA </w:t>
            </w:r>
            <w:proofErr w:type="gramStart"/>
            <w:r>
              <w:rPr>
                <w:rFonts w:cs="Arial"/>
                <w:sz w:val="20"/>
                <w:szCs w:val="20"/>
                <w:lang w:eastAsia="en-GB"/>
              </w:rPr>
              <w:t>on the basis of</w:t>
            </w:r>
            <w:proofErr w:type="gramEnd"/>
            <w:r>
              <w:rPr>
                <w:rFonts w:cs="Arial"/>
                <w:sz w:val="20"/>
                <w:szCs w:val="20"/>
                <w:lang w:eastAsia="en-GB"/>
              </w:rPr>
              <w:t xml:space="preserve"> mitigation being applied. Both sites (and alternatives) are assessed on a pre-mitigation basis.</w:t>
            </w:r>
          </w:p>
          <w:p w14:paraId="710BC7B1" w14:textId="77777777" w:rsidR="00EA3A61" w:rsidRDefault="00EA3A61" w:rsidP="001636EC">
            <w:pPr>
              <w:tabs>
                <w:tab w:val="clear" w:pos="737"/>
              </w:tabs>
              <w:rPr>
                <w:rFonts w:cs="Arial"/>
                <w:sz w:val="20"/>
                <w:szCs w:val="20"/>
                <w:lang w:eastAsia="en-GB"/>
              </w:rPr>
            </w:pPr>
          </w:p>
          <w:p w14:paraId="400EFBB4" w14:textId="67027138" w:rsidR="00EA3A61" w:rsidRDefault="00823A2A" w:rsidP="001636EC">
            <w:pPr>
              <w:tabs>
                <w:tab w:val="clear" w:pos="737"/>
              </w:tabs>
              <w:rPr>
                <w:rFonts w:cs="Arial"/>
                <w:sz w:val="20"/>
                <w:szCs w:val="20"/>
                <w:lang w:eastAsia="en-GB"/>
              </w:rPr>
            </w:pPr>
            <w:r>
              <w:rPr>
                <w:rFonts w:cs="Arial"/>
                <w:sz w:val="20"/>
                <w:szCs w:val="20"/>
                <w:lang w:eastAsia="en-GB"/>
              </w:rPr>
              <w:t>However, t</w:t>
            </w:r>
            <w:r w:rsidR="00EA3A61">
              <w:rPr>
                <w:rFonts w:cs="Arial"/>
                <w:sz w:val="20"/>
                <w:szCs w:val="20"/>
                <w:lang w:eastAsia="en-GB"/>
              </w:rPr>
              <w:t xml:space="preserve">he reasoning for not </w:t>
            </w:r>
            <w:r w:rsidR="00CD0F1B">
              <w:rPr>
                <w:rFonts w:cs="Arial"/>
                <w:sz w:val="20"/>
                <w:szCs w:val="20"/>
                <w:lang w:eastAsia="en-GB"/>
              </w:rPr>
              <w:t>selecting</w:t>
            </w:r>
            <w:r w:rsidR="00EA3A61">
              <w:rPr>
                <w:rFonts w:cs="Arial"/>
                <w:sz w:val="20"/>
                <w:szCs w:val="20"/>
                <w:lang w:eastAsia="en-GB"/>
              </w:rPr>
              <w:t xml:space="preserve"> site SA077 has been updated and</w:t>
            </w:r>
            <w:r w:rsidR="00CD0F1B">
              <w:rPr>
                <w:rFonts w:cs="Arial"/>
                <w:sz w:val="20"/>
                <w:szCs w:val="20"/>
                <w:lang w:eastAsia="en-GB"/>
              </w:rPr>
              <w:t xml:space="preserve"> is</w:t>
            </w:r>
            <w:r w:rsidR="00EA3A61">
              <w:rPr>
                <w:rFonts w:cs="Arial"/>
                <w:sz w:val="20"/>
                <w:szCs w:val="20"/>
                <w:lang w:eastAsia="en-GB"/>
              </w:rPr>
              <w:t xml:space="preserve"> included in Appendix </w:t>
            </w:r>
            <w:r w:rsidR="000371E3">
              <w:rPr>
                <w:rFonts w:cs="Arial"/>
                <w:sz w:val="20"/>
                <w:szCs w:val="20"/>
                <w:lang w:eastAsia="en-GB"/>
              </w:rPr>
              <w:t>D</w:t>
            </w:r>
            <w:r w:rsidR="008456AA">
              <w:rPr>
                <w:rFonts w:cs="Arial"/>
                <w:sz w:val="20"/>
                <w:szCs w:val="20"/>
                <w:lang w:eastAsia="en-GB"/>
              </w:rPr>
              <w:t xml:space="preserve">. The updated </w:t>
            </w:r>
            <w:r w:rsidR="00CB1608">
              <w:rPr>
                <w:rFonts w:cs="Arial"/>
                <w:sz w:val="20"/>
                <w:szCs w:val="20"/>
                <w:lang w:eastAsia="en-GB"/>
              </w:rPr>
              <w:t>reasoning removes reference to the site</w:t>
            </w:r>
            <w:r w:rsidR="00F86F4D">
              <w:rPr>
                <w:rFonts w:cs="Arial"/>
                <w:sz w:val="20"/>
                <w:szCs w:val="20"/>
                <w:lang w:eastAsia="en-GB"/>
              </w:rPr>
              <w:t xml:space="preserve"> </w:t>
            </w:r>
            <w:r w:rsidR="00CB1608">
              <w:rPr>
                <w:rFonts w:cs="Arial"/>
                <w:sz w:val="20"/>
                <w:szCs w:val="20"/>
                <w:lang w:eastAsia="en-GB"/>
              </w:rPr>
              <w:t xml:space="preserve">being </w:t>
            </w:r>
            <w:r w:rsidR="00F86F4D">
              <w:rPr>
                <w:rFonts w:cs="Arial"/>
                <w:sz w:val="20"/>
                <w:szCs w:val="20"/>
                <w:lang w:eastAsia="en-GB"/>
              </w:rPr>
              <w:t xml:space="preserve">within 400m of the ppSPA </w:t>
            </w:r>
            <w:r w:rsidR="00CD0F1B">
              <w:rPr>
                <w:rFonts w:cs="Arial"/>
                <w:sz w:val="20"/>
                <w:szCs w:val="20"/>
                <w:lang w:eastAsia="en-GB"/>
              </w:rPr>
              <w:t xml:space="preserve">and NE </w:t>
            </w:r>
            <w:r w:rsidR="00CD0F1B">
              <w:rPr>
                <w:rFonts w:cs="Arial"/>
                <w:sz w:val="20"/>
                <w:szCs w:val="20"/>
                <w:lang w:eastAsia="en-GB"/>
              </w:rPr>
              <w:lastRenderedPageBreak/>
              <w:t xml:space="preserve">considerations </w:t>
            </w:r>
            <w:r w:rsidR="00F86F4D">
              <w:rPr>
                <w:rFonts w:cs="Arial"/>
                <w:sz w:val="20"/>
                <w:szCs w:val="20"/>
                <w:lang w:eastAsia="en-GB"/>
              </w:rPr>
              <w:t>(this previous reference reflected the site</w:t>
            </w:r>
            <w:r w:rsidR="00164F27">
              <w:rPr>
                <w:rFonts w:cs="Arial"/>
                <w:sz w:val="20"/>
                <w:szCs w:val="20"/>
                <w:lang w:eastAsia="en-GB"/>
              </w:rPr>
              <w:t xml:space="preserve"> being</w:t>
            </w:r>
            <w:r w:rsidR="00F86F4D">
              <w:rPr>
                <w:rFonts w:cs="Arial"/>
                <w:sz w:val="20"/>
                <w:szCs w:val="20"/>
                <w:lang w:eastAsia="en-GB"/>
              </w:rPr>
              <w:t xml:space="preserve"> </w:t>
            </w:r>
            <w:r w:rsidR="00164F27">
              <w:rPr>
                <w:rFonts w:cs="Arial"/>
                <w:sz w:val="20"/>
                <w:szCs w:val="20"/>
                <w:lang w:eastAsia="en-GB"/>
              </w:rPr>
              <w:t xml:space="preserve">viewed </w:t>
            </w:r>
            <w:r w:rsidR="00F86F4D">
              <w:rPr>
                <w:rFonts w:cs="Arial"/>
                <w:sz w:val="20"/>
                <w:szCs w:val="20"/>
                <w:lang w:eastAsia="en-GB"/>
              </w:rPr>
              <w:t>within the broader context of the SA085</w:t>
            </w:r>
            <w:r w:rsidR="00152735">
              <w:rPr>
                <w:rFonts w:cs="Arial"/>
                <w:sz w:val="20"/>
                <w:szCs w:val="20"/>
                <w:lang w:eastAsia="en-GB"/>
              </w:rPr>
              <w:t xml:space="preserve"> new settlement site context</w:t>
            </w:r>
            <w:r w:rsidR="00F86F4D">
              <w:rPr>
                <w:rFonts w:cs="Arial"/>
                <w:sz w:val="20"/>
                <w:szCs w:val="20"/>
                <w:lang w:eastAsia="en-GB"/>
              </w:rPr>
              <w:t>).</w:t>
            </w:r>
          </w:p>
          <w:p w14:paraId="6D793E63" w14:textId="2F6509A1" w:rsidR="009521EF" w:rsidRPr="00273944" w:rsidRDefault="009521EF" w:rsidP="001636EC">
            <w:pPr>
              <w:tabs>
                <w:tab w:val="clear" w:pos="737"/>
              </w:tabs>
              <w:rPr>
                <w:rFonts w:cs="Arial"/>
                <w:sz w:val="20"/>
                <w:szCs w:val="20"/>
                <w:lang w:eastAsia="en-GB"/>
              </w:rPr>
            </w:pPr>
          </w:p>
        </w:tc>
      </w:tr>
      <w:tr w:rsidR="00C821E0" w:rsidRPr="009C2725" w14:paraId="3818AD9F" w14:textId="77777777" w:rsidTr="00FB2EDB">
        <w:trPr>
          <w:trHeight w:val="805"/>
        </w:trPr>
        <w:tc>
          <w:tcPr>
            <w:tcW w:w="1928" w:type="dxa"/>
            <w:tcBorders>
              <w:top w:val="single" w:sz="4" w:space="0" w:color="auto"/>
              <w:left w:val="single" w:sz="4" w:space="0" w:color="auto"/>
              <w:bottom w:val="single" w:sz="4" w:space="0" w:color="auto"/>
              <w:right w:val="single" w:sz="4" w:space="0" w:color="auto"/>
            </w:tcBorders>
            <w:noWrap/>
          </w:tcPr>
          <w:p w14:paraId="23E358D5" w14:textId="145922A7" w:rsidR="00C821E0" w:rsidRDefault="00B31BD3" w:rsidP="00FB2EDB">
            <w:pPr>
              <w:tabs>
                <w:tab w:val="clear" w:pos="737"/>
              </w:tabs>
              <w:rPr>
                <w:rFonts w:cs="Arial"/>
                <w:sz w:val="20"/>
                <w:szCs w:val="20"/>
                <w:lang w:eastAsia="en-GB"/>
              </w:rPr>
            </w:pPr>
            <w:r>
              <w:rPr>
                <w:rFonts w:cs="Arial"/>
                <w:sz w:val="20"/>
                <w:szCs w:val="20"/>
                <w:lang w:eastAsia="en-GB"/>
              </w:rPr>
              <w:lastRenderedPageBreak/>
              <w:t>240</w:t>
            </w:r>
            <w:r>
              <w:t xml:space="preserve"> </w:t>
            </w:r>
            <w:r w:rsidRPr="00B31BD3">
              <w:rPr>
                <w:rFonts w:cs="Arial"/>
                <w:sz w:val="20"/>
                <w:szCs w:val="20"/>
                <w:lang w:eastAsia="en-GB"/>
              </w:rPr>
              <w:t>Hallam Land Management - Pegasus Group</w:t>
            </w:r>
          </w:p>
        </w:tc>
        <w:tc>
          <w:tcPr>
            <w:tcW w:w="1372" w:type="dxa"/>
            <w:tcBorders>
              <w:top w:val="single" w:sz="4" w:space="0" w:color="auto"/>
              <w:left w:val="single" w:sz="4" w:space="0" w:color="auto"/>
              <w:bottom w:val="single" w:sz="4" w:space="0" w:color="auto"/>
              <w:right w:val="single" w:sz="4" w:space="0" w:color="auto"/>
            </w:tcBorders>
            <w:noWrap/>
          </w:tcPr>
          <w:p w14:paraId="63D3A58A" w14:textId="526E33C5" w:rsidR="00C821E0" w:rsidRPr="00273944" w:rsidRDefault="00EF6C94" w:rsidP="00FB2EDB">
            <w:pPr>
              <w:tabs>
                <w:tab w:val="clear" w:pos="737"/>
              </w:tabs>
              <w:rPr>
                <w:rFonts w:cs="Arial"/>
                <w:sz w:val="20"/>
                <w:szCs w:val="20"/>
                <w:lang w:eastAsia="en-GB"/>
              </w:rPr>
            </w:pPr>
            <w:r>
              <w:rPr>
                <w:rFonts w:cs="Arial"/>
                <w:sz w:val="20"/>
                <w:szCs w:val="20"/>
                <w:lang w:eastAsia="en-GB"/>
              </w:rPr>
              <w:t>Spatial Strategy</w:t>
            </w:r>
          </w:p>
        </w:tc>
        <w:tc>
          <w:tcPr>
            <w:tcW w:w="7134" w:type="dxa"/>
            <w:tcBorders>
              <w:top w:val="single" w:sz="4" w:space="0" w:color="auto"/>
              <w:left w:val="single" w:sz="4" w:space="0" w:color="auto"/>
              <w:bottom w:val="single" w:sz="4" w:space="0" w:color="auto"/>
              <w:right w:val="single" w:sz="4" w:space="0" w:color="auto"/>
            </w:tcBorders>
            <w:noWrap/>
          </w:tcPr>
          <w:p w14:paraId="7C81CB55" w14:textId="39CBF942" w:rsidR="006D3C58" w:rsidRPr="00D47A90" w:rsidRDefault="00B34905" w:rsidP="00FB2EDB">
            <w:pPr>
              <w:tabs>
                <w:tab w:val="clear" w:pos="737"/>
              </w:tabs>
              <w:rPr>
                <w:rFonts w:cs="Arial"/>
                <w:sz w:val="20"/>
                <w:szCs w:val="20"/>
                <w:lang w:eastAsia="en-GB"/>
              </w:rPr>
            </w:pPr>
            <w:r w:rsidRPr="00583CA1">
              <w:rPr>
                <w:rFonts w:cs="Arial"/>
                <w:sz w:val="20"/>
                <w:szCs w:val="20"/>
                <w:lang w:eastAsia="en-GB"/>
              </w:rPr>
              <w:t>T</w:t>
            </w:r>
            <w:r w:rsidR="006D3C58" w:rsidRPr="00583CA1">
              <w:rPr>
                <w:rFonts w:cs="Arial"/>
                <w:sz w:val="20"/>
                <w:szCs w:val="20"/>
                <w:lang w:eastAsia="en-GB"/>
              </w:rPr>
              <w:t xml:space="preserve">he spatial strategy must be revisited, to ensure the findings of the </w:t>
            </w:r>
            <w:r w:rsidRPr="00583CA1">
              <w:rPr>
                <w:rFonts w:cs="Arial"/>
                <w:sz w:val="20"/>
                <w:szCs w:val="20"/>
                <w:lang w:eastAsia="en-GB"/>
              </w:rPr>
              <w:t>SA</w:t>
            </w:r>
            <w:r w:rsidR="006D3C58" w:rsidRPr="00583CA1">
              <w:rPr>
                <w:rFonts w:cs="Arial"/>
                <w:sz w:val="20"/>
                <w:szCs w:val="20"/>
                <w:lang w:eastAsia="en-GB"/>
              </w:rPr>
              <w:t xml:space="preserve"> are </w:t>
            </w:r>
            <w:proofErr w:type="gramStart"/>
            <w:r w:rsidR="006D3C58" w:rsidRPr="00D47A90">
              <w:rPr>
                <w:rFonts w:cs="Arial"/>
                <w:sz w:val="20"/>
                <w:szCs w:val="20"/>
                <w:lang w:eastAsia="en-GB"/>
              </w:rPr>
              <w:t>used  to</w:t>
            </w:r>
            <w:proofErr w:type="gramEnd"/>
            <w:r w:rsidR="006D3C58" w:rsidRPr="00D47A90">
              <w:rPr>
                <w:rFonts w:cs="Arial"/>
                <w:sz w:val="20"/>
                <w:szCs w:val="20"/>
                <w:lang w:eastAsia="en-GB"/>
              </w:rPr>
              <w:t xml:space="preserve">  </w:t>
            </w:r>
            <w:proofErr w:type="gramStart"/>
            <w:r w:rsidR="006D3C58" w:rsidRPr="00D47A90">
              <w:rPr>
                <w:rFonts w:cs="Arial"/>
                <w:sz w:val="20"/>
                <w:szCs w:val="20"/>
                <w:lang w:eastAsia="en-GB"/>
              </w:rPr>
              <w:t>inform  the</w:t>
            </w:r>
            <w:proofErr w:type="gramEnd"/>
            <w:r w:rsidR="006D3C58" w:rsidRPr="00D47A90">
              <w:rPr>
                <w:rFonts w:cs="Arial"/>
                <w:sz w:val="20"/>
                <w:szCs w:val="20"/>
                <w:lang w:eastAsia="en-GB"/>
              </w:rPr>
              <w:t xml:space="preserve"> </w:t>
            </w:r>
            <w:proofErr w:type="gramStart"/>
            <w:r w:rsidR="006D3C58" w:rsidRPr="00D47A90">
              <w:rPr>
                <w:rFonts w:cs="Arial"/>
                <w:sz w:val="20"/>
                <w:szCs w:val="20"/>
                <w:lang w:eastAsia="en-GB"/>
              </w:rPr>
              <w:t>decision  about</w:t>
            </w:r>
            <w:proofErr w:type="gramEnd"/>
            <w:r w:rsidR="006D3C58" w:rsidRPr="00D47A90">
              <w:rPr>
                <w:rFonts w:cs="Arial"/>
                <w:sz w:val="20"/>
                <w:szCs w:val="20"/>
                <w:lang w:eastAsia="en-GB"/>
              </w:rPr>
              <w:t xml:space="preserve"> </w:t>
            </w:r>
            <w:proofErr w:type="gramStart"/>
            <w:r w:rsidR="006D3C58" w:rsidRPr="00D47A90">
              <w:rPr>
                <w:rFonts w:cs="Arial"/>
                <w:sz w:val="20"/>
                <w:szCs w:val="20"/>
                <w:lang w:eastAsia="en-GB"/>
              </w:rPr>
              <w:t>an  appropriate</w:t>
            </w:r>
            <w:proofErr w:type="gramEnd"/>
            <w:r w:rsidR="006D3C58" w:rsidRPr="00D47A90">
              <w:rPr>
                <w:rFonts w:cs="Arial"/>
                <w:sz w:val="20"/>
                <w:szCs w:val="20"/>
                <w:lang w:eastAsia="en-GB"/>
              </w:rPr>
              <w:t xml:space="preserve"> </w:t>
            </w:r>
            <w:proofErr w:type="gramStart"/>
            <w:r w:rsidR="006D3C58" w:rsidRPr="00D47A90">
              <w:rPr>
                <w:rFonts w:cs="Arial"/>
                <w:sz w:val="20"/>
                <w:szCs w:val="20"/>
                <w:lang w:eastAsia="en-GB"/>
              </w:rPr>
              <w:t>strategy  for</w:t>
            </w:r>
            <w:proofErr w:type="gramEnd"/>
            <w:r w:rsidR="006D3C58" w:rsidRPr="00D47A90">
              <w:rPr>
                <w:rFonts w:cs="Arial"/>
                <w:sz w:val="20"/>
                <w:szCs w:val="20"/>
                <w:lang w:eastAsia="en-GB"/>
              </w:rPr>
              <w:t xml:space="preserve">  </w:t>
            </w:r>
            <w:proofErr w:type="gramStart"/>
            <w:r w:rsidR="006D3C58" w:rsidRPr="00D47A90">
              <w:rPr>
                <w:rFonts w:cs="Arial"/>
                <w:sz w:val="20"/>
                <w:szCs w:val="20"/>
                <w:lang w:eastAsia="en-GB"/>
              </w:rPr>
              <w:t>growth  and</w:t>
            </w:r>
            <w:proofErr w:type="gramEnd"/>
            <w:r w:rsidR="006D3C58" w:rsidRPr="00D47A90">
              <w:rPr>
                <w:rFonts w:cs="Arial"/>
                <w:sz w:val="20"/>
                <w:szCs w:val="20"/>
                <w:lang w:eastAsia="en-GB"/>
              </w:rPr>
              <w:t xml:space="preserve"> a strategy is selected that </w:t>
            </w:r>
            <w:proofErr w:type="gramStart"/>
            <w:r w:rsidR="006D3C58" w:rsidRPr="00D47A90">
              <w:rPr>
                <w:rFonts w:cs="Arial"/>
                <w:sz w:val="20"/>
                <w:szCs w:val="20"/>
                <w:lang w:eastAsia="en-GB"/>
              </w:rPr>
              <w:t>is capable of delivering</w:t>
            </w:r>
            <w:proofErr w:type="gramEnd"/>
            <w:r w:rsidR="006D3C58" w:rsidRPr="00D47A90">
              <w:rPr>
                <w:rFonts w:cs="Arial"/>
                <w:sz w:val="20"/>
                <w:szCs w:val="20"/>
                <w:lang w:eastAsia="en-GB"/>
              </w:rPr>
              <w:t xml:space="preserve"> the homes needed to </w:t>
            </w:r>
            <w:proofErr w:type="gramStart"/>
            <w:r w:rsidR="006D3C58" w:rsidRPr="00D47A90">
              <w:rPr>
                <w:rFonts w:cs="Arial"/>
                <w:sz w:val="20"/>
                <w:szCs w:val="20"/>
                <w:lang w:eastAsia="en-GB"/>
              </w:rPr>
              <w:t>meet  the</w:t>
            </w:r>
            <w:proofErr w:type="gramEnd"/>
            <w:r w:rsidR="006D3C58" w:rsidRPr="00D47A90">
              <w:rPr>
                <w:rFonts w:cs="Arial"/>
                <w:sz w:val="20"/>
                <w:szCs w:val="20"/>
                <w:lang w:eastAsia="en-GB"/>
              </w:rPr>
              <w:t xml:space="preserve"> housing needs identified for the </w:t>
            </w:r>
            <w:proofErr w:type="gramStart"/>
            <w:r w:rsidR="006D3C58" w:rsidRPr="00D47A90">
              <w:rPr>
                <w:rFonts w:cs="Arial"/>
                <w:sz w:val="20"/>
                <w:szCs w:val="20"/>
                <w:lang w:eastAsia="en-GB"/>
              </w:rPr>
              <w:t>District</w:t>
            </w:r>
            <w:proofErr w:type="gramEnd"/>
            <w:r w:rsidR="006D3C58" w:rsidRPr="00D47A90">
              <w:rPr>
                <w:rFonts w:cs="Arial"/>
                <w:sz w:val="20"/>
                <w:szCs w:val="20"/>
                <w:lang w:eastAsia="en-GB"/>
              </w:rPr>
              <w:t xml:space="preserve">.  </w:t>
            </w:r>
          </w:p>
          <w:p w14:paraId="0A549671" w14:textId="77777777" w:rsidR="006D3C58" w:rsidRPr="00D47A90" w:rsidRDefault="006D3C58" w:rsidP="00FB2EDB">
            <w:pPr>
              <w:tabs>
                <w:tab w:val="clear" w:pos="737"/>
              </w:tabs>
              <w:rPr>
                <w:rFonts w:cs="Arial"/>
                <w:sz w:val="20"/>
                <w:szCs w:val="20"/>
                <w:lang w:eastAsia="en-GB"/>
              </w:rPr>
            </w:pPr>
          </w:p>
          <w:p w14:paraId="498287E2" w14:textId="6C9A09E5" w:rsidR="00C821E0" w:rsidRPr="00273944" w:rsidRDefault="006D3C58" w:rsidP="00FB2EDB">
            <w:pPr>
              <w:tabs>
                <w:tab w:val="clear" w:pos="737"/>
              </w:tabs>
              <w:rPr>
                <w:rFonts w:cs="Arial"/>
                <w:sz w:val="20"/>
                <w:szCs w:val="20"/>
                <w:lang w:eastAsia="en-GB"/>
              </w:rPr>
            </w:pPr>
            <w:r w:rsidRPr="00D47A90">
              <w:rPr>
                <w:rFonts w:cs="Arial"/>
                <w:sz w:val="20"/>
                <w:szCs w:val="20"/>
                <w:lang w:eastAsia="en-GB"/>
              </w:rPr>
              <w:t xml:space="preserve">This should be very much cognisant that whilst housing need and delivering sustainable development can amount to exceptional circumstances for Green Belt release, where housing needs are able to be met on suitable non-Green Belt land in sustainable locations adjacent to </w:t>
            </w:r>
            <w:r w:rsidR="00AE1531" w:rsidRPr="00D47A90">
              <w:rPr>
                <w:rFonts w:cs="Arial"/>
                <w:sz w:val="20"/>
                <w:szCs w:val="20"/>
                <w:lang w:eastAsia="en-GB"/>
              </w:rPr>
              <w:t>t</w:t>
            </w:r>
            <w:r w:rsidRPr="00D47A90">
              <w:rPr>
                <w:rFonts w:cs="Arial"/>
                <w:sz w:val="20"/>
                <w:szCs w:val="20"/>
                <w:lang w:eastAsia="en-GB"/>
              </w:rPr>
              <w:t xml:space="preserve">he main urban settlements, the existence of exceptional circumstances can no longer be soundly based on meeting these factors. No case is made out by the SA or Background </w:t>
            </w:r>
            <w:proofErr w:type="gramStart"/>
            <w:r w:rsidRPr="00D47A90">
              <w:rPr>
                <w:rFonts w:cs="Arial"/>
                <w:sz w:val="20"/>
                <w:szCs w:val="20"/>
                <w:lang w:eastAsia="en-GB"/>
              </w:rPr>
              <w:t>Paper  evidence</w:t>
            </w:r>
            <w:proofErr w:type="gramEnd"/>
            <w:r w:rsidRPr="00D47A90">
              <w:rPr>
                <w:rFonts w:cs="Arial"/>
                <w:sz w:val="20"/>
                <w:szCs w:val="20"/>
                <w:lang w:eastAsia="en-GB"/>
              </w:rPr>
              <w:t xml:space="preserve"> that non-Green Belt options are locationally unsustainable </w:t>
            </w:r>
            <w:proofErr w:type="gramStart"/>
            <w:r w:rsidRPr="00D47A90">
              <w:rPr>
                <w:rFonts w:cs="Arial"/>
                <w:sz w:val="20"/>
                <w:szCs w:val="20"/>
                <w:lang w:eastAsia="en-GB"/>
              </w:rPr>
              <w:t>so as to</w:t>
            </w:r>
            <w:proofErr w:type="gramEnd"/>
            <w:r w:rsidRPr="00D47A90">
              <w:rPr>
                <w:rFonts w:cs="Arial"/>
                <w:sz w:val="20"/>
                <w:szCs w:val="20"/>
                <w:lang w:eastAsia="en-GB"/>
              </w:rPr>
              <w:t xml:space="preserve"> provide exceptional circumstances to warrant Green Belt release.   </w:t>
            </w:r>
          </w:p>
        </w:tc>
        <w:tc>
          <w:tcPr>
            <w:tcW w:w="3453" w:type="dxa"/>
            <w:tcBorders>
              <w:top w:val="single" w:sz="4" w:space="0" w:color="auto"/>
              <w:left w:val="single" w:sz="4" w:space="0" w:color="auto"/>
              <w:bottom w:val="single" w:sz="4" w:space="0" w:color="auto"/>
              <w:right w:val="single" w:sz="4" w:space="0" w:color="auto"/>
            </w:tcBorders>
          </w:tcPr>
          <w:p w14:paraId="4A7D435D" w14:textId="5A8DCCEB" w:rsidR="00C821E0" w:rsidRPr="00583CA1" w:rsidRDefault="00B34905" w:rsidP="00FB2EDB">
            <w:pPr>
              <w:tabs>
                <w:tab w:val="clear" w:pos="737"/>
              </w:tabs>
              <w:rPr>
                <w:rFonts w:cs="Arial"/>
                <w:sz w:val="20"/>
                <w:szCs w:val="20"/>
                <w:lang w:eastAsia="en-GB"/>
              </w:rPr>
            </w:pPr>
            <w:r w:rsidRPr="00583CA1">
              <w:rPr>
                <w:rFonts w:cs="Arial"/>
                <w:sz w:val="20"/>
                <w:szCs w:val="20"/>
                <w:lang w:eastAsia="en-GB"/>
              </w:rPr>
              <w:t xml:space="preserve">The spatial strategy </w:t>
            </w:r>
            <w:r w:rsidR="005E2B2E" w:rsidRPr="00583CA1">
              <w:rPr>
                <w:rFonts w:cs="Arial"/>
                <w:sz w:val="20"/>
                <w:szCs w:val="20"/>
                <w:lang w:eastAsia="en-GB"/>
              </w:rPr>
              <w:t xml:space="preserve">is capable of delivery the housing growth level proposed, </w:t>
            </w:r>
            <w:r w:rsidRPr="00583CA1">
              <w:rPr>
                <w:rFonts w:cs="Arial"/>
                <w:sz w:val="20"/>
                <w:szCs w:val="20"/>
                <w:lang w:eastAsia="en-GB"/>
              </w:rPr>
              <w:t>as reflected in the additional sites identified in the proposed changes to Policy H1</w:t>
            </w:r>
            <w:r w:rsidR="00A32075">
              <w:rPr>
                <w:rFonts w:cs="Arial"/>
                <w:sz w:val="20"/>
                <w:szCs w:val="20"/>
                <w:lang w:eastAsia="en-GB"/>
              </w:rPr>
              <w:t xml:space="preserve"> (MM34)</w:t>
            </w:r>
            <w:r w:rsidRPr="00583CA1">
              <w:rPr>
                <w:rFonts w:cs="Arial"/>
                <w:sz w:val="20"/>
                <w:szCs w:val="20"/>
                <w:lang w:eastAsia="en-GB"/>
              </w:rPr>
              <w:t>.</w:t>
            </w:r>
          </w:p>
          <w:p w14:paraId="719D7974" w14:textId="77777777" w:rsidR="005E2B2E" w:rsidRPr="00583CA1" w:rsidRDefault="005E2B2E" w:rsidP="00FB2EDB">
            <w:pPr>
              <w:tabs>
                <w:tab w:val="clear" w:pos="737"/>
              </w:tabs>
              <w:rPr>
                <w:rFonts w:cs="Arial"/>
                <w:sz w:val="20"/>
                <w:szCs w:val="20"/>
                <w:lang w:eastAsia="en-GB"/>
              </w:rPr>
            </w:pPr>
          </w:p>
          <w:p w14:paraId="0DA89D65" w14:textId="41493879" w:rsidR="005E2B2E" w:rsidRDefault="005E2B2E" w:rsidP="00FB2EDB">
            <w:pPr>
              <w:tabs>
                <w:tab w:val="clear" w:pos="737"/>
              </w:tabs>
              <w:rPr>
                <w:rFonts w:cs="Arial"/>
                <w:sz w:val="20"/>
                <w:szCs w:val="20"/>
                <w:lang w:eastAsia="en-GB"/>
              </w:rPr>
            </w:pPr>
            <w:r w:rsidRPr="00583CA1">
              <w:rPr>
                <w:rFonts w:cs="Arial"/>
                <w:sz w:val="20"/>
                <w:szCs w:val="20"/>
                <w:lang w:eastAsia="en-GB"/>
              </w:rPr>
              <w:t>The reasons for the selection of the preferred spatial strategy option and rejection of other spatial strategy options in Section 5.5 paragraphs 5.5.76 -5.5.85 and Table 5.5. This sets out the Council’s considerations and reasons for changes made between Regulation 18 and Regulation 19 stage.</w:t>
            </w:r>
          </w:p>
          <w:p w14:paraId="342E67A2" w14:textId="77777777" w:rsidR="00D47A90" w:rsidRDefault="00D47A90" w:rsidP="00FB2EDB">
            <w:pPr>
              <w:tabs>
                <w:tab w:val="clear" w:pos="737"/>
              </w:tabs>
              <w:rPr>
                <w:rFonts w:cs="Arial"/>
                <w:sz w:val="20"/>
                <w:szCs w:val="20"/>
                <w:lang w:eastAsia="en-GB"/>
              </w:rPr>
            </w:pPr>
          </w:p>
          <w:p w14:paraId="1DCFA03E" w14:textId="77777777" w:rsidR="00D47A90" w:rsidRPr="00D47A90" w:rsidRDefault="00D47A90" w:rsidP="00FB2EDB">
            <w:pPr>
              <w:tabs>
                <w:tab w:val="clear" w:pos="737"/>
              </w:tabs>
              <w:rPr>
                <w:rFonts w:cs="Arial"/>
                <w:sz w:val="20"/>
                <w:szCs w:val="20"/>
                <w:lang w:eastAsia="en-GB"/>
              </w:rPr>
            </w:pPr>
            <w:r w:rsidRPr="00D47A90">
              <w:rPr>
                <w:rFonts w:cs="Arial"/>
                <w:sz w:val="20"/>
                <w:szCs w:val="20"/>
                <w:lang w:eastAsia="en-GB"/>
              </w:rPr>
              <w:t xml:space="preserve">Exceptional Circumstances for Green Belt release </w:t>
            </w:r>
            <w:proofErr w:type="gramStart"/>
            <w:r w:rsidRPr="00D47A90">
              <w:rPr>
                <w:rFonts w:cs="Arial"/>
                <w:sz w:val="20"/>
                <w:szCs w:val="20"/>
                <w:lang w:eastAsia="en-GB"/>
              </w:rPr>
              <w:t>are</w:t>
            </w:r>
            <w:proofErr w:type="gramEnd"/>
            <w:r w:rsidRPr="00D47A90">
              <w:rPr>
                <w:rFonts w:cs="Arial"/>
                <w:sz w:val="20"/>
                <w:szCs w:val="20"/>
                <w:lang w:eastAsia="en-GB"/>
              </w:rPr>
              <w:t xml:space="preserve"> set out in Chapter 9 of Background Paper 1.</w:t>
            </w:r>
          </w:p>
          <w:p w14:paraId="04476F77" w14:textId="77777777" w:rsidR="00D65DCD" w:rsidRDefault="00D47A90" w:rsidP="00FB2EDB">
            <w:pPr>
              <w:tabs>
                <w:tab w:val="clear" w:pos="737"/>
              </w:tabs>
              <w:rPr>
                <w:rFonts w:cs="Arial"/>
                <w:sz w:val="20"/>
                <w:szCs w:val="20"/>
                <w:lang w:eastAsia="en-GB"/>
              </w:rPr>
            </w:pPr>
            <w:r w:rsidRPr="00D47A90">
              <w:rPr>
                <w:rFonts w:cs="Arial"/>
                <w:sz w:val="20"/>
                <w:szCs w:val="20"/>
                <w:lang w:eastAsia="en-GB"/>
              </w:rPr>
              <w:t xml:space="preserve">The Council’s Spatial Strategy delivers distributed and proportionate growth to meet housing needs to 2040, maintaining the integrity of the Nottingham–Derby Green Belt while directing development to the most sustainable locations. </w:t>
            </w:r>
          </w:p>
          <w:p w14:paraId="685E7614" w14:textId="77777777" w:rsidR="00D65DCD" w:rsidRDefault="00D65DCD" w:rsidP="00FB2EDB">
            <w:pPr>
              <w:tabs>
                <w:tab w:val="clear" w:pos="737"/>
              </w:tabs>
              <w:rPr>
                <w:rFonts w:cs="Arial"/>
                <w:sz w:val="20"/>
                <w:szCs w:val="20"/>
                <w:lang w:eastAsia="en-GB"/>
              </w:rPr>
            </w:pPr>
          </w:p>
          <w:p w14:paraId="2FA3C065" w14:textId="529144AF" w:rsidR="00906EFB" w:rsidRPr="00273944" w:rsidRDefault="00D47A90" w:rsidP="00FB2EDB">
            <w:pPr>
              <w:tabs>
                <w:tab w:val="clear" w:pos="737"/>
              </w:tabs>
              <w:rPr>
                <w:rFonts w:cs="Arial"/>
                <w:sz w:val="20"/>
                <w:szCs w:val="20"/>
                <w:lang w:eastAsia="en-GB"/>
              </w:rPr>
            </w:pPr>
            <w:r w:rsidRPr="00D47A90">
              <w:rPr>
                <w:rFonts w:cs="Arial"/>
                <w:sz w:val="20"/>
                <w:szCs w:val="20"/>
                <w:lang w:eastAsia="en-GB"/>
              </w:rPr>
              <w:t>As discussed at the hearing sessions, the allocation of small to medium</w:t>
            </w:r>
            <w:r w:rsidRPr="00D47A90">
              <w:rPr>
                <w:rFonts w:ascii="Cambria Math" w:hAnsi="Cambria Math" w:cs="Cambria Math"/>
                <w:sz w:val="20"/>
                <w:szCs w:val="20"/>
                <w:lang w:eastAsia="en-GB"/>
              </w:rPr>
              <w:t>‑</w:t>
            </w:r>
            <w:r w:rsidRPr="00D47A90">
              <w:rPr>
                <w:rFonts w:cs="Arial"/>
                <w:sz w:val="20"/>
                <w:szCs w:val="20"/>
                <w:lang w:eastAsia="en-GB"/>
              </w:rPr>
              <w:t xml:space="preserve">sized sites across existing </w:t>
            </w:r>
            <w:r w:rsidRPr="00D47A90">
              <w:rPr>
                <w:rFonts w:cs="Arial"/>
                <w:sz w:val="20"/>
                <w:szCs w:val="20"/>
                <w:lang w:eastAsia="en-GB"/>
              </w:rPr>
              <w:lastRenderedPageBreak/>
              <w:t>settlements will meet local needs (BP.01 para 2.21), support services and infrastructure, avoid disproportionate growth (BP.01 para 2.26), and ensure housing is well integrated with jobs and community facilities in line with the NPPF.</w:t>
            </w:r>
          </w:p>
        </w:tc>
      </w:tr>
      <w:tr w:rsidR="00EF6C94" w:rsidRPr="009C2725" w14:paraId="0753E9D7" w14:textId="77777777" w:rsidTr="00FB2EDB">
        <w:trPr>
          <w:trHeight w:val="805"/>
        </w:trPr>
        <w:tc>
          <w:tcPr>
            <w:tcW w:w="1928" w:type="dxa"/>
            <w:tcBorders>
              <w:top w:val="single" w:sz="4" w:space="0" w:color="auto"/>
              <w:left w:val="single" w:sz="4" w:space="0" w:color="auto"/>
              <w:bottom w:val="single" w:sz="4" w:space="0" w:color="auto"/>
              <w:right w:val="single" w:sz="4" w:space="0" w:color="auto"/>
            </w:tcBorders>
            <w:noWrap/>
          </w:tcPr>
          <w:p w14:paraId="00759F94" w14:textId="18927478" w:rsidR="00EF6C94" w:rsidRDefault="00CB64A2" w:rsidP="00112EA4">
            <w:pPr>
              <w:tabs>
                <w:tab w:val="clear" w:pos="737"/>
              </w:tabs>
              <w:rPr>
                <w:rFonts w:cs="Arial"/>
                <w:sz w:val="20"/>
                <w:szCs w:val="20"/>
                <w:lang w:eastAsia="en-GB"/>
              </w:rPr>
            </w:pPr>
            <w:proofErr w:type="gramStart"/>
            <w:r>
              <w:rPr>
                <w:rFonts w:cs="Arial"/>
                <w:sz w:val="20"/>
                <w:szCs w:val="20"/>
                <w:lang w:eastAsia="en-GB"/>
              </w:rPr>
              <w:lastRenderedPageBreak/>
              <w:t xml:space="preserve">753 </w:t>
            </w:r>
            <w:r>
              <w:t xml:space="preserve"> </w:t>
            </w:r>
            <w:r w:rsidRPr="00CB64A2">
              <w:rPr>
                <w:rFonts w:cs="Arial"/>
                <w:sz w:val="20"/>
                <w:szCs w:val="20"/>
                <w:lang w:eastAsia="en-GB"/>
              </w:rPr>
              <w:t>Cerda</w:t>
            </w:r>
            <w:proofErr w:type="gramEnd"/>
            <w:r w:rsidRPr="00CB64A2">
              <w:rPr>
                <w:rFonts w:cs="Arial"/>
                <w:sz w:val="20"/>
                <w:szCs w:val="20"/>
                <w:lang w:eastAsia="en-GB"/>
              </w:rPr>
              <w:t xml:space="preserve"> Planning obo Bolsover Properties Ltd - Richard West</w:t>
            </w:r>
          </w:p>
        </w:tc>
        <w:tc>
          <w:tcPr>
            <w:tcW w:w="1372" w:type="dxa"/>
            <w:tcBorders>
              <w:top w:val="single" w:sz="4" w:space="0" w:color="auto"/>
              <w:left w:val="single" w:sz="4" w:space="0" w:color="auto"/>
              <w:bottom w:val="single" w:sz="4" w:space="0" w:color="auto"/>
              <w:right w:val="single" w:sz="4" w:space="0" w:color="auto"/>
            </w:tcBorders>
            <w:noWrap/>
          </w:tcPr>
          <w:p w14:paraId="3B779D20" w14:textId="504820E8" w:rsidR="00EF6C94" w:rsidRDefault="007C6D43" w:rsidP="000116DD">
            <w:pPr>
              <w:tabs>
                <w:tab w:val="clear" w:pos="737"/>
              </w:tabs>
              <w:rPr>
                <w:rFonts w:cs="Arial"/>
                <w:sz w:val="20"/>
                <w:szCs w:val="20"/>
                <w:lang w:eastAsia="en-GB"/>
              </w:rPr>
            </w:pPr>
            <w:r w:rsidRPr="007C6D43">
              <w:rPr>
                <w:rFonts w:cs="Arial"/>
                <w:sz w:val="20"/>
                <w:szCs w:val="20"/>
                <w:lang w:eastAsia="en-GB"/>
              </w:rPr>
              <w:t>H1Kn Southwell Lane, Kirkb</w:t>
            </w:r>
          </w:p>
        </w:tc>
        <w:tc>
          <w:tcPr>
            <w:tcW w:w="7134" w:type="dxa"/>
            <w:tcBorders>
              <w:top w:val="single" w:sz="4" w:space="0" w:color="auto"/>
              <w:left w:val="single" w:sz="4" w:space="0" w:color="auto"/>
              <w:bottom w:val="single" w:sz="4" w:space="0" w:color="auto"/>
              <w:right w:val="single" w:sz="4" w:space="0" w:color="auto"/>
            </w:tcBorders>
            <w:noWrap/>
          </w:tcPr>
          <w:p w14:paraId="42AD0FDE" w14:textId="20668411" w:rsidR="00CB64A2" w:rsidRDefault="00A45DA2" w:rsidP="00A45DA2">
            <w:pPr>
              <w:tabs>
                <w:tab w:val="clear" w:pos="737"/>
              </w:tabs>
              <w:rPr>
                <w:rFonts w:cs="Arial"/>
                <w:sz w:val="20"/>
                <w:szCs w:val="20"/>
                <w:lang w:eastAsia="en-GB"/>
              </w:rPr>
            </w:pPr>
            <w:r w:rsidRPr="00A45DA2">
              <w:rPr>
                <w:rFonts w:cs="Arial"/>
                <w:sz w:val="20"/>
                <w:szCs w:val="20"/>
                <w:lang w:eastAsia="en-GB"/>
              </w:rPr>
              <w:t xml:space="preserve">The Sustainability Appraisal scoring for this site identifies a Minor Adverse Effect on the Historic </w:t>
            </w:r>
            <w:proofErr w:type="gramStart"/>
            <w:r w:rsidRPr="00A45DA2">
              <w:rPr>
                <w:rFonts w:cs="Arial"/>
                <w:sz w:val="20"/>
                <w:szCs w:val="20"/>
                <w:lang w:eastAsia="en-GB"/>
              </w:rPr>
              <w:t>Environment</w:t>
            </w:r>
            <w:proofErr w:type="gramEnd"/>
            <w:r>
              <w:rPr>
                <w:rFonts w:cs="Arial"/>
                <w:sz w:val="20"/>
                <w:szCs w:val="20"/>
                <w:lang w:eastAsia="en-GB"/>
              </w:rPr>
              <w:t xml:space="preserve"> </w:t>
            </w:r>
            <w:r w:rsidRPr="00A45DA2">
              <w:rPr>
                <w:rFonts w:cs="Arial"/>
                <w:sz w:val="20"/>
                <w:szCs w:val="20"/>
                <w:lang w:eastAsia="en-GB"/>
              </w:rPr>
              <w:t>but it is unclear how this conclusion has been reached.</w:t>
            </w:r>
            <w:r w:rsidR="00995CE8">
              <w:rPr>
                <w:rFonts w:cs="Arial"/>
                <w:sz w:val="20"/>
                <w:szCs w:val="20"/>
                <w:lang w:eastAsia="en-GB"/>
              </w:rPr>
              <w:t xml:space="preserve"> Based on mapping, t</w:t>
            </w:r>
            <w:r w:rsidRPr="00A45DA2">
              <w:rPr>
                <w:rFonts w:cs="Arial"/>
                <w:sz w:val="20"/>
                <w:szCs w:val="20"/>
                <w:lang w:eastAsia="en-GB"/>
              </w:rPr>
              <w:t>here are no known designated or non-designated heritage assets within approximately 600m of the site.</w:t>
            </w:r>
            <w:r w:rsidR="007C6D43">
              <w:rPr>
                <w:rFonts w:cs="Arial"/>
                <w:sz w:val="20"/>
                <w:szCs w:val="20"/>
                <w:lang w:eastAsia="en-GB"/>
              </w:rPr>
              <w:t xml:space="preserve"> </w:t>
            </w:r>
            <w:r w:rsidRPr="00A45DA2">
              <w:rPr>
                <w:rFonts w:cs="Arial"/>
                <w:sz w:val="20"/>
                <w:szCs w:val="20"/>
                <w:lang w:eastAsia="en-GB"/>
              </w:rPr>
              <w:t>Therefore, it is BP’s view that there would be a neutral effect on the Historic Environment.</w:t>
            </w:r>
          </w:p>
          <w:p w14:paraId="206B0F8D" w14:textId="77777777" w:rsidR="00CB64A2" w:rsidRDefault="00CB64A2" w:rsidP="00A45DA2">
            <w:pPr>
              <w:tabs>
                <w:tab w:val="clear" w:pos="737"/>
              </w:tabs>
              <w:rPr>
                <w:rFonts w:cs="Arial"/>
                <w:sz w:val="20"/>
                <w:szCs w:val="20"/>
                <w:lang w:eastAsia="en-GB"/>
              </w:rPr>
            </w:pPr>
          </w:p>
          <w:p w14:paraId="78F939F8" w14:textId="383F0475" w:rsidR="00CB64A2" w:rsidRPr="00CB64A2" w:rsidRDefault="00CB64A2" w:rsidP="00CB64A2">
            <w:pPr>
              <w:tabs>
                <w:tab w:val="clear" w:pos="737"/>
              </w:tabs>
              <w:rPr>
                <w:rFonts w:cs="Arial"/>
                <w:sz w:val="20"/>
                <w:szCs w:val="20"/>
                <w:lang w:eastAsia="en-GB"/>
              </w:rPr>
            </w:pPr>
            <w:r w:rsidRPr="00CB64A2">
              <w:rPr>
                <w:rFonts w:cs="Arial"/>
                <w:sz w:val="20"/>
                <w:szCs w:val="20"/>
                <w:lang w:eastAsia="en-GB"/>
              </w:rPr>
              <w:t>The Sustainability Appraisal scoring for this site identifies a Minor Adverse Effect on Air and noise pollution. It</w:t>
            </w:r>
            <w:r>
              <w:rPr>
                <w:rFonts w:cs="Arial"/>
                <w:sz w:val="20"/>
                <w:szCs w:val="20"/>
                <w:lang w:eastAsia="en-GB"/>
              </w:rPr>
              <w:t xml:space="preserve"> </w:t>
            </w:r>
            <w:r w:rsidRPr="00CB64A2">
              <w:rPr>
                <w:rFonts w:cs="Arial"/>
                <w:sz w:val="20"/>
                <w:szCs w:val="20"/>
                <w:lang w:eastAsia="en-GB"/>
              </w:rPr>
              <w:t>is acknowledged that the railway line runs along the western boundary of the site. However, the application</w:t>
            </w:r>
          </w:p>
          <w:p w14:paraId="75FF3331" w14:textId="3E9CFDF9" w:rsidR="00CB64A2" w:rsidRDefault="00CB64A2" w:rsidP="00CB64A2">
            <w:pPr>
              <w:tabs>
                <w:tab w:val="clear" w:pos="737"/>
              </w:tabs>
              <w:rPr>
                <w:rFonts w:cs="Arial"/>
                <w:sz w:val="20"/>
                <w:szCs w:val="20"/>
                <w:lang w:eastAsia="en-GB"/>
              </w:rPr>
            </w:pPr>
            <w:r w:rsidRPr="00CB64A2">
              <w:rPr>
                <w:rFonts w:cs="Arial"/>
                <w:sz w:val="20"/>
                <w:szCs w:val="20"/>
                <w:lang w:eastAsia="en-GB"/>
              </w:rPr>
              <w:t>for the previous permission on the site included a noise assessment which demonstrated that noise is not a</w:t>
            </w:r>
            <w:r>
              <w:rPr>
                <w:rFonts w:cs="Arial"/>
                <w:sz w:val="20"/>
                <w:szCs w:val="20"/>
                <w:lang w:eastAsia="en-GB"/>
              </w:rPr>
              <w:t xml:space="preserve"> </w:t>
            </w:r>
            <w:r w:rsidRPr="00CB64A2">
              <w:rPr>
                <w:rFonts w:cs="Arial"/>
                <w:sz w:val="20"/>
                <w:szCs w:val="20"/>
                <w:lang w:eastAsia="en-GB"/>
              </w:rPr>
              <w:t>barrier to development being achieved.</w:t>
            </w:r>
          </w:p>
          <w:p w14:paraId="76D39C7B" w14:textId="7456C61A" w:rsidR="00CB64A2" w:rsidRPr="006D3C58" w:rsidRDefault="00CB64A2" w:rsidP="00A45DA2">
            <w:pPr>
              <w:tabs>
                <w:tab w:val="clear" w:pos="737"/>
              </w:tabs>
              <w:rPr>
                <w:rFonts w:cs="Arial"/>
                <w:sz w:val="20"/>
                <w:szCs w:val="20"/>
                <w:lang w:eastAsia="en-GB"/>
              </w:rPr>
            </w:pPr>
          </w:p>
        </w:tc>
        <w:tc>
          <w:tcPr>
            <w:tcW w:w="3453" w:type="dxa"/>
            <w:tcBorders>
              <w:top w:val="single" w:sz="4" w:space="0" w:color="auto"/>
              <w:left w:val="single" w:sz="4" w:space="0" w:color="auto"/>
              <w:bottom w:val="single" w:sz="4" w:space="0" w:color="auto"/>
              <w:right w:val="single" w:sz="4" w:space="0" w:color="auto"/>
            </w:tcBorders>
          </w:tcPr>
          <w:p w14:paraId="27360F9D" w14:textId="7203284F" w:rsidR="00EF6C94" w:rsidRPr="00995CE8" w:rsidRDefault="00A5509A" w:rsidP="001636EC">
            <w:pPr>
              <w:tabs>
                <w:tab w:val="clear" w:pos="737"/>
              </w:tabs>
              <w:rPr>
                <w:rStyle w:val="CommentReference"/>
                <w:sz w:val="20"/>
                <w:szCs w:val="20"/>
              </w:rPr>
            </w:pPr>
            <w:r w:rsidRPr="00995CE8">
              <w:rPr>
                <w:rStyle w:val="CommentReference"/>
                <w:sz w:val="20"/>
                <w:szCs w:val="20"/>
              </w:rPr>
              <w:t xml:space="preserve">With regards </w:t>
            </w:r>
            <w:r w:rsidR="004926DA" w:rsidRPr="00995CE8">
              <w:rPr>
                <w:rStyle w:val="CommentReference"/>
                <w:sz w:val="20"/>
                <w:szCs w:val="20"/>
              </w:rPr>
              <w:t>to the assessment against S</w:t>
            </w:r>
            <w:r w:rsidR="008C4F9F" w:rsidRPr="00995CE8">
              <w:rPr>
                <w:rStyle w:val="CommentReference"/>
                <w:sz w:val="20"/>
                <w:szCs w:val="20"/>
              </w:rPr>
              <w:t>A</w:t>
            </w:r>
            <w:r w:rsidR="004926DA" w:rsidRPr="00995CE8">
              <w:rPr>
                <w:rStyle w:val="CommentReference"/>
                <w:sz w:val="20"/>
                <w:szCs w:val="20"/>
              </w:rPr>
              <w:t xml:space="preserve"> Objective 3 (Historic Environment)</w:t>
            </w:r>
            <w:r w:rsidR="008C4F9F" w:rsidRPr="00995CE8">
              <w:rPr>
                <w:rStyle w:val="CommentReference"/>
                <w:sz w:val="20"/>
                <w:szCs w:val="20"/>
              </w:rPr>
              <w:t>, the site</w:t>
            </w:r>
            <w:r w:rsidR="004926DA" w:rsidRPr="00995CE8">
              <w:rPr>
                <w:rStyle w:val="CommentReference"/>
                <w:sz w:val="20"/>
                <w:szCs w:val="20"/>
              </w:rPr>
              <w:t xml:space="preserve"> </w:t>
            </w:r>
            <w:r w:rsidR="008C4F9F" w:rsidRPr="00995CE8">
              <w:rPr>
                <w:rStyle w:val="CommentReference"/>
                <w:sz w:val="20"/>
                <w:szCs w:val="20"/>
              </w:rPr>
              <w:t>a</w:t>
            </w:r>
            <w:r w:rsidRPr="00995CE8">
              <w:rPr>
                <w:rStyle w:val="CommentReference"/>
                <w:sz w:val="20"/>
                <w:szCs w:val="20"/>
              </w:rPr>
              <w:t>djoins locally listed</w:t>
            </w:r>
            <w:r w:rsidR="00995CE8" w:rsidRPr="00995CE8">
              <w:rPr>
                <w:rStyle w:val="CommentReference"/>
                <w:sz w:val="20"/>
                <w:szCs w:val="20"/>
              </w:rPr>
              <w:t xml:space="preserve"> linear</w:t>
            </w:r>
            <w:r w:rsidRPr="00995CE8">
              <w:rPr>
                <w:rStyle w:val="CommentReference"/>
                <w:sz w:val="20"/>
                <w:szCs w:val="20"/>
              </w:rPr>
              <w:t xml:space="preserve"> Railway line, Kirkby in Ashfield and Selston (ref: 112)</w:t>
            </w:r>
            <w:r w:rsidR="00995CE8">
              <w:rPr>
                <w:rStyle w:val="CommentReference"/>
                <w:sz w:val="20"/>
                <w:szCs w:val="20"/>
              </w:rPr>
              <w:t xml:space="preserve">, which is on the </w:t>
            </w:r>
            <w:r w:rsidR="00B51FFF">
              <w:rPr>
                <w:rStyle w:val="CommentReference"/>
                <w:sz w:val="20"/>
                <w:szCs w:val="20"/>
              </w:rPr>
              <w:t>publicly</w:t>
            </w:r>
            <w:r w:rsidR="00995CE8">
              <w:rPr>
                <w:rStyle w:val="CommentReference"/>
                <w:sz w:val="20"/>
                <w:szCs w:val="20"/>
              </w:rPr>
              <w:t xml:space="preserve"> available mapping for the council area as a linear </w:t>
            </w:r>
            <w:r w:rsidR="00B51FFF">
              <w:rPr>
                <w:rStyle w:val="CommentReference"/>
                <w:sz w:val="20"/>
                <w:szCs w:val="20"/>
              </w:rPr>
              <w:t>feature</w:t>
            </w:r>
            <w:r w:rsidRPr="00995CE8">
              <w:rPr>
                <w:rStyle w:val="CommentReference"/>
                <w:sz w:val="20"/>
                <w:szCs w:val="20"/>
              </w:rPr>
              <w:t xml:space="preserve">. </w:t>
            </w:r>
            <w:r w:rsidR="00895A91" w:rsidRPr="00995CE8">
              <w:rPr>
                <w:rStyle w:val="CommentReference"/>
                <w:sz w:val="20"/>
                <w:szCs w:val="20"/>
              </w:rPr>
              <w:t>The site was assessed as having minor negative effects as t</w:t>
            </w:r>
            <w:r w:rsidRPr="00995CE8">
              <w:rPr>
                <w:rStyle w:val="CommentReference"/>
                <w:sz w:val="20"/>
                <w:szCs w:val="20"/>
              </w:rPr>
              <w:t>here may be impacts on its setting.</w:t>
            </w:r>
          </w:p>
          <w:p w14:paraId="3F5B3EDE" w14:textId="77777777" w:rsidR="008C4F9F" w:rsidRPr="00B51FFF" w:rsidRDefault="008C4F9F" w:rsidP="001636EC">
            <w:pPr>
              <w:tabs>
                <w:tab w:val="clear" w:pos="737"/>
              </w:tabs>
              <w:rPr>
                <w:rStyle w:val="CommentReference"/>
                <w:sz w:val="20"/>
                <w:szCs w:val="20"/>
              </w:rPr>
            </w:pPr>
          </w:p>
          <w:p w14:paraId="2F270768" w14:textId="010AA389" w:rsidR="00663106" w:rsidRDefault="008C4F9F" w:rsidP="00DB71E0">
            <w:pPr>
              <w:tabs>
                <w:tab w:val="clear" w:pos="737"/>
              </w:tabs>
              <w:rPr>
                <w:rStyle w:val="CommentReference"/>
              </w:rPr>
            </w:pPr>
            <w:r w:rsidRPr="00B51FFF">
              <w:rPr>
                <w:rStyle w:val="CommentReference"/>
                <w:sz w:val="20"/>
                <w:szCs w:val="20"/>
              </w:rPr>
              <w:t xml:space="preserve">With regards to </w:t>
            </w:r>
            <w:r w:rsidR="00895A91" w:rsidRPr="00B51FFF">
              <w:rPr>
                <w:rStyle w:val="CommentReference"/>
                <w:sz w:val="20"/>
                <w:szCs w:val="20"/>
              </w:rPr>
              <w:t xml:space="preserve">SA Objective </w:t>
            </w:r>
            <w:r w:rsidR="0062350F" w:rsidRPr="00B51FFF">
              <w:rPr>
                <w:rStyle w:val="CommentReference"/>
                <w:sz w:val="20"/>
                <w:szCs w:val="20"/>
              </w:rPr>
              <w:t>2 (Air &amp; noise pollution),</w:t>
            </w:r>
            <w:r w:rsidR="00B51FFF" w:rsidRPr="00B51FFF">
              <w:rPr>
                <w:rStyle w:val="CommentReference"/>
                <w:sz w:val="20"/>
                <w:szCs w:val="20"/>
              </w:rPr>
              <w:t xml:space="preserve"> the minor negative effect assessed</w:t>
            </w:r>
            <w:r w:rsidR="0062350F" w:rsidRPr="00B51FFF">
              <w:rPr>
                <w:rStyle w:val="CommentReference"/>
                <w:sz w:val="20"/>
                <w:szCs w:val="20"/>
              </w:rPr>
              <w:t xml:space="preserve"> recognised </w:t>
            </w:r>
            <w:r w:rsidR="00DB71E0" w:rsidRPr="00B51FFF">
              <w:rPr>
                <w:rStyle w:val="CommentReference"/>
                <w:sz w:val="20"/>
                <w:szCs w:val="20"/>
              </w:rPr>
              <w:t xml:space="preserve">increased likelihood of air and noise pollution in relation to industrial areas around the site. </w:t>
            </w:r>
            <w:r w:rsidR="00663106" w:rsidRPr="00B51FFF">
              <w:rPr>
                <w:rStyle w:val="CommentReference"/>
                <w:sz w:val="20"/>
                <w:szCs w:val="20"/>
              </w:rPr>
              <w:t>All site alternatives are assessed with pre-mitigation scores</w:t>
            </w:r>
            <w:r w:rsidR="00DB71E0" w:rsidRPr="00B51FFF">
              <w:rPr>
                <w:rStyle w:val="CommentReference"/>
                <w:sz w:val="20"/>
                <w:szCs w:val="20"/>
              </w:rPr>
              <w:t xml:space="preserve">, so </w:t>
            </w:r>
            <w:r w:rsidR="00B51FFF" w:rsidRPr="00B51FFF">
              <w:rPr>
                <w:rStyle w:val="CommentReference"/>
                <w:sz w:val="20"/>
                <w:szCs w:val="20"/>
              </w:rPr>
              <w:t xml:space="preserve">mitigation measures that could be employed are not </w:t>
            </w:r>
            <w:proofErr w:type="gramStart"/>
            <w:r w:rsidR="00B51FFF" w:rsidRPr="00B51FFF">
              <w:rPr>
                <w:rStyle w:val="CommentReference"/>
                <w:sz w:val="20"/>
                <w:szCs w:val="20"/>
              </w:rPr>
              <w:t>taken into account</w:t>
            </w:r>
            <w:proofErr w:type="gramEnd"/>
            <w:r w:rsidR="00B51FFF">
              <w:rPr>
                <w:rStyle w:val="CommentReference"/>
              </w:rPr>
              <w:t>.</w:t>
            </w:r>
          </w:p>
        </w:tc>
      </w:tr>
    </w:tbl>
    <w:p w14:paraId="02A54078" w14:textId="77777777" w:rsidR="00DA1BA0" w:rsidRDefault="00DA1BA0" w:rsidP="00656EB0">
      <w:pPr>
        <w:pStyle w:val="WDBody"/>
        <w:rPr>
          <w:sz w:val="22"/>
          <w:szCs w:val="24"/>
        </w:rPr>
      </w:pPr>
    </w:p>
    <w:p w14:paraId="56A45D6B" w14:textId="77777777" w:rsidR="00DA1BA0" w:rsidRDefault="00DA1BA0" w:rsidP="00656EB0">
      <w:pPr>
        <w:pStyle w:val="WDBody"/>
        <w:rPr>
          <w:sz w:val="22"/>
          <w:szCs w:val="24"/>
        </w:rPr>
      </w:pPr>
    </w:p>
    <w:p w14:paraId="052F6585" w14:textId="77777777" w:rsidR="00DA1BA0" w:rsidRDefault="00DA1BA0" w:rsidP="00656EB0">
      <w:pPr>
        <w:pStyle w:val="WDBody"/>
        <w:rPr>
          <w:sz w:val="22"/>
          <w:szCs w:val="24"/>
        </w:rPr>
      </w:pPr>
    </w:p>
    <w:p w14:paraId="65CCF8C5" w14:textId="7AA0C841" w:rsidR="00360634" w:rsidRPr="00656EB0" w:rsidRDefault="00360634" w:rsidP="00656EB0">
      <w:pPr>
        <w:pStyle w:val="WDBody"/>
        <w:rPr>
          <w:sz w:val="22"/>
          <w:szCs w:val="24"/>
        </w:rPr>
      </w:pPr>
      <w:r w:rsidRPr="00656EB0">
        <w:rPr>
          <w:sz w:val="22"/>
          <w:szCs w:val="24"/>
        </w:rPr>
        <w:t xml:space="preserve">  </w:t>
      </w:r>
    </w:p>
    <w:p w14:paraId="2806F4DB" w14:textId="775B219C" w:rsidR="00615E4D" w:rsidRDefault="00615E4D" w:rsidP="00A21284">
      <w:pPr>
        <w:pStyle w:val="WDBody"/>
        <w:rPr>
          <w:b/>
          <w:bCs/>
          <w:sz w:val="16"/>
        </w:rPr>
      </w:pPr>
    </w:p>
    <w:p w14:paraId="7E2559E6" w14:textId="3E8D1852" w:rsidR="0062324B" w:rsidRDefault="0062324B" w:rsidP="00A21284">
      <w:pPr>
        <w:pStyle w:val="WDBody"/>
        <w:rPr>
          <w:b/>
          <w:bCs/>
          <w:sz w:val="16"/>
        </w:rPr>
      </w:pPr>
    </w:p>
    <w:p w14:paraId="45EACE71" w14:textId="7CFA7393" w:rsidR="0062324B" w:rsidRDefault="0062324B" w:rsidP="00A21284">
      <w:pPr>
        <w:pStyle w:val="WDBody"/>
        <w:rPr>
          <w:b/>
          <w:bCs/>
          <w:sz w:val="16"/>
        </w:rPr>
      </w:pPr>
    </w:p>
    <w:p w14:paraId="2F30BC8C" w14:textId="1A6A064B" w:rsidR="0062324B" w:rsidRDefault="0062324B" w:rsidP="00A21284">
      <w:pPr>
        <w:pStyle w:val="WDBody"/>
        <w:rPr>
          <w:b/>
          <w:bCs/>
          <w:sz w:val="16"/>
        </w:rPr>
      </w:pPr>
    </w:p>
    <w:p w14:paraId="708022B1" w14:textId="6F43EF6E" w:rsidR="0062324B" w:rsidRDefault="0062324B" w:rsidP="00A21284">
      <w:pPr>
        <w:pStyle w:val="WDBody"/>
        <w:rPr>
          <w:b/>
          <w:bCs/>
          <w:sz w:val="16"/>
        </w:rPr>
      </w:pPr>
    </w:p>
    <w:p w14:paraId="1C453F81" w14:textId="7B37F99E" w:rsidR="0062324B" w:rsidRDefault="0062324B" w:rsidP="00A21284">
      <w:pPr>
        <w:pStyle w:val="WDBody"/>
        <w:rPr>
          <w:b/>
          <w:bCs/>
          <w:sz w:val="16"/>
        </w:rPr>
      </w:pPr>
    </w:p>
    <w:p w14:paraId="323613DA" w14:textId="77777777" w:rsidR="0062324B" w:rsidRDefault="0062324B" w:rsidP="00A21284">
      <w:pPr>
        <w:pStyle w:val="WDBody"/>
        <w:rPr>
          <w:b/>
          <w:bCs/>
          <w:sz w:val="16"/>
        </w:rPr>
      </w:pPr>
    </w:p>
    <w:sectPr w:rsidR="0062324B" w:rsidSect="004617B8">
      <w:headerReference w:type="default" r:id="rId11"/>
      <w:footerReference w:type="default" r:id="rId12"/>
      <w:pgSz w:w="16838" w:h="11906" w:orient="landscape" w:code="9"/>
      <w:pgMar w:top="1134" w:right="1701" w:bottom="1134" w:left="1247" w:header="73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38825" w14:textId="77777777" w:rsidR="00245138" w:rsidRDefault="00245138" w:rsidP="00F83584">
      <w:r>
        <w:separator/>
      </w:r>
    </w:p>
  </w:endnote>
  <w:endnote w:type="continuationSeparator" w:id="0">
    <w:p w14:paraId="1A79BFF0" w14:textId="77777777" w:rsidR="00245138" w:rsidRDefault="00245138" w:rsidP="00F83584">
      <w:r>
        <w:continuationSeparator/>
      </w:r>
    </w:p>
  </w:endnote>
  <w:endnote w:type="continuationNotice" w:id="1">
    <w:p w14:paraId="61F7A0F0" w14:textId="77777777" w:rsidR="00245138" w:rsidRDefault="002451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E6B90" w14:textId="77777777" w:rsidR="00396DDC" w:rsidRPr="00400FEC" w:rsidRDefault="00396DDC" w:rsidP="00396DDC">
    <w:pPr>
      <w:pStyle w:val="Footer"/>
    </w:pPr>
    <w:r w:rsidRPr="00400FEC">
      <w:rPr>
        <w:szCs w:val="26"/>
      </w:rPr>
      <w:t xml:space="preserve">  </w:t>
    </w:r>
  </w:p>
  <w:p w14:paraId="6C316BB8" w14:textId="56CB0D77" w:rsidR="00396DDC" w:rsidRPr="00656EB0" w:rsidRDefault="00396DDC" w:rsidP="00396DDC">
    <w:pPr>
      <w:pStyle w:val="Footer"/>
      <w:pBdr>
        <w:top w:val="single" w:sz="2" w:space="6" w:color="36353F" w:themeColor="text1"/>
      </w:pBdr>
      <w:rPr>
        <w:color w:val="auto"/>
      </w:rPr>
    </w:pPr>
    <w:r w:rsidRPr="00656EB0">
      <w:rPr>
        <w:noProof/>
        <w:color w:val="auto"/>
      </w:rPr>
      <w:drawing>
        <wp:anchor distT="0" distB="0" distL="114300" distR="114300" simplePos="0" relativeHeight="251658240" behindDoc="1" locked="0" layoutInCell="1" allowOverlap="1" wp14:anchorId="08815573" wp14:editId="56FAF6DE">
          <wp:simplePos x="0" y="0"/>
          <wp:positionH relativeFrom="page">
            <wp:posOffset>6192520</wp:posOffset>
          </wp:positionH>
          <wp:positionV relativeFrom="page">
            <wp:posOffset>10132695</wp:posOffset>
          </wp:positionV>
          <wp:extent cx="720000" cy="230400"/>
          <wp:effectExtent l="0" t="0" r="444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 cy="230400"/>
                  </a:xfrm>
                  <a:prstGeom prst="rect">
                    <a:avLst/>
                  </a:prstGeom>
                </pic:spPr>
              </pic:pic>
            </a:graphicData>
          </a:graphic>
          <wp14:sizeRelH relativeFrom="margin">
            <wp14:pctWidth>0</wp14:pctWidth>
          </wp14:sizeRelH>
          <wp14:sizeRelV relativeFrom="margin">
            <wp14:pctHeight>0</wp14:pctHeight>
          </wp14:sizeRelV>
        </wp:anchor>
      </w:drawing>
    </w:r>
    <w:r w:rsidR="00A57B63">
      <w:rPr>
        <w:color w:val="auto"/>
      </w:rPr>
      <w:t>May</w:t>
    </w:r>
    <w:r w:rsidR="00181045">
      <w:rPr>
        <w:color w:val="auto"/>
      </w:rPr>
      <w:t xml:space="preserve"> 202</w:t>
    </w:r>
    <w:r w:rsidR="001C3F67">
      <w:rPr>
        <w:color w:val="auto"/>
      </w:rPr>
      <w:t>6</w:t>
    </w:r>
  </w:p>
  <w:p w14:paraId="3EFE6E13" w14:textId="7AAFA4F3" w:rsidR="00396DDC" w:rsidRPr="00656EB0" w:rsidRDefault="00656EB0" w:rsidP="00396DDC">
    <w:pPr>
      <w:pStyle w:val="Footer"/>
      <w:rPr>
        <w:bCs/>
        <w:color w:val="auto"/>
      </w:rPr>
    </w:pPr>
    <w:r w:rsidRPr="00656EB0">
      <w:rPr>
        <w:bCs/>
        <w:color w:val="auto"/>
      </w:rPr>
      <w:t>Doc Ref.</w:t>
    </w:r>
    <w:r w:rsidR="00EB08D4" w:rsidRPr="00EB08D4">
      <w:rPr>
        <w:bCs/>
        <w:color w:val="auto"/>
      </w:rPr>
      <w:t xml:space="preserve"> 42521-SA Report </w:t>
    </w:r>
    <w:r w:rsidR="00181045">
      <w:rPr>
        <w:bCs/>
        <w:color w:val="auto"/>
      </w:rPr>
      <w:t>Addendum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C873D" w14:textId="77777777" w:rsidR="00245138" w:rsidRDefault="00245138" w:rsidP="00F83584">
      <w:r>
        <w:separator/>
      </w:r>
    </w:p>
  </w:footnote>
  <w:footnote w:type="continuationSeparator" w:id="0">
    <w:p w14:paraId="53A9EA03" w14:textId="77777777" w:rsidR="00245138" w:rsidRDefault="00245138" w:rsidP="00F83584">
      <w:r>
        <w:continuationSeparator/>
      </w:r>
    </w:p>
  </w:footnote>
  <w:footnote w:type="continuationNotice" w:id="1">
    <w:p w14:paraId="241E081B" w14:textId="77777777" w:rsidR="00245138" w:rsidRDefault="002451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668600"/>
      <w:docPartObj>
        <w:docPartGallery w:val="Page Numbers (Top of Page)"/>
        <w:docPartUnique/>
      </w:docPartObj>
    </w:sdtPr>
    <w:sdtEndPr>
      <w:rPr>
        <w:szCs w:val="12"/>
      </w:rPr>
    </w:sdtEndPr>
    <w:sdtContent>
      <w:p w14:paraId="20F2DA77" w14:textId="03A1C15E" w:rsidR="00396DDC" w:rsidRPr="00656EB0" w:rsidRDefault="00DB3FF7" w:rsidP="0077229A">
        <w:pPr>
          <w:pStyle w:val="Header"/>
          <w:rPr>
            <w:color w:val="auto"/>
          </w:rPr>
        </w:pPr>
        <w:r>
          <w:rPr>
            <w:noProof/>
          </w:rPr>
          <w:drawing>
            <wp:anchor distT="0" distB="0" distL="114300" distR="114300" simplePos="0" relativeHeight="251658241" behindDoc="0" locked="0" layoutInCell="1" allowOverlap="1" wp14:anchorId="03CAE482" wp14:editId="2818F34D">
              <wp:simplePos x="0" y="0"/>
              <wp:positionH relativeFrom="margin">
                <wp:align>right</wp:align>
              </wp:positionH>
              <wp:positionV relativeFrom="topMargin">
                <wp:posOffset>359410</wp:posOffset>
              </wp:positionV>
              <wp:extent cx="720000" cy="342000"/>
              <wp:effectExtent l="0" t="0" r="4445" b="127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duotone>
                          <a:prstClr val="black"/>
                          <a:schemeClr val="tx2">
                            <a:tint val="45000"/>
                            <a:satMod val="400000"/>
                          </a:schemeClr>
                        </a:duotone>
                        <a:extLst>
                          <a:ext uri="{28A0092B-C50C-407E-A947-70E740481C1C}">
                            <a14:useLocalDpi xmlns:a14="http://schemas.microsoft.com/office/drawing/2010/main" val="0"/>
                          </a:ext>
                        </a:extLst>
                      </a:blip>
                      <a:stretch>
                        <a:fillRect/>
                      </a:stretch>
                    </pic:blipFill>
                    <pic:spPr>
                      <a:xfrm>
                        <a:off x="0" y="0"/>
                        <a:ext cx="720000" cy="342000"/>
                      </a:xfrm>
                      <a:prstGeom prst="rect">
                        <a:avLst/>
                      </a:prstGeom>
                    </pic:spPr>
                  </pic:pic>
                </a:graphicData>
              </a:graphic>
              <wp14:sizeRelH relativeFrom="margin">
                <wp14:pctWidth>0</wp14:pctWidth>
              </wp14:sizeRelH>
              <wp14:sizeRelV relativeFrom="margin">
                <wp14:pctHeight>0</wp14:pctHeight>
              </wp14:sizeRelV>
            </wp:anchor>
          </w:drawing>
        </w:r>
        <w:r w:rsidR="00F15BC2">
          <w:rPr>
            <w:b/>
            <w:bCs/>
            <w:color w:val="auto"/>
            <w:sz w:val="20"/>
            <w:szCs w:val="20"/>
          </w:rPr>
          <w:t>J</w:t>
        </w:r>
        <w:r w:rsidR="00396DDC" w:rsidRPr="00656EB0">
          <w:rPr>
            <w:rStyle w:val="PageNumber"/>
            <w:color w:val="auto"/>
          </w:rPr>
          <w:fldChar w:fldCharType="begin"/>
        </w:r>
        <w:r w:rsidR="00396DDC" w:rsidRPr="00656EB0">
          <w:rPr>
            <w:rStyle w:val="PageNumber"/>
            <w:color w:val="auto"/>
          </w:rPr>
          <w:instrText xml:space="preserve"> PAGE   \* MERGEFORMAT </w:instrText>
        </w:r>
        <w:r w:rsidR="00396DDC" w:rsidRPr="00656EB0">
          <w:rPr>
            <w:rStyle w:val="PageNumber"/>
            <w:color w:val="auto"/>
          </w:rPr>
          <w:fldChar w:fldCharType="separate"/>
        </w:r>
        <w:r w:rsidR="00396DDC" w:rsidRPr="00656EB0">
          <w:rPr>
            <w:rStyle w:val="PageNumber"/>
            <w:noProof/>
            <w:color w:val="auto"/>
          </w:rPr>
          <w:t>4</w:t>
        </w:r>
        <w:r w:rsidR="00396DDC" w:rsidRPr="00656EB0">
          <w:rPr>
            <w:rStyle w:val="PageNumber"/>
            <w:color w:val="auto"/>
          </w:rPr>
          <w:fldChar w:fldCharType="end"/>
        </w:r>
        <w:r w:rsidR="00EB08D4">
          <w:rPr>
            <w:rStyle w:val="PageNumber"/>
            <w:color w:val="auto"/>
          </w:rPr>
          <w:tab/>
        </w:r>
        <w:r w:rsidR="004617B8" w:rsidRPr="00656EB0">
          <w:rPr>
            <w:rStyle w:val="PageNumber"/>
            <w:color w:val="auto"/>
          </w:rPr>
          <w:tab/>
        </w:r>
        <w:r w:rsidR="00396DDC" w:rsidRPr="00656EB0">
          <w:rPr>
            <w:color w:val="auto"/>
          </w:rPr>
          <w:t>© W</w:t>
        </w:r>
        <w:r>
          <w:rPr>
            <w:color w:val="auto"/>
          </w:rPr>
          <w:t>SP</w:t>
        </w:r>
        <w:r w:rsidR="00656EB0" w:rsidRPr="00656EB0">
          <w:rPr>
            <w:color w:val="auto"/>
          </w:rPr>
          <w:t xml:space="preserve"> </w:t>
        </w:r>
        <w:r w:rsidR="00396DDC" w:rsidRPr="00656EB0">
          <w:rPr>
            <w:color w:val="auto"/>
          </w:rPr>
          <w:t>UK Limited</w:t>
        </w:r>
      </w:p>
      <w:p w14:paraId="1FB3C785" w14:textId="24C1A983" w:rsidR="00396DDC" w:rsidRPr="00230B07" w:rsidRDefault="00396DDC" w:rsidP="0077229A">
        <w:pPr>
          <w:pStyle w:val="Header"/>
          <w:rPr>
            <w:b/>
            <w:color w:val="FF0000"/>
            <w:sz w:val="20"/>
            <w:szCs w:val="20"/>
          </w:rPr>
        </w:pPr>
      </w:p>
      <w:p w14:paraId="4EFA0D4F" w14:textId="77777777" w:rsidR="00396DDC" w:rsidRPr="0077229A" w:rsidRDefault="00396DDC" w:rsidP="0077229A">
        <w:pPr>
          <w:pStyle w:val="Header"/>
          <w:rPr>
            <w:b/>
            <w:caps/>
            <w:color w:val="FF0000"/>
            <w:sz w:val="20"/>
            <w:szCs w:val="20"/>
          </w:rPr>
        </w:pPr>
      </w:p>
      <w:p w14:paraId="69DD814A" w14:textId="77777777" w:rsidR="00396DDC" w:rsidRPr="0077229A" w:rsidRDefault="00000000" w:rsidP="0077229A">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B50C9"/>
    <w:multiLevelType w:val="hybridMultilevel"/>
    <w:tmpl w:val="CED8BD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E15B4E"/>
    <w:multiLevelType w:val="hybridMultilevel"/>
    <w:tmpl w:val="F0CE9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2E582B"/>
    <w:multiLevelType w:val="hybridMultilevel"/>
    <w:tmpl w:val="855EE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C34703"/>
    <w:multiLevelType w:val="hybridMultilevel"/>
    <w:tmpl w:val="DA941EB0"/>
    <w:lvl w:ilvl="0" w:tplc="9A5C4D82">
      <w:start w:val="1"/>
      <w:numFmt w:val="bullet"/>
      <w:pStyle w:val="WDBullets"/>
      <w:lvlText w:val="l"/>
      <w:lvlJc w:val="left"/>
      <w:pPr>
        <w:ind w:left="1211" w:hanging="360"/>
      </w:pPr>
      <w:rPr>
        <w:rFonts w:ascii="Wingdings" w:hAnsi="Wingdings" w:hint="default"/>
        <w:color w:val="884C91" w:themeColor="text2"/>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980E4A"/>
    <w:multiLevelType w:val="hybridMultilevel"/>
    <w:tmpl w:val="9CB2DE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F37682"/>
    <w:multiLevelType w:val="hybridMultilevel"/>
    <w:tmpl w:val="70DACB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6B5D35"/>
    <w:multiLevelType w:val="hybridMultilevel"/>
    <w:tmpl w:val="115685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C4389B"/>
    <w:multiLevelType w:val="multilevel"/>
    <w:tmpl w:val="687E2FEA"/>
    <w:styleLink w:val="AMECHeadings"/>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sz w:val="28"/>
      </w:rPr>
    </w:lvl>
    <w:lvl w:ilvl="2">
      <w:start w:val="1"/>
      <w:numFmt w:val="decimal"/>
      <w:pStyle w:val="WDBodyNumbered"/>
      <w:lvlText w:val="%1.%2.%3"/>
      <w:lvlJc w:val="left"/>
      <w:pPr>
        <w:ind w:left="851" w:hanging="851"/>
      </w:pPr>
      <w:rPr>
        <w:rFonts w:hint="default"/>
        <w:sz w:val="12"/>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pStyle w:val="Heading7"/>
      <w:lvlText w:val=""/>
      <w:lvlJc w:val="left"/>
      <w:pPr>
        <w:ind w:left="851" w:hanging="851"/>
      </w:pPr>
      <w:rPr>
        <w:rFonts w:hint="default"/>
      </w:rPr>
    </w:lvl>
    <w:lvl w:ilvl="7">
      <w:start w:val="1"/>
      <w:numFmt w:val="none"/>
      <w:pStyle w:val="Heading8"/>
      <w:lvlText w:val=""/>
      <w:lvlJc w:val="left"/>
      <w:pPr>
        <w:ind w:left="851" w:hanging="851"/>
      </w:pPr>
      <w:rPr>
        <w:rFonts w:hint="default"/>
      </w:rPr>
    </w:lvl>
    <w:lvl w:ilvl="8">
      <w:start w:val="1"/>
      <w:numFmt w:val="none"/>
      <w:pStyle w:val="Heading9"/>
      <w:lvlText w:val=""/>
      <w:lvlJc w:val="left"/>
      <w:pPr>
        <w:ind w:left="851" w:hanging="851"/>
      </w:pPr>
      <w:rPr>
        <w:rFonts w:hint="default"/>
      </w:rPr>
    </w:lvl>
  </w:abstractNum>
  <w:abstractNum w:abstractNumId="8" w15:restartNumberingAfterBreak="0">
    <w:nsid w:val="376017D4"/>
    <w:multiLevelType w:val="hybridMultilevel"/>
    <w:tmpl w:val="8676C4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10046F"/>
    <w:multiLevelType w:val="hybridMultilevel"/>
    <w:tmpl w:val="7DF21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F7D5D9D"/>
    <w:multiLevelType w:val="hybridMultilevel"/>
    <w:tmpl w:val="44B07D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3456F1"/>
    <w:multiLevelType w:val="hybridMultilevel"/>
    <w:tmpl w:val="5588C680"/>
    <w:lvl w:ilvl="0" w:tplc="B19E85F8">
      <w:start w:val="1"/>
      <w:numFmt w:val="upperLetter"/>
      <w:pStyle w:val="WDAppendixTitle"/>
      <w:lvlText w:val="Appendix %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BAC485C"/>
    <w:multiLevelType w:val="multilevel"/>
    <w:tmpl w:val="687E2FEA"/>
    <w:numStyleLink w:val="AMECHeadings"/>
  </w:abstractNum>
  <w:abstractNum w:abstractNumId="13" w15:restartNumberingAfterBreak="0">
    <w:nsid w:val="528612F7"/>
    <w:multiLevelType w:val="hybridMultilevel"/>
    <w:tmpl w:val="75D6EE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300D2D"/>
    <w:multiLevelType w:val="hybridMultilevel"/>
    <w:tmpl w:val="71F07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A713639"/>
    <w:multiLevelType w:val="hybridMultilevel"/>
    <w:tmpl w:val="AB488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AAF053F"/>
    <w:multiLevelType w:val="hybridMultilevel"/>
    <w:tmpl w:val="D0FCF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D065597"/>
    <w:multiLevelType w:val="hybridMultilevel"/>
    <w:tmpl w:val="7E7E4E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EC54A4"/>
    <w:multiLevelType w:val="hybridMultilevel"/>
    <w:tmpl w:val="5688117C"/>
    <w:lvl w:ilvl="0" w:tplc="C48A98E6">
      <w:start w:val="1"/>
      <w:numFmt w:val="bullet"/>
      <w:pStyle w:val="WDBullets2"/>
      <w:lvlText w:val=""/>
      <w:lvlJc w:val="left"/>
      <w:pPr>
        <w:ind w:left="1494" w:hanging="360"/>
      </w:pPr>
      <w:rPr>
        <w:rFonts w:ascii="Wingdings 3" w:hAnsi="Wingdings 3" w:hint="default"/>
        <w:color w:val="884C91" w:themeColor="text2"/>
        <w:sz w:val="16"/>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7ABE1013"/>
    <w:multiLevelType w:val="hybridMultilevel"/>
    <w:tmpl w:val="9FBEB91A"/>
    <w:lvl w:ilvl="0" w:tplc="3F504AEE">
      <w:start w:val="1"/>
      <w:numFmt w:val="lowerRoman"/>
      <w:pStyle w:val="WDRoman"/>
      <w:lvlText w:val="%1."/>
      <w:lvlJc w:val="right"/>
      <w:pPr>
        <w:ind w:left="1571" w:hanging="360"/>
      </w:pPr>
    </w:lvl>
    <w:lvl w:ilvl="1" w:tplc="08090019" w:tentative="1">
      <w:start w:val="1"/>
      <w:numFmt w:val="lowerLetter"/>
      <w:lvlText w:val="%2."/>
      <w:lvlJc w:val="left"/>
      <w:pPr>
        <w:ind w:left="2291" w:hanging="360"/>
      </w:pPr>
    </w:lvl>
    <w:lvl w:ilvl="2" w:tplc="0809001B">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0" w15:restartNumberingAfterBreak="0">
    <w:nsid w:val="7CB038EB"/>
    <w:multiLevelType w:val="hybridMultilevel"/>
    <w:tmpl w:val="7E146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DFE5235"/>
    <w:multiLevelType w:val="hybridMultilevel"/>
    <w:tmpl w:val="F7E0DE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953372">
    <w:abstractNumId w:val="7"/>
  </w:num>
  <w:num w:numId="2" w16cid:durableId="2074346467">
    <w:abstractNumId w:val="11"/>
  </w:num>
  <w:num w:numId="3" w16cid:durableId="592661820">
    <w:abstractNumId w:val="3"/>
  </w:num>
  <w:num w:numId="4" w16cid:durableId="100729652">
    <w:abstractNumId w:val="18"/>
  </w:num>
  <w:num w:numId="5" w16cid:durableId="2557382">
    <w:abstractNumId w:val="19"/>
  </w:num>
  <w:num w:numId="6" w16cid:durableId="1489395999">
    <w:abstractNumId w:val="12"/>
  </w:num>
  <w:num w:numId="7" w16cid:durableId="2066097989">
    <w:abstractNumId w:val="0"/>
  </w:num>
  <w:num w:numId="8" w16cid:durableId="1590848291">
    <w:abstractNumId w:val="6"/>
  </w:num>
  <w:num w:numId="9" w16cid:durableId="1431393903">
    <w:abstractNumId w:val="21"/>
  </w:num>
  <w:num w:numId="10" w16cid:durableId="1247499134">
    <w:abstractNumId w:val="15"/>
  </w:num>
  <w:num w:numId="11" w16cid:durableId="292836772">
    <w:abstractNumId w:val="13"/>
  </w:num>
  <w:num w:numId="12" w16cid:durableId="155345032">
    <w:abstractNumId w:val="8"/>
  </w:num>
  <w:num w:numId="13" w16cid:durableId="1566456968">
    <w:abstractNumId w:val="4"/>
  </w:num>
  <w:num w:numId="14" w16cid:durableId="1572692783">
    <w:abstractNumId w:val="2"/>
  </w:num>
  <w:num w:numId="15" w16cid:durableId="1599020988">
    <w:abstractNumId w:val="9"/>
  </w:num>
  <w:num w:numId="16" w16cid:durableId="837232278">
    <w:abstractNumId w:val="16"/>
  </w:num>
  <w:num w:numId="17" w16cid:durableId="1239444167">
    <w:abstractNumId w:val="1"/>
  </w:num>
  <w:num w:numId="18" w16cid:durableId="1466658111">
    <w:abstractNumId w:val="14"/>
  </w:num>
  <w:num w:numId="19" w16cid:durableId="1737245584">
    <w:abstractNumId w:val="5"/>
  </w:num>
  <w:num w:numId="20" w16cid:durableId="458575866">
    <w:abstractNumId w:val="10"/>
  </w:num>
  <w:num w:numId="21" w16cid:durableId="1475564182">
    <w:abstractNumId w:val="20"/>
  </w:num>
  <w:num w:numId="22" w16cid:durableId="397754498">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colormru v:ext="edit" colors="#f7f4e1,#e2d58d,#f5f1d7,#e1dcae,#f1eed4,#ebe2af,#f2edce,#ede6b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E4D"/>
    <w:rsid w:val="000019CA"/>
    <w:rsid w:val="000055A5"/>
    <w:rsid w:val="00006A1C"/>
    <w:rsid w:val="00006E51"/>
    <w:rsid w:val="00006FB9"/>
    <w:rsid w:val="000116DD"/>
    <w:rsid w:val="00015278"/>
    <w:rsid w:val="000158E7"/>
    <w:rsid w:val="0002123D"/>
    <w:rsid w:val="000223E8"/>
    <w:rsid w:val="00023595"/>
    <w:rsid w:val="00030689"/>
    <w:rsid w:val="000306CD"/>
    <w:rsid w:val="00032B4B"/>
    <w:rsid w:val="000371E3"/>
    <w:rsid w:val="000372EA"/>
    <w:rsid w:val="0003744D"/>
    <w:rsid w:val="00042EA7"/>
    <w:rsid w:val="0004481F"/>
    <w:rsid w:val="000469E2"/>
    <w:rsid w:val="00051D2E"/>
    <w:rsid w:val="0005436A"/>
    <w:rsid w:val="000628FA"/>
    <w:rsid w:val="000629C6"/>
    <w:rsid w:val="00065622"/>
    <w:rsid w:val="00067594"/>
    <w:rsid w:val="00077F26"/>
    <w:rsid w:val="00081889"/>
    <w:rsid w:val="00082254"/>
    <w:rsid w:val="00082B2C"/>
    <w:rsid w:val="00090A44"/>
    <w:rsid w:val="00095BB6"/>
    <w:rsid w:val="000A06DF"/>
    <w:rsid w:val="000A47E8"/>
    <w:rsid w:val="000B34F0"/>
    <w:rsid w:val="000C12C8"/>
    <w:rsid w:val="000C1505"/>
    <w:rsid w:val="000C34E5"/>
    <w:rsid w:val="000C48C0"/>
    <w:rsid w:val="000C48F0"/>
    <w:rsid w:val="000C4DD4"/>
    <w:rsid w:val="000C77AB"/>
    <w:rsid w:val="000D03F5"/>
    <w:rsid w:val="000D0CE4"/>
    <w:rsid w:val="000D4772"/>
    <w:rsid w:val="000D4C35"/>
    <w:rsid w:val="000E0656"/>
    <w:rsid w:val="000E09D7"/>
    <w:rsid w:val="000E5406"/>
    <w:rsid w:val="000E5676"/>
    <w:rsid w:val="000E6176"/>
    <w:rsid w:val="000E65CB"/>
    <w:rsid w:val="000E6CAF"/>
    <w:rsid w:val="000F2F7A"/>
    <w:rsid w:val="000F458D"/>
    <w:rsid w:val="000F7C4D"/>
    <w:rsid w:val="00100D71"/>
    <w:rsid w:val="00101A2C"/>
    <w:rsid w:val="00103D07"/>
    <w:rsid w:val="00106F63"/>
    <w:rsid w:val="00112EA4"/>
    <w:rsid w:val="001135B5"/>
    <w:rsid w:val="00113F71"/>
    <w:rsid w:val="00120017"/>
    <w:rsid w:val="0012033A"/>
    <w:rsid w:val="0012328C"/>
    <w:rsid w:val="00123D1C"/>
    <w:rsid w:val="001259F4"/>
    <w:rsid w:val="00126436"/>
    <w:rsid w:val="00126A1F"/>
    <w:rsid w:val="0013329F"/>
    <w:rsid w:val="00135D3B"/>
    <w:rsid w:val="00135ED4"/>
    <w:rsid w:val="00136D25"/>
    <w:rsid w:val="00137D4B"/>
    <w:rsid w:val="00141DF3"/>
    <w:rsid w:val="001420A3"/>
    <w:rsid w:val="00143B84"/>
    <w:rsid w:val="001447D0"/>
    <w:rsid w:val="00147DEF"/>
    <w:rsid w:val="00147E04"/>
    <w:rsid w:val="00152735"/>
    <w:rsid w:val="001527F4"/>
    <w:rsid w:val="0015359A"/>
    <w:rsid w:val="001548A3"/>
    <w:rsid w:val="001570AB"/>
    <w:rsid w:val="00157D92"/>
    <w:rsid w:val="0016079A"/>
    <w:rsid w:val="00161409"/>
    <w:rsid w:val="001636EC"/>
    <w:rsid w:val="00164F27"/>
    <w:rsid w:val="00165A50"/>
    <w:rsid w:val="001664AA"/>
    <w:rsid w:val="00172B5A"/>
    <w:rsid w:val="001736C1"/>
    <w:rsid w:val="00181045"/>
    <w:rsid w:val="0018289F"/>
    <w:rsid w:val="00185F16"/>
    <w:rsid w:val="0019574D"/>
    <w:rsid w:val="00196542"/>
    <w:rsid w:val="00196EA3"/>
    <w:rsid w:val="001A0A46"/>
    <w:rsid w:val="001A1934"/>
    <w:rsid w:val="001A3DEE"/>
    <w:rsid w:val="001A602D"/>
    <w:rsid w:val="001A6A1A"/>
    <w:rsid w:val="001A6AA9"/>
    <w:rsid w:val="001B0300"/>
    <w:rsid w:val="001B0E3F"/>
    <w:rsid w:val="001B32D7"/>
    <w:rsid w:val="001C2F16"/>
    <w:rsid w:val="001C3F67"/>
    <w:rsid w:val="001C57B4"/>
    <w:rsid w:val="001C5D5B"/>
    <w:rsid w:val="001C7221"/>
    <w:rsid w:val="001D0F4C"/>
    <w:rsid w:val="001D0F9A"/>
    <w:rsid w:val="001D517A"/>
    <w:rsid w:val="001D61BA"/>
    <w:rsid w:val="001D7216"/>
    <w:rsid w:val="001E5A58"/>
    <w:rsid w:val="001E6B77"/>
    <w:rsid w:val="001F0A91"/>
    <w:rsid w:val="001F4BC5"/>
    <w:rsid w:val="001F6E99"/>
    <w:rsid w:val="00200CBF"/>
    <w:rsid w:val="00203F68"/>
    <w:rsid w:val="002049F3"/>
    <w:rsid w:val="00212220"/>
    <w:rsid w:val="00216C7E"/>
    <w:rsid w:val="002241AC"/>
    <w:rsid w:val="002275E0"/>
    <w:rsid w:val="00230B07"/>
    <w:rsid w:val="00234F0A"/>
    <w:rsid w:val="002400B0"/>
    <w:rsid w:val="002444DD"/>
    <w:rsid w:val="002448AE"/>
    <w:rsid w:val="00245138"/>
    <w:rsid w:val="002459E7"/>
    <w:rsid w:val="00246FA5"/>
    <w:rsid w:val="00250101"/>
    <w:rsid w:val="00251DCA"/>
    <w:rsid w:val="0025300D"/>
    <w:rsid w:val="002550C8"/>
    <w:rsid w:val="00257AAA"/>
    <w:rsid w:val="002628B6"/>
    <w:rsid w:val="00265956"/>
    <w:rsid w:val="00266160"/>
    <w:rsid w:val="00267B70"/>
    <w:rsid w:val="00267CE7"/>
    <w:rsid w:val="00271451"/>
    <w:rsid w:val="00271DA6"/>
    <w:rsid w:val="00273944"/>
    <w:rsid w:val="00275525"/>
    <w:rsid w:val="002801CD"/>
    <w:rsid w:val="00280D3D"/>
    <w:rsid w:val="00281E4F"/>
    <w:rsid w:val="0028354D"/>
    <w:rsid w:val="0028441F"/>
    <w:rsid w:val="002876CA"/>
    <w:rsid w:val="002906D1"/>
    <w:rsid w:val="00292663"/>
    <w:rsid w:val="002938E5"/>
    <w:rsid w:val="00296C32"/>
    <w:rsid w:val="0029712A"/>
    <w:rsid w:val="0029796D"/>
    <w:rsid w:val="002A15F6"/>
    <w:rsid w:val="002A3BC4"/>
    <w:rsid w:val="002A4225"/>
    <w:rsid w:val="002B01B7"/>
    <w:rsid w:val="002B1821"/>
    <w:rsid w:val="002B6658"/>
    <w:rsid w:val="002B66F7"/>
    <w:rsid w:val="002B6B77"/>
    <w:rsid w:val="002B77D3"/>
    <w:rsid w:val="002C0EF6"/>
    <w:rsid w:val="002C15C6"/>
    <w:rsid w:val="002C1DB8"/>
    <w:rsid w:val="002C21F3"/>
    <w:rsid w:val="002C645F"/>
    <w:rsid w:val="002F03C1"/>
    <w:rsid w:val="002F4083"/>
    <w:rsid w:val="002F4CD9"/>
    <w:rsid w:val="002F559E"/>
    <w:rsid w:val="00306B8E"/>
    <w:rsid w:val="003105DE"/>
    <w:rsid w:val="0031176F"/>
    <w:rsid w:val="00320783"/>
    <w:rsid w:val="00321A5E"/>
    <w:rsid w:val="00322F03"/>
    <w:rsid w:val="003274F7"/>
    <w:rsid w:val="003316C6"/>
    <w:rsid w:val="00335C6B"/>
    <w:rsid w:val="003364D3"/>
    <w:rsid w:val="00340121"/>
    <w:rsid w:val="0034023F"/>
    <w:rsid w:val="00342910"/>
    <w:rsid w:val="003437B8"/>
    <w:rsid w:val="00344151"/>
    <w:rsid w:val="00347E25"/>
    <w:rsid w:val="00352788"/>
    <w:rsid w:val="00355CD6"/>
    <w:rsid w:val="00355D03"/>
    <w:rsid w:val="0035771F"/>
    <w:rsid w:val="0036043F"/>
    <w:rsid w:val="00360634"/>
    <w:rsid w:val="003670B0"/>
    <w:rsid w:val="00372EA7"/>
    <w:rsid w:val="00375A3E"/>
    <w:rsid w:val="00377511"/>
    <w:rsid w:val="00380EF2"/>
    <w:rsid w:val="003821C1"/>
    <w:rsid w:val="00385E8C"/>
    <w:rsid w:val="00386BE0"/>
    <w:rsid w:val="00386DCA"/>
    <w:rsid w:val="00387E70"/>
    <w:rsid w:val="00390A2F"/>
    <w:rsid w:val="00390CA8"/>
    <w:rsid w:val="003927B7"/>
    <w:rsid w:val="00395B3E"/>
    <w:rsid w:val="0039680F"/>
    <w:rsid w:val="00396DDC"/>
    <w:rsid w:val="003A435F"/>
    <w:rsid w:val="003A645D"/>
    <w:rsid w:val="003A70E0"/>
    <w:rsid w:val="003B0C0B"/>
    <w:rsid w:val="003B0E34"/>
    <w:rsid w:val="003B10AE"/>
    <w:rsid w:val="003B5DF8"/>
    <w:rsid w:val="003B7060"/>
    <w:rsid w:val="003B7BAA"/>
    <w:rsid w:val="003C0038"/>
    <w:rsid w:val="003C0E3C"/>
    <w:rsid w:val="003C2561"/>
    <w:rsid w:val="003C673A"/>
    <w:rsid w:val="003D0575"/>
    <w:rsid w:val="003D1641"/>
    <w:rsid w:val="003D6862"/>
    <w:rsid w:val="003D6969"/>
    <w:rsid w:val="003D6C8A"/>
    <w:rsid w:val="003D6CC4"/>
    <w:rsid w:val="003E75B7"/>
    <w:rsid w:val="003F2320"/>
    <w:rsid w:val="003F2A6F"/>
    <w:rsid w:val="003F4A93"/>
    <w:rsid w:val="003F6424"/>
    <w:rsid w:val="003F6468"/>
    <w:rsid w:val="00402042"/>
    <w:rsid w:val="00402DA6"/>
    <w:rsid w:val="00403993"/>
    <w:rsid w:val="004056C6"/>
    <w:rsid w:val="004078DD"/>
    <w:rsid w:val="0041229D"/>
    <w:rsid w:val="00413648"/>
    <w:rsid w:val="00416EA2"/>
    <w:rsid w:val="004207B7"/>
    <w:rsid w:val="00425111"/>
    <w:rsid w:val="00427564"/>
    <w:rsid w:val="00430140"/>
    <w:rsid w:val="0044251A"/>
    <w:rsid w:val="00443852"/>
    <w:rsid w:val="00444966"/>
    <w:rsid w:val="0044790B"/>
    <w:rsid w:val="004531E6"/>
    <w:rsid w:val="0045476A"/>
    <w:rsid w:val="00456853"/>
    <w:rsid w:val="0045724C"/>
    <w:rsid w:val="004617B8"/>
    <w:rsid w:val="004634DD"/>
    <w:rsid w:val="0047306D"/>
    <w:rsid w:val="0047451C"/>
    <w:rsid w:val="0047653C"/>
    <w:rsid w:val="00477B46"/>
    <w:rsid w:val="00481A95"/>
    <w:rsid w:val="00483C74"/>
    <w:rsid w:val="00486A3F"/>
    <w:rsid w:val="00487E04"/>
    <w:rsid w:val="004926DA"/>
    <w:rsid w:val="00494348"/>
    <w:rsid w:val="004A004D"/>
    <w:rsid w:val="004A05BB"/>
    <w:rsid w:val="004A05EB"/>
    <w:rsid w:val="004A1F8E"/>
    <w:rsid w:val="004A303F"/>
    <w:rsid w:val="004A70EA"/>
    <w:rsid w:val="004B1CAE"/>
    <w:rsid w:val="004B2BC9"/>
    <w:rsid w:val="004B62F4"/>
    <w:rsid w:val="004B6485"/>
    <w:rsid w:val="004B77B8"/>
    <w:rsid w:val="004B7B23"/>
    <w:rsid w:val="004B7FDB"/>
    <w:rsid w:val="004C4611"/>
    <w:rsid w:val="004C4BA4"/>
    <w:rsid w:val="004C6181"/>
    <w:rsid w:val="004C79CE"/>
    <w:rsid w:val="004D239C"/>
    <w:rsid w:val="004D3A89"/>
    <w:rsid w:val="004E0E45"/>
    <w:rsid w:val="004E26AE"/>
    <w:rsid w:val="004E3B38"/>
    <w:rsid w:val="004E3C57"/>
    <w:rsid w:val="004E6740"/>
    <w:rsid w:val="004F419A"/>
    <w:rsid w:val="004F44AC"/>
    <w:rsid w:val="004F5119"/>
    <w:rsid w:val="00501663"/>
    <w:rsid w:val="00502320"/>
    <w:rsid w:val="00512060"/>
    <w:rsid w:val="0051230E"/>
    <w:rsid w:val="00512463"/>
    <w:rsid w:val="00513504"/>
    <w:rsid w:val="00513CDA"/>
    <w:rsid w:val="00514643"/>
    <w:rsid w:val="00515558"/>
    <w:rsid w:val="0052122E"/>
    <w:rsid w:val="0052198F"/>
    <w:rsid w:val="00526FC4"/>
    <w:rsid w:val="00526FE1"/>
    <w:rsid w:val="005308B4"/>
    <w:rsid w:val="005340BD"/>
    <w:rsid w:val="0054330D"/>
    <w:rsid w:val="00552356"/>
    <w:rsid w:val="00556A6D"/>
    <w:rsid w:val="00561390"/>
    <w:rsid w:val="00561CA5"/>
    <w:rsid w:val="005661FE"/>
    <w:rsid w:val="0056637D"/>
    <w:rsid w:val="0057423E"/>
    <w:rsid w:val="00574452"/>
    <w:rsid w:val="00574E9F"/>
    <w:rsid w:val="0058032C"/>
    <w:rsid w:val="00580432"/>
    <w:rsid w:val="0058121F"/>
    <w:rsid w:val="00581F54"/>
    <w:rsid w:val="00583318"/>
    <w:rsid w:val="00583CA1"/>
    <w:rsid w:val="005865A1"/>
    <w:rsid w:val="00591ABC"/>
    <w:rsid w:val="0059212D"/>
    <w:rsid w:val="00594D0C"/>
    <w:rsid w:val="00594FE0"/>
    <w:rsid w:val="00595DA9"/>
    <w:rsid w:val="00596281"/>
    <w:rsid w:val="005A5190"/>
    <w:rsid w:val="005A72A2"/>
    <w:rsid w:val="005B29AD"/>
    <w:rsid w:val="005B2BAE"/>
    <w:rsid w:val="005B4541"/>
    <w:rsid w:val="005B5D83"/>
    <w:rsid w:val="005C17EB"/>
    <w:rsid w:val="005C501A"/>
    <w:rsid w:val="005D3DFA"/>
    <w:rsid w:val="005D49A6"/>
    <w:rsid w:val="005D5E0E"/>
    <w:rsid w:val="005D6391"/>
    <w:rsid w:val="005E0F20"/>
    <w:rsid w:val="005E18B3"/>
    <w:rsid w:val="005E1F7B"/>
    <w:rsid w:val="005E2B2E"/>
    <w:rsid w:val="005E38C0"/>
    <w:rsid w:val="005E48D5"/>
    <w:rsid w:val="005E4BB4"/>
    <w:rsid w:val="005E7EA2"/>
    <w:rsid w:val="005E7EE2"/>
    <w:rsid w:val="005F40C0"/>
    <w:rsid w:val="005F5877"/>
    <w:rsid w:val="006040BB"/>
    <w:rsid w:val="00604A57"/>
    <w:rsid w:val="006104F2"/>
    <w:rsid w:val="00610DFB"/>
    <w:rsid w:val="00611E6B"/>
    <w:rsid w:val="00612701"/>
    <w:rsid w:val="00613C21"/>
    <w:rsid w:val="00615AC8"/>
    <w:rsid w:val="00615E4D"/>
    <w:rsid w:val="006214BD"/>
    <w:rsid w:val="00622DCF"/>
    <w:rsid w:val="0062324B"/>
    <w:rsid w:val="0062350F"/>
    <w:rsid w:val="006243BF"/>
    <w:rsid w:val="00625993"/>
    <w:rsid w:val="0062616A"/>
    <w:rsid w:val="00631B5A"/>
    <w:rsid w:val="006320E1"/>
    <w:rsid w:val="00632913"/>
    <w:rsid w:val="0063395F"/>
    <w:rsid w:val="00634543"/>
    <w:rsid w:val="006346E8"/>
    <w:rsid w:val="006417F6"/>
    <w:rsid w:val="00656D0B"/>
    <w:rsid w:val="00656EB0"/>
    <w:rsid w:val="00657D63"/>
    <w:rsid w:val="00660D4C"/>
    <w:rsid w:val="0066275B"/>
    <w:rsid w:val="0066298F"/>
    <w:rsid w:val="00662A2F"/>
    <w:rsid w:val="00663106"/>
    <w:rsid w:val="00664147"/>
    <w:rsid w:val="00666D1D"/>
    <w:rsid w:val="00672D04"/>
    <w:rsid w:val="00674B50"/>
    <w:rsid w:val="006817AE"/>
    <w:rsid w:val="006844DA"/>
    <w:rsid w:val="006866F3"/>
    <w:rsid w:val="00686864"/>
    <w:rsid w:val="00686957"/>
    <w:rsid w:val="00691A3D"/>
    <w:rsid w:val="00697D6C"/>
    <w:rsid w:val="006A1BBF"/>
    <w:rsid w:val="006A1FB4"/>
    <w:rsid w:val="006B14E1"/>
    <w:rsid w:val="006B3DC8"/>
    <w:rsid w:val="006C1940"/>
    <w:rsid w:val="006C2D27"/>
    <w:rsid w:val="006C32D2"/>
    <w:rsid w:val="006C7D00"/>
    <w:rsid w:val="006D125D"/>
    <w:rsid w:val="006D3C58"/>
    <w:rsid w:val="006D6B97"/>
    <w:rsid w:val="006E0F2E"/>
    <w:rsid w:val="006E3F13"/>
    <w:rsid w:val="006E4946"/>
    <w:rsid w:val="006E4DFF"/>
    <w:rsid w:val="006F1663"/>
    <w:rsid w:val="006F3254"/>
    <w:rsid w:val="006F5FC9"/>
    <w:rsid w:val="00701B2B"/>
    <w:rsid w:val="00706C58"/>
    <w:rsid w:val="007072BE"/>
    <w:rsid w:val="00707339"/>
    <w:rsid w:val="0071058E"/>
    <w:rsid w:val="0071400D"/>
    <w:rsid w:val="00714CCF"/>
    <w:rsid w:val="0071502E"/>
    <w:rsid w:val="00716EE8"/>
    <w:rsid w:val="00720F70"/>
    <w:rsid w:val="007233DE"/>
    <w:rsid w:val="00724A36"/>
    <w:rsid w:val="00725292"/>
    <w:rsid w:val="00725636"/>
    <w:rsid w:val="00735074"/>
    <w:rsid w:val="00735BFC"/>
    <w:rsid w:val="00736890"/>
    <w:rsid w:val="007375D9"/>
    <w:rsid w:val="00745521"/>
    <w:rsid w:val="00752BBC"/>
    <w:rsid w:val="00757ACF"/>
    <w:rsid w:val="00762375"/>
    <w:rsid w:val="007660A9"/>
    <w:rsid w:val="007678E2"/>
    <w:rsid w:val="007708B9"/>
    <w:rsid w:val="0077229A"/>
    <w:rsid w:val="00772B6B"/>
    <w:rsid w:val="00772EA3"/>
    <w:rsid w:val="00783DBE"/>
    <w:rsid w:val="00787AAC"/>
    <w:rsid w:val="00787ADB"/>
    <w:rsid w:val="00791706"/>
    <w:rsid w:val="00791B83"/>
    <w:rsid w:val="0079346B"/>
    <w:rsid w:val="00795C60"/>
    <w:rsid w:val="007A42F6"/>
    <w:rsid w:val="007B0638"/>
    <w:rsid w:val="007B403E"/>
    <w:rsid w:val="007B4CA2"/>
    <w:rsid w:val="007B5191"/>
    <w:rsid w:val="007B5F1B"/>
    <w:rsid w:val="007B7F67"/>
    <w:rsid w:val="007C381D"/>
    <w:rsid w:val="007C5D57"/>
    <w:rsid w:val="007C6043"/>
    <w:rsid w:val="007C6D43"/>
    <w:rsid w:val="007D1501"/>
    <w:rsid w:val="007D3226"/>
    <w:rsid w:val="007D3851"/>
    <w:rsid w:val="007D5C32"/>
    <w:rsid w:val="007E0EDA"/>
    <w:rsid w:val="007E2B6F"/>
    <w:rsid w:val="007E469B"/>
    <w:rsid w:val="007E63F7"/>
    <w:rsid w:val="007F57D3"/>
    <w:rsid w:val="007F7661"/>
    <w:rsid w:val="007F76CD"/>
    <w:rsid w:val="00800DE7"/>
    <w:rsid w:val="00802BE3"/>
    <w:rsid w:val="0080555E"/>
    <w:rsid w:val="00807004"/>
    <w:rsid w:val="00810442"/>
    <w:rsid w:val="008135C0"/>
    <w:rsid w:val="008165F1"/>
    <w:rsid w:val="00817808"/>
    <w:rsid w:val="00822017"/>
    <w:rsid w:val="00823A2A"/>
    <w:rsid w:val="00825282"/>
    <w:rsid w:val="0082660F"/>
    <w:rsid w:val="008273CA"/>
    <w:rsid w:val="00834A81"/>
    <w:rsid w:val="00834B5C"/>
    <w:rsid w:val="00836FC4"/>
    <w:rsid w:val="00837FE4"/>
    <w:rsid w:val="008456AA"/>
    <w:rsid w:val="00846299"/>
    <w:rsid w:val="00846437"/>
    <w:rsid w:val="00847E08"/>
    <w:rsid w:val="00847E31"/>
    <w:rsid w:val="00847F59"/>
    <w:rsid w:val="008502E6"/>
    <w:rsid w:val="008548AD"/>
    <w:rsid w:val="00860ED8"/>
    <w:rsid w:val="00861785"/>
    <w:rsid w:val="008666E1"/>
    <w:rsid w:val="00870C07"/>
    <w:rsid w:val="00871953"/>
    <w:rsid w:val="00872477"/>
    <w:rsid w:val="00874A5B"/>
    <w:rsid w:val="00877100"/>
    <w:rsid w:val="0088361B"/>
    <w:rsid w:val="00883F73"/>
    <w:rsid w:val="00893583"/>
    <w:rsid w:val="008941A5"/>
    <w:rsid w:val="00895A91"/>
    <w:rsid w:val="00897650"/>
    <w:rsid w:val="00897DD5"/>
    <w:rsid w:val="008A173B"/>
    <w:rsid w:val="008A4D1E"/>
    <w:rsid w:val="008A57A1"/>
    <w:rsid w:val="008B0D5C"/>
    <w:rsid w:val="008B1426"/>
    <w:rsid w:val="008B2C08"/>
    <w:rsid w:val="008B420F"/>
    <w:rsid w:val="008B6674"/>
    <w:rsid w:val="008B746F"/>
    <w:rsid w:val="008B7FC8"/>
    <w:rsid w:val="008C1982"/>
    <w:rsid w:val="008C4CCF"/>
    <w:rsid w:val="008C4F9F"/>
    <w:rsid w:val="008C76B3"/>
    <w:rsid w:val="008D1DDF"/>
    <w:rsid w:val="008D313E"/>
    <w:rsid w:val="008D34FB"/>
    <w:rsid w:val="008D3CE9"/>
    <w:rsid w:val="008E3D8D"/>
    <w:rsid w:val="008E6A49"/>
    <w:rsid w:val="008F2339"/>
    <w:rsid w:val="008F281A"/>
    <w:rsid w:val="008F40AF"/>
    <w:rsid w:val="008F43FC"/>
    <w:rsid w:val="008F4D2C"/>
    <w:rsid w:val="008F5C3F"/>
    <w:rsid w:val="00906EFB"/>
    <w:rsid w:val="00910835"/>
    <w:rsid w:val="00912CD8"/>
    <w:rsid w:val="00913522"/>
    <w:rsid w:val="00916D13"/>
    <w:rsid w:val="00917855"/>
    <w:rsid w:val="00920D30"/>
    <w:rsid w:val="00924631"/>
    <w:rsid w:val="00925132"/>
    <w:rsid w:val="009272E7"/>
    <w:rsid w:val="0093292A"/>
    <w:rsid w:val="00933476"/>
    <w:rsid w:val="0093498C"/>
    <w:rsid w:val="00935A71"/>
    <w:rsid w:val="009402F9"/>
    <w:rsid w:val="00942760"/>
    <w:rsid w:val="0094417D"/>
    <w:rsid w:val="00951ED2"/>
    <w:rsid w:val="009521EF"/>
    <w:rsid w:val="00956C77"/>
    <w:rsid w:val="00960086"/>
    <w:rsid w:val="00961625"/>
    <w:rsid w:val="00962981"/>
    <w:rsid w:val="00962CDF"/>
    <w:rsid w:val="00966D09"/>
    <w:rsid w:val="0098585E"/>
    <w:rsid w:val="00986241"/>
    <w:rsid w:val="00991EC7"/>
    <w:rsid w:val="00994A90"/>
    <w:rsid w:val="009951F6"/>
    <w:rsid w:val="009958EC"/>
    <w:rsid w:val="00995CE8"/>
    <w:rsid w:val="00997C2B"/>
    <w:rsid w:val="009A04A9"/>
    <w:rsid w:val="009A522F"/>
    <w:rsid w:val="009A73BD"/>
    <w:rsid w:val="009B4FC5"/>
    <w:rsid w:val="009B61EE"/>
    <w:rsid w:val="009B6AFC"/>
    <w:rsid w:val="009B74B4"/>
    <w:rsid w:val="009B7F5F"/>
    <w:rsid w:val="009C2725"/>
    <w:rsid w:val="009C2ED5"/>
    <w:rsid w:val="009C78B5"/>
    <w:rsid w:val="009D147F"/>
    <w:rsid w:val="009D1625"/>
    <w:rsid w:val="009D3D4C"/>
    <w:rsid w:val="009D53D7"/>
    <w:rsid w:val="009D5698"/>
    <w:rsid w:val="009E2FCD"/>
    <w:rsid w:val="009E41C8"/>
    <w:rsid w:val="009E7722"/>
    <w:rsid w:val="00A02441"/>
    <w:rsid w:val="00A03AC1"/>
    <w:rsid w:val="00A119BC"/>
    <w:rsid w:val="00A15235"/>
    <w:rsid w:val="00A21284"/>
    <w:rsid w:val="00A23084"/>
    <w:rsid w:val="00A27BE2"/>
    <w:rsid w:val="00A30436"/>
    <w:rsid w:val="00A32075"/>
    <w:rsid w:val="00A33AA4"/>
    <w:rsid w:val="00A340D3"/>
    <w:rsid w:val="00A34B4C"/>
    <w:rsid w:val="00A36242"/>
    <w:rsid w:val="00A42B82"/>
    <w:rsid w:val="00A45DA2"/>
    <w:rsid w:val="00A45DC7"/>
    <w:rsid w:val="00A50924"/>
    <w:rsid w:val="00A5509A"/>
    <w:rsid w:val="00A555B4"/>
    <w:rsid w:val="00A555E3"/>
    <w:rsid w:val="00A55DA9"/>
    <w:rsid w:val="00A57B63"/>
    <w:rsid w:val="00A66C02"/>
    <w:rsid w:val="00A67150"/>
    <w:rsid w:val="00A675CB"/>
    <w:rsid w:val="00A7689E"/>
    <w:rsid w:val="00A77875"/>
    <w:rsid w:val="00A80D48"/>
    <w:rsid w:val="00A82E40"/>
    <w:rsid w:val="00A85CB6"/>
    <w:rsid w:val="00A8722A"/>
    <w:rsid w:val="00AA1037"/>
    <w:rsid w:val="00AA4770"/>
    <w:rsid w:val="00AB2263"/>
    <w:rsid w:val="00AB3078"/>
    <w:rsid w:val="00AB3CE0"/>
    <w:rsid w:val="00AB402A"/>
    <w:rsid w:val="00AB4603"/>
    <w:rsid w:val="00AB54F9"/>
    <w:rsid w:val="00AB550F"/>
    <w:rsid w:val="00AB603D"/>
    <w:rsid w:val="00AB6531"/>
    <w:rsid w:val="00AB6A52"/>
    <w:rsid w:val="00AC03C5"/>
    <w:rsid w:val="00AC23C6"/>
    <w:rsid w:val="00AC259E"/>
    <w:rsid w:val="00AC6BB7"/>
    <w:rsid w:val="00AC70D6"/>
    <w:rsid w:val="00AD0F76"/>
    <w:rsid w:val="00AD207D"/>
    <w:rsid w:val="00AD28CC"/>
    <w:rsid w:val="00AD429D"/>
    <w:rsid w:val="00AD4454"/>
    <w:rsid w:val="00AE1531"/>
    <w:rsid w:val="00AE2A2A"/>
    <w:rsid w:val="00AF6173"/>
    <w:rsid w:val="00AF798A"/>
    <w:rsid w:val="00B04064"/>
    <w:rsid w:val="00B05626"/>
    <w:rsid w:val="00B1418D"/>
    <w:rsid w:val="00B1536D"/>
    <w:rsid w:val="00B21AC7"/>
    <w:rsid w:val="00B23023"/>
    <w:rsid w:val="00B247DB"/>
    <w:rsid w:val="00B26B34"/>
    <w:rsid w:val="00B302D1"/>
    <w:rsid w:val="00B306D3"/>
    <w:rsid w:val="00B3118B"/>
    <w:rsid w:val="00B31BD3"/>
    <w:rsid w:val="00B3420A"/>
    <w:rsid w:val="00B34905"/>
    <w:rsid w:val="00B412BA"/>
    <w:rsid w:val="00B4379B"/>
    <w:rsid w:val="00B4656A"/>
    <w:rsid w:val="00B46582"/>
    <w:rsid w:val="00B47635"/>
    <w:rsid w:val="00B47F04"/>
    <w:rsid w:val="00B51FFF"/>
    <w:rsid w:val="00B521B7"/>
    <w:rsid w:val="00B5288E"/>
    <w:rsid w:val="00B529F2"/>
    <w:rsid w:val="00B54CF1"/>
    <w:rsid w:val="00B55945"/>
    <w:rsid w:val="00B56087"/>
    <w:rsid w:val="00B5676A"/>
    <w:rsid w:val="00B64508"/>
    <w:rsid w:val="00B6466B"/>
    <w:rsid w:val="00B66CD0"/>
    <w:rsid w:val="00B7271D"/>
    <w:rsid w:val="00B73CFE"/>
    <w:rsid w:val="00B77629"/>
    <w:rsid w:val="00B77C29"/>
    <w:rsid w:val="00B80815"/>
    <w:rsid w:val="00B81841"/>
    <w:rsid w:val="00B85C79"/>
    <w:rsid w:val="00B86D36"/>
    <w:rsid w:val="00B90010"/>
    <w:rsid w:val="00B90385"/>
    <w:rsid w:val="00BA308C"/>
    <w:rsid w:val="00BA7C83"/>
    <w:rsid w:val="00BA7EAA"/>
    <w:rsid w:val="00BB17D1"/>
    <w:rsid w:val="00BB1AE9"/>
    <w:rsid w:val="00BB5303"/>
    <w:rsid w:val="00BB58E4"/>
    <w:rsid w:val="00BB6B4C"/>
    <w:rsid w:val="00BB72AF"/>
    <w:rsid w:val="00BC3706"/>
    <w:rsid w:val="00BC3B5E"/>
    <w:rsid w:val="00BC6DBA"/>
    <w:rsid w:val="00BC7B9E"/>
    <w:rsid w:val="00BC7C94"/>
    <w:rsid w:val="00BD73B8"/>
    <w:rsid w:val="00BE2BEA"/>
    <w:rsid w:val="00BE51B8"/>
    <w:rsid w:val="00BF1969"/>
    <w:rsid w:val="00BF6172"/>
    <w:rsid w:val="00BF750A"/>
    <w:rsid w:val="00C00A01"/>
    <w:rsid w:val="00C04B27"/>
    <w:rsid w:val="00C067E7"/>
    <w:rsid w:val="00C06AD0"/>
    <w:rsid w:val="00C104FC"/>
    <w:rsid w:val="00C11E12"/>
    <w:rsid w:val="00C12603"/>
    <w:rsid w:val="00C13DCD"/>
    <w:rsid w:val="00C16603"/>
    <w:rsid w:val="00C201BF"/>
    <w:rsid w:val="00C20EC7"/>
    <w:rsid w:val="00C308EA"/>
    <w:rsid w:val="00C31A9A"/>
    <w:rsid w:val="00C34976"/>
    <w:rsid w:val="00C35A6D"/>
    <w:rsid w:val="00C3645A"/>
    <w:rsid w:val="00C40767"/>
    <w:rsid w:val="00C4209B"/>
    <w:rsid w:val="00C4237F"/>
    <w:rsid w:val="00C479B1"/>
    <w:rsid w:val="00C53783"/>
    <w:rsid w:val="00C55715"/>
    <w:rsid w:val="00C56E12"/>
    <w:rsid w:val="00C574BF"/>
    <w:rsid w:val="00C65D2B"/>
    <w:rsid w:val="00C707C3"/>
    <w:rsid w:val="00C717C1"/>
    <w:rsid w:val="00C72531"/>
    <w:rsid w:val="00C73381"/>
    <w:rsid w:val="00C74435"/>
    <w:rsid w:val="00C75037"/>
    <w:rsid w:val="00C76E55"/>
    <w:rsid w:val="00C8075A"/>
    <w:rsid w:val="00C821E0"/>
    <w:rsid w:val="00C82233"/>
    <w:rsid w:val="00C82A21"/>
    <w:rsid w:val="00C82E8E"/>
    <w:rsid w:val="00C862A5"/>
    <w:rsid w:val="00C9002B"/>
    <w:rsid w:val="00C959A5"/>
    <w:rsid w:val="00CA25EC"/>
    <w:rsid w:val="00CA50DD"/>
    <w:rsid w:val="00CA7D48"/>
    <w:rsid w:val="00CB007F"/>
    <w:rsid w:val="00CB1608"/>
    <w:rsid w:val="00CB2DE0"/>
    <w:rsid w:val="00CB4875"/>
    <w:rsid w:val="00CB59FE"/>
    <w:rsid w:val="00CB64A2"/>
    <w:rsid w:val="00CC3654"/>
    <w:rsid w:val="00CC731C"/>
    <w:rsid w:val="00CC750A"/>
    <w:rsid w:val="00CD0F1B"/>
    <w:rsid w:val="00CD427B"/>
    <w:rsid w:val="00CD59F2"/>
    <w:rsid w:val="00CD7DAC"/>
    <w:rsid w:val="00CE2FCE"/>
    <w:rsid w:val="00CE3C8D"/>
    <w:rsid w:val="00CE47E0"/>
    <w:rsid w:val="00CE4A39"/>
    <w:rsid w:val="00CE6B57"/>
    <w:rsid w:val="00CE7321"/>
    <w:rsid w:val="00CF032D"/>
    <w:rsid w:val="00CF4917"/>
    <w:rsid w:val="00CF5F63"/>
    <w:rsid w:val="00CF6551"/>
    <w:rsid w:val="00D0009C"/>
    <w:rsid w:val="00D11EC1"/>
    <w:rsid w:val="00D205FC"/>
    <w:rsid w:val="00D21094"/>
    <w:rsid w:val="00D223D5"/>
    <w:rsid w:val="00D23655"/>
    <w:rsid w:val="00D254CC"/>
    <w:rsid w:val="00D2592A"/>
    <w:rsid w:val="00D27DD1"/>
    <w:rsid w:val="00D31628"/>
    <w:rsid w:val="00D40F6B"/>
    <w:rsid w:val="00D47A90"/>
    <w:rsid w:val="00D53017"/>
    <w:rsid w:val="00D53282"/>
    <w:rsid w:val="00D55CB1"/>
    <w:rsid w:val="00D57C9F"/>
    <w:rsid w:val="00D63CB0"/>
    <w:rsid w:val="00D64CE1"/>
    <w:rsid w:val="00D65DCD"/>
    <w:rsid w:val="00D713E8"/>
    <w:rsid w:val="00D73C30"/>
    <w:rsid w:val="00D73CE3"/>
    <w:rsid w:val="00D769E5"/>
    <w:rsid w:val="00D813BF"/>
    <w:rsid w:val="00D83DF1"/>
    <w:rsid w:val="00D854E4"/>
    <w:rsid w:val="00D86F4D"/>
    <w:rsid w:val="00D92D27"/>
    <w:rsid w:val="00DA0926"/>
    <w:rsid w:val="00DA1BA0"/>
    <w:rsid w:val="00DA412A"/>
    <w:rsid w:val="00DA6BEA"/>
    <w:rsid w:val="00DB1A5D"/>
    <w:rsid w:val="00DB3FF7"/>
    <w:rsid w:val="00DB71E0"/>
    <w:rsid w:val="00DB734A"/>
    <w:rsid w:val="00DB7666"/>
    <w:rsid w:val="00DC0FA0"/>
    <w:rsid w:val="00DC2192"/>
    <w:rsid w:val="00DD074B"/>
    <w:rsid w:val="00DD3760"/>
    <w:rsid w:val="00DD48F4"/>
    <w:rsid w:val="00DE42D0"/>
    <w:rsid w:val="00DE5CDF"/>
    <w:rsid w:val="00DE6C04"/>
    <w:rsid w:val="00DE7277"/>
    <w:rsid w:val="00DF0C43"/>
    <w:rsid w:val="00DF108F"/>
    <w:rsid w:val="00DF1ED9"/>
    <w:rsid w:val="00DF47C8"/>
    <w:rsid w:val="00DF49F0"/>
    <w:rsid w:val="00DF5C89"/>
    <w:rsid w:val="00E053FC"/>
    <w:rsid w:val="00E07F2A"/>
    <w:rsid w:val="00E11E10"/>
    <w:rsid w:val="00E16960"/>
    <w:rsid w:val="00E1699E"/>
    <w:rsid w:val="00E23C39"/>
    <w:rsid w:val="00E32A10"/>
    <w:rsid w:val="00E32BD2"/>
    <w:rsid w:val="00E33347"/>
    <w:rsid w:val="00E34DFC"/>
    <w:rsid w:val="00E35B89"/>
    <w:rsid w:val="00E36DCC"/>
    <w:rsid w:val="00E41C9D"/>
    <w:rsid w:val="00E428F0"/>
    <w:rsid w:val="00E44DAD"/>
    <w:rsid w:val="00E45C5C"/>
    <w:rsid w:val="00E50D7E"/>
    <w:rsid w:val="00E52E03"/>
    <w:rsid w:val="00E5538C"/>
    <w:rsid w:val="00E553AA"/>
    <w:rsid w:val="00E562C9"/>
    <w:rsid w:val="00E67C68"/>
    <w:rsid w:val="00E708EB"/>
    <w:rsid w:val="00E71C5F"/>
    <w:rsid w:val="00E72048"/>
    <w:rsid w:val="00E83214"/>
    <w:rsid w:val="00E84B60"/>
    <w:rsid w:val="00E92517"/>
    <w:rsid w:val="00E940F6"/>
    <w:rsid w:val="00E94B4E"/>
    <w:rsid w:val="00E9696D"/>
    <w:rsid w:val="00EA3A61"/>
    <w:rsid w:val="00EA3F5B"/>
    <w:rsid w:val="00EA6D35"/>
    <w:rsid w:val="00EB08D4"/>
    <w:rsid w:val="00EB2C1C"/>
    <w:rsid w:val="00EB6611"/>
    <w:rsid w:val="00EC28DC"/>
    <w:rsid w:val="00EC6245"/>
    <w:rsid w:val="00EC7958"/>
    <w:rsid w:val="00ED3244"/>
    <w:rsid w:val="00EE06CC"/>
    <w:rsid w:val="00EE0FDE"/>
    <w:rsid w:val="00EE14FD"/>
    <w:rsid w:val="00EE32DF"/>
    <w:rsid w:val="00EE7694"/>
    <w:rsid w:val="00EF0587"/>
    <w:rsid w:val="00EF0AD9"/>
    <w:rsid w:val="00EF3F30"/>
    <w:rsid w:val="00EF6083"/>
    <w:rsid w:val="00EF6C94"/>
    <w:rsid w:val="00EF72D0"/>
    <w:rsid w:val="00F003D2"/>
    <w:rsid w:val="00F06DBC"/>
    <w:rsid w:val="00F101B3"/>
    <w:rsid w:val="00F11FB3"/>
    <w:rsid w:val="00F15A59"/>
    <w:rsid w:val="00F15BC2"/>
    <w:rsid w:val="00F161F5"/>
    <w:rsid w:val="00F2308A"/>
    <w:rsid w:val="00F2631B"/>
    <w:rsid w:val="00F32597"/>
    <w:rsid w:val="00F402A6"/>
    <w:rsid w:val="00F44AA4"/>
    <w:rsid w:val="00F47595"/>
    <w:rsid w:val="00F47FB9"/>
    <w:rsid w:val="00F537DC"/>
    <w:rsid w:val="00F53896"/>
    <w:rsid w:val="00F54937"/>
    <w:rsid w:val="00F56805"/>
    <w:rsid w:val="00F6208D"/>
    <w:rsid w:val="00F638FC"/>
    <w:rsid w:val="00F65D58"/>
    <w:rsid w:val="00F6658F"/>
    <w:rsid w:val="00F70189"/>
    <w:rsid w:val="00F7070A"/>
    <w:rsid w:val="00F75098"/>
    <w:rsid w:val="00F76190"/>
    <w:rsid w:val="00F774CD"/>
    <w:rsid w:val="00F803D9"/>
    <w:rsid w:val="00F83584"/>
    <w:rsid w:val="00F86F4D"/>
    <w:rsid w:val="00F878C9"/>
    <w:rsid w:val="00F93751"/>
    <w:rsid w:val="00F954FC"/>
    <w:rsid w:val="00F96520"/>
    <w:rsid w:val="00F9706B"/>
    <w:rsid w:val="00FA39D9"/>
    <w:rsid w:val="00FA49B9"/>
    <w:rsid w:val="00FA57A6"/>
    <w:rsid w:val="00FA6E1C"/>
    <w:rsid w:val="00FB0C8A"/>
    <w:rsid w:val="00FB2EDB"/>
    <w:rsid w:val="00FB30BF"/>
    <w:rsid w:val="00FB34C9"/>
    <w:rsid w:val="00FB5518"/>
    <w:rsid w:val="00FC0CD2"/>
    <w:rsid w:val="00FC17E3"/>
    <w:rsid w:val="00FC2FBE"/>
    <w:rsid w:val="00FD3FD4"/>
    <w:rsid w:val="00FE0D1D"/>
    <w:rsid w:val="00FE1123"/>
    <w:rsid w:val="00FE2F72"/>
    <w:rsid w:val="00FE3FAA"/>
    <w:rsid w:val="00FF330D"/>
    <w:rsid w:val="00FF35FE"/>
    <w:rsid w:val="00FF6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7f4e1,#e2d58d,#f5f1d7,#e1dcae,#f1eed4,#ebe2af,#f2edce,#ede6b9"/>
    </o:shapedefaults>
    <o:shapelayout v:ext="edit">
      <o:idmap v:ext="edit" data="2"/>
    </o:shapelayout>
  </w:shapeDefaults>
  <w:decimalSymbol w:val="."/>
  <w:listSeparator w:val=","/>
  <w14:docId w14:val="1BB8FE05"/>
  <w15:docId w15:val="{98934168-8185-4584-9C9A-3E292A32D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24B"/>
    <w:pPr>
      <w:tabs>
        <w:tab w:val="left" w:pos="737"/>
      </w:tabs>
    </w:pPr>
    <w:rPr>
      <w:rFonts w:ascii="Arial" w:eastAsia="Times New Roman" w:hAnsi="Arial" w:cs="Times New Roman"/>
      <w:sz w:val="16"/>
      <w:szCs w:val="24"/>
    </w:rPr>
  </w:style>
  <w:style w:type="paragraph" w:styleId="Heading1">
    <w:name w:val="heading 1"/>
    <w:aliases w:val="Lev 1"/>
    <w:next w:val="WDIntro"/>
    <w:link w:val="Heading1Char"/>
    <w:uiPriority w:val="9"/>
    <w:qFormat/>
    <w:rsid w:val="002B1821"/>
    <w:pPr>
      <w:keepNext/>
      <w:keepLines/>
      <w:pageBreakBefore/>
      <w:numPr>
        <w:numId w:val="6"/>
      </w:numPr>
      <w:spacing w:after="520"/>
      <w:outlineLvl w:val="0"/>
    </w:pPr>
    <w:rPr>
      <w:rFonts w:ascii="Segoe UI" w:eastAsiaTheme="majorEastAsia" w:hAnsi="Segoe UI" w:cstheme="majorBidi"/>
      <w:b/>
      <w:bCs/>
      <w:color w:val="884C91"/>
      <w:sz w:val="40"/>
      <w:szCs w:val="28"/>
    </w:rPr>
  </w:style>
  <w:style w:type="paragraph" w:styleId="Heading2">
    <w:name w:val="heading 2"/>
    <w:aliases w:val="Lev 2"/>
    <w:basedOn w:val="Heading1"/>
    <w:next w:val="WDBody"/>
    <w:link w:val="Heading2Char"/>
    <w:uiPriority w:val="9"/>
    <w:qFormat/>
    <w:rsid w:val="002B1821"/>
    <w:pPr>
      <w:pageBreakBefore w:val="0"/>
      <w:numPr>
        <w:ilvl w:val="1"/>
      </w:numPr>
      <w:spacing w:before="360" w:after="240"/>
      <w:outlineLvl w:val="1"/>
    </w:pPr>
    <w:rPr>
      <w:bCs w:val="0"/>
      <w:sz w:val="28"/>
      <w:szCs w:val="26"/>
    </w:rPr>
  </w:style>
  <w:style w:type="paragraph" w:styleId="Heading3">
    <w:name w:val="heading 3"/>
    <w:aliases w:val="Lev 3"/>
    <w:basedOn w:val="Heading2"/>
    <w:next w:val="WDBody"/>
    <w:link w:val="Heading3Char"/>
    <w:uiPriority w:val="9"/>
    <w:qFormat/>
    <w:rsid w:val="002B1821"/>
    <w:pPr>
      <w:numPr>
        <w:ilvl w:val="0"/>
        <w:numId w:val="0"/>
      </w:numPr>
      <w:spacing w:after="120"/>
      <w:outlineLvl w:val="2"/>
    </w:pPr>
    <w:rPr>
      <w:bCs/>
      <w:sz w:val="22"/>
    </w:rPr>
  </w:style>
  <w:style w:type="paragraph" w:styleId="Heading4">
    <w:name w:val="heading 4"/>
    <w:aliases w:val="Lev 4"/>
    <w:basedOn w:val="Heading3"/>
    <w:next w:val="WDBody"/>
    <w:link w:val="Heading4Char"/>
    <w:uiPriority w:val="9"/>
    <w:qFormat/>
    <w:rsid w:val="00B46582"/>
    <w:pPr>
      <w:numPr>
        <w:ilvl w:val="3"/>
      </w:numPr>
      <w:outlineLvl w:val="3"/>
    </w:pPr>
    <w:rPr>
      <w:b w:val="0"/>
      <w:bCs w:val="0"/>
      <w:iCs/>
      <w:sz w:val="20"/>
    </w:rPr>
  </w:style>
  <w:style w:type="paragraph" w:styleId="Heading5">
    <w:name w:val="heading 5"/>
    <w:aliases w:val="Lev 5"/>
    <w:basedOn w:val="Heading4"/>
    <w:next w:val="WDBody"/>
    <w:link w:val="Heading5Char"/>
    <w:uiPriority w:val="9"/>
    <w:rsid w:val="00B46582"/>
    <w:pPr>
      <w:numPr>
        <w:ilvl w:val="4"/>
      </w:numPr>
      <w:outlineLvl w:val="4"/>
    </w:pPr>
    <w:rPr>
      <w:i/>
      <w:color w:val="884C91" w:themeColor="text2"/>
    </w:rPr>
  </w:style>
  <w:style w:type="paragraph" w:styleId="Heading6">
    <w:name w:val="heading 6"/>
    <w:aliases w:val="Lev 6"/>
    <w:basedOn w:val="Heading5"/>
    <w:next w:val="WDBody"/>
    <w:link w:val="Heading6Char"/>
    <w:uiPriority w:val="9"/>
    <w:rsid w:val="001A602D"/>
    <w:pPr>
      <w:outlineLvl w:val="5"/>
    </w:pPr>
    <w:rPr>
      <w:color w:val="8A8B8D" w:themeColor="accent4"/>
    </w:rPr>
  </w:style>
  <w:style w:type="paragraph" w:styleId="Heading7">
    <w:name w:val="heading 7"/>
    <w:basedOn w:val="Normal"/>
    <w:next w:val="Normal"/>
    <w:link w:val="Heading7Char"/>
    <w:uiPriority w:val="9"/>
    <w:semiHidden/>
    <w:rsid w:val="001A602D"/>
    <w:pPr>
      <w:keepNext/>
      <w:keepLines/>
      <w:numPr>
        <w:ilvl w:val="6"/>
        <w:numId w:val="6"/>
      </w:numPr>
      <w:spacing w:before="200"/>
      <w:outlineLvl w:val="6"/>
    </w:pPr>
    <w:rPr>
      <w:rFonts w:asciiTheme="majorHAnsi" w:eastAsiaTheme="majorEastAsia" w:hAnsiTheme="majorHAnsi" w:cstheme="majorBidi"/>
      <w:i/>
      <w:iCs/>
      <w:color w:val="636274" w:themeColor="text1" w:themeTint="BF"/>
    </w:rPr>
  </w:style>
  <w:style w:type="paragraph" w:styleId="Heading8">
    <w:name w:val="heading 8"/>
    <w:basedOn w:val="Normal"/>
    <w:next w:val="Normal"/>
    <w:link w:val="Heading8Char"/>
    <w:uiPriority w:val="9"/>
    <w:semiHidden/>
    <w:unhideWhenUsed/>
    <w:qFormat/>
    <w:rsid w:val="001A602D"/>
    <w:pPr>
      <w:keepNext/>
      <w:keepLines/>
      <w:numPr>
        <w:ilvl w:val="7"/>
        <w:numId w:val="6"/>
      </w:numPr>
      <w:spacing w:before="200"/>
      <w:outlineLvl w:val="7"/>
    </w:pPr>
    <w:rPr>
      <w:rFonts w:asciiTheme="majorHAnsi" w:eastAsiaTheme="majorEastAsia" w:hAnsiTheme="majorHAnsi" w:cstheme="majorBidi"/>
      <w:color w:val="636274" w:themeColor="text1" w:themeTint="BF"/>
      <w:sz w:val="20"/>
      <w:szCs w:val="20"/>
    </w:rPr>
  </w:style>
  <w:style w:type="paragraph" w:styleId="Heading9">
    <w:name w:val="heading 9"/>
    <w:basedOn w:val="Normal"/>
    <w:next w:val="Normal"/>
    <w:link w:val="Heading9Char"/>
    <w:uiPriority w:val="9"/>
    <w:semiHidden/>
    <w:unhideWhenUsed/>
    <w:qFormat/>
    <w:rsid w:val="001A602D"/>
    <w:pPr>
      <w:keepNext/>
      <w:keepLines/>
      <w:numPr>
        <w:ilvl w:val="8"/>
        <w:numId w:val="6"/>
      </w:numPr>
      <w:spacing w:before="200"/>
      <w:outlineLvl w:val="8"/>
    </w:pPr>
    <w:rPr>
      <w:rFonts w:asciiTheme="majorHAnsi" w:eastAsiaTheme="majorEastAsia" w:hAnsiTheme="majorHAnsi" w:cstheme="majorBidi"/>
      <w:i/>
      <w:iCs/>
      <w:color w:val="636274"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DBody">
    <w:name w:val="WD Body"/>
    <w:aliases w:val="Body"/>
    <w:qFormat/>
    <w:rsid w:val="00FB5518"/>
    <w:pPr>
      <w:spacing w:after="160" w:line="240" w:lineRule="atLeast"/>
    </w:pPr>
    <w:rPr>
      <w:rFonts w:ascii="Segoe UI" w:hAnsi="Segoe UI"/>
      <w:color w:val="000000"/>
      <w:sz w:val="20"/>
    </w:rPr>
  </w:style>
  <w:style w:type="paragraph" w:styleId="NoSpacing">
    <w:name w:val="No Spacing"/>
    <w:uiPriority w:val="1"/>
    <w:semiHidden/>
    <w:rsid w:val="001A602D"/>
  </w:style>
  <w:style w:type="character" w:customStyle="1" w:styleId="Heading1Char">
    <w:name w:val="Heading 1 Char"/>
    <w:aliases w:val="Lev 1 Char"/>
    <w:basedOn w:val="DefaultParagraphFont"/>
    <w:link w:val="Heading1"/>
    <w:uiPriority w:val="9"/>
    <w:rsid w:val="002B1821"/>
    <w:rPr>
      <w:rFonts w:ascii="Segoe UI" w:eastAsiaTheme="majorEastAsia" w:hAnsi="Segoe UI" w:cstheme="majorBidi"/>
      <w:b/>
      <w:bCs/>
      <w:color w:val="884C91"/>
      <w:sz w:val="40"/>
      <w:szCs w:val="28"/>
    </w:rPr>
  </w:style>
  <w:style w:type="character" w:customStyle="1" w:styleId="Heading2Char">
    <w:name w:val="Heading 2 Char"/>
    <w:aliases w:val="Lev 2 Char"/>
    <w:basedOn w:val="DefaultParagraphFont"/>
    <w:link w:val="Heading2"/>
    <w:uiPriority w:val="9"/>
    <w:rsid w:val="002B1821"/>
    <w:rPr>
      <w:rFonts w:ascii="Segoe UI" w:eastAsiaTheme="majorEastAsia" w:hAnsi="Segoe UI" w:cstheme="majorBidi"/>
      <w:b/>
      <w:color w:val="884C91"/>
      <w:sz w:val="28"/>
      <w:szCs w:val="26"/>
    </w:rPr>
  </w:style>
  <w:style w:type="character" w:customStyle="1" w:styleId="Heading3Char">
    <w:name w:val="Heading 3 Char"/>
    <w:aliases w:val="Lev 3 Char"/>
    <w:basedOn w:val="DefaultParagraphFont"/>
    <w:link w:val="Heading3"/>
    <w:uiPriority w:val="9"/>
    <w:rsid w:val="002B1821"/>
    <w:rPr>
      <w:rFonts w:ascii="Segoe UI" w:eastAsiaTheme="majorEastAsia" w:hAnsi="Segoe UI" w:cstheme="majorBidi"/>
      <w:b/>
      <w:bCs/>
      <w:color w:val="884C91"/>
      <w:szCs w:val="26"/>
    </w:rPr>
  </w:style>
  <w:style w:type="character" w:customStyle="1" w:styleId="Heading4Char">
    <w:name w:val="Heading 4 Char"/>
    <w:aliases w:val="Lev 4 Char"/>
    <w:basedOn w:val="DefaultParagraphFont"/>
    <w:link w:val="Heading4"/>
    <w:uiPriority w:val="9"/>
    <w:rsid w:val="00B46582"/>
    <w:rPr>
      <w:rFonts w:ascii="Arial" w:eastAsiaTheme="majorEastAsia" w:hAnsi="Arial" w:cstheme="majorBidi"/>
      <w:iCs/>
      <w:color w:val="5F2167"/>
      <w:sz w:val="20"/>
      <w:szCs w:val="26"/>
    </w:rPr>
  </w:style>
  <w:style w:type="character" w:customStyle="1" w:styleId="Heading5Char">
    <w:name w:val="Heading 5 Char"/>
    <w:aliases w:val="Lev 5 Char"/>
    <w:basedOn w:val="DefaultParagraphFont"/>
    <w:link w:val="Heading5"/>
    <w:uiPriority w:val="9"/>
    <w:rsid w:val="00B46582"/>
    <w:rPr>
      <w:rFonts w:ascii="Arial" w:eastAsiaTheme="majorEastAsia" w:hAnsi="Arial" w:cstheme="majorBidi"/>
      <w:i/>
      <w:iCs/>
      <w:color w:val="884C91" w:themeColor="text2"/>
      <w:sz w:val="20"/>
      <w:szCs w:val="26"/>
    </w:rPr>
  </w:style>
  <w:style w:type="numbering" w:customStyle="1" w:styleId="AMECHeadings">
    <w:name w:val="AMEC_Headings"/>
    <w:uiPriority w:val="99"/>
    <w:rsid w:val="001A602D"/>
    <w:pPr>
      <w:numPr>
        <w:numId w:val="1"/>
      </w:numPr>
    </w:pPr>
  </w:style>
  <w:style w:type="character" w:customStyle="1" w:styleId="Heading6Char">
    <w:name w:val="Heading 6 Char"/>
    <w:aliases w:val="Lev 6 Char"/>
    <w:basedOn w:val="DefaultParagraphFont"/>
    <w:link w:val="Heading6"/>
    <w:uiPriority w:val="9"/>
    <w:rsid w:val="00077F26"/>
    <w:rPr>
      <w:rFonts w:ascii="Arial" w:eastAsiaTheme="majorEastAsia" w:hAnsi="Arial" w:cstheme="majorBidi"/>
      <w:i/>
      <w:iCs/>
      <w:color w:val="8A8B8D" w:themeColor="accent4"/>
      <w:sz w:val="20"/>
      <w:szCs w:val="26"/>
    </w:rPr>
  </w:style>
  <w:style w:type="character" w:customStyle="1" w:styleId="Heading7Char">
    <w:name w:val="Heading 7 Char"/>
    <w:basedOn w:val="DefaultParagraphFont"/>
    <w:link w:val="Heading7"/>
    <w:uiPriority w:val="9"/>
    <w:semiHidden/>
    <w:rsid w:val="0062616A"/>
    <w:rPr>
      <w:rFonts w:asciiTheme="majorHAnsi" w:eastAsiaTheme="majorEastAsia" w:hAnsiTheme="majorHAnsi" w:cstheme="majorBidi"/>
      <w:i/>
      <w:iCs/>
      <w:color w:val="636274" w:themeColor="text1" w:themeTint="BF"/>
      <w:sz w:val="16"/>
      <w:szCs w:val="24"/>
    </w:rPr>
  </w:style>
  <w:style w:type="character" w:customStyle="1" w:styleId="Heading8Char">
    <w:name w:val="Heading 8 Char"/>
    <w:basedOn w:val="DefaultParagraphFont"/>
    <w:link w:val="Heading8"/>
    <w:uiPriority w:val="9"/>
    <w:semiHidden/>
    <w:rsid w:val="00E940F6"/>
    <w:rPr>
      <w:rFonts w:asciiTheme="majorHAnsi" w:eastAsiaTheme="majorEastAsia" w:hAnsiTheme="majorHAnsi" w:cstheme="majorBidi"/>
      <w:color w:val="636274" w:themeColor="text1" w:themeTint="BF"/>
      <w:sz w:val="20"/>
      <w:szCs w:val="20"/>
    </w:rPr>
  </w:style>
  <w:style w:type="character" w:customStyle="1" w:styleId="Heading9Char">
    <w:name w:val="Heading 9 Char"/>
    <w:basedOn w:val="DefaultParagraphFont"/>
    <w:link w:val="Heading9"/>
    <w:uiPriority w:val="9"/>
    <w:semiHidden/>
    <w:rsid w:val="00E940F6"/>
    <w:rPr>
      <w:rFonts w:asciiTheme="majorHAnsi" w:eastAsiaTheme="majorEastAsia" w:hAnsiTheme="majorHAnsi" w:cstheme="majorBidi"/>
      <w:i/>
      <w:iCs/>
      <w:color w:val="636274" w:themeColor="text1" w:themeTint="BF"/>
      <w:sz w:val="20"/>
      <w:szCs w:val="20"/>
    </w:rPr>
  </w:style>
  <w:style w:type="paragraph" w:customStyle="1" w:styleId="WDBodyNumbered">
    <w:name w:val="WD Body Numbered"/>
    <w:aliases w:val="Paranums"/>
    <w:basedOn w:val="WDBody"/>
    <w:qFormat/>
    <w:rsid w:val="001A602D"/>
    <w:pPr>
      <w:numPr>
        <w:ilvl w:val="2"/>
        <w:numId w:val="6"/>
      </w:numPr>
    </w:pPr>
  </w:style>
  <w:style w:type="paragraph" w:customStyle="1" w:styleId="WDBullets">
    <w:name w:val="WD Bullets"/>
    <w:aliases w:val="Bullets 1"/>
    <w:basedOn w:val="WDBody"/>
    <w:qFormat/>
    <w:rsid w:val="006844DA"/>
    <w:pPr>
      <w:numPr>
        <w:numId w:val="3"/>
      </w:numPr>
    </w:pPr>
  </w:style>
  <w:style w:type="paragraph" w:customStyle="1" w:styleId="WDBullets2">
    <w:name w:val="WD Bullets 2"/>
    <w:aliases w:val="Bullets 2"/>
    <w:basedOn w:val="WDBullets"/>
    <w:qFormat/>
    <w:rsid w:val="006844DA"/>
    <w:pPr>
      <w:numPr>
        <w:numId w:val="4"/>
      </w:numPr>
    </w:pPr>
  </w:style>
  <w:style w:type="paragraph" w:customStyle="1" w:styleId="WDRoman">
    <w:name w:val="WD Roman"/>
    <w:aliases w:val="Roman"/>
    <w:basedOn w:val="WDBullets"/>
    <w:qFormat/>
    <w:rsid w:val="00B47635"/>
    <w:pPr>
      <w:numPr>
        <w:numId w:val="5"/>
      </w:numPr>
      <w:ind w:left="1135" w:hanging="284"/>
    </w:pPr>
  </w:style>
  <w:style w:type="paragraph" w:styleId="Header">
    <w:name w:val="header"/>
    <w:link w:val="HeaderChar"/>
    <w:uiPriority w:val="99"/>
    <w:rsid w:val="00380EF2"/>
    <w:pPr>
      <w:tabs>
        <w:tab w:val="center" w:pos="284"/>
        <w:tab w:val="left" w:pos="680"/>
        <w:tab w:val="right" w:pos="9639"/>
      </w:tabs>
    </w:pPr>
    <w:rPr>
      <w:rFonts w:ascii="Segoe UI" w:hAnsi="Segoe UI"/>
      <w:color w:val="8A8B8D" w:themeColor="accent4"/>
      <w:sz w:val="14"/>
    </w:rPr>
  </w:style>
  <w:style w:type="character" w:customStyle="1" w:styleId="HeaderChar">
    <w:name w:val="Header Char"/>
    <w:basedOn w:val="DefaultParagraphFont"/>
    <w:link w:val="Header"/>
    <w:uiPriority w:val="99"/>
    <w:rsid w:val="00380EF2"/>
    <w:rPr>
      <w:rFonts w:ascii="Segoe UI" w:hAnsi="Segoe UI"/>
      <w:color w:val="8A8B8D" w:themeColor="accent4"/>
      <w:sz w:val="14"/>
    </w:rPr>
  </w:style>
  <w:style w:type="paragraph" w:styleId="Footer">
    <w:name w:val="footer"/>
    <w:link w:val="FooterChar"/>
    <w:uiPriority w:val="99"/>
    <w:rsid w:val="00FB5518"/>
    <w:pPr>
      <w:tabs>
        <w:tab w:val="center" w:pos="4513"/>
        <w:tab w:val="right" w:pos="9026"/>
      </w:tabs>
    </w:pPr>
    <w:rPr>
      <w:rFonts w:ascii="Segoe UI" w:hAnsi="Segoe UI"/>
      <w:color w:val="8A8B8D" w:themeColor="accent4"/>
      <w:sz w:val="14"/>
    </w:rPr>
  </w:style>
  <w:style w:type="character" w:customStyle="1" w:styleId="FooterChar">
    <w:name w:val="Footer Char"/>
    <w:basedOn w:val="DefaultParagraphFont"/>
    <w:link w:val="Footer"/>
    <w:uiPriority w:val="99"/>
    <w:rsid w:val="00FB5518"/>
    <w:rPr>
      <w:rFonts w:ascii="Segoe UI" w:hAnsi="Segoe UI"/>
      <w:color w:val="8A8B8D" w:themeColor="accent4"/>
      <w:sz w:val="14"/>
    </w:rPr>
  </w:style>
  <w:style w:type="paragraph" w:customStyle="1" w:styleId="WDIntro">
    <w:name w:val="WD Intro"/>
    <w:aliases w:val="Intro"/>
    <w:basedOn w:val="WDBody"/>
    <w:next w:val="WDBody"/>
    <w:qFormat/>
    <w:rsid w:val="00B90010"/>
    <w:pPr>
      <w:spacing w:after="240" w:line="320" w:lineRule="atLeast"/>
    </w:pPr>
    <w:rPr>
      <w:color w:val="2DBDB6"/>
      <w:sz w:val="24"/>
    </w:rPr>
  </w:style>
  <w:style w:type="table" w:styleId="TableGrid">
    <w:name w:val="Table Grid"/>
    <w:basedOn w:val="TableNormal"/>
    <w:uiPriority w:val="59"/>
    <w:rsid w:val="001A6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DTable">
    <w:name w:val="WD Table"/>
    <w:aliases w:val="Table Content"/>
    <w:basedOn w:val="WDBody"/>
    <w:qFormat/>
    <w:rsid w:val="001A602D"/>
    <w:pPr>
      <w:spacing w:after="0" w:line="240" w:lineRule="auto"/>
    </w:pPr>
    <w:rPr>
      <w:sz w:val="16"/>
    </w:rPr>
  </w:style>
  <w:style w:type="table" w:customStyle="1" w:styleId="WoodEISUKReportTable">
    <w:name w:val="Wood E&amp;IS UK Report Table"/>
    <w:basedOn w:val="TableNormal"/>
    <w:uiPriority w:val="99"/>
    <w:qFormat/>
    <w:rsid w:val="008B0D5C"/>
    <w:rPr>
      <w:rFonts w:ascii="Arial" w:hAnsi="Arial"/>
      <w:color w:val="28272F" w:themeColor="text1" w:themeShade="BF"/>
      <w:sz w:val="20"/>
    </w:rPr>
    <w:tblPr>
      <w:tblStyleRowBandSize w:val="1"/>
      <w:tblStyleColBandSize w:val="1"/>
      <w:tblBorders>
        <w:bottom w:val="single" w:sz="2" w:space="0" w:color="36353F" w:themeColor="text1"/>
      </w:tblBorders>
      <w:tblCellMar>
        <w:top w:w="113" w:type="dxa"/>
        <w:bottom w:w="113" w:type="dxa"/>
      </w:tblCellMar>
    </w:tblPr>
    <w:tblStylePr w:type="firstRow">
      <w:pPr>
        <w:spacing w:before="0" w:after="0" w:line="240" w:lineRule="auto"/>
      </w:pPr>
      <w:rPr>
        <w:rFonts w:ascii="Arial" w:hAnsi="Arial"/>
        <w:b/>
        <w:bCs/>
        <w:color w:val="51505E" w:themeColor="text1" w:themeTint="D9"/>
        <w:sz w:val="20"/>
      </w:rPr>
      <w:tblPr/>
      <w:tcPr>
        <w:tcBorders>
          <w:top w:val="single" w:sz="2" w:space="0" w:color="36353F" w:themeColor="text1"/>
          <w:left w:val="nil"/>
          <w:bottom w:val="single" w:sz="2" w:space="0" w:color="36353F" w:themeColor="text1"/>
          <w:right w:val="nil"/>
          <w:insideH w:val="nil"/>
          <w:insideV w:val="nil"/>
          <w:tl2br w:val="nil"/>
          <w:tr2bl w:val="nil"/>
        </w:tcBorders>
      </w:tcPr>
    </w:tblStylePr>
    <w:tblStylePr w:type="lastRow">
      <w:pPr>
        <w:spacing w:before="0" w:after="0" w:line="240" w:lineRule="auto"/>
      </w:pPr>
      <w:rPr>
        <w:b/>
        <w:bCs/>
      </w:rPr>
      <w:tblPr/>
      <w:tcPr>
        <w:tcBorders>
          <w:top w:val="single" w:sz="8" w:space="0" w:color="36353F" w:themeColor="text1"/>
          <w:left w:val="nil"/>
          <w:bottom w:val="single" w:sz="8" w:space="0" w:color="36353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9D2" w:themeFill="text1" w:themeFillTint="3F"/>
      </w:tcPr>
    </w:tblStylePr>
    <w:tblStylePr w:type="band2Vert">
      <w:tblPr/>
      <w:tcPr>
        <w:shd w:val="clear" w:color="auto" w:fill="FFFFFF" w:themeFill="background1"/>
      </w:tcPr>
    </w:tblStylePr>
    <w:tblStylePr w:type="band1Horz">
      <w:tblPr/>
      <w:tcPr>
        <w:tcBorders>
          <w:left w:val="nil"/>
          <w:right w:val="nil"/>
          <w:insideH w:val="nil"/>
          <w:insideV w:val="nil"/>
        </w:tcBorders>
        <w:shd w:val="clear" w:color="auto" w:fill="E7E7E8" w:themeFill="accent4" w:themeFillTint="33"/>
      </w:tcPr>
    </w:tblStylePr>
    <w:tblStylePr w:type="band2Horz">
      <w:tblPr/>
      <w:tcPr>
        <w:shd w:val="clear" w:color="auto" w:fill="F8F8F8"/>
      </w:tcPr>
    </w:tblStylePr>
  </w:style>
  <w:style w:type="paragraph" w:customStyle="1" w:styleId="WDTableTitle">
    <w:name w:val="WD Table Title"/>
    <w:basedOn w:val="Heading4"/>
    <w:rsid w:val="001A602D"/>
    <w:pPr>
      <w:tabs>
        <w:tab w:val="left" w:pos="1134"/>
      </w:tabs>
      <w:spacing w:after="160"/>
    </w:pPr>
    <w:rPr>
      <w:rFonts w:eastAsia="Times New Roman"/>
      <w:lang w:eastAsia="en-GB"/>
    </w:rPr>
  </w:style>
  <w:style w:type="table" w:styleId="LightList-Accent2">
    <w:name w:val="Light List Accent 2"/>
    <w:basedOn w:val="TableNormal"/>
    <w:uiPriority w:val="61"/>
    <w:rsid w:val="001A602D"/>
    <w:tblPr>
      <w:tblStyleRowBandSize w:val="1"/>
      <w:tblStyleColBandSize w:val="1"/>
      <w:tblBorders>
        <w:top w:val="single" w:sz="8" w:space="0" w:color="2DBDB6" w:themeColor="accent2"/>
        <w:left w:val="single" w:sz="8" w:space="0" w:color="2DBDB6" w:themeColor="accent2"/>
        <w:bottom w:val="single" w:sz="8" w:space="0" w:color="2DBDB6" w:themeColor="accent2"/>
        <w:right w:val="single" w:sz="8" w:space="0" w:color="2DBDB6" w:themeColor="accent2"/>
      </w:tblBorders>
    </w:tblPr>
    <w:tblStylePr w:type="firstRow">
      <w:pPr>
        <w:spacing w:before="0" w:after="0" w:line="240" w:lineRule="auto"/>
      </w:pPr>
      <w:rPr>
        <w:b/>
        <w:bCs/>
        <w:color w:val="FFFFFF" w:themeColor="background1"/>
      </w:rPr>
      <w:tblPr/>
      <w:tcPr>
        <w:shd w:val="clear" w:color="auto" w:fill="2DBDB6" w:themeFill="accent2"/>
      </w:tcPr>
    </w:tblStylePr>
    <w:tblStylePr w:type="lastRow">
      <w:pPr>
        <w:spacing w:before="0" w:after="0" w:line="240" w:lineRule="auto"/>
      </w:pPr>
      <w:rPr>
        <w:b/>
        <w:bCs/>
      </w:rPr>
      <w:tblPr/>
      <w:tcPr>
        <w:tcBorders>
          <w:top w:val="double" w:sz="6" w:space="0" w:color="2DBDB6" w:themeColor="accent2"/>
          <w:left w:val="single" w:sz="8" w:space="0" w:color="2DBDB6" w:themeColor="accent2"/>
          <w:bottom w:val="single" w:sz="8" w:space="0" w:color="2DBDB6" w:themeColor="accent2"/>
          <w:right w:val="single" w:sz="8" w:space="0" w:color="2DBDB6" w:themeColor="accent2"/>
        </w:tcBorders>
      </w:tcPr>
    </w:tblStylePr>
    <w:tblStylePr w:type="firstCol">
      <w:rPr>
        <w:b/>
        <w:bCs/>
      </w:rPr>
    </w:tblStylePr>
    <w:tblStylePr w:type="lastCol">
      <w:rPr>
        <w:b/>
        <w:bCs/>
      </w:rPr>
    </w:tblStylePr>
    <w:tblStylePr w:type="band1Vert">
      <w:tblPr/>
      <w:tcPr>
        <w:tcBorders>
          <w:top w:val="single" w:sz="8" w:space="0" w:color="2DBDB6" w:themeColor="accent2"/>
          <w:left w:val="single" w:sz="8" w:space="0" w:color="2DBDB6" w:themeColor="accent2"/>
          <w:bottom w:val="single" w:sz="8" w:space="0" w:color="2DBDB6" w:themeColor="accent2"/>
          <w:right w:val="single" w:sz="8" w:space="0" w:color="2DBDB6" w:themeColor="accent2"/>
        </w:tcBorders>
      </w:tcPr>
    </w:tblStylePr>
    <w:tblStylePr w:type="band1Horz">
      <w:tblPr/>
      <w:tcPr>
        <w:tcBorders>
          <w:top w:val="single" w:sz="8" w:space="0" w:color="2DBDB6" w:themeColor="accent2"/>
          <w:left w:val="single" w:sz="8" w:space="0" w:color="2DBDB6" w:themeColor="accent2"/>
          <w:bottom w:val="single" w:sz="8" w:space="0" w:color="2DBDB6" w:themeColor="accent2"/>
          <w:right w:val="single" w:sz="8" w:space="0" w:color="2DBDB6" w:themeColor="accent2"/>
        </w:tcBorders>
      </w:tcPr>
    </w:tblStylePr>
  </w:style>
  <w:style w:type="paragraph" w:customStyle="1" w:styleId="WDFigureTitle">
    <w:name w:val="WD Figure Title"/>
    <w:basedOn w:val="WDTableTitle"/>
    <w:next w:val="WDBody"/>
    <w:rsid w:val="001A602D"/>
  </w:style>
  <w:style w:type="paragraph" w:styleId="BalloonText">
    <w:name w:val="Balloon Text"/>
    <w:basedOn w:val="Normal"/>
    <w:link w:val="BalloonTextChar"/>
    <w:uiPriority w:val="99"/>
    <w:semiHidden/>
    <w:unhideWhenUsed/>
    <w:rsid w:val="001A602D"/>
    <w:rPr>
      <w:rFonts w:ascii="Tahoma" w:hAnsi="Tahoma" w:cs="Tahoma"/>
      <w:szCs w:val="16"/>
    </w:rPr>
  </w:style>
  <w:style w:type="character" w:customStyle="1" w:styleId="BalloonTextChar">
    <w:name w:val="Balloon Text Char"/>
    <w:basedOn w:val="DefaultParagraphFont"/>
    <w:link w:val="BalloonText"/>
    <w:uiPriority w:val="99"/>
    <w:semiHidden/>
    <w:rsid w:val="00D63CB0"/>
    <w:rPr>
      <w:rFonts w:ascii="Tahoma" w:hAnsi="Tahoma" w:cs="Tahoma"/>
      <w:sz w:val="16"/>
      <w:szCs w:val="16"/>
    </w:rPr>
  </w:style>
  <w:style w:type="paragraph" w:customStyle="1" w:styleId="WDBodySmall">
    <w:name w:val="WD Body Small"/>
    <w:aliases w:val="Body Small"/>
    <w:basedOn w:val="WDBody"/>
    <w:rsid w:val="001A602D"/>
    <w:pPr>
      <w:spacing w:after="0" w:line="240" w:lineRule="auto"/>
    </w:pPr>
    <w:rPr>
      <w:sz w:val="16"/>
    </w:rPr>
  </w:style>
  <w:style w:type="paragraph" w:customStyle="1" w:styleId="WDReleaseHeadings">
    <w:name w:val="WD Release Headings"/>
    <w:basedOn w:val="WDBody"/>
    <w:next w:val="WDBodySmall"/>
    <w:rsid w:val="00AB54F9"/>
    <w:pPr>
      <w:pBdr>
        <w:top w:val="single" w:sz="2" w:space="1" w:color="36353F" w:themeColor="text1"/>
      </w:pBdr>
      <w:spacing w:before="480" w:after="80" w:line="240" w:lineRule="auto"/>
    </w:pPr>
    <w:rPr>
      <w:b/>
      <w:color w:val="884C91" w:themeColor="text2"/>
    </w:rPr>
  </w:style>
  <w:style w:type="paragraph" w:customStyle="1" w:styleId="Heading1NoNumber">
    <w:name w:val="Heading 1 No Number"/>
    <w:next w:val="WDBody"/>
    <w:rsid w:val="008E3D8D"/>
    <w:pPr>
      <w:pageBreakBefore/>
      <w:spacing w:after="480"/>
    </w:pPr>
    <w:rPr>
      <w:rFonts w:ascii="Segoe UI" w:eastAsiaTheme="majorEastAsia" w:hAnsi="Segoe UI" w:cstheme="majorBidi"/>
      <w:b/>
      <w:bCs/>
      <w:color w:val="884C91"/>
      <w:sz w:val="40"/>
      <w:szCs w:val="28"/>
    </w:rPr>
  </w:style>
  <w:style w:type="paragraph" w:styleId="TOC2">
    <w:name w:val="toc 2"/>
    <w:basedOn w:val="WDBody"/>
    <w:next w:val="WDBody"/>
    <w:autoRedefine/>
    <w:uiPriority w:val="39"/>
    <w:unhideWhenUsed/>
    <w:rsid w:val="001A602D"/>
    <w:pPr>
      <w:tabs>
        <w:tab w:val="left" w:pos="851"/>
        <w:tab w:val="right" w:pos="9639"/>
      </w:tabs>
      <w:spacing w:before="80" w:after="0" w:line="240" w:lineRule="auto"/>
      <w:ind w:left="851" w:hanging="851"/>
    </w:pPr>
  </w:style>
  <w:style w:type="paragraph" w:styleId="TOC1">
    <w:name w:val="toc 1"/>
    <w:basedOn w:val="WDBody"/>
    <w:next w:val="WDBody"/>
    <w:autoRedefine/>
    <w:uiPriority w:val="39"/>
    <w:unhideWhenUsed/>
    <w:rsid w:val="008E3D8D"/>
    <w:pPr>
      <w:tabs>
        <w:tab w:val="left" w:pos="1760"/>
        <w:tab w:val="right" w:pos="9639"/>
      </w:tabs>
      <w:spacing w:before="360" w:after="120" w:line="240" w:lineRule="auto"/>
      <w:ind w:left="851" w:hanging="851"/>
    </w:pPr>
    <w:rPr>
      <w:b/>
      <w:noProof/>
      <w:color w:val="884C91"/>
      <w:sz w:val="28"/>
    </w:rPr>
  </w:style>
  <w:style w:type="paragraph" w:styleId="TOC3">
    <w:name w:val="toc 3"/>
    <w:basedOn w:val="WDBody"/>
    <w:next w:val="WDBody"/>
    <w:autoRedefine/>
    <w:uiPriority w:val="39"/>
    <w:unhideWhenUsed/>
    <w:rsid w:val="001A602D"/>
    <w:pPr>
      <w:tabs>
        <w:tab w:val="right" w:pos="9639"/>
      </w:tabs>
      <w:spacing w:after="0" w:line="240" w:lineRule="auto"/>
      <w:ind w:left="851"/>
    </w:pPr>
    <w:rPr>
      <w:sz w:val="16"/>
    </w:rPr>
  </w:style>
  <w:style w:type="character" w:styleId="Hyperlink">
    <w:name w:val="Hyperlink"/>
    <w:basedOn w:val="DefaultParagraphFont"/>
    <w:uiPriority w:val="99"/>
    <w:unhideWhenUsed/>
    <w:rsid w:val="007660A9"/>
    <w:rPr>
      <w:color w:val="2DBDB6" w:themeColor="accent2"/>
      <w:u w:val="single"/>
    </w:rPr>
  </w:style>
  <w:style w:type="paragraph" w:customStyle="1" w:styleId="WDAppendixTitle">
    <w:name w:val="WD Appendix Title"/>
    <w:basedOn w:val="WDBody"/>
    <w:next w:val="WDBody"/>
    <w:rsid w:val="005D3DFA"/>
    <w:pPr>
      <w:keepNext/>
      <w:pageBreakBefore/>
      <w:numPr>
        <w:numId w:val="2"/>
      </w:numPr>
      <w:spacing w:after="520" w:line="240" w:lineRule="auto"/>
      <w:outlineLvl w:val="0"/>
    </w:pPr>
    <w:rPr>
      <w:rFonts w:eastAsia="Times New Roman" w:cs="Arial"/>
      <w:b/>
      <w:bCs/>
      <w:color w:val="884C91"/>
      <w:kern w:val="32"/>
      <w:sz w:val="40"/>
      <w:szCs w:val="40"/>
      <w:lang w:eastAsia="en-GB"/>
    </w:rPr>
  </w:style>
  <w:style w:type="paragraph" w:customStyle="1" w:styleId="WDCoverDate">
    <w:name w:val="WD Cover Date"/>
    <w:basedOn w:val="Normal"/>
    <w:rsid w:val="00FB5518"/>
    <w:rPr>
      <w:rFonts w:ascii="Segoe UI" w:hAnsi="Segoe UI"/>
      <w:color w:val="393C71"/>
      <w:sz w:val="20"/>
    </w:rPr>
  </w:style>
  <w:style w:type="paragraph" w:customStyle="1" w:styleId="WDCoverClient">
    <w:name w:val="WD Cover Client"/>
    <w:basedOn w:val="WDBody"/>
    <w:next w:val="WDCoverProject"/>
    <w:rsid w:val="007E63F7"/>
    <w:pPr>
      <w:spacing w:after="240" w:line="240" w:lineRule="auto"/>
    </w:pPr>
    <w:rPr>
      <w:color w:val="233845"/>
      <w:sz w:val="28"/>
    </w:rPr>
  </w:style>
  <w:style w:type="paragraph" w:customStyle="1" w:styleId="WDCoverProject">
    <w:name w:val="WD Cover Project"/>
    <w:basedOn w:val="WDBody"/>
    <w:next w:val="WDDocTitle"/>
    <w:rsid w:val="00FF6B50"/>
    <w:pPr>
      <w:spacing w:after="240" w:line="240" w:lineRule="auto"/>
    </w:pPr>
    <w:rPr>
      <w:b/>
      <w:color w:val="884C91" w:themeColor="text2"/>
      <w:sz w:val="40"/>
      <w:szCs w:val="40"/>
    </w:rPr>
  </w:style>
  <w:style w:type="paragraph" w:customStyle="1" w:styleId="WDDocTitle">
    <w:name w:val="WD Doc Title"/>
    <w:basedOn w:val="WDBody"/>
    <w:next w:val="WDBody"/>
    <w:rsid w:val="004E0E45"/>
    <w:pPr>
      <w:spacing w:line="240" w:lineRule="auto"/>
      <w:ind w:left="5670"/>
    </w:pPr>
    <w:rPr>
      <w:color w:val="233845"/>
      <w:sz w:val="28"/>
    </w:rPr>
  </w:style>
  <w:style w:type="paragraph" w:styleId="ListParagraph">
    <w:name w:val="List Paragraph"/>
    <w:basedOn w:val="Normal"/>
    <w:uiPriority w:val="34"/>
    <w:rsid w:val="00FB5518"/>
    <w:pPr>
      <w:spacing w:line="240" w:lineRule="atLeast"/>
      <w:ind w:left="720"/>
      <w:contextualSpacing/>
    </w:pPr>
    <w:rPr>
      <w:rFonts w:ascii="Segoe UI" w:hAnsi="Segoe UI"/>
      <w:sz w:val="20"/>
      <w:lang w:val="en-US"/>
    </w:rPr>
  </w:style>
  <w:style w:type="paragraph" w:styleId="TableofFigures">
    <w:name w:val="table of figures"/>
    <w:basedOn w:val="WDBody"/>
    <w:next w:val="Normal"/>
    <w:uiPriority w:val="99"/>
    <w:unhideWhenUsed/>
    <w:rsid w:val="008165F1"/>
    <w:pPr>
      <w:tabs>
        <w:tab w:val="left" w:pos="1985"/>
        <w:tab w:val="right" w:pos="9639"/>
      </w:tabs>
      <w:spacing w:after="0" w:line="240" w:lineRule="auto"/>
      <w:ind w:left="851"/>
    </w:pPr>
    <w:rPr>
      <w:sz w:val="16"/>
    </w:rPr>
  </w:style>
  <w:style w:type="character" w:styleId="PageNumber">
    <w:name w:val="page number"/>
    <w:basedOn w:val="DefaultParagraphFont"/>
    <w:rsid w:val="0077229A"/>
    <w:rPr>
      <w:rFonts w:ascii="Segoe UI" w:hAnsi="Segoe UI"/>
      <w:b/>
      <w:color w:val="FFFFFF" w:themeColor="background1"/>
      <w:sz w:val="20"/>
    </w:rPr>
  </w:style>
  <w:style w:type="paragraph" w:customStyle="1" w:styleId="WDDocRef">
    <w:name w:val="WD Doc Ref"/>
    <w:basedOn w:val="WDBodySmall"/>
    <w:rsid w:val="00EC7958"/>
  </w:style>
  <w:style w:type="character" w:styleId="FollowedHyperlink">
    <w:name w:val="FollowedHyperlink"/>
    <w:basedOn w:val="DefaultParagraphFont"/>
    <w:uiPriority w:val="99"/>
    <w:semiHidden/>
    <w:unhideWhenUsed/>
    <w:rsid w:val="002906D1"/>
    <w:rPr>
      <w:color w:val="8A8B8D" w:themeColor="accent4"/>
      <w:u w:val="single"/>
    </w:rPr>
  </w:style>
  <w:style w:type="table" w:styleId="TableGridLight">
    <w:name w:val="Grid Table Light"/>
    <w:aliases w:val="Wood E&amp;IS UK Table Simple"/>
    <w:basedOn w:val="TableNormal"/>
    <w:uiPriority w:val="40"/>
    <w:rsid w:val="008B0D5C"/>
    <w:tblPr>
      <w:tblBorders>
        <w:bottom w:val="single" w:sz="2" w:space="0" w:color="auto"/>
      </w:tblBorders>
      <w:tblCellMar>
        <w:top w:w="113" w:type="dxa"/>
        <w:bottom w:w="113" w:type="dxa"/>
      </w:tblCellMar>
    </w:tblPr>
    <w:tblStylePr w:type="firstRow">
      <w:tblPr/>
      <w:tcPr>
        <w:tcBorders>
          <w:top w:val="single" w:sz="2" w:space="0" w:color="36353F" w:themeColor="text1"/>
          <w:bottom w:val="single" w:sz="2" w:space="0" w:color="36353F" w:themeColor="text1"/>
        </w:tcBorders>
      </w:tcPr>
    </w:tblStylePr>
  </w:style>
  <w:style w:type="paragraph" w:customStyle="1" w:styleId="WDBiblioTitle">
    <w:name w:val="WD Biblio Title"/>
    <w:rsid w:val="005D3DFA"/>
    <w:pPr>
      <w:spacing w:after="520"/>
    </w:pPr>
    <w:rPr>
      <w:rFonts w:ascii="Segoe UI" w:eastAsia="Times New Roman" w:hAnsi="Segoe UI" w:cs="Arial"/>
      <w:b/>
      <w:bCs/>
      <w:color w:val="884C91"/>
      <w:kern w:val="32"/>
      <w:sz w:val="40"/>
      <w:szCs w:val="40"/>
      <w:lang w:eastAsia="en-GB"/>
    </w:rPr>
  </w:style>
  <w:style w:type="character" w:customStyle="1" w:styleId="apple-converted-space">
    <w:name w:val="apple-converted-space"/>
    <w:basedOn w:val="DefaultParagraphFont"/>
    <w:rsid w:val="0066298F"/>
  </w:style>
  <w:style w:type="character" w:styleId="Emphasis">
    <w:name w:val="Emphasis"/>
    <w:basedOn w:val="DefaultParagraphFont"/>
    <w:uiPriority w:val="20"/>
    <w:rsid w:val="0066298F"/>
    <w:rPr>
      <w:i/>
      <w:iCs/>
    </w:rPr>
  </w:style>
  <w:style w:type="paragraph" w:customStyle="1" w:styleId="WDBiblioSubtitle">
    <w:name w:val="WD Biblio Subtitle"/>
    <w:rsid w:val="002B1821"/>
    <w:pPr>
      <w:spacing w:before="360" w:after="120"/>
    </w:pPr>
    <w:rPr>
      <w:rFonts w:ascii="Segoe UI" w:eastAsiaTheme="majorEastAsia" w:hAnsi="Segoe UI" w:cstheme="majorBidi"/>
      <w:b/>
      <w:bCs/>
      <w:color w:val="884C91"/>
      <w:szCs w:val="26"/>
    </w:rPr>
  </w:style>
  <w:style w:type="paragraph" w:styleId="FootnoteText">
    <w:name w:val="footnote text"/>
    <w:basedOn w:val="Normal"/>
    <w:link w:val="FootnoteTextChar"/>
    <w:uiPriority w:val="99"/>
    <w:semiHidden/>
    <w:unhideWhenUsed/>
    <w:rsid w:val="00E053FC"/>
    <w:rPr>
      <w:rFonts w:ascii="Segoe UI" w:hAnsi="Segoe UI"/>
      <w:sz w:val="18"/>
      <w:szCs w:val="20"/>
    </w:rPr>
  </w:style>
  <w:style w:type="character" w:customStyle="1" w:styleId="FootnoteTextChar">
    <w:name w:val="Footnote Text Char"/>
    <w:basedOn w:val="DefaultParagraphFont"/>
    <w:link w:val="FootnoteText"/>
    <w:uiPriority w:val="99"/>
    <w:semiHidden/>
    <w:rsid w:val="00E053FC"/>
    <w:rPr>
      <w:rFonts w:ascii="Segoe UI" w:hAnsi="Segoe UI"/>
      <w:sz w:val="18"/>
      <w:szCs w:val="20"/>
    </w:rPr>
  </w:style>
  <w:style w:type="character" w:styleId="FootnoteReference">
    <w:name w:val="footnote reference"/>
    <w:basedOn w:val="DefaultParagraphFont"/>
    <w:uiPriority w:val="99"/>
    <w:semiHidden/>
    <w:unhideWhenUsed/>
    <w:rsid w:val="00E053FC"/>
    <w:rPr>
      <w:vertAlign w:val="superscript"/>
    </w:rPr>
  </w:style>
  <w:style w:type="paragraph" w:customStyle="1" w:styleId="Chapterheading">
    <w:name w:val="Chapter heading"/>
    <w:rsid w:val="00615E4D"/>
    <w:pPr>
      <w:tabs>
        <w:tab w:val="left" w:pos="794"/>
      </w:tabs>
      <w:spacing w:after="240"/>
    </w:pPr>
    <w:rPr>
      <w:rFonts w:ascii="Arial Narrow" w:eastAsia="Times New Roman" w:hAnsi="Arial Narrow" w:cs="Times New Roman"/>
      <w:b/>
      <w:sz w:val="40"/>
      <w:szCs w:val="20"/>
      <w:lang w:val="en-US"/>
    </w:rPr>
  </w:style>
  <w:style w:type="paragraph" w:customStyle="1" w:styleId="Table">
    <w:name w:val="Table"/>
    <w:basedOn w:val="Normal"/>
    <w:qFormat/>
    <w:rsid w:val="004617B8"/>
    <w:pPr>
      <w:tabs>
        <w:tab w:val="clear" w:pos="737"/>
      </w:tabs>
      <w:spacing w:before="3" w:after="3"/>
    </w:pPr>
    <w:rPr>
      <w:bCs/>
      <w:sz w:val="20"/>
    </w:rPr>
  </w:style>
  <w:style w:type="paragraph" w:styleId="Revision">
    <w:name w:val="Revision"/>
    <w:hidden/>
    <w:uiPriority w:val="99"/>
    <w:semiHidden/>
    <w:rsid w:val="0062324B"/>
    <w:rPr>
      <w:rFonts w:ascii="Arial" w:eastAsia="Times New Roman" w:hAnsi="Arial" w:cs="Times New Roman"/>
      <w:sz w:val="16"/>
      <w:szCs w:val="24"/>
    </w:rPr>
  </w:style>
  <w:style w:type="character" w:styleId="CommentReference">
    <w:name w:val="annotation reference"/>
    <w:basedOn w:val="DefaultParagraphFont"/>
    <w:uiPriority w:val="99"/>
    <w:semiHidden/>
    <w:unhideWhenUsed/>
    <w:rsid w:val="002C15C6"/>
    <w:rPr>
      <w:sz w:val="16"/>
      <w:szCs w:val="16"/>
    </w:rPr>
  </w:style>
  <w:style w:type="paragraph" w:styleId="CommentText">
    <w:name w:val="annotation text"/>
    <w:basedOn w:val="Normal"/>
    <w:link w:val="CommentTextChar"/>
    <w:uiPriority w:val="99"/>
    <w:unhideWhenUsed/>
    <w:rsid w:val="002C15C6"/>
    <w:rPr>
      <w:sz w:val="20"/>
      <w:szCs w:val="20"/>
    </w:rPr>
  </w:style>
  <w:style w:type="character" w:customStyle="1" w:styleId="CommentTextChar">
    <w:name w:val="Comment Text Char"/>
    <w:basedOn w:val="DefaultParagraphFont"/>
    <w:link w:val="CommentText"/>
    <w:uiPriority w:val="99"/>
    <w:rsid w:val="002C15C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C15C6"/>
    <w:rPr>
      <w:b/>
      <w:bCs/>
    </w:rPr>
  </w:style>
  <w:style w:type="character" w:customStyle="1" w:styleId="CommentSubjectChar">
    <w:name w:val="Comment Subject Char"/>
    <w:basedOn w:val="CommentTextChar"/>
    <w:link w:val="CommentSubject"/>
    <w:uiPriority w:val="99"/>
    <w:semiHidden/>
    <w:rsid w:val="002C15C6"/>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378447">
      <w:bodyDiv w:val="1"/>
      <w:marLeft w:val="0"/>
      <w:marRight w:val="0"/>
      <w:marTop w:val="0"/>
      <w:marBottom w:val="0"/>
      <w:divBdr>
        <w:top w:val="none" w:sz="0" w:space="0" w:color="auto"/>
        <w:left w:val="none" w:sz="0" w:space="0" w:color="auto"/>
        <w:bottom w:val="none" w:sz="0" w:space="0" w:color="auto"/>
        <w:right w:val="none" w:sz="0" w:space="0" w:color="auto"/>
      </w:divBdr>
      <w:divsChild>
        <w:div w:id="874586289">
          <w:marLeft w:val="0"/>
          <w:marRight w:val="0"/>
          <w:marTop w:val="0"/>
          <w:marBottom w:val="0"/>
          <w:divBdr>
            <w:top w:val="none" w:sz="0" w:space="0" w:color="auto"/>
            <w:left w:val="none" w:sz="0" w:space="0" w:color="auto"/>
            <w:bottom w:val="none" w:sz="0" w:space="0" w:color="auto"/>
            <w:right w:val="none" w:sz="0" w:space="0" w:color="auto"/>
          </w:divBdr>
        </w:div>
      </w:divsChild>
    </w:div>
    <w:div w:id="1845626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ood E&amp;IS UK">
      <a:dk1>
        <a:srgbClr val="36353F"/>
      </a:dk1>
      <a:lt1>
        <a:srgbClr val="FFFFFF"/>
      </a:lt1>
      <a:dk2>
        <a:srgbClr val="884C91"/>
      </a:dk2>
      <a:lt2>
        <a:srgbClr val="D8D8D8"/>
      </a:lt2>
      <a:accent1>
        <a:srgbClr val="88C540"/>
      </a:accent1>
      <a:accent2>
        <a:srgbClr val="2DBDB6"/>
      </a:accent2>
      <a:accent3>
        <a:srgbClr val="89E3DF"/>
      </a:accent3>
      <a:accent4>
        <a:srgbClr val="8A8B8D"/>
      </a:accent4>
      <a:accent5>
        <a:srgbClr val="FFFFFF"/>
      </a:accent5>
      <a:accent6>
        <a:srgbClr val="FFFFFF"/>
      </a:accent6>
      <a:hlink>
        <a:srgbClr val="FFFFFF"/>
      </a:hlink>
      <a:folHlink>
        <a:srgbClr val="2DBDB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970c4d9-0836-4355-b45b-340d00ee6289">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6E2B146FD34140847B35400FF54AE3" ma:contentTypeVersion="12" ma:contentTypeDescription="Create a new document." ma:contentTypeScope="" ma:versionID="52a57a1b55dbceff6b116dc967b075f0">
  <xsd:schema xmlns:xsd="http://www.w3.org/2001/XMLSchema" xmlns:xs="http://www.w3.org/2001/XMLSchema" xmlns:p="http://schemas.microsoft.com/office/2006/metadata/properties" xmlns:ns1="http://schemas.microsoft.com/sharepoint/v3" xmlns:ns2="f970c4d9-0836-4355-b45b-340d00ee6289" targetNamespace="http://schemas.microsoft.com/office/2006/metadata/properties" ma:root="true" ma:fieldsID="ff902c1c5d4f1ce6928dd97292906724" ns1:_="" ns2:_="">
    <xsd:import namespace="http://schemas.microsoft.com/sharepoint/v3"/>
    <xsd:import namespace="f970c4d9-0836-4355-b45b-340d00ee62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BillingMetadata"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70c4d9-0836-4355-b45b-340d00ee6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3" nillable="true" ma:displayName="MediaServiceBillingMetadata" ma:hidden="true" ma:internalName="MediaServiceBillingMetadata"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959667-1536-4b48-9132-ec5df543b2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4ED625-AAF9-4A54-9CF0-ECEF955BD303}">
  <ds:schemaRefs>
    <ds:schemaRef ds:uri="http://schemas.microsoft.com/office/2006/metadata/properties"/>
    <ds:schemaRef ds:uri="http://schemas.microsoft.com/office/infopath/2007/PartnerControls"/>
    <ds:schemaRef ds:uri="http://schemas.microsoft.com/sharepoint/v3"/>
    <ds:schemaRef ds:uri="f970c4d9-0836-4355-b45b-340d00ee6289"/>
  </ds:schemaRefs>
</ds:datastoreItem>
</file>

<file path=customXml/itemProps2.xml><?xml version="1.0" encoding="utf-8"?>
<ds:datastoreItem xmlns:ds="http://schemas.openxmlformats.org/officeDocument/2006/customXml" ds:itemID="{33E0A820-6B3E-4D10-AACA-930DB5E392E5}">
  <ds:schemaRefs>
    <ds:schemaRef ds:uri="http://schemas.microsoft.com/sharepoint/v3/contenttype/forms"/>
  </ds:schemaRefs>
</ds:datastoreItem>
</file>

<file path=customXml/itemProps3.xml><?xml version="1.0" encoding="utf-8"?>
<ds:datastoreItem xmlns:ds="http://schemas.openxmlformats.org/officeDocument/2006/customXml" ds:itemID="{75D65ABD-417A-4F7B-99C6-23EC33BDD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70c4d9-0836-4355-b45b-340d00ee6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6AC158-7F5C-44C9-BAD5-5073474181A1}">
  <ds:schemaRefs>
    <ds:schemaRef ds:uri="http://schemas.openxmlformats.org/officeDocument/2006/bibliography"/>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2423</Words>
  <Characters>14617</Characters>
  <Application>Microsoft Office Word</Application>
  <DocSecurity>0</DocSecurity>
  <Lines>696</Lines>
  <Paragraphs>315</Paragraphs>
  <ScaleCrop>false</ScaleCrop>
  <HeadingPairs>
    <vt:vector size="2" baseType="variant">
      <vt:variant>
        <vt:lpstr>Title</vt:lpstr>
      </vt:variant>
      <vt:variant>
        <vt:i4>1</vt:i4>
      </vt:variant>
    </vt:vector>
  </HeadingPairs>
  <TitlesOfParts>
    <vt:vector size="1" baseType="lpstr">
      <vt:lpstr/>
    </vt:vector>
  </TitlesOfParts>
  <Company>Wood Environment &amp; Infrastructure Solutions UK Limited</Company>
  <LinksUpToDate>false</LinksUpToDate>
  <CharactersWithSpaces>16725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J: Consultation summary</dc:title>
  <dc:subject/>
  <dc:creator>Williamson, Andrew</dc:creator>
  <cp:keywords/>
  <cp:lastModifiedBy>Sharon.Simcox</cp:lastModifiedBy>
  <cp:revision>2</cp:revision>
  <cp:lastPrinted>2018-04-05T20:00:00Z</cp:lastPrinted>
  <dcterms:created xsi:type="dcterms:W3CDTF">2026-06-15T12:48:00Z</dcterms:created>
  <dcterms:modified xsi:type="dcterms:W3CDTF">2026-06-15T12:48:00Z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0x010100746E2B146FD34140847B35400FF54AE3</vt:lpwstr>
  </property>
  <property fmtid="{D5CDD505-2E9C-101B-9397-08002B2CF9AE}" pid="3" name="docLang">
    <vt:lpwstr>en</vt:lpwstr>
  </property>
</Properties>
</file>