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73BD2" w14:textId="77777777" w:rsidR="003011C1" w:rsidRDefault="003011C1" w:rsidP="003011C1">
      <w:pPr>
        <w:autoSpaceDE w:val="0"/>
        <w:autoSpaceDN w:val="0"/>
        <w:adjustRightInd w:val="0"/>
        <w:spacing w:after="0" w:line="240" w:lineRule="auto"/>
        <w:jc w:val="left"/>
        <w:rPr>
          <w:rFonts w:ascii="Helvetica-Bold" w:hAnsi="Helvetica-Bold" w:cs="Helvetica-Bold"/>
          <w:b/>
          <w:bCs/>
          <w:sz w:val="36"/>
          <w:szCs w:val="36"/>
          <w14:ligatures w14:val="standardContextual"/>
        </w:rPr>
      </w:pPr>
    </w:p>
    <w:p w14:paraId="763C7A1E" w14:textId="3A1865FA" w:rsidR="003011C1" w:rsidRDefault="003011C1" w:rsidP="00497FB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36"/>
          <w:szCs w:val="36"/>
          <w14:ligatures w14:val="standardContextual"/>
        </w:rPr>
      </w:pPr>
      <w:r w:rsidRPr="003011C1">
        <w:rPr>
          <w:rFonts w:ascii="Helvetica-Bold" w:hAnsi="Helvetica-Bold" w:cs="Helvetica-Bold"/>
          <w:b/>
          <w:bCs/>
          <w:noProof/>
          <w:sz w:val="36"/>
          <w:szCs w:val="36"/>
          <w14:ligatures w14:val="standardContextual"/>
        </w:rPr>
        <w:drawing>
          <wp:inline distT="0" distB="0" distL="0" distR="0" wp14:anchorId="766F5690" wp14:editId="7D5616C4">
            <wp:extent cx="3282950" cy="1356591"/>
            <wp:effectExtent l="0" t="0" r="0" b="0"/>
            <wp:docPr id="16312298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2298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321" cy="13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125BF" w14:textId="77777777" w:rsidR="003011C1" w:rsidRDefault="003011C1" w:rsidP="003011C1">
      <w:pPr>
        <w:autoSpaceDE w:val="0"/>
        <w:autoSpaceDN w:val="0"/>
        <w:adjustRightInd w:val="0"/>
        <w:spacing w:after="0" w:line="240" w:lineRule="auto"/>
        <w:jc w:val="left"/>
        <w:rPr>
          <w:rFonts w:ascii="Helvetica-Bold" w:hAnsi="Helvetica-Bold" w:cs="Helvetica-Bold"/>
          <w:b/>
          <w:bCs/>
          <w:sz w:val="36"/>
          <w:szCs w:val="36"/>
          <w14:ligatures w14:val="standardContextual"/>
        </w:rPr>
      </w:pPr>
    </w:p>
    <w:p w14:paraId="73A0DB14" w14:textId="77777777" w:rsidR="00497FB6" w:rsidRDefault="00497FB6" w:rsidP="003011C1">
      <w:pPr>
        <w:autoSpaceDE w:val="0"/>
        <w:autoSpaceDN w:val="0"/>
        <w:adjustRightInd w:val="0"/>
        <w:spacing w:after="0" w:line="240" w:lineRule="auto"/>
        <w:jc w:val="left"/>
        <w:rPr>
          <w:rFonts w:ascii="Helvetica-Bold" w:hAnsi="Helvetica-Bold" w:cs="Helvetica-Bold"/>
          <w:b/>
          <w:bCs/>
          <w:sz w:val="36"/>
          <w:szCs w:val="36"/>
          <w14:ligatures w14:val="standardContextual"/>
        </w:rPr>
      </w:pPr>
    </w:p>
    <w:p w14:paraId="3C6DA9D3" w14:textId="77777777" w:rsidR="00497FB6" w:rsidRDefault="00497FB6" w:rsidP="003011C1">
      <w:pPr>
        <w:autoSpaceDE w:val="0"/>
        <w:autoSpaceDN w:val="0"/>
        <w:adjustRightInd w:val="0"/>
        <w:spacing w:after="0" w:line="240" w:lineRule="auto"/>
        <w:jc w:val="left"/>
        <w:rPr>
          <w:rFonts w:ascii="Helvetica-Bold" w:hAnsi="Helvetica-Bold" w:cs="Helvetica-Bold"/>
          <w:b/>
          <w:bCs/>
          <w:sz w:val="36"/>
          <w:szCs w:val="36"/>
          <w14:ligatures w14:val="standardContextual"/>
        </w:rPr>
      </w:pPr>
    </w:p>
    <w:p w14:paraId="7B31EDA8" w14:textId="0925D035" w:rsidR="003011C1" w:rsidRDefault="003011C1" w:rsidP="00813995">
      <w:pPr>
        <w:pStyle w:val="Heading1"/>
      </w:pPr>
      <w:bookmarkStart w:id="0" w:name="_Toc213254695"/>
      <w:bookmarkStart w:id="1" w:name="_Toc213309201"/>
      <w:r>
        <w:t>Ashfield District Local Plan</w:t>
      </w:r>
      <w:bookmarkEnd w:id="0"/>
      <w:bookmarkEnd w:id="1"/>
    </w:p>
    <w:p w14:paraId="45FFCBB6" w14:textId="457736E0" w:rsidR="00733ABD" w:rsidRDefault="003011C1" w:rsidP="00813995">
      <w:pPr>
        <w:pStyle w:val="Heading1"/>
      </w:pPr>
      <w:bookmarkStart w:id="2" w:name="_Toc213254696"/>
      <w:bookmarkStart w:id="3" w:name="_Toc213309202"/>
      <w:r>
        <w:t>Examination</w:t>
      </w:r>
      <w:bookmarkEnd w:id="2"/>
      <w:bookmarkEnd w:id="3"/>
    </w:p>
    <w:p w14:paraId="1142F372" w14:textId="77777777" w:rsidR="003011C1" w:rsidRDefault="003011C1" w:rsidP="00497FB6">
      <w:pPr>
        <w:jc w:val="center"/>
        <w:rPr>
          <w:rFonts w:ascii="Helvetica-Bold" w:hAnsi="Helvetica-Bold" w:cs="Helvetica-Bold"/>
          <w:b/>
          <w:bCs/>
          <w:sz w:val="36"/>
          <w:szCs w:val="36"/>
          <w14:ligatures w14:val="standardContextual"/>
        </w:rPr>
      </w:pPr>
    </w:p>
    <w:p w14:paraId="14716B61" w14:textId="77777777" w:rsidR="00497FB6" w:rsidRDefault="00497FB6" w:rsidP="00497FB6">
      <w:pPr>
        <w:jc w:val="center"/>
        <w:rPr>
          <w:rFonts w:ascii="Helvetica-Bold" w:hAnsi="Helvetica-Bold" w:cs="Helvetica-Bold"/>
          <w:b/>
          <w:bCs/>
          <w:sz w:val="36"/>
          <w:szCs w:val="36"/>
          <w14:ligatures w14:val="standardContextual"/>
        </w:rPr>
      </w:pPr>
    </w:p>
    <w:p w14:paraId="2BE44A41" w14:textId="653DBB3E" w:rsidR="003011C1" w:rsidRDefault="003011C1" w:rsidP="00813995">
      <w:pPr>
        <w:pStyle w:val="Heading1"/>
      </w:pPr>
      <w:bookmarkStart w:id="4" w:name="_Toc213254697"/>
      <w:bookmarkStart w:id="5" w:name="_Toc213309203"/>
      <w:r>
        <w:t xml:space="preserve">Updated Housing </w:t>
      </w:r>
      <w:r w:rsidR="00497FB6">
        <w:t>Trajectory</w:t>
      </w:r>
      <w:bookmarkEnd w:id="4"/>
      <w:bookmarkEnd w:id="5"/>
    </w:p>
    <w:p w14:paraId="6524661B" w14:textId="77777777" w:rsidR="003011C1" w:rsidRDefault="003011C1" w:rsidP="00497FB6">
      <w:pPr>
        <w:jc w:val="center"/>
        <w:rPr>
          <w:rFonts w:ascii="Helvetica-Bold" w:hAnsi="Helvetica-Bold" w:cs="Helvetica-Bold"/>
          <w:b/>
          <w:bCs/>
          <w:sz w:val="36"/>
          <w:szCs w:val="36"/>
          <w14:ligatures w14:val="standardContextual"/>
        </w:rPr>
      </w:pPr>
    </w:p>
    <w:p w14:paraId="558AB494" w14:textId="28491A9B" w:rsidR="003011C1" w:rsidRDefault="003011C1" w:rsidP="00813995">
      <w:pPr>
        <w:pStyle w:val="Heading1"/>
      </w:pPr>
      <w:bookmarkStart w:id="6" w:name="_Toc213254698"/>
      <w:bookmarkStart w:id="7" w:name="_Toc213309204"/>
      <w:r>
        <w:t>October 2025</w:t>
      </w:r>
      <w:bookmarkEnd w:id="6"/>
      <w:bookmarkEnd w:id="7"/>
    </w:p>
    <w:p w14:paraId="295767CF" w14:textId="77777777" w:rsidR="00497FB6" w:rsidRDefault="00497FB6" w:rsidP="00497FB6">
      <w:pPr>
        <w:jc w:val="center"/>
        <w:rPr>
          <w:rFonts w:ascii="Helvetica-Bold" w:hAnsi="Helvetica-Bold" w:cs="Helvetica-Bold"/>
          <w:b/>
          <w:bCs/>
          <w:sz w:val="36"/>
          <w:szCs w:val="36"/>
          <w14:ligatures w14:val="standardContextual"/>
        </w:rPr>
      </w:pPr>
    </w:p>
    <w:p w14:paraId="08D5ED9B" w14:textId="77777777" w:rsidR="00497FB6" w:rsidRDefault="00497FB6" w:rsidP="00497FB6">
      <w:pPr>
        <w:jc w:val="center"/>
        <w:sectPr w:rsidR="00497FB6" w:rsidSect="00497FB6">
          <w:pgSz w:w="11906" w:h="16838"/>
          <w:pgMar w:top="1440" w:right="1077" w:bottom="1440" w:left="1077" w:header="709" w:footer="709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docGrid w:linePitch="360"/>
        </w:sectPr>
      </w:pPr>
    </w:p>
    <w:p w14:paraId="56C9A4F0" w14:textId="77777777" w:rsidR="00A57701" w:rsidRDefault="00A57701" w:rsidP="00A57701">
      <w:pPr>
        <w:pStyle w:val="Heading1"/>
      </w:pPr>
      <w:r>
        <w:rPr>
          <w:noProof/>
        </w:rPr>
        <w:lastRenderedPageBreak/>
        <w:drawing>
          <wp:inline distT="0" distB="0" distL="0" distR="0" wp14:anchorId="60516B17" wp14:editId="2E862A99">
            <wp:extent cx="1078994" cy="448057"/>
            <wp:effectExtent l="0" t="0" r="6985" b="9525"/>
            <wp:docPr id="1" name="Picture 1" descr="Ashfield District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shfield District Council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994" cy="448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09FB3" w14:textId="77777777" w:rsidR="00A57701" w:rsidRPr="00A57701" w:rsidRDefault="00A57701" w:rsidP="00A57701"/>
    <w:p w14:paraId="10C96F4B" w14:textId="77777777" w:rsidR="00A57701" w:rsidRPr="00246BF0" w:rsidRDefault="00A57701" w:rsidP="00A57701">
      <w:pPr>
        <w:pStyle w:val="Heading1"/>
      </w:pPr>
      <w:r w:rsidRPr="00246BF0">
        <w:t>Disclaimer</w:t>
      </w:r>
    </w:p>
    <w:p w14:paraId="1ABF5D80" w14:textId="77777777" w:rsidR="00A57701" w:rsidRPr="00246BF0" w:rsidRDefault="00A57701" w:rsidP="00A57701">
      <w:pPr>
        <w:rPr>
          <w:rFonts w:cs="Arial"/>
        </w:rPr>
      </w:pPr>
    </w:p>
    <w:p w14:paraId="3A72B564" w14:textId="77777777" w:rsidR="00A57701" w:rsidRPr="00246BF0" w:rsidRDefault="00A57701" w:rsidP="00A57701">
      <w:r w:rsidRPr="00246BF0">
        <w:t xml:space="preserve">This document </w:t>
      </w:r>
      <w:r>
        <w:t xml:space="preserve">or some parts of it </w:t>
      </w:r>
      <w:r w:rsidRPr="00246BF0">
        <w:t>may not be accessible when using adaptive technology.</w:t>
      </w:r>
    </w:p>
    <w:p w14:paraId="5DA59884" w14:textId="77777777" w:rsidR="00A57701" w:rsidRPr="00246BF0" w:rsidRDefault="00A57701" w:rsidP="00A57701"/>
    <w:p w14:paraId="34D8DBF7" w14:textId="77777777" w:rsidR="00A57701" w:rsidRPr="007137AC" w:rsidRDefault="00A57701" w:rsidP="00A57701">
      <w:pPr>
        <w:rPr>
          <w:rFonts w:eastAsia="Times New Roman"/>
          <w:color w:val="0A0A0A"/>
          <w:szCs w:val="24"/>
          <w:lang w:eastAsia="en-GB"/>
        </w:rPr>
      </w:pPr>
      <w:r w:rsidRPr="00246BF0">
        <w:t>If you require assistance with accessing the content of the document, please contact</w:t>
      </w:r>
      <w:r>
        <w:t xml:space="preserve"> us </w:t>
      </w:r>
      <w:r>
        <w:rPr>
          <w:rFonts w:eastAsia="Times New Roman"/>
          <w:color w:val="0A0A0A"/>
          <w:szCs w:val="24"/>
          <w:lang w:eastAsia="en-GB"/>
        </w:rPr>
        <w:t>and quote the document name and the web page you found it on:</w:t>
      </w:r>
    </w:p>
    <w:p w14:paraId="7E7B6EAA" w14:textId="77777777" w:rsidR="00A57701" w:rsidRDefault="00A57701" w:rsidP="00A57701">
      <w:pPr>
        <w:numPr>
          <w:ilvl w:val="0"/>
          <w:numId w:val="4"/>
        </w:numPr>
        <w:shd w:val="clear" w:color="auto" w:fill="FEFEFE"/>
        <w:spacing w:after="0" w:line="480" w:lineRule="auto"/>
        <w:jc w:val="left"/>
      </w:pPr>
      <w:r>
        <w:rPr>
          <w:rFonts w:cs="Arial"/>
          <w:szCs w:val="24"/>
        </w:rPr>
        <w:t xml:space="preserve">email: Planning – </w:t>
      </w:r>
      <w:hyperlink r:id="rId10" w:tooltip="ADC Planning Admin email" w:history="1">
        <w:r w:rsidRPr="005C7DAF">
          <w:rPr>
            <w:rStyle w:val="Hyperlink"/>
          </w:rPr>
          <w:t>planning.admin@ashfield.gov.uk</w:t>
        </w:r>
      </w:hyperlink>
    </w:p>
    <w:p w14:paraId="59845B25" w14:textId="77777777" w:rsidR="00497FB6" w:rsidRDefault="00497FB6" w:rsidP="00497FB6">
      <w:pPr>
        <w:jc w:val="center"/>
      </w:pPr>
    </w:p>
    <w:p w14:paraId="24D3B5BD" w14:textId="77777777" w:rsidR="00497FB6" w:rsidRDefault="00497FB6" w:rsidP="00497FB6">
      <w:pPr>
        <w:jc w:val="center"/>
        <w:sectPr w:rsidR="00497FB6" w:rsidSect="00497FB6">
          <w:pgSz w:w="11906" w:h="16838"/>
          <w:pgMar w:top="1440" w:right="1077" w:bottom="1440" w:left="1077" w:header="709" w:footer="709" w:gutter="0"/>
          <w:cols w:space="708"/>
          <w:docGrid w:linePitch="360"/>
        </w:sectPr>
      </w:pPr>
    </w:p>
    <w:p w14:paraId="12460FAA" w14:textId="0A63B696" w:rsidR="00497FB6" w:rsidRDefault="00497FB6" w:rsidP="00497FB6">
      <w:pPr>
        <w:jc w:val="left"/>
      </w:pPr>
    </w:p>
    <w:p w14:paraId="42239A2D" w14:textId="77777777" w:rsidR="00497FB6" w:rsidRDefault="00497FB6" w:rsidP="00497FB6">
      <w:pPr>
        <w:jc w:val="left"/>
      </w:pPr>
    </w:p>
    <w:p w14:paraId="5D2C24E2" w14:textId="77777777" w:rsidR="00822864" w:rsidRDefault="00822864" w:rsidP="00813995">
      <w:pPr>
        <w:jc w:val="left"/>
      </w:pPr>
    </w:p>
    <w:sdt>
      <w:sdtPr>
        <w:rPr>
          <w:rFonts w:ascii="Arial" w:hAnsi="Arial" w:cstheme="minorBidi"/>
          <w:b w:val="0"/>
          <w:bCs w:val="0"/>
          <w:sz w:val="24"/>
          <w:szCs w:val="22"/>
          <w14:ligatures w14:val="none"/>
        </w:rPr>
        <w:id w:val="21213366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F17BEDB" w14:textId="3BE44507" w:rsidR="00822864" w:rsidRDefault="00822864">
          <w:pPr>
            <w:pStyle w:val="TOCHeading"/>
          </w:pPr>
          <w:r>
            <w:t>Contents</w:t>
          </w:r>
        </w:p>
        <w:p w14:paraId="6E0D8720" w14:textId="4640B678" w:rsidR="008F3847" w:rsidRDefault="00822864" w:rsidP="008F3847">
          <w:pPr>
            <w:pStyle w:val="TOC1"/>
            <w:tabs>
              <w:tab w:val="right" w:leader="dot" w:pos="974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1805C359" w14:textId="73EDFE80" w:rsidR="008F3847" w:rsidRDefault="008F3847">
          <w:pPr>
            <w:pStyle w:val="TOC2"/>
            <w:tabs>
              <w:tab w:val="right" w:leader="dot" w:pos="974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13309205" w:history="1">
            <w:r w:rsidRPr="002E3C98">
              <w:rPr>
                <w:rStyle w:val="Hyperlink"/>
                <w:noProof/>
              </w:rPr>
              <w:t>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_Toc213309205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23F663" w14:textId="770C6635" w:rsidR="008F3847" w:rsidRDefault="008F3847">
          <w:pPr>
            <w:pStyle w:val="TOC2"/>
            <w:tabs>
              <w:tab w:val="right" w:leader="dot" w:pos="974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13309206" w:history="1">
            <w:r w:rsidRPr="002E3C98">
              <w:rPr>
                <w:rStyle w:val="Hyperlink"/>
                <w:noProof/>
              </w:rPr>
              <w:t>Schedule of Anticipated Annual Housing Delivery by Site Allocation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_Toc213309206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B0119F" w14:textId="48C90EF8" w:rsidR="008F3847" w:rsidRDefault="008F3847">
          <w:pPr>
            <w:pStyle w:val="TOC2"/>
            <w:tabs>
              <w:tab w:val="right" w:leader="dot" w:pos="974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13309207" w:history="1">
            <w:r w:rsidRPr="002E3C98">
              <w:rPr>
                <w:rStyle w:val="Hyperlink"/>
                <w:noProof/>
              </w:rPr>
              <w:t>Summary of Annual Housing Delivery from All 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_Toc213309207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A102E9" w14:textId="72753B2C" w:rsidR="008F3847" w:rsidRDefault="008F3847">
          <w:pPr>
            <w:pStyle w:val="TOC2"/>
            <w:tabs>
              <w:tab w:val="right" w:leader="dot" w:pos="974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13309208" w:history="1">
            <w:r w:rsidRPr="002E3C98">
              <w:rPr>
                <w:rStyle w:val="Hyperlink"/>
                <w:noProof/>
              </w:rPr>
              <w:t>Trajectory Table 2023- 2040 as at October 2025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_Toc213309208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F9921E" w14:textId="464611AD" w:rsidR="008F3847" w:rsidRDefault="008F3847">
          <w:pPr>
            <w:pStyle w:val="TOC2"/>
            <w:tabs>
              <w:tab w:val="right" w:leader="dot" w:pos="974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13309209" w:history="1">
            <w:r w:rsidRPr="002E3C98">
              <w:rPr>
                <w:rStyle w:val="Hyperlink"/>
                <w:noProof/>
              </w:rPr>
              <w:t>Trajectory Chart 2023-2040 as at October 2025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_Toc213309209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674AE9" w14:textId="4D7CB7C7" w:rsidR="008F3847" w:rsidRDefault="008F3847">
          <w:pPr>
            <w:pStyle w:val="TOC2"/>
            <w:tabs>
              <w:tab w:val="right" w:leader="dot" w:pos="974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13309210" w:history="1">
            <w:r w:rsidRPr="002E3C98">
              <w:rPr>
                <w:rStyle w:val="Hyperlink"/>
                <w:rFonts w:eastAsia="Times New Roman"/>
                <w:noProof/>
                <w:lang w:eastAsia="en-GB"/>
              </w:rPr>
              <w:t>Dwelling Requirement and Provision 2023-2040 at October 2025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_Toc213309210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01D0A4" w14:textId="04B1A777" w:rsidR="00822864" w:rsidRDefault="00822864">
          <w:r>
            <w:rPr>
              <w:b/>
              <w:bCs/>
              <w:noProof/>
            </w:rPr>
            <w:fldChar w:fldCharType="end"/>
          </w:r>
        </w:p>
      </w:sdtContent>
    </w:sdt>
    <w:p w14:paraId="1D01BC31" w14:textId="77777777" w:rsidR="00813995" w:rsidRDefault="00813995" w:rsidP="00813995">
      <w:pPr>
        <w:jc w:val="left"/>
      </w:pPr>
    </w:p>
    <w:p w14:paraId="54A1AEBB" w14:textId="77777777" w:rsidR="00813995" w:rsidRDefault="00813995" w:rsidP="00497FB6">
      <w:pPr>
        <w:jc w:val="left"/>
      </w:pPr>
    </w:p>
    <w:p w14:paraId="27CFD1EF" w14:textId="77777777" w:rsidR="00813995" w:rsidRDefault="00813995" w:rsidP="00497FB6">
      <w:pPr>
        <w:jc w:val="left"/>
        <w:sectPr w:rsidR="00813995" w:rsidSect="00497FB6">
          <w:pgSz w:w="11906" w:h="16838"/>
          <w:pgMar w:top="1440" w:right="1077" w:bottom="1440" w:left="1077" w:header="709" w:footer="709" w:gutter="0"/>
          <w:cols w:space="708"/>
          <w:docGrid w:linePitch="360"/>
        </w:sectPr>
      </w:pPr>
    </w:p>
    <w:p w14:paraId="1A341064" w14:textId="77777777" w:rsidR="00813995" w:rsidRDefault="00813995" w:rsidP="00813995">
      <w:pPr>
        <w:jc w:val="left"/>
      </w:pPr>
    </w:p>
    <w:p w14:paraId="1B0F5654" w14:textId="436B0479" w:rsidR="00813995" w:rsidRDefault="00813995" w:rsidP="00813995">
      <w:pPr>
        <w:pStyle w:val="Heading2"/>
      </w:pPr>
      <w:bookmarkStart w:id="8" w:name="_Toc213309205"/>
      <w:r>
        <w:t>Overview</w:t>
      </w:r>
      <w:bookmarkEnd w:id="8"/>
    </w:p>
    <w:p w14:paraId="58F92188" w14:textId="77777777" w:rsidR="00813995" w:rsidRDefault="00813995" w:rsidP="00813995">
      <w:pPr>
        <w:jc w:val="left"/>
      </w:pPr>
    </w:p>
    <w:p w14:paraId="2A19A38E" w14:textId="43B6C881" w:rsidR="00EE7F22" w:rsidRDefault="00497FB6" w:rsidP="00813995">
      <w:pPr>
        <w:jc w:val="left"/>
      </w:pPr>
      <w:r>
        <w:t xml:space="preserve">This </w:t>
      </w:r>
      <w:r w:rsidR="008F3847">
        <w:t>P</w:t>
      </w:r>
      <w:r>
        <w:t xml:space="preserve">aper updates estimates of annual housing delivery </w:t>
      </w:r>
      <w:r w:rsidR="00EE7F22">
        <w:t xml:space="preserve">at Appendix </w:t>
      </w:r>
      <w:r w:rsidR="00193CC2">
        <w:t>2</w:t>
      </w:r>
      <w:r w:rsidR="00EE7F22">
        <w:t xml:space="preserve"> of the</w:t>
      </w:r>
      <w:r>
        <w:t xml:space="preserve"> Ashfield </w:t>
      </w:r>
      <w:r w:rsidR="00EE7F22">
        <w:t>L</w:t>
      </w:r>
      <w:r>
        <w:t>ocal Plan 2023-2040 [SD.01]</w:t>
      </w:r>
      <w:r w:rsidR="00EE7F22">
        <w:t xml:space="preserve"> and those included within the Housing Land Supply </w:t>
      </w:r>
      <w:r w:rsidR="00193CC2">
        <w:t>P</w:t>
      </w:r>
      <w:r w:rsidR="00EE7F22">
        <w:t>osition Statement, October 2024 [ADC.04]</w:t>
      </w:r>
      <w:r>
        <w:t>.</w:t>
      </w:r>
    </w:p>
    <w:p w14:paraId="5407E323" w14:textId="345545A5" w:rsidR="00822864" w:rsidRDefault="00EE7F22" w:rsidP="00822864">
      <w:pPr>
        <w:jc w:val="left"/>
      </w:pPr>
      <w:r>
        <w:t xml:space="preserve">The 13 additional proposed housing sites consulted upon in February to April 2025 are now included within housing supply figures. </w:t>
      </w:r>
      <w:r w:rsidR="00497FB6">
        <w:t xml:space="preserve">Information is </w:t>
      </w:r>
      <w:r>
        <w:t xml:space="preserve">also </w:t>
      </w:r>
      <w:r w:rsidR="001C4C96">
        <w:t>drawn</w:t>
      </w:r>
      <w:r w:rsidR="00497FB6">
        <w:t xml:space="preserve"> from the latest Housing Land Monitoring </w:t>
      </w:r>
      <w:r>
        <w:t>R</w:t>
      </w:r>
      <w:r w:rsidR="00497FB6">
        <w:t>eport 2025 [ADC.13]</w:t>
      </w:r>
      <w:r>
        <w:t xml:space="preserve"> with respect to annual completions and commitments</w:t>
      </w:r>
      <w:r w:rsidR="00497FB6">
        <w:t>, alongside new activity on major sites (10</w:t>
      </w:r>
      <w:r w:rsidR="001C4C96">
        <w:t xml:space="preserve"> or more </w:t>
      </w:r>
      <w:r w:rsidR="00497FB6">
        <w:t>dwellings)</w:t>
      </w:r>
      <w:r w:rsidR="001C4C96">
        <w:t xml:space="preserve"> which has occurred between April 2025 and October 2025 in order to </w:t>
      </w:r>
      <w:r w:rsidR="008F3847">
        <w:t>present the most up to date</w:t>
      </w:r>
      <w:r w:rsidR="001C4C96">
        <w:t xml:space="preserve"> information available.</w:t>
      </w:r>
    </w:p>
    <w:p w14:paraId="5D666255" w14:textId="55A539D3" w:rsidR="008F3847" w:rsidRDefault="001C4C96" w:rsidP="00822864">
      <w:pPr>
        <w:jc w:val="left"/>
      </w:pPr>
      <w:r>
        <w:t xml:space="preserve">The </w:t>
      </w:r>
      <w:r w:rsidR="00EE7F22">
        <w:t xml:space="preserve">resulting </w:t>
      </w:r>
      <w:r>
        <w:t xml:space="preserve">updated trajectory informs the latest position as set out in the Council’s </w:t>
      </w:r>
      <w:r w:rsidR="00193CC2">
        <w:t>H</w:t>
      </w:r>
      <w:r>
        <w:t>earing</w:t>
      </w:r>
      <w:r w:rsidR="00193CC2">
        <w:t xml:space="preserve"> S</w:t>
      </w:r>
      <w:r>
        <w:t xml:space="preserve">tatements with regard to overall housing supply and </w:t>
      </w:r>
      <w:r w:rsidR="00193CC2">
        <w:t xml:space="preserve">the </w:t>
      </w:r>
      <w:r w:rsidR="0010181C">
        <w:t>5-year</w:t>
      </w:r>
      <w:r>
        <w:t xml:space="preserve"> housing land supply.</w:t>
      </w:r>
    </w:p>
    <w:p w14:paraId="3001981A" w14:textId="01425429" w:rsidR="00822864" w:rsidRDefault="00822864" w:rsidP="00822864">
      <w:pPr>
        <w:tabs>
          <w:tab w:val="left" w:pos="4035"/>
        </w:tabs>
        <w:jc w:val="left"/>
      </w:pPr>
      <w:r>
        <w:t xml:space="preserve">For information it should be noted that the Trajectory Table, the Trajectory Chart and the </w:t>
      </w:r>
      <w:r w:rsidRPr="0046479D">
        <w:t>Schedule of Anticipated Annual Housing Delivery by Site</w:t>
      </w:r>
      <w:r>
        <w:t xml:space="preserve"> do not include assumptions for non-implementation of planning permissions which are included in the </w:t>
      </w:r>
      <w:r w:rsidR="008F3847">
        <w:t xml:space="preserve">overarching </w:t>
      </w:r>
      <w:r w:rsidRPr="00822864">
        <w:t>Dwelling Requirement and Provision 2023-2040</w:t>
      </w:r>
      <w:r>
        <w:t xml:space="preserve"> calculation.</w:t>
      </w:r>
    </w:p>
    <w:p w14:paraId="3DD9C6AD" w14:textId="77777777" w:rsidR="00822864" w:rsidRDefault="00822864" w:rsidP="00822864">
      <w:pPr>
        <w:jc w:val="left"/>
      </w:pPr>
    </w:p>
    <w:p w14:paraId="21F9EE87" w14:textId="77777777" w:rsidR="00ED6A8A" w:rsidRDefault="00ED6A8A" w:rsidP="00497FB6">
      <w:pPr>
        <w:jc w:val="left"/>
      </w:pPr>
    </w:p>
    <w:p w14:paraId="639982D4" w14:textId="77777777" w:rsidR="00ED6A8A" w:rsidRDefault="00ED6A8A" w:rsidP="00ED6A8A">
      <w:pPr>
        <w:sectPr w:rsidR="00ED6A8A" w:rsidSect="00822864">
          <w:footerReference w:type="default" r:id="rId11"/>
          <w:pgSz w:w="11906" w:h="16838"/>
          <w:pgMar w:top="1440" w:right="1077" w:bottom="1440" w:left="1077" w:header="709" w:footer="709" w:gutter="0"/>
          <w:pgNumType w:start="1"/>
          <w:cols w:space="708"/>
          <w:docGrid w:linePitch="360"/>
        </w:sectPr>
      </w:pPr>
    </w:p>
    <w:p w14:paraId="64ED2E35" w14:textId="77777777" w:rsidR="00EE7F22" w:rsidRDefault="00EE7F22" w:rsidP="00EE7F22">
      <w:pPr>
        <w:jc w:val="center"/>
      </w:pPr>
    </w:p>
    <w:p w14:paraId="5D0B3BB1" w14:textId="45401065" w:rsidR="00193CC2" w:rsidRDefault="0046479D" w:rsidP="00822864">
      <w:pPr>
        <w:pStyle w:val="Heading2"/>
      </w:pPr>
      <w:bookmarkStart w:id="9" w:name="_Toc213309206"/>
      <w:r>
        <w:t xml:space="preserve">Schedule of </w:t>
      </w:r>
      <w:bookmarkStart w:id="10" w:name="_Hlk213308648"/>
      <w:r w:rsidR="00193CC2">
        <w:t xml:space="preserve">Anticipated Annual Housing Delivery </w:t>
      </w:r>
      <w:bookmarkEnd w:id="10"/>
      <w:r w:rsidR="00193CC2">
        <w:t>by Site</w:t>
      </w:r>
      <w:r w:rsidR="007F6A9D">
        <w:t xml:space="preserve"> Allocation</w:t>
      </w:r>
      <w:bookmarkEnd w:id="9"/>
    </w:p>
    <w:p w14:paraId="7AE5014E" w14:textId="77777777" w:rsidR="00822864" w:rsidRDefault="00822864" w:rsidP="004D6921">
      <w:pPr>
        <w:jc w:val="left"/>
      </w:pPr>
    </w:p>
    <w:p w14:paraId="0E704193" w14:textId="03194126" w:rsidR="004D6921" w:rsidRDefault="00EE7F22" w:rsidP="004D6921">
      <w:pPr>
        <w:jc w:val="left"/>
      </w:pPr>
      <w:r>
        <w:t>Hucknall Area</w:t>
      </w:r>
    </w:p>
    <w:p w14:paraId="5690417E" w14:textId="56D2EF3C" w:rsidR="004D6921" w:rsidRDefault="004D6921" w:rsidP="00EE7F22">
      <w:pPr>
        <w:jc w:val="center"/>
      </w:pPr>
      <w:r w:rsidRPr="004D6921">
        <w:rPr>
          <w:noProof/>
        </w:rPr>
        <w:drawing>
          <wp:inline distT="0" distB="0" distL="0" distR="0" wp14:anchorId="1FF9C2B2" wp14:editId="449262A9">
            <wp:extent cx="14205585" cy="6904990"/>
            <wp:effectExtent l="0" t="0" r="5715" b="0"/>
            <wp:docPr id="185743515" name="Picture 1" descr="Table of Anticipated Annual Housing Delivery by Site Allocation for the Hucknall are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43515" name="Picture 1" descr="Table of Anticipated Annual Housing Delivery by Site Allocation for the Hucknall area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5585" cy="69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43F3E" w14:textId="77777777" w:rsidR="00F11C49" w:rsidRPr="00F11C49" w:rsidRDefault="00F11C49" w:rsidP="00F11C49"/>
    <w:p w14:paraId="46314F90" w14:textId="77777777" w:rsidR="00F11C49" w:rsidRPr="00F11C49" w:rsidRDefault="00F11C49" w:rsidP="00F11C49"/>
    <w:p w14:paraId="0AE9CC5A" w14:textId="4EDD5B2D" w:rsidR="00F11C49" w:rsidRDefault="00F11C49">
      <w:r>
        <w:br w:type="page"/>
      </w:r>
    </w:p>
    <w:p w14:paraId="37F544E2" w14:textId="6EBBF2C9" w:rsidR="00F11C49" w:rsidRDefault="00F11C49" w:rsidP="00F11C49">
      <w:r>
        <w:lastRenderedPageBreak/>
        <w:t>Kirkby Area</w:t>
      </w:r>
      <w:r w:rsidR="00D031FF" w:rsidRPr="00D031FF">
        <w:rPr>
          <w:noProof/>
        </w:rPr>
        <w:drawing>
          <wp:inline distT="0" distB="0" distL="0" distR="0" wp14:anchorId="5702864C" wp14:editId="5CD07208">
            <wp:extent cx="14077507" cy="9198110"/>
            <wp:effectExtent l="0" t="0" r="635" b="3175"/>
            <wp:docPr id="952144281" name="Picture 3" descr="Table of Anticipated Annual Housing Delivery by Site Allocation for the Kirkby are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144281" name="Picture 3" descr="Table of Anticipated Annual Housing Delivery by Site Allocation for the Kirkby area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8389" cy="9198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2BBAA" w14:textId="77777777" w:rsidR="00F24D8F" w:rsidRDefault="00D031FF" w:rsidP="00F11C49">
      <w:pPr>
        <w:tabs>
          <w:tab w:val="left" w:pos="4035"/>
        </w:tabs>
      </w:pPr>
      <w:r w:rsidRPr="00D031FF">
        <w:rPr>
          <w:noProof/>
        </w:rPr>
        <w:lastRenderedPageBreak/>
        <w:drawing>
          <wp:inline distT="0" distB="0" distL="0" distR="0" wp14:anchorId="1A1C6437" wp14:editId="32688607">
            <wp:extent cx="14205585" cy="3037205"/>
            <wp:effectExtent l="0" t="0" r="5715" b="0"/>
            <wp:docPr id="234429611" name="Picture 4" descr="Table of Anticipated Annual Housing Delivery by Site Allocation for the Kirkby area (continued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429611" name="Picture 4" descr="Table of Anticipated Annual Housing Delivery by Site Allocation for the Kirkby area (continued)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5585" cy="303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FCE01" w14:textId="77777777" w:rsidR="00F24D8F" w:rsidRDefault="00F24D8F">
      <w:r>
        <w:br w:type="page"/>
      </w:r>
    </w:p>
    <w:p w14:paraId="053296B9" w14:textId="6B18268D" w:rsidR="000112FB" w:rsidRDefault="00F24D8F" w:rsidP="00822864">
      <w:pPr>
        <w:tabs>
          <w:tab w:val="left" w:pos="4035"/>
        </w:tabs>
        <w:jc w:val="left"/>
      </w:pPr>
      <w:r>
        <w:lastRenderedPageBreak/>
        <w:t>Sutton Area</w:t>
      </w:r>
      <w:r w:rsidR="00B271F2" w:rsidRPr="00B271F2">
        <w:rPr>
          <w:noProof/>
        </w:rPr>
        <w:drawing>
          <wp:inline distT="0" distB="0" distL="0" distR="0" wp14:anchorId="0615287C" wp14:editId="6289EDC6">
            <wp:extent cx="14290158" cy="9083458"/>
            <wp:effectExtent l="0" t="0" r="0" b="3810"/>
            <wp:docPr id="2011888238" name="Picture 8" descr="Table of Anticipated Annual Housing Delivery by Site Allocation for the Sutton are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888238" name="Picture 8" descr="Table of Anticipated Annual Housing Delivery by Site Allocation for the Sutton area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4215" cy="9086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12FB">
        <w:br w:type="page"/>
      </w:r>
    </w:p>
    <w:p w14:paraId="6A4B1105" w14:textId="2C4A3A48" w:rsidR="003E355A" w:rsidRDefault="003E355A" w:rsidP="00F11C49">
      <w:pPr>
        <w:tabs>
          <w:tab w:val="left" w:pos="4035"/>
        </w:tabs>
      </w:pPr>
      <w:r w:rsidRPr="003E355A">
        <w:rPr>
          <w:noProof/>
        </w:rPr>
        <w:lastRenderedPageBreak/>
        <w:drawing>
          <wp:inline distT="0" distB="0" distL="0" distR="0" wp14:anchorId="09D6D816" wp14:editId="738AF6CA">
            <wp:extent cx="14205585" cy="8499475"/>
            <wp:effectExtent l="0" t="0" r="5715" b="0"/>
            <wp:docPr id="1973294407" name="Picture 9" descr="Table of Anticipated Annual Housing Delivery by Site Allocation for the Sutton area (continued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294407" name="Picture 9" descr="Table of Anticipated Annual Housing Delivery by Site Allocation for the Sutton area (continued)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5585" cy="849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AA4EA" w14:textId="77777777" w:rsidR="003E355A" w:rsidRDefault="003E355A">
      <w:r>
        <w:br w:type="page"/>
      </w:r>
    </w:p>
    <w:p w14:paraId="09D0DA0F" w14:textId="77ADD699" w:rsidR="00712A39" w:rsidRDefault="002C7E1F" w:rsidP="00F11C49">
      <w:pPr>
        <w:tabs>
          <w:tab w:val="left" w:pos="4035"/>
        </w:tabs>
      </w:pPr>
      <w:r w:rsidRPr="002C7E1F">
        <w:rPr>
          <w:noProof/>
        </w:rPr>
        <w:lastRenderedPageBreak/>
        <w:drawing>
          <wp:inline distT="0" distB="0" distL="0" distR="0" wp14:anchorId="7D9ED631" wp14:editId="47657FA3">
            <wp:extent cx="14205585" cy="8909685"/>
            <wp:effectExtent l="0" t="0" r="5715" b="5715"/>
            <wp:docPr id="1533363015" name="Picture 10" descr="Table of Anticipated Annual Housing Delivery by Site Allocation for the Sutton area (continued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363015" name="Picture 10" descr="Table of Anticipated Annual Housing Delivery by Site Allocation for the Sutton area (continued)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5585" cy="890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EB4B3" w14:textId="77777777" w:rsidR="00712A39" w:rsidRDefault="00712A39">
      <w:r>
        <w:br w:type="page"/>
      </w:r>
    </w:p>
    <w:p w14:paraId="5203D276" w14:textId="75BED1C2" w:rsidR="00F11C49" w:rsidRDefault="00712A39" w:rsidP="00F11C49">
      <w:pPr>
        <w:tabs>
          <w:tab w:val="left" w:pos="4035"/>
        </w:tabs>
      </w:pPr>
      <w:r>
        <w:lastRenderedPageBreak/>
        <w:t>Rurals Area</w:t>
      </w:r>
    </w:p>
    <w:p w14:paraId="7766288B" w14:textId="0F2B9DA7" w:rsidR="00712A39" w:rsidRDefault="006A4977" w:rsidP="00F11C49">
      <w:pPr>
        <w:tabs>
          <w:tab w:val="left" w:pos="4035"/>
        </w:tabs>
      </w:pPr>
      <w:r w:rsidRPr="006A4977">
        <w:rPr>
          <w:noProof/>
        </w:rPr>
        <w:drawing>
          <wp:inline distT="0" distB="0" distL="0" distR="0" wp14:anchorId="501D0710" wp14:editId="290C4F75">
            <wp:extent cx="14217580" cy="6102036"/>
            <wp:effectExtent l="0" t="0" r="0" b="0"/>
            <wp:docPr id="695399651" name="Picture 2" descr="Table of Anticipated Annual Housing Delivery by Site Allocation for the Rurals are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399651" name="Picture 2" descr="Table of Anticipated Annual Housing Delivery by Site Allocation for the Rurals area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3054" cy="6108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D70BD" w14:textId="77777777" w:rsidR="00712A39" w:rsidRDefault="00712A39">
      <w:r>
        <w:br w:type="page"/>
      </w:r>
    </w:p>
    <w:p w14:paraId="1FACB371" w14:textId="396DA60C" w:rsidR="00712A39" w:rsidRDefault="007F6A9D" w:rsidP="007F6A9D">
      <w:pPr>
        <w:pStyle w:val="Heading2"/>
      </w:pPr>
      <w:bookmarkStart w:id="11" w:name="_Toc213309207"/>
      <w:r>
        <w:lastRenderedPageBreak/>
        <w:t xml:space="preserve">Summary of Annual Housing Delivery from </w:t>
      </w:r>
      <w:r w:rsidR="006E3C41">
        <w:t xml:space="preserve">All </w:t>
      </w:r>
      <w:r>
        <w:t>S</w:t>
      </w:r>
      <w:r w:rsidR="006E3C41">
        <w:t>ources</w:t>
      </w:r>
      <w:bookmarkEnd w:id="11"/>
      <w:r>
        <w:t xml:space="preserve"> </w:t>
      </w:r>
    </w:p>
    <w:p w14:paraId="7D829ECC" w14:textId="77777777" w:rsidR="007F6A9D" w:rsidRPr="007F6A9D" w:rsidRDefault="007F6A9D" w:rsidP="007F6A9D"/>
    <w:p w14:paraId="3FEB161B" w14:textId="166BAF99" w:rsidR="006E3C41" w:rsidRDefault="006E3C41" w:rsidP="00F11C49">
      <w:pPr>
        <w:tabs>
          <w:tab w:val="left" w:pos="4035"/>
        </w:tabs>
      </w:pPr>
      <w:r w:rsidRPr="006E3C41">
        <w:rPr>
          <w:noProof/>
        </w:rPr>
        <w:drawing>
          <wp:inline distT="0" distB="0" distL="0" distR="0" wp14:anchorId="3ACD2C64" wp14:editId="6565333D">
            <wp:extent cx="14106632" cy="5422605"/>
            <wp:effectExtent l="0" t="0" r="0" b="6985"/>
            <wp:docPr id="1715920594" name="Picture 12" descr="Summary table of Annual Housing Delivery from All Source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920594" name="Picture 12" descr="Summary table of Annual Housing Delivery from All Sources 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0451" cy="5424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B27DA" w14:textId="77777777" w:rsidR="00FB01F2" w:rsidRDefault="00FB01F2">
      <w:pPr>
        <w:sectPr w:rsidR="00FB01F2" w:rsidSect="00EE7F22">
          <w:pgSz w:w="23811" w:h="16838" w:orient="landscape" w:code="8"/>
          <w:pgMar w:top="720" w:right="720" w:bottom="720" w:left="720" w:header="709" w:footer="709" w:gutter="0"/>
          <w:cols w:space="708"/>
          <w:docGrid w:linePitch="360"/>
        </w:sectPr>
      </w:pPr>
    </w:p>
    <w:p w14:paraId="6E8A889D" w14:textId="741E1226" w:rsidR="00FB01F2" w:rsidRDefault="00FB01F2"/>
    <w:p w14:paraId="6A7B20F6" w14:textId="0F315F34" w:rsidR="00FB01F2" w:rsidRDefault="00FB01F2" w:rsidP="00822864">
      <w:pPr>
        <w:pStyle w:val="Heading2"/>
      </w:pPr>
      <w:bookmarkStart w:id="12" w:name="_Toc213309208"/>
      <w:r>
        <w:t>Trajectory Table 2023- 2040 as at October 2025</w:t>
      </w:r>
      <w:bookmarkEnd w:id="12"/>
    </w:p>
    <w:p w14:paraId="3F77B3F8" w14:textId="28907D32" w:rsidR="00FB01F2" w:rsidRDefault="00C176E6" w:rsidP="00F11C49">
      <w:pPr>
        <w:tabs>
          <w:tab w:val="left" w:pos="4035"/>
        </w:tabs>
      </w:pPr>
      <w:r w:rsidRPr="00C176E6">
        <w:rPr>
          <w:noProof/>
        </w:rPr>
        <w:drawing>
          <wp:inline distT="0" distB="0" distL="0" distR="0" wp14:anchorId="4B74580D" wp14:editId="289819CD">
            <wp:extent cx="9777730" cy="5147945"/>
            <wp:effectExtent l="19050" t="19050" r="13970" b="14605"/>
            <wp:docPr id="396153220" name="Picture 14" descr="Trajectory Table 2023- 2040 as at October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153220" name="Picture 14" descr="Trajectory Table 2023- 2040 as at October 202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14794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11D772B" w14:textId="77777777" w:rsidR="00D75E6A" w:rsidRDefault="00D75E6A" w:rsidP="00F11C49">
      <w:pPr>
        <w:tabs>
          <w:tab w:val="left" w:pos="4035"/>
        </w:tabs>
        <w:sectPr w:rsidR="00D75E6A" w:rsidSect="00FB01F2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733381E1" w14:textId="6AB26834" w:rsidR="00C176E6" w:rsidRDefault="00D75E6A" w:rsidP="00822864">
      <w:pPr>
        <w:pStyle w:val="Heading2"/>
      </w:pPr>
      <w:bookmarkStart w:id="13" w:name="_Toc213309209"/>
      <w:r>
        <w:lastRenderedPageBreak/>
        <w:t>Trajectory Chart 2023-2040 as at October 2025</w:t>
      </w:r>
      <w:bookmarkEnd w:id="13"/>
    </w:p>
    <w:p w14:paraId="0EFDBE98" w14:textId="27F7217B" w:rsidR="00193CC2" w:rsidRDefault="00D75E6A" w:rsidP="0046479D">
      <w:pPr>
        <w:tabs>
          <w:tab w:val="left" w:pos="4035"/>
        </w:tabs>
      </w:pPr>
      <w:r>
        <w:rPr>
          <w:noProof/>
        </w:rPr>
        <w:drawing>
          <wp:inline distT="0" distB="0" distL="0" distR="0" wp14:anchorId="335F989D" wp14:editId="2453BFD5">
            <wp:extent cx="5909346" cy="8484781"/>
            <wp:effectExtent l="0" t="0" r="0" b="0"/>
            <wp:docPr id="1350831097" name="Picture 16" descr="Trajectory Chart 2023-2040 as at October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831097" name="Picture 16" descr="Trajectory Chart 2023-2040 as at October 202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473" cy="85036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93CC2">
        <w:br w:type="page"/>
      </w:r>
    </w:p>
    <w:p w14:paraId="42733F16" w14:textId="44899562" w:rsidR="00822864" w:rsidRDefault="00822864" w:rsidP="00822864">
      <w:pPr>
        <w:pStyle w:val="Heading2"/>
        <w:rPr>
          <w:rFonts w:eastAsia="Times New Roman"/>
          <w:lang w:eastAsia="en-GB"/>
        </w:rPr>
      </w:pPr>
      <w:bookmarkStart w:id="14" w:name="_Toc213309210"/>
      <w:r>
        <w:rPr>
          <w:rFonts w:eastAsia="Times New Roman"/>
          <w:lang w:eastAsia="en-GB"/>
        </w:rPr>
        <w:lastRenderedPageBreak/>
        <w:t xml:space="preserve">Dwelling </w:t>
      </w:r>
      <w:r w:rsidR="005378B8">
        <w:rPr>
          <w:rFonts w:eastAsia="Times New Roman"/>
          <w:lang w:eastAsia="en-GB"/>
        </w:rPr>
        <w:t>R</w:t>
      </w:r>
      <w:r>
        <w:rPr>
          <w:rFonts w:eastAsia="Times New Roman"/>
          <w:lang w:eastAsia="en-GB"/>
        </w:rPr>
        <w:t>equirement and Provision 2023-2040 at October 2025</w:t>
      </w:r>
      <w:bookmarkEnd w:id="14"/>
    </w:p>
    <w:p w14:paraId="54E141BF" w14:textId="77777777" w:rsidR="00822864" w:rsidRDefault="00822864" w:rsidP="0046479D">
      <w:pPr>
        <w:spacing w:after="0" w:line="240" w:lineRule="auto"/>
        <w:rPr>
          <w:rFonts w:eastAsia="Times New Roman" w:cs="Arial"/>
          <w:sz w:val="22"/>
          <w:lang w:eastAsia="en-GB"/>
        </w:rPr>
      </w:pPr>
    </w:p>
    <w:tbl>
      <w:tblPr>
        <w:tblW w:w="9200" w:type="dxa"/>
        <w:tblInd w:w="-5" w:type="dxa"/>
        <w:tblLook w:val="04A0" w:firstRow="1" w:lastRow="0" w:firstColumn="1" w:lastColumn="0" w:noHBand="0" w:noVBand="1"/>
      </w:tblPr>
      <w:tblGrid>
        <w:gridCol w:w="7840"/>
        <w:gridCol w:w="1360"/>
      </w:tblGrid>
      <w:tr w:rsidR="00822864" w:rsidRPr="0046479D" w14:paraId="3C05DC98" w14:textId="77777777" w:rsidTr="00AD4717">
        <w:trPr>
          <w:trHeight w:val="315"/>
        </w:trPr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7C1739" w14:textId="77777777" w:rsidR="00822864" w:rsidRPr="0046479D" w:rsidRDefault="00822864" w:rsidP="00AD4717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szCs w:val="24"/>
                <w:lang w:eastAsia="en-GB"/>
              </w:rPr>
            </w:pPr>
            <w:r w:rsidRPr="0046479D">
              <w:rPr>
                <w:rFonts w:eastAsia="Times New Roman" w:cs="Arial"/>
                <w:b/>
                <w:bCs/>
                <w:szCs w:val="24"/>
                <w:lang w:eastAsia="en-GB"/>
              </w:rPr>
              <w:t>Housing Requirement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3B7FB" w14:textId="77777777" w:rsidR="00822864" w:rsidRPr="0046479D" w:rsidRDefault="00822864" w:rsidP="00AD4717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szCs w:val="24"/>
                <w:lang w:eastAsia="en-GB"/>
              </w:rPr>
            </w:pPr>
            <w:r w:rsidRPr="0046479D">
              <w:rPr>
                <w:rFonts w:eastAsia="Times New Roman" w:cs="Arial"/>
                <w:b/>
                <w:bCs/>
                <w:szCs w:val="24"/>
                <w:lang w:eastAsia="en-GB"/>
              </w:rPr>
              <w:t>Dwellings</w:t>
            </w:r>
          </w:p>
        </w:tc>
      </w:tr>
      <w:tr w:rsidR="00822864" w:rsidRPr="0046479D" w14:paraId="3B100BBA" w14:textId="77777777" w:rsidTr="00AD4717">
        <w:trPr>
          <w:trHeight w:val="60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C86D7" w14:textId="77777777" w:rsidR="00822864" w:rsidRPr="0046479D" w:rsidRDefault="00822864" w:rsidP="00AD4717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46479D">
              <w:rPr>
                <w:rFonts w:eastAsia="Times New Roman" w:cs="Arial"/>
                <w:szCs w:val="24"/>
                <w:lang w:eastAsia="en-GB"/>
              </w:rPr>
              <w:t>Annual Local Housing Need based on Standard Methodology at April 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DB4DB" w14:textId="77777777" w:rsidR="00822864" w:rsidRPr="0046479D" w:rsidRDefault="00822864" w:rsidP="00AD4717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46479D">
              <w:rPr>
                <w:rFonts w:eastAsia="Times New Roman" w:cs="Arial"/>
                <w:szCs w:val="24"/>
                <w:lang w:eastAsia="en-GB"/>
              </w:rPr>
              <w:t>446</w:t>
            </w:r>
          </w:p>
        </w:tc>
      </w:tr>
      <w:tr w:rsidR="00822864" w:rsidRPr="0046479D" w14:paraId="60FBDEA8" w14:textId="77777777" w:rsidTr="00AD4717">
        <w:trPr>
          <w:trHeight w:val="30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9EB410" w14:textId="77777777" w:rsidR="00822864" w:rsidRPr="0046479D" w:rsidRDefault="00822864" w:rsidP="00AD4717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46479D">
              <w:rPr>
                <w:rFonts w:eastAsia="Times New Roman" w:cs="Arial"/>
                <w:szCs w:val="24"/>
                <w:lang w:eastAsia="en-GB"/>
              </w:rPr>
              <w:t>Houses needed to meet requirement, 1/4/2023 to 31/4/2040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6EAD51" w14:textId="77777777" w:rsidR="00822864" w:rsidRPr="0046479D" w:rsidRDefault="00822864" w:rsidP="00AD4717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46479D">
              <w:rPr>
                <w:rFonts w:eastAsia="Times New Roman" w:cs="Arial"/>
                <w:szCs w:val="24"/>
                <w:lang w:eastAsia="en-GB"/>
              </w:rPr>
              <w:t>7582</w:t>
            </w:r>
          </w:p>
        </w:tc>
      </w:tr>
      <w:tr w:rsidR="00822864" w:rsidRPr="0046479D" w14:paraId="24330B88" w14:textId="77777777" w:rsidTr="00AD4717">
        <w:trPr>
          <w:trHeight w:val="30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99B1F7" w14:textId="77777777" w:rsidR="00822864" w:rsidRPr="0046479D" w:rsidRDefault="00822864" w:rsidP="00AD4717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46479D">
              <w:rPr>
                <w:rFonts w:eastAsia="Times New Roman" w:cs="Arial"/>
                <w:szCs w:val="24"/>
                <w:lang w:eastAsia="en-GB"/>
              </w:rPr>
              <w:t>Net Homes delivered* 1/4/2023 to 31/3/2025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D2FE3" w14:textId="77777777" w:rsidR="00822864" w:rsidRPr="0046479D" w:rsidRDefault="00822864" w:rsidP="00AD4717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46479D">
              <w:rPr>
                <w:rFonts w:eastAsia="Times New Roman" w:cs="Arial"/>
                <w:szCs w:val="24"/>
                <w:lang w:eastAsia="en-GB"/>
              </w:rPr>
              <w:t>907</w:t>
            </w:r>
          </w:p>
        </w:tc>
      </w:tr>
      <w:tr w:rsidR="00822864" w:rsidRPr="0046479D" w14:paraId="65508917" w14:textId="77777777" w:rsidTr="00AD4717">
        <w:trPr>
          <w:trHeight w:val="315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4E21BE" w14:textId="77777777" w:rsidR="00822864" w:rsidRPr="0046479D" w:rsidRDefault="00822864" w:rsidP="00AD4717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46479D">
              <w:rPr>
                <w:rFonts w:eastAsia="Times New Roman" w:cs="Arial"/>
                <w:szCs w:val="24"/>
                <w:lang w:eastAsia="en-GB"/>
              </w:rPr>
              <w:t>Houses needed to meet requirement, 1/4/2025 to 31/4/2040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715ED9" w14:textId="77777777" w:rsidR="00822864" w:rsidRPr="0046479D" w:rsidRDefault="00822864" w:rsidP="00AD4717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Cs w:val="24"/>
                <w:lang w:eastAsia="en-GB"/>
              </w:rPr>
            </w:pPr>
            <w:r w:rsidRPr="0046479D">
              <w:rPr>
                <w:rFonts w:eastAsia="Times New Roman" w:cs="Arial"/>
                <w:b/>
                <w:bCs/>
                <w:szCs w:val="24"/>
                <w:lang w:eastAsia="en-GB"/>
              </w:rPr>
              <w:t>6675</w:t>
            </w:r>
          </w:p>
        </w:tc>
      </w:tr>
      <w:tr w:rsidR="00822864" w:rsidRPr="0046479D" w14:paraId="64C0AEEC" w14:textId="77777777" w:rsidTr="00AD4717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82486" w14:textId="77777777" w:rsidR="00822864" w:rsidRPr="0046479D" w:rsidRDefault="00822864" w:rsidP="00AD4717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Cs w:val="24"/>
                <w:lang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E1B79" w14:textId="77777777" w:rsidR="00822864" w:rsidRPr="0046479D" w:rsidRDefault="00822864" w:rsidP="00A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22864" w:rsidRPr="0046479D" w14:paraId="57A00627" w14:textId="77777777" w:rsidTr="00AD4717">
        <w:trPr>
          <w:trHeight w:val="315"/>
        </w:trPr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F0375E4" w14:textId="77777777" w:rsidR="00822864" w:rsidRPr="0046479D" w:rsidRDefault="00822864" w:rsidP="00AD4717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szCs w:val="24"/>
                <w:lang w:eastAsia="en-GB"/>
              </w:rPr>
            </w:pPr>
            <w:r w:rsidRPr="0046479D">
              <w:rPr>
                <w:rFonts w:eastAsia="Times New Roman" w:cs="Arial"/>
                <w:b/>
                <w:bCs/>
                <w:szCs w:val="24"/>
                <w:lang w:eastAsia="en-GB"/>
              </w:rPr>
              <w:t>Future Supply Source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CE83B8" w14:textId="77777777" w:rsidR="00822864" w:rsidRPr="0046479D" w:rsidRDefault="00822864" w:rsidP="00AD4717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szCs w:val="24"/>
                <w:lang w:eastAsia="en-GB"/>
              </w:rPr>
            </w:pPr>
            <w:r w:rsidRPr="0046479D">
              <w:rPr>
                <w:rFonts w:eastAsia="Times New Roman" w:cs="Arial"/>
                <w:b/>
                <w:bCs/>
                <w:szCs w:val="24"/>
                <w:lang w:eastAsia="en-GB"/>
              </w:rPr>
              <w:t>Dwellings</w:t>
            </w:r>
          </w:p>
        </w:tc>
      </w:tr>
      <w:tr w:rsidR="00822864" w:rsidRPr="0046479D" w14:paraId="39415CB6" w14:textId="77777777" w:rsidTr="00AD4717">
        <w:trPr>
          <w:trHeight w:val="499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18FDFB" w14:textId="77777777" w:rsidR="00822864" w:rsidRPr="0046479D" w:rsidRDefault="00822864" w:rsidP="00AD4717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46479D">
              <w:rPr>
                <w:rFonts w:eastAsia="Times New Roman" w:cs="Arial"/>
                <w:szCs w:val="24"/>
                <w:lang w:eastAsia="en-GB"/>
              </w:rPr>
              <w:t xml:space="preserve">Houses deliverable on </w:t>
            </w:r>
            <w:r w:rsidRPr="0046479D">
              <w:rPr>
                <w:rFonts w:eastAsia="Times New Roman" w:cs="Arial"/>
                <w:b/>
                <w:bCs/>
                <w:szCs w:val="24"/>
                <w:lang w:eastAsia="en-GB"/>
              </w:rPr>
              <w:t>small sites</w:t>
            </w:r>
            <w:r w:rsidRPr="0046479D">
              <w:rPr>
                <w:rFonts w:eastAsia="Times New Roman" w:cs="Arial"/>
                <w:szCs w:val="24"/>
                <w:lang w:eastAsia="en-GB"/>
              </w:rPr>
              <w:t>, 1/4/2025 to 31/3/2040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6D44AAB" w14:textId="77777777" w:rsidR="00822864" w:rsidRPr="0046479D" w:rsidRDefault="00822864" w:rsidP="00AD4717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46479D">
              <w:rPr>
                <w:rFonts w:eastAsia="Times New Roman" w:cs="Arial"/>
                <w:szCs w:val="24"/>
                <w:lang w:eastAsia="en-GB"/>
              </w:rPr>
              <w:t xml:space="preserve"> </w:t>
            </w:r>
          </w:p>
        </w:tc>
      </w:tr>
      <w:tr w:rsidR="00822864" w:rsidRPr="0046479D" w14:paraId="7909596E" w14:textId="77777777" w:rsidTr="00AD4717">
        <w:trPr>
          <w:trHeight w:val="60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8E7CC0" w14:textId="77777777" w:rsidR="00822864" w:rsidRPr="0046479D" w:rsidRDefault="00822864" w:rsidP="00AD4717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46479D">
              <w:rPr>
                <w:rFonts w:eastAsia="Times New Roman" w:cs="Arial"/>
                <w:szCs w:val="24"/>
                <w:lang w:eastAsia="en-GB"/>
              </w:rPr>
              <w:t>·</w:t>
            </w:r>
            <w:r w:rsidRPr="0046479D">
              <w:rPr>
                <w:rFonts w:eastAsia="Times New Roman" w:cs="Arial"/>
                <w:sz w:val="14"/>
                <w:szCs w:val="14"/>
                <w:lang w:eastAsia="en-GB"/>
              </w:rPr>
              <w:t xml:space="preserve">       </w:t>
            </w:r>
            <w:r w:rsidRPr="0046479D">
              <w:rPr>
                <w:rFonts w:eastAsia="Times New Roman" w:cs="Arial"/>
                <w:szCs w:val="24"/>
                <w:lang w:eastAsia="en-GB"/>
              </w:rPr>
              <w:t>With planning permission (including new build, net conversions and change of use) at 1st April 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5481EE" w14:textId="77777777" w:rsidR="00822864" w:rsidRPr="0046479D" w:rsidRDefault="00822864" w:rsidP="00AD4717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46479D">
              <w:rPr>
                <w:rFonts w:eastAsia="Times New Roman" w:cs="Arial"/>
                <w:szCs w:val="24"/>
                <w:lang w:eastAsia="en-GB"/>
              </w:rPr>
              <w:t>342</w:t>
            </w:r>
          </w:p>
        </w:tc>
      </w:tr>
      <w:tr w:rsidR="00822864" w:rsidRPr="0046479D" w14:paraId="7B8D44C2" w14:textId="77777777" w:rsidTr="00AD4717">
        <w:trPr>
          <w:trHeight w:val="60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B8C639" w14:textId="77777777" w:rsidR="00822864" w:rsidRPr="0046479D" w:rsidRDefault="00822864" w:rsidP="00AD4717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46479D">
              <w:rPr>
                <w:rFonts w:eastAsia="Times New Roman" w:cs="Arial"/>
                <w:szCs w:val="24"/>
                <w:lang w:eastAsia="en-GB"/>
              </w:rPr>
              <w:t>·</w:t>
            </w:r>
            <w:r w:rsidRPr="0046479D">
              <w:rPr>
                <w:rFonts w:eastAsia="Times New Roman" w:cs="Arial"/>
                <w:sz w:val="14"/>
                <w:szCs w:val="14"/>
                <w:lang w:eastAsia="en-GB"/>
              </w:rPr>
              <w:t xml:space="preserve">       </w:t>
            </w:r>
            <w:r w:rsidRPr="0046479D">
              <w:rPr>
                <w:rFonts w:eastAsia="Times New Roman" w:cs="Arial"/>
                <w:szCs w:val="24"/>
                <w:lang w:eastAsia="en-GB"/>
              </w:rPr>
              <w:t>Known permitted development/prior notification schemes not yet implemented at 1st April 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995CE3" w14:textId="77777777" w:rsidR="00822864" w:rsidRPr="0046479D" w:rsidRDefault="00822864" w:rsidP="00AD4717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46479D">
              <w:rPr>
                <w:rFonts w:eastAsia="Times New Roman" w:cs="Arial"/>
                <w:szCs w:val="24"/>
                <w:lang w:eastAsia="en-GB"/>
              </w:rPr>
              <w:t>1</w:t>
            </w:r>
          </w:p>
        </w:tc>
      </w:tr>
      <w:tr w:rsidR="00822864" w:rsidRPr="0046479D" w14:paraId="14377032" w14:textId="77777777" w:rsidTr="00AD4717">
        <w:trPr>
          <w:trHeight w:val="30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93AD93" w14:textId="77777777" w:rsidR="00822864" w:rsidRPr="0046479D" w:rsidRDefault="00822864" w:rsidP="00AD4717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46479D">
              <w:rPr>
                <w:rFonts w:eastAsia="Times New Roman" w:cs="Arial"/>
                <w:szCs w:val="24"/>
                <w:lang w:eastAsia="en-GB"/>
              </w:rPr>
              <w:t>·</w:t>
            </w:r>
            <w:r w:rsidRPr="0046479D">
              <w:rPr>
                <w:rFonts w:eastAsia="Times New Roman" w:cs="Arial"/>
                <w:sz w:val="14"/>
                <w:szCs w:val="14"/>
                <w:lang w:eastAsia="en-GB"/>
              </w:rPr>
              <w:t xml:space="preserve">       </w:t>
            </w:r>
            <w:r w:rsidRPr="0046479D">
              <w:rPr>
                <w:rFonts w:eastAsia="Times New Roman" w:cs="Arial"/>
                <w:szCs w:val="24"/>
                <w:lang w:eastAsia="en-GB"/>
              </w:rPr>
              <w:t>Demolitions and other losses with planning permission at 1/4/25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D76DE35" w14:textId="77777777" w:rsidR="00822864" w:rsidRPr="0046479D" w:rsidRDefault="00822864" w:rsidP="00AD471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46479D">
              <w:rPr>
                <w:rFonts w:eastAsia="Times New Roman" w:cs="Arial"/>
                <w:color w:val="000000"/>
                <w:szCs w:val="24"/>
                <w:lang w:eastAsia="en-GB"/>
              </w:rPr>
              <w:t>-3</w:t>
            </w:r>
          </w:p>
        </w:tc>
      </w:tr>
      <w:tr w:rsidR="00822864" w:rsidRPr="0046479D" w14:paraId="3AD16EA3" w14:textId="77777777" w:rsidTr="00AD4717">
        <w:trPr>
          <w:trHeight w:val="30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D7F8F2" w14:textId="77777777" w:rsidR="00822864" w:rsidRPr="0046479D" w:rsidRDefault="00822864" w:rsidP="00AD4717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46479D">
              <w:rPr>
                <w:rFonts w:eastAsia="Times New Roman" w:cs="Arial"/>
                <w:szCs w:val="24"/>
                <w:lang w:eastAsia="en-GB"/>
              </w:rPr>
              <w:t>·</w:t>
            </w:r>
            <w:r w:rsidRPr="0046479D">
              <w:rPr>
                <w:rFonts w:eastAsia="Times New Roman" w:cs="Arial"/>
                <w:sz w:val="14"/>
                <w:szCs w:val="14"/>
                <w:lang w:eastAsia="en-GB"/>
              </w:rPr>
              <w:t xml:space="preserve">       </w:t>
            </w:r>
            <w:r w:rsidRPr="0046479D">
              <w:rPr>
                <w:rFonts w:eastAsia="Times New Roman" w:cs="Arial"/>
                <w:szCs w:val="24"/>
                <w:lang w:eastAsia="en-GB"/>
              </w:rPr>
              <w:t>Deduction to account for potential lapsed permissions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761A07" w14:textId="77777777" w:rsidR="00822864" w:rsidRPr="0046479D" w:rsidRDefault="00822864" w:rsidP="00AD471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46479D">
              <w:rPr>
                <w:rFonts w:eastAsia="Times New Roman" w:cs="Arial"/>
                <w:color w:val="000000"/>
                <w:szCs w:val="24"/>
                <w:lang w:eastAsia="en-GB"/>
              </w:rPr>
              <w:t>-92</w:t>
            </w:r>
          </w:p>
        </w:tc>
      </w:tr>
      <w:tr w:rsidR="00822864" w:rsidRPr="0046479D" w14:paraId="4D9F91BC" w14:textId="77777777" w:rsidTr="00AD4717">
        <w:trPr>
          <w:trHeight w:val="30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8E32DE" w14:textId="77777777" w:rsidR="00822864" w:rsidRPr="0046479D" w:rsidRDefault="00822864" w:rsidP="00AD4717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46479D">
              <w:rPr>
                <w:rFonts w:eastAsia="Times New Roman" w:cs="Arial"/>
                <w:szCs w:val="24"/>
                <w:lang w:eastAsia="en-GB"/>
              </w:rPr>
              <w:t>·</w:t>
            </w:r>
            <w:r w:rsidRPr="0046479D">
              <w:rPr>
                <w:rFonts w:eastAsia="Times New Roman" w:cs="Arial"/>
                <w:sz w:val="14"/>
                <w:szCs w:val="14"/>
                <w:lang w:eastAsia="en-GB"/>
              </w:rPr>
              <w:t xml:space="preserve">       </w:t>
            </w:r>
            <w:r w:rsidRPr="0046479D">
              <w:rPr>
                <w:rFonts w:eastAsia="Times New Roman" w:cs="Arial"/>
                <w:szCs w:val="24"/>
                <w:lang w:eastAsia="en-GB"/>
              </w:rPr>
              <w:t>Windfall allowance beyond 3 years (91 dpa) - 1/4/2028 to 1/4/2040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D422558" w14:textId="77777777" w:rsidR="00822864" w:rsidRPr="0046479D" w:rsidRDefault="00822864" w:rsidP="00AD4717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46479D">
              <w:rPr>
                <w:rFonts w:eastAsia="Times New Roman" w:cs="Arial"/>
                <w:szCs w:val="24"/>
                <w:lang w:eastAsia="en-GB"/>
              </w:rPr>
              <w:t>1092</w:t>
            </w:r>
          </w:p>
        </w:tc>
      </w:tr>
      <w:tr w:rsidR="00822864" w:rsidRPr="0046479D" w14:paraId="501137C4" w14:textId="77777777" w:rsidTr="00AD4717">
        <w:trPr>
          <w:trHeight w:val="552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DA6C14B" w14:textId="77777777" w:rsidR="00822864" w:rsidRPr="0046479D" w:rsidRDefault="00822864" w:rsidP="00AD4717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46479D">
              <w:rPr>
                <w:rFonts w:eastAsia="Times New Roman" w:cs="Arial"/>
                <w:szCs w:val="24"/>
                <w:lang w:eastAsia="en-GB"/>
              </w:rPr>
              <w:t xml:space="preserve">Houses deliverable on </w:t>
            </w:r>
            <w:r w:rsidRPr="0046479D">
              <w:rPr>
                <w:rFonts w:eastAsia="Times New Roman" w:cs="Arial"/>
                <w:b/>
                <w:bCs/>
                <w:szCs w:val="24"/>
                <w:lang w:eastAsia="en-GB"/>
              </w:rPr>
              <w:t>large sites</w:t>
            </w:r>
            <w:r w:rsidRPr="0046479D">
              <w:rPr>
                <w:rFonts w:eastAsia="Times New Roman" w:cs="Arial"/>
                <w:szCs w:val="24"/>
                <w:lang w:eastAsia="en-GB"/>
              </w:rPr>
              <w:t xml:space="preserve"> 1/4/2024 to 31/3/2040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1525EF3" w14:textId="77777777" w:rsidR="00822864" w:rsidRPr="0046479D" w:rsidRDefault="00822864" w:rsidP="00AD4717">
            <w:pPr>
              <w:spacing w:after="0" w:line="240" w:lineRule="auto"/>
              <w:jc w:val="right"/>
              <w:rPr>
                <w:rFonts w:eastAsia="Times New Roman" w:cs="Arial"/>
                <w:szCs w:val="24"/>
                <w:lang w:eastAsia="en-GB"/>
              </w:rPr>
            </w:pPr>
            <w:r w:rsidRPr="0046479D">
              <w:rPr>
                <w:rFonts w:eastAsia="Times New Roman" w:cs="Arial"/>
                <w:szCs w:val="24"/>
                <w:lang w:eastAsia="en-GB"/>
              </w:rPr>
              <w:t> </w:t>
            </w:r>
          </w:p>
        </w:tc>
      </w:tr>
      <w:tr w:rsidR="00822864" w:rsidRPr="0046479D" w14:paraId="398B0224" w14:textId="77777777" w:rsidTr="00AD4717">
        <w:trPr>
          <w:trHeight w:val="30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95297B" w14:textId="77777777" w:rsidR="00822864" w:rsidRPr="0046479D" w:rsidRDefault="00822864" w:rsidP="00AD4717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46479D">
              <w:rPr>
                <w:rFonts w:eastAsia="Times New Roman" w:cs="Arial"/>
                <w:szCs w:val="24"/>
                <w:lang w:eastAsia="en-GB"/>
              </w:rPr>
              <w:t>·</w:t>
            </w:r>
            <w:r w:rsidRPr="0046479D">
              <w:rPr>
                <w:rFonts w:eastAsia="Times New Roman" w:cs="Arial"/>
                <w:sz w:val="14"/>
                <w:szCs w:val="14"/>
                <w:lang w:eastAsia="en-GB"/>
              </w:rPr>
              <w:t xml:space="preserve">       </w:t>
            </w:r>
            <w:r w:rsidRPr="0046479D">
              <w:rPr>
                <w:rFonts w:eastAsia="Times New Roman" w:cs="Arial"/>
                <w:szCs w:val="24"/>
                <w:lang w:eastAsia="en-GB"/>
              </w:rPr>
              <w:t>With planning permission at 1st October 2025*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65195E" w14:textId="77777777" w:rsidR="00822864" w:rsidRPr="0046479D" w:rsidRDefault="00822864" w:rsidP="00AD471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46479D">
              <w:rPr>
                <w:rFonts w:eastAsia="Times New Roman" w:cs="Arial"/>
                <w:color w:val="000000"/>
                <w:szCs w:val="24"/>
                <w:lang w:eastAsia="en-GB"/>
              </w:rPr>
              <w:t>2256</w:t>
            </w:r>
          </w:p>
        </w:tc>
      </w:tr>
      <w:tr w:rsidR="00822864" w:rsidRPr="0046479D" w14:paraId="0CFD14D7" w14:textId="77777777" w:rsidTr="00AD4717">
        <w:trPr>
          <w:trHeight w:val="30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DDF480" w14:textId="77777777" w:rsidR="00822864" w:rsidRPr="0046479D" w:rsidRDefault="00822864" w:rsidP="00AD4717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46479D">
              <w:rPr>
                <w:rFonts w:eastAsia="Times New Roman" w:cs="Arial"/>
                <w:szCs w:val="24"/>
                <w:lang w:eastAsia="en-GB"/>
              </w:rPr>
              <w:t>·</w:t>
            </w:r>
            <w:r w:rsidRPr="0046479D">
              <w:rPr>
                <w:rFonts w:eastAsia="Times New Roman" w:cs="Arial"/>
                <w:sz w:val="14"/>
                <w:szCs w:val="14"/>
                <w:lang w:eastAsia="en-GB"/>
              </w:rPr>
              <w:t xml:space="preserve">       </w:t>
            </w:r>
            <w:r w:rsidRPr="0046479D">
              <w:rPr>
                <w:rFonts w:eastAsia="Times New Roman" w:cs="Arial"/>
                <w:szCs w:val="24"/>
                <w:lang w:eastAsia="en-GB"/>
              </w:rPr>
              <w:t>Demolitions and other losses with planning permission at 1/4/25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1F988AC" w14:textId="77777777" w:rsidR="00822864" w:rsidRPr="0046479D" w:rsidRDefault="00822864" w:rsidP="00AD471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46479D">
              <w:rPr>
                <w:rFonts w:eastAsia="Times New Roman" w:cs="Arial"/>
                <w:color w:val="000000"/>
                <w:szCs w:val="24"/>
                <w:lang w:eastAsia="en-GB"/>
              </w:rPr>
              <w:t>0</w:t>
            </w:r>
          </w:p>
        </w:tc>
      </w:tr>
      <w:tr w:rsidR="00822864" w:rsidRPr="0046479D" w14:paraId="095D62DE" w14:textId="77777777" w:rsidTr="00AD4717">
        <w:trPr>
          <w:trHeight w:val="30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153460" w14:textId="77777777" w:rsidR="00822864" w:rsidRPr="0046479D" w:rsidRDefault="00822864" w:rsidP="00AD4717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46479D">
              <w:rPr>
                <w:rFonts w:eastAsia="Times New Roman" w:cs="Arial"/>
                <w:szCs w:val="24"/>
                <w:lang w:eastAsia="en-GB"/>
              </w:rPr>
              <w:t>·</w:t>
            </w:r>
            <w:r w:rsidRPr="0046479D">
              <w:rPr>
                <w:rFonts w:eastAsia="Times New Roman" w:cs="Arial"/>
                <w:sz w:val="14"/>
                <w:szCs w:val="14"/>
                <w:lang w:eastAsia="en-GB"/>
              </w:rPr>
              <w:t xml:space="preserve">       </w:t>
            </w:r>
            <w:r w:rsidRPr="0046479D">
              <w:rPr>
                <w:rFonts w:eastAsia="Times New Roman" w:cs="Arial"/>
                <w:szCs w:val="24"/>
                <w:lang w:eastAsia="en-GB"/>
              </w:rPr>
              <w:t>Deduction to account for potential lapsed permissions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873087" w14:textId="77777777" w:rsidR="00822864" w:rsidRPr="0046479D" w:rsidRDefault="00822864" w:rsidP="00AD471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46479D">
              <w:rPr>
                <w:rFonts w:eastAsia="Times New Roman" w:cs="Arial"/>
                <w:color w:val="000000"/>
                <w:szCs w:val="24"/>
                <w:lang w:eastAsia="en-GB"/>
              </w:rPr>
              <w:t>-47</w:t>
            </w:r>
          </w:p>
        </w:tc>
      </w:tr>
      <w:tr w:rsidR="00822864" w:rsidRPr="0046479D" w14:paraId="59C127F5" w14:textId="77777777" w:rsidTr="00AD4717">
        <w:trPr>
          <w:trHeight w:val="30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A69E7C" w14:textId="77777777" w:rsidR="00822864" w:rsidRPr="0046479D" w:rsidRDefault="00822864" w:rsidP="00AD4717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46479D">
              <w:rPr>
                <w:rFonts w:eastAsia="Times New Roman" w:cs="Arial"/>
                <w:szCs w:val="24"/>
                <w:lang w:eastAsia="en-GB"/>
              </w:rPr>
              <w:t>·</w:t>
            </w:r>
            <w:r w:rsidRPr="0046479D">
              <w:rPr>
                <w:rFonts w:eastAsia="Times New Roman" w:cs="Arial"/>
                <w:sz w:val="14"/>
                <w:szCs w:val="14"/>
                <w:lang w:eastAsia="en-GB"/>
              </w:rPr>
              <w:t xml:space="preserve">       </w:t>
            </w:r>
            <w:r w:rsidRPr="0046479D">
              <w:rPr>
                <w:rFonts w:eastAsia="Times New Roman" w:cs="Arial"/>
                <w:szCs w:val="24"/>
                <w:lang w:eastAsia="en-GB"/>
              </w:rPr>
              <w:t>Delivery from H1 allocated sites without planning permission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1AF1F5" w14:textId="77777777" w:rsidR="00822864" w:rsidRPr="0046479D" w:rsidRDefault="00822864" w:rsidP="00AD471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46479D">
              <w:rPr>
                <w:rFonts w:eastAsia="Times New Roman" w:cs="Arial"/>
                <w:color w:val="000000"/>
                <w:szCs w:val="24"/>
                <w:lang w:eastAsia="en-GB"/>
              </w:rPr>
              <w:t>3710</w:t>
            </w:r>
          </w:p>
        </w:tc>
      </w:tr>
      <w:tr w:rsidR="00822864" w:rsidRPr="0046479D" w14:paraId="6C89DC31" w14:textId="77777777" w:rsidTr="00AD4717">
        <w:trPr>
          <w:trHeight w:val="300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26C7AE" w14:textId="77777777" w:rsidR="00822864" w:rsidRPr="0046479D" w:rsidRDefault="00822864" w:rsidP="00AD4717">
            <w:pPr>
              <w:spacing w:after="0" w:line="240" w:lineRule="auto"/>
              <w:jc w:val="left"/>
              <w:rPr>
                <w:rFonts w:eastAsia="Times New Roman" w:cs="Arial"/>
                <w:szCs w:val="24"/>
                <w:lang w:eastAsia="en-GB"/>
              </w:rPr>
            </w:pPr>
            <w:r w:rsidRPr="0046479D">
              <w:rPr>
                <w:rFonts w:eastAsia="Times New Roman" w:cs="Arial"/>
                <w:szCs w:val="24"/>
                <w:lang w:eastAsia="en-GB"/>
              </w:rPr>
              <w:t>Provision from C2 residential institutions (dwelling equivalent) at 1/4/25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C74AB6" w14:textId="77777777" w:rsidR="00822864" w:rsidRPr="0046479D" w:rsidRDefault="00822864" w:rsidP="00AD471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46479D">
              <w:rPr>
                <w:rFonts w:eastAsia="Times New Roman" w:cs="Arial"/>
                <w:color w:val="000000"/>
                <w:szCs w:val="24"/>
                <w:lang w:eastAsia="en-GB"/>
              </w:rPr>
              <w:t>7</w:t>
            </w:r>
          </w:p>
        </w:tc>
      </w:tr>
      <w:tr w:rsidR="00822864" w:rsidRPr="0046479D" w14:paraId="611D8701" w14:textId="77777777" w:rsidTr="00AD4717">
        <w:trPr>
          <w:trHeight w:val="315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FD126DA" w14:textId="77777777" w:rsidR="00822864" w:rsidRPr="0046479D" w:rsidRDefault="00822864" w:rsidP="00AD4717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szCs w:val="24"/>
                <w:lang w:eastAsia="en-GB"/>
              </w:rPr>
            </w:pPr>
            <w:r w:rsidRPr="0046479D">
              <w:rPr>
                <w:rFonts w:eastAsia="Times New Roman" w:cs="Arial"/>
                <w:b/>
                <w:bCs/>
                <w:szCs w:val="24"/>
                <w:lang w:eastAsia="en-GB"/>
              </w:rPr>
              <w:t>Total housing supply 1/4/2025 to 31/3/2040</w:t>
            </w:r>
            <w:r w:rsidRPr="0046479D">
              <w:rPr>
                <w:rFonts w:eastAsia="Times New Roman" w:cs="Arial"/>
                <w:szCs w:val="24"/>
                <w:lang w:eastAsia="en-GB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CC7E7F" w14:textId="77777777" w:rsidR="00822864" w:rsidRPr="0046479D" w:rsidRDefault="00822864" w:rsidP="00AD4717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Cs w:val="24"/>
                <w:lang w:eastAsia="en-GB"/>
              </w:rPr>
            </w:pPr>
            <w:r w:rsidRPr="0046479D">
              <w:rPr>
                <w:rFonts w:eastAsia="Times New Roman" w:cs="Arial"/>
                <w:b/>
                <w:bCs/>
                <w:szCs w:val="24"/>
                <w:lang w:eastAsia="en-GB"/>
              </w:rPr>
              <w:t>7266</w:t>
            </w:r>
          </w:p>
        </w:tc>
      </w:tr>
      <w:tr w:rsidR="00822864" w:rsidRPr="0046479D" w14:paraId="66E0FA44" w14:textId="77777777" w:rsidTr="00AD4717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12C65" w14:textId="77777777" w:rsidR="00822864" w:rsidRPr="0046479D" w:rsidRDefault="00822864" w:rsidP="00AD4717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Cs w:val="24"/>
                <w:lang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10246" w14:textId="77777777" w:rsidR="00822864" w:rsidRPr="0046479D" w:rsidRDefault="00822864" w:rsidP="00AD4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22864" w:rsidRPr="0046479D" w14:paraId="316B4BB3" w14:textId="77777777" w:rsidTr="00AD4717">
        <w:trPr>
          <w:trHeight w:val="315"/>
        </w:trPr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EDDD71" w14:textId="77777777" w:rsidR="00822864" w:rsidRPr="0046479D" w:rsidRDefault="00822864" w:rsidP="00AD4717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46479D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Net Under or Over Provision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55109E" w14:textId="77777777" w:rsidR="00822864" w:rsidRPr="0046479D" w:rsidRDefault="00822864" w:rsidP="00AD4717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46479D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Dwellings</w:t>
            </w:r>
          </w:p>
        </w:tc>
      </w:tr>
      <w:tr w:rsidR="00822864" w:rsidRPr="0046479D" w14:paraId="70CC58A3" w14:textId="77777777" w:rsidTr="00AD4717">
        <w:trPr>
          <w:trHeight w:val="499"/>
        </w:trPr>
        <w:tc>
          <w:tcPr>
            <w:tcW w:w="7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43E4BF" w14:textId="77777777" w:rsidR="00822864" w:rsidRPr="0046479D" w:rsidRDefault="00822864" w:rsidP="00AD4717">
            <w:pPr>
              <w:spacing w:after="0" w:line="240" w:lineRule="auto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46479D">
              <w:rPr>
                <w:rFonts w:eastAsia="Times New Roman" w:cs="Arial"/>
                <w:color w:val="000000"/>
                <w:szCs w:val="24"/>
                <w:lang w:eastAsia="en-GB"/>
              </w:rPr>
              <w:t>Provision against Local Housing Need 2023 to 2040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AB619B" w14:textId="77777777" w:rsidR="00822864" w:rsidRPr="0046479D" w:rsidRDefault="00822864" w:rsidP="00AD471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46479D">
              <w:rPr>
                <w:rFonts w:eastAsia="Times New Roman" w:cs="Arial"/>
                <w:color w:val="000000"/>
                <w:szCs w:val="24"/>
                <w:lang w:eastAsia="en-GB"/>
              </w:rPr>
              <w:t>591</w:t>
            </w:r>
          </w:p>
        </w:tc>
      </w:tr>
    </w:tbl>
    <w:p w14:paraId="0831B17D" w14:textId="77777777" w:rsidR="00CD34B9" w:rsidRDefault="00CD34B9" w:rsidP="0046479D">
      <w:pPr>
        <w:spacing w:after="0" w:line="240" w:lineRule="auto"/>
        <w:rPr>
          <w:rFonts w:eastAsia="Times New Roman" w:cs="Arial"/>
          <w:sz w:val="22"/>
          <w:lang w:eastAsia="en-GB"/>
        </w:rPr>
      </w:pPr>
    </w:p>
    <w:p w14:paraId="6EB6FF5F" w14:textId="66E8B341" w:rsidR="0046479D" w:rsidRPr="0046479D" w:rsidRDefault="0046479D" w:rsidP="0046479D">
      <w:pPr>
        <w:spacing w:after="0" w:line="240" w:lineRule="auto"/>
        <w:rPr>
          <w:rFonts w:eastAsia="Times New Roman" w:cs="Arial"/>
          <w:sz w:val="22"/>
          <w:lang w:eastAsia="en-GB"/>
        </w:rPr>
      </w:pPr>
      <w:r w:rsidRPr="0046479D">
        <w:rPr>
          <w:rFonts w:eastAsia="Times New Roman" w:cs="Arial"/>
          <w:sz w:val="22"/>
          <w:lang w:eastAsia="en-GB"/>
        </w:rPr>
        <w:t>* This figure includes 4 sites where s106 has been signed since 4/25 (all in Sutton)</w:t>
      </w:r>
    </w:p>
    <w:p w14:paraId="62B5986D" w14:textId="77777777" w:rsidR="0046479D" w:rsidRDefault="0046479D" w:rsidP="00F11C49">
      <w:pPr>
        <w:tabs>
          <w:tab w:val="left" w:pos="4035"/>
        </w:tabs>
      </w:pPr>
    </w:p>
    <w:p w14:paraId="54BAEE62" w14:textId="0A3EE5F3" w:rsidR="008F3847" w:rsidRPr="00F11C49" w:rsidRDefault="008F3847" w:rsidP="00097550">
      <w:pPr>
        <w:tabs>
          <w:tab w:val="left" w:pos="4035"/>
        </w:tabs>
        <w:jc w:val="left"/>
      </w:pPr>
      <w:r w:rsidRPr="00CD34B9">
        <w:rPr>
          <w:b/>
          <w:bCs/>
        </w:rPr>
        <w:t>Note:</w:t>
      </w:r>
      <w:r>
        <w:t xml:space="preserve"> The version of this table as included within the Council’s submitted Matter 2 Hearing Statement </w:t>
      </w:r>
      <w:r w:rsidR="00097550">
        <w:t xml:space="preserve">[HS2.1a] </w:t>
      </w:r>
      <w:r>
        <w:t xml:space="preserve">at </w:t>
      </w:r>
      <w:r w:rsidR="00097550">
        <w:t xml:space="preserve">paragraph 2.7.7 varies marginally from that shown above. Whereas there is no change in the overall quantum of supply, the site allocation for 18 dwellings at </w:t>
      </w:r>
      <w:r w:rsidR="00CD34B9">
        <w:t>L</w:t>
      </w:r>
      <w:r w:rsidR="00097550">
        <w:t>and between Redcliffe Street/Leyton Avenue (H1Saj) now has planning permission, with a Section 106 agreement having been signed in August 2025.</w:t>
      </w:r>
      <w:r w:rsidR="00011924">
        <w:t xml:space="preserve"> The site’s current status is reflected in this Paper.</w:t>
      </w:r>
    </w:p>
    <w:sectPr w:rsidR="008F3847" w:rsidRPr="00F11C49" w:rsidSect="0046479D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D8F4A" w14:textId="77777777" w:rsidR="00BC196D" w:rsidRDefault="00BC196D" w:rsidP="00497FB6">
      <w:pPr>
        <w:spacing w:after="0" w:line="240" w:lineRule="auto"/>
      </w:pPr>
      <w:r>
        <w:separator/>
      </w:r>
    </w:p>
  </w:endnote>
  <w:endnote w:type="continuationSeparator" w:id="0">
    <w:p w14:paraId="7EBC8B97" w14:textId="77777777" w:rsidR="00BC196D" w:rsidRDefault="00BC196D" w:rsidP="00497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9617461"/>
      <w:docPartObj>
        <w:docPartGallery w:val="Page Numbers (Bottom of Page)"/>
        <w:docPartUnique/>
      </w:docPartObj>
    </w:sdtPr>
    <w:sdtEndPr>
      <w:rPr>
        <w:color w:val="747474" w:themeColor="background2" w:themeShade="80"/>
        <w:spacing w:val="60"/>
      </w:rPr>
    </w:sdtEndPr>
    <w:sdtContent>
      <w:p w14:paraId="059F2925" w14:textId="77777777" w:rsidR="00822864" w:rsidRDefault="0082286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 w:rsidRPr="00375194">
          <w:rPr>
            <w:color w:val="747474" w:themeColor="background2" w:themeShade="80"/>
            <w:spacing w:val="60"/>
          </w:rPr>
          <w:t>Page</w:t>
        </w:r>
      </w:p>
    </w:sdtContent>
  </w:sdt>
  <w:p w14:paraId="45FA2B69" w14:textId="77777777" w:rsidR="00822864" w:rsidRDefault="008228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7255A" w14:textId="77777777" w:rsidR="00BC196D" w:rsidRDefault="00BC196D" w:rsidP="00497FB6">
      <w:pPr>
        <w:spacing w:after="0" w:line="240" w:lineRule="auto"/>
      </w:pPr>
      <w:r>
        <w:separator/>
      </w:r>
    </w:p>
  </w:footnote>
  <w:footnote w:type="continuationSeparator" w:id="0">
    <w:p w14:paraId="09FD896F" w14:textId="77777777" w:rsidR="00BC196D" w:rsidRDefault="00BC196D" w:rsidP="00497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8601E"/>
    <w:multiLevelType w:val="hybridMultilevel"/>
    <w:tmpl w:val="CE9E22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F600D"/>
    <w:multiLevelType w:val="multilevel"/>
    <w:tmpl w:val="56F09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8112E3F"/>
    <w:multiLevelType w:val="hybridMultilevel"/>
    <w:tmpl w:val="65C6F1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32E2F"/>
    <w:multiLevelType w:val="hybridMultilevel"/>
    <w:tmpl w:val="753628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400800">
    <w:abstractNumId w:val="2"/>
  </w:num>
  <w:num w:numId="2" w16cid:durableId="1201891881">
    <w:abstractNumId w:val="0"/>
  </w:num>
  <w:num w:numId="3" w16cid:durableId="198664583">
    <w:abstractNumId w:val="3"/>
  </w:num>
  <w:num w:numId="4" w16cid:durableId="168787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C1"/>
    <w:rsid w:val="000112FB"/>
    <w:rsid w:val="00011924"/>
    <w:rsid w:val="00097550"/>
    <w:rsid w:val="0010181C"/>
    <w:rsid w:val="00193CC2"/>
    <w:rsid w:val="001C4C96"/>
    <w:rsid w:val="002B4192"/>
    <w:rsid w:val="002C7E1F"/>
    <w:rsid w:val="003011C1"/>
    <w:rsid w:val="00375194"/>
    <w:rsid w:val="003E355A"/>
    <w:rsid w:val="00433B54"/>
    <w:rsid w:val="0046479D"/>
    <w:rsid w:val="00497FB6"/>
    <w:rsid w:val="004D6921"/>
    <w:rsid w:val="00512776"/>
    <w:rsid w:val="005378B8"/>
    <w:rsid w:val="005568E8"/>
    <w:rsid w:val="00571C66"/>
    <w:rsid w:val="006A4977"/>
    <w:rsid w:val="006B4868"/>
    <w:rsid w:val="006E3C41"/>
    <w:rsid w:val="00712A39"/>
    <w:rsid w:val="007274D7"/>
    <w:rsid w:val="00733ABD"/>
    <w:rsid w:val="007F6A9D"/>
    <w:rsid w:val="00813995"/>
    <w:rsid w:val="00822864"/>
    <w:rsid w:val="008F3847"/>
    <w:rsid w:val="009C7825"/>
    <w:rsid w:val="00A57701"/>
    <w:rsid w:val="00B26557"/>
    <w:rsid w:val="00B271F2"/>
    <w:rsid w:val="00BC196D"/>
    <w:rsid w:val="00BD4241"/>
    <w:rsid w:val="00C176E6"/>
    <w:rsid w:val="00CD34B9"/>
    <w:rsid w:val="00D031FF"/>
    <w:rsid w:val="00D75E6A"/>
    <w:rsid w:val="00ED6A8A"/>
    <w:rsid w:val="00EE7F22"/>
    <w:rsid w:val="00F037DF"/>
    <w:rsid w:val="00F11C49"/>
    <w:rsid w:val="00F24D8F"/>
    <w:rsid w:val="00FB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074E0"/>
  <w15:chartTrackingRefBased/>
  <w15:docId w15:val="{DEF2DFE5-CA81-4872-B530-E9B38F3E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241"/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3995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Helvetica-Bold" w:hAnsi="Helvetica-Bold" w:cs="Helvetica-Bold"/>
      <w:b/>
      <w:bCs/>
      <w:sz w:val="36"/>
      <w:szCs w:val="36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241"/>
    <w:pPr>
      <w:keepNext/>
      <w:keepLines/>
      <w:spacing w:before="120" w:after="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4241"/>
    <w:pPr>
      <w:keepNext/>
      <w:keepLines/>
      <w:spacing w:before="120" w:after="0"/>
      <w:outlineLvl w:val="2"/>
    </w:pPr>
    <w:rPr>
      <w:rFonts w:eastAsiaTheme="majorEastAsia" w:cstheme="majorBidi"/>
      <w:spacing w:val="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D4241"/>
    <w:pPr>
      <w:keepNext/>
      <w:keepLines/>
      <w:spacing w:before="120" w:after="0"/>
      <w:outlineLvl w:val="3"/>
    </w:pPr>
    <w:rPr>
      <w:rFonts w:eastAsiaTheme="majorEastAsia" w:cstheme="majorBidi"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D4241"/>
    <w:pPr>
      <w:keepNext/>
      <w:keepLines/>
      <w:spacing w:before="120"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D4241"/>
    <w:pPr>
      <w:keepNext/>
      <w:keepLines/>
      <w:spacing w:before="120" w:after="0"/>
      <w:outlineLvl w:val="5"/>
    </w:pPr>
    <w:rPr>
      <w:rFonts w:eastAsiaTheme="majorEastAsia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3011C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3011C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3011C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995"/>
    <w:rPr>
      <w:rFonts w:ascii="Helvetica-Bold" w:hAnsi="Helvetica-Bold" w:cs="Helvetica-Bold"/>
      <w:b/>
      <w:bCs/>
      <w:kern w:val="0"/>
      <w:sz w:val="36"/>
      <w:szCs w:val="36"/>
    </w:rPr>
  </w:style>
  <w:style w:type="paragraph" w:styleId="NoSpacing">
    <w:name w:val="No Spacing"/>
    <w:uiPriority w:val="1"/>
    <w:qFormat/>
    <w:rsid w:val="00BD4241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D424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4241"/>
    <w:rPr>
      <w:rFonts w:ascii="Arial" w:eastAsiaTheme="majorEastAsia" w:hAnsi="Arial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D4241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4241"/>
    <w:rPr>
      <w:rFonts w:ascii="Arial" w:eastAsiaTheme="majorEastAsia" w:hAnsi="Arial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241"/>
    <w:rPr>
      <w:rFonts w:ascii="Arial" w:eastAsiaTheme="majorEastAsia" w:hAnsi="Arial" w:cstheme="majorBidi"/>
      <w:b/>
      <w:bCs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D4241"/>
    <w:pPr>
      <w:spacing w:after="0" w:line="240" w:lineRule="auto"/>
      <w:contextualSpacing/>
      <w:jc w:val="center"/>
    </w:pPr>
    <w:rPr>
      <w:rFonts w:eastAsiaTheme="majorEastAsia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D4241"/>
    <w:rPr>
      <w:rFonts w:ascii="Arial" w:eastAsiaTheme="majorEastAsia" w:hAnsi="Arial" w:cstheme="majorBidi"/>
      <w:b/>
      <w:bCs/>
      <w:spacing w:val="-7"/>
      <w:sz w:val="48"/>
      <w:szCs w:val="4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4241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241"/>
    <w:pPr>
      <w:numPr>
        <w:ilvl w:val="1"/>
      </w:numPr>
      <w:spacing w:after="240"/>
      <w:jc w:val="center"/>
    </w:pPr>
    <w:rPr>
      <w:rFonts w:eastAsiaTheme="majorEastAsia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4241"/>
    <w:rPr>
      <w:rFonts w:ascii="Arial" w:eastAsiaTheme="majorEastAsia" w:hAnsi="Arial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D424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D4241"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BD42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424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D424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24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241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BD4241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D424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D4241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D4241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BD4241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unhideWhenUsed/>
    <w:qFormat/>
    <w:rsid w:val="00BD4241"/>
    <w:pPr>
      <w:outlineLvl w:val="9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3011C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1C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1C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97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FB6"/>
    <w:rPr>
      <w:rFonts w:ascii="Arial" w:hAnsi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97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FB6"/>
    <w:rPr>
      <w:rFonts w:ascii="Arial" w:hAnsi="Arial"/>
      <w:kern w:val="0"/>
      <w:sz w:val="24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82286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2864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82286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4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theme" Target="theme/theme1.xml"/><Relationship Id="rId10" Type="http://schemas.openxmlformats.org/officeDocument/2006/relationships/hyperlink" Target="mailto:planning.admin@ashfield.gov.uk" TargetMode="External"/><Relationship Id="rId19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6555F-5489-4F7A-829C-D73DA6406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720</Words>
  <Characters>3940</Characters>
  <Application>Microsoft Office Word</Application>
  <DocSecurity>0</DocSecurity>
  <Lines>127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2025 Housing Tajectory</vt:lpstr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2025 Housing Tajectory</dc:title>
  <dc:subject/>
  <dc:creator>Lisa.Furness</dc:creator>
  <cp:keywords/>
  <dc:description/>
  <cp:lastModifiedBy>Sharon.Simcox</cp:lastModifiedBy>
  <cp:revision>2</cp:revision>
  <cp:lastPrinted>2025-11-05T10:55:00Z</cp:lastPrinted>
  <dcterms:created xsi:type="dcterms:W3CDTF">2025-11-07T13:41:00Z</dcterms:created>
  <dcterms:modified xsi:type="dcterms:W3CDTF">2025-11-07T13:41:00Z</dcterms:modified>
</cp:coreProperties>
</file>