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C66" w14:textId="77777777" w:rsidR="00020E55" w:rsidRDefault="00020E55" w:rsidP="00020E55">
      <w:pPr>
        <w:pStyle w:val="Heading1"/>
        <w:jc w:val="center"/>
      </w:pPr>
      <w:bookmarkStart w:id="0" w:name="_Hlk150334319"/>
      <w:bookmarkEnd w:id="0"/>
      <w:r>
        <w:rPr>
          <w:noProof/>
        </w:rPr>
        <w:drawing>
          <wp:inline distT="0" distB="0" distL="0" distR="0" wp14:anchorId="685393DE" wp14:editId="695CABD9">
            <wp:extent cx="1078994" cy="448057"/>
            <wp:effectExtent l="0" t="0" r="6985" b="9525"/>
            <wp:docPr id="2104296018"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96018" name="Picture 1" descr="Ashfield Distric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994" cy="448057"/>
                    </a:xfrm>
                    <a:prstGeom prst="rect">
                      <a:avLst/>
                    </a:prstGeom>
                  </pic:spPr>
                </pic:pic>
              </a:graphicData>
            </a:graphic>
          </wp:inline>
        </w:drawing>
      </w:r>
    </w:p>
    <w:p w14:paraId="668D6089" w14:textId="77777777" w:rsidR="00020E55" w:rsidRPr="00246BF0" w:rsidRDefault="00020E55" w:rsidP="00020E55">
      <w:pPr>
        <w:pStyle w:val="Disclaimerheading1"/>
      </w:pPr>
      <w:r w:rsidRPr="00246BF0">
        <w:t>D</w:t>
      </w:r>
      <w:r>
        <w:t>i</w:t>
      </w:r>
      <w:r w:rsidRPr="00246BF0">
        <w:t>sclaimer</w:t>
      </w:r>
    </w:p>
    <w:p w14:paraId="58BD4ECB" w14:textId="77777777" w:rsidR="00020E55" w:rsidRPr="00020E55" w:rsidRDefault="00020E55" w:rsidP="00020E55">
      <w:pPr>
        <w:ind w:left="426"/>
        <w:rPr>
          <w:rFonts w:ascii="Arial" w:hAnsi="Arial" w:cs="Arial"/>
          <w:sz w:val="24"/>
          <w:szCs w:val="24"/>
        </w:rPr>
      </w:pPr>
      <w:r w:rsidRPr="00020E55">
        <w:rPr>
          <w:rFonts w:ascii="Arial" w:hAnsi="Arial" w:cs="Arial"/>
          <w:sz w:val="24"/>
          <w:szCs w:val="24"/>
        </w:rPr>
        <w:t>This document or some parts of it may not be accessible when using adaptive technology.</w:t>
      </w:r>
    </w:p>
    <w:p w14:paraId="7184B894" w14:textId="77777777" w:rsidR="00020E55" w:rsidRPr="00020E55" w:rsidRDefault="00020E55" w:rsidP="00020E55">
      <w:pPr>
        <w:ind w:left="426" w:hanging="1"/>
        <w:rPr>
          <w:rFonts w:ascii="Arial" w:eastAsia="Times New Roman" w:hAnsi="Arial" w:cs="Arial"/>
          <w:color w:val="0A0A0A"/>
          <w:sz w:val="24"/>
          <w:szCs w:val="24"/>
          <w:lang w:eastAsia="en-GB"/>
        </w:rPr>
      </w:pPr>
      <w:r w:rsidRPr="00020E55">
        <w:rPr>
          <w:rFonts w:ascii="Arial" w:hAnsi="Arial" w:cs="Arial"/>
          <w:sz w:val="24"/>
          <w:szCs w:val="24"/>
        </w:rPr>
        <w:t xml:space="preserve">If you require assistance with accessing the content of the document, please contact Us </w:t>
      </w:r>
      <w:r w:rsidRPr="00020E55">
        <w:rPr>
          <w:rFonts w:ascii="Arial" w:eastAsia="Times New Roman" w:hAnsi="Arial" w:cs="Arial"/>
          <w:color w:val="0A0A0A"/>
          <w:sz w:val="24"/>
          <w:szCs w:val="24"/>
          <w:lang w:eastAsia="en-GB"/>
        </w:rPr>
        <w:t>and quote the document name, website and web page you found it on:</w:t>
      </w:r>
    </w:p>
    <w:p w14:paraId="0BAA091E" w14:textId="77777777" w:rsidR="00020E55" w:rsidRPr="00020E55" w:rsidRDefault="00020E55" w:rsidP="00020E55">
      <w:pPr>
        <w:pStyle w:val="Default"/>
        <w:numPr>
          <w:ilvl w:val="0"/>
          <w:numId w:val="7"/>
        </w:numPr>
        <w:rPr>
          <w:color w:val="090909"/>
        </w:rPr>
      </w:pPr>
      <w:r w:rsidRPr="00020E55">
        <w:rPr>
          <w:color w:val="090909"/>
        </w:rPr>
        <w:t xml:space="preserve">email: </w:t>
      </w:r>
      <w:r w:rsidRPr="00020E55">
        <w:rPr>
          <w:color w:val="0000FF"/>
          <w:u w:val="single"/>
        </w:rPr>
        <w:t>asbduty@ashfield.gov.</w:t>
      </w:r>
    </w:p>
    <w:p w14:paraId="152C8769" w14:textId="77777777" w:rsidR="00020E55" w:rsidRPr="00020E55" w:rsidRDefault="00020E55" w:rsidP="00020E55">
      <w:pPr>
        <w:pStyle w:val="ListParagraph"/>
        <w:numPr>
          <w:ilvl w:val="0"/>
          <w:numId w:val="7"/>
        </w:numPr>
        <w:spacing w:before="240" w:after="200" w:line="276" w:lineRule="auto"/>
        <w:rPr>
          <w:rFonts w:ascii="Arial" w:eastAsia="Times New Roman" w:hAnsi="Arial" w:cs="Arial"/>
          <w:color w:val="0A0A0A"/>
          <w:sz w:val="24"/>
          <w:szCs w:val="24"/>
          <w:lang w:eastAsia="en-GB"/>
        </w:rPr>
      </w:pPr>
      <w:r w:rsidRPr="00020E55">
        <w:rPr>
          <w:rFonts w:ascii="Arial" w:hAnsi="Arial" w:cs="Arial"/>
          <w:sz w:val="24"/>
          <w:szCs w:val="24"/>
        </w:rPr>
        <w:t>telephone: 01623 450000</w:t>
      </w:r>
    </w:p>
    <w:p w14:paraId="4760A122" w14:textId="77777777" w:rsidR="00020E55" w:rsidRDefault="00020E55">
      <w:pPr>
        <w:sectPr w:rsidR="00020E55" w:rsidSect="00104FAC">
          <w:headerReference w:type="default" r:id="rId9"/>
          <w:footerReference w:type="default" r:id="rId10"/>
          <w:footerReference w:type="first" r:id="rId11"/>
          <w:pgSz w:w="11906" w:h="16838"/>
          <w:pgMar w:top="1440" w:right="1440" w:bottom="1440" w:left="1440" w:header="708" w:footer="708" w:gutter="0"/>
          <w:pgNumType w:start="0"/>
          <w:cols w:space="708"/>
          <w:titlePg/>
          <w:docGrid w:linePitch="360"/>
        </w:sectPr>
      </w:pPr>
    </w:p>
    <w:sdt>
      <w:sdtPr>
        <w:id w:val="-1898353590"/>
        <w:docPartObj>
          <w:docPartGallery w:val="Cover Pages"/>
          <w:docPartUnique/>
        </w:docPartObj>
      </w:sdtPr>
      <w:sdtContent>
        <w:p w14:paraId="2EC0D8C7" w14:textId="6E35931D" w:rsidR="00120B1A" w:rsidRDefault="00020E55" w:rsidP="00020E55">
          <w:pPr>
            <w:ind w:left="-993" w:right="-755"/>
          </w:pPr>
          <w:r w:rsidRPr="00921840">
            <w:rPr>
              <w:noProof/>
            </w:rPr>
            <w:drawing>
              <wp:inline distT="0" distB="0" distL="0" distR="0" wp14:anchorId="1859C3F0" wp14:editId="077FE7BB">
                <wp:extent cx="6801508" cy="9845040"/>
                <wp:effectExtent l="0" t="0" r="0" b="3810"/>
                <wp:docPr id="344687733" name="Picture 1" descr="Serious violence duty - Local response plan - Ashfield and Mansfield community safety partnerships Jan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7733" name="Picture 1" descr="Serious violence duty - Local response plan - Ashfield and Mansfield community safety partnerships January 2024"/>
                        <pic:cNvPicPr/>
                      </pic:nvPicPr>
                      <pic:blipFill>
                        <a:blip r:embed="rId12"/>
                        <a:stretch>
                          <a:fillRect/>
                        </a:stretch>
                      </pic:blipFill>
                      <pic:spPr>
                        <a:xfrm>
                          <a:off x="0" y="0"/>
                          <a:ext cx="6808321" cy="9854902"/>
                        </a:xfrm>
                        <a:prstGeom prst="rect">
                          <a:avLst/>
                        </a:prstGeom>
                      </pic:spPr>
                    </pic:pic>
                  </a:graphicData>
                </a:graphic>
              </wp:inline>
            </w:drawing>
          </w:r>
          <w:r w:rsidR="00120B1A">
            <w:rPr>
              <w:noProof/>
              <w:lang w:eastAsia="en-GB"/>
            </w:rPr>
            <mc:AlternateContent>
              <mc:Choice Requires="wps">
                <w:drawing>
                  <wp:anchor distT="0" distB="0" distL="114300" distR="114300" simplePos="0" relativeHeight="251661312" behindDoc="0" locked="0" layoutInCell="1" allowOverlap="1" wp14:anchorId="0A254374" wp14:editId="6CF7D2EF">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BD865" w14:textId="77777777" w:rsidR="00120B1A" w:rsidRDefault="00120B1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A254374" id="_x0000_t202" coordsize="21600,21600" o:spt="202" path="m,l,21600r21600,l21600,xe">
                    <v:stroke joinstyle="miter"/>
                    <v:path gradientshapeok="t" o:connecttype="rect"/>
                  </v:shapetype>
                  <v:shape id="Text Box 53"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FBBD865" w14:textId="77777777" w:rsidR="00120B1A" w:rsidRDefault="00120B1A">
                          <w:pPr>
                            <w:pStyle w:val="NoSpacing"/>
                            <w:jc w:val="right"/>
                            <w:rPr>
                              <w:color w:val="595959" w:themeColor="text1" w:themeTint="A6"/>
                              <w:sz w:val="20"/>
                              <w:szCs w:val="20"/>
                            </w:rPr>
                          </w:pPr>
                        </w:p>
                      </w:txbxContent>
                    </v:textbox>
                    <w10:wrap type="square" anchorx="page" anchory="page"/>
                  </v:shape>
                </w:pict>
              </mc:Fallback>
            </mc:AlternateContent>
          </w:r>
        </w:p>
        <w:p w14:paraId="37491572" w14:textId="2F7774C1" w:rsidR="00120B1A" w:rsidRDefault="00000000"/>
      </w:sdtContent>
    </w:sdt>
    <w:p w14:paraId="74CAA576" w14:textId="77777777" w:rsidR="00E70406" w:rsidRDefault="00E70406" w:rsidP="00120B1A">
      <w:pPr>
        <w:jc w:val="center"/>
        <w:rPr>
          <w:rFonts w:ascii="Arial" w:eastAsia="Calibri" w:hAnsi="Arial" w:cs="Arial"/>
          <w:b/>
          <w:bCs/>
          <w:sz w:val="26"/>
          <w:szCs w:val="26"/>
        </w:rPr>
      </w:pPr>
    </w:p>
    <w:p w14:paraId="09C89760" w14:textId="1D3A8373" w:rsidR="00120B1A" w:rsidRPr="009660EC" w:rsidRDefault="00120B1A" w:rsidP="00120B1A">
      <w:pPr>
        <w:jc w:val="center"/>
        <w:rPr>
          <w:rFonts w:ascii="Arial" w:eastAsia="Calibri" w:hAnsi="Arial" w:cs="Arial"/>
          <w:b/>
          <w:bCs/>
          <w:sz w:val="26"/>
          <w:szCs w:val="26"/>
        </w:rPr>
      </w:pPr>
      <w:r w:rsidRPr="009660EC">
        <w:rPr>
          <w:rFonts w:ascii="Arial" w:eastAsia="Calibri" w:hAnsi="Arial" w:cs="Arial"/>
          <w:b/>
          <w:bCs/>
          <w:sz w:val="26"/>
          <w:szCs w:val="26"/>
        </w:rPr>
        <w:t>Serious Violence Response Planning</w:t>
      </w:r>
    </w:p>
    <w:p w14:paraId="3A7D4B4A" w14:textId="77777777" w:rsidR="009660EC" w:rsidRDefault="009660EC" w:rsidP="00120B1A">
      <w:pPr>
        <w:rPr>
          <w:rFonts w:ascii="Arial" w:eastAsia="Calibri" w:hAnsi="Arial" w:cs="Arial"/>
          <w:b/>
          <w:bCs/>
          <w:sz w:val="24"/>
          <w:szCs w:val="24"/>
        </w:rPr>
      </w:pPr>
    </w:p>
    <w:p w14:paraId="6F63F2FF" w14:textId="7518262C" w:rsidR="00120B1A" w:rsidRPr="009660EC" w:rsidRDefault="00120B1A" w:rsidP="002449A6">
      <w:pPr>
        <w:rPr>
          <w:rFonts w:ascii="Arial" w:eastAsia="Calibri" w:hAnsi="Arial" w:cs="Arial"/>
          <w:b/>
          <w:bCs/>
          <w:sz w:val="24"/>
          <w:szCs w:val="24"/>
        </w:rPr>
      </w:pPr>
      <w:r w:rsidRPr="009660EC">
        <w:rPr>
          <w:rFonts w:ascii="Arial" w:eastAsia="Calibri" w:hAnsi="Arial" w:cs="Arial"/>
          <w:b/>
          <w:bCs/>
          <w:sz w:val="24"/>
          <w:szCs w:val="24"/>
        </w:rPr>
        <w:t>Context</w:t>
      </w:r>
    </w:p>
    <w:p w14:paraId="7C3D6A4E" w14:textId="57A10065" w:rsidR="00511773" w:rsidRPr="00511773" w:rsidRDefault="00511773" w:rsidP="002449A6">
      <w:pPr>
        <w:rPr>
          <w:rFonts w:ascii="Arial" w:eastAsia="Times New Roman" w:hAnsi="Arial" w:cs="Arial"/>
          <w:sz w:val="24"/>
          <w:szCs w:val="24"/>
          <w:lang w:val="en-US"/>
        </w:rPr>
      </w:pPr>
      <w:r w:rsidRPr="00511773">
        <w:rPr>
          <w:rFonts w:ascii="Arial" w:eastAsia="Times New Roman" w:hAnsi="Arial" w:cs="Arial"/>
          <w:sz w:val="24"/>
          <w:szCs w:val="24"/>
          <w:lang w:val="en-US"/>
        </w:rPr>
        <w:t>Legislative requirements under the</w:t>
      </w:r>
      <w:r w:rsidR="00120B1A" w:rsidRPr="00511773">
        <w:rPr>
          <w:rFonts w:ascii="Arial" w:eastAsia="Times New Roman" w:hAnsi="Arial" w:cs="Arial"/>
          <w:sz w:val="24"/>
          <w:szCs w:val="24"/>
          <w:lang w:val="en-US"/>
        </w:rPr>
        <w:t xml:space="preserve"> Police, Crime, Sentencing and Courts Act 2022 provides</w:t>
      </w:r>
      <w:r w:rsidRPr="00511773">
        <w:rPr>
          <w:rFonts w:ascii="Arial" w:eastAsia="Times New Roman" w:hAnsi="Arial" w:cs="Arial"/>
          <w:sz w:val="24"/>
          <w:szCs w:val="24"/>
          <w:lang w:val="en-US"/>
        </w:rPr>
        <w:t xml:space="preserve"> statutory </w:t>
      </w:r>
      <w:r w:rsidR="00120B1A" w:rsidRPr="00511773">
        <w:rPr>
          <w:rFonts w:ascii="Arial" w:eastAsia="Times New Roman" w:hAnsi="Arial" w:cs="Arial"/>
          <w:sz w:val="24"/>
          <w:szCs w:val="24"/>
          <w:lang w:val="en-US"/>
        </w:rPr>
        <w:t xml:space="preserve">duties </w:t>
      </w:r>
      <w:r>
        <w:rPr>
          <w:rFonts w:ascii="Arial" w:eastAsia="Times New Roman" w:hAnsi="Arial" w:cs="Arial"/>
          <w:sz w:val="24"/>
          <w:szCs w:val="24"/>
          <w:lang w:val="en-US"/>
        </w:rPr>
        <w:t xml:space="preserve">for </w:t>
      </w:r>
      <w:r w:rsidRPr="00511773">
        <w:rPr>
          <w:rFonts w:ascii="Arial" w:hAnsi="Arial" w:cs="Arial"/>
          <w:color w:val="0B0C0C"/>
          <w:sz w:val="24"/>
          <w:szCs w:val="24"/>
          <w:shd w:val="clear" w:color="auto" w:fill="FFFFFF"/>
        </w:rPr>
        <w:t>council</w:t>
      </w:r>
      <w:r w:rsidR="006C5EAF">
        <w:rPr>
          <w:rFonts w:ascii="Arial" w:hAnsi="Arial" w:cs="Arial"/>
          <w:color w:val="0B0C0C"/>
          <w:sz w:val="24"/>
          <w:szCs w:val="24"/>
          <w:shd w:val="clear" w:color="auto" w:fill="FFFFFF"/>
        </w:rPr>
        <w:t>’</w:t>
      </w:r>
      <w:r w:rsidRPr="00511773">
        <w:rPr>
          <w:rFonts w:ascii="Arial" w:hAnsi="Arial" w:cs="Arial"/>
          <w:color w:val="0B0C0C"/>
          <w:sz w:val="24"/>
          <w:szCs w:val="24"/>
          <w:shd w:val="clear" w:color="auto" w:fill="FFFFFF"/>
        </w:rPr>
        <w:t xml:space="preserve">s and local services to work together to share information and </w:t>
      </w:r>
      <w:r w:rsidR="009660EC">
        <w:rPr>
          <w:rFonts w:ascii="Arial" w:hAnsi="Arial" w:cs="Arial"/>
          <w:color w:val="0B0C0C"/>
          <w:sz w:val="24"/>
          <w:szCs w:val="24"/>
          <w:shd w:val="clear" w:color="auto" w:fill="FFFFFF"/>
        </w:rPr>
        <w:t xml:space="preserve">undertake measures </w:t>
      </w:r>
      <w:r w:rsidRPr="00511773">
        <w:rPr>
          <w:rFonts w:ascii="Arial" w:hAnsi="Arial" w:cs="Arial"/>
          <w:color w:val="0B0C0C"/>
          <w:sz w:val="24"/>
          <w:szCs w:val="24"/>
          <w:shd w:val="clear" w:color="auto" w:fill="FFFFFF"/>
        </w:rPr>
        <w:t>to prevent and reduce serious violence.</w:t>
      </w:r>
    </w:p>
    <w:p w14:paraId="71BFB7C1" w14:textId="13AA878C" w:rsidR="009660EC" w:rsidRDefault="00511773" w:rsidP="002449A6">
      <w:pPr>
        <w:rPr>
          <w:rFonts w:ascii="Arial" w:eastAsia="Times New Roman" w:hAnsi="Arial" w:cs="Arial"/>
          <w:sz w:val="24"/>
          <w:szCs w:val="24"/>
          <w:lang w:val="en-US"/>
        </w:rPr>
      </w:pPr>
      <w:r w:rsidRPr="00511773">
        <w:rPr>
          <w:rFonts w:ascii="Arial" w:eastAsia="Times New Roman" w:hAnsi="Arial" w:cs="Arial"/>
          <w:sz w:val="24"/>
          <w:szCs w:val="24"/>
          <w:lang w:val="en-US"/>
        </w:rPr>
        <w:t xml:space="preserve">This requirement </w:t>
      </w:r>
      <w:r w:rsidR="00120B1A" w:rsidRPr="00511773">
        <w:rPr>
          <w:rFonts w:ascii="Arial" w:eastAsia="Times New Roman" w:hAnsi="Arial" w:cs="Arial"/>
          <w:sz w:val="24"/>
          <w:szCs w:val="24"/>
          <w:lang w:val="en-US"/>
        </w:rPr>
        <w:t>includ</w:t>
      </w:r>
      <w:r w:rsidRPr="00511773">
        <w:rPr>
          <w:rFonts w:ascii="Arial" w:eastAsia="Times New Roman" w:hAnsi="Arial" w:cs="Arial"/>
          <w:sz w:val="24"/>
          <w:szCs w:val="24"/>
          <w:lang w:val="en-US"/>
        </w:rPr>
        <w:t>es</w:t>
      </w:r>
      <w:r w:rsidR="00120B1A" w:rsidRPr="00511773">
        <w:rPr>
          <w:rFonts w:ascii="Arial" w:eastAsia="Times New Roman" w:hAnsi="Arial" w:cs="Arial"/>
          <w:sz w:val="24"/>
          <w:szCs w:val="24"/>
          <w:lang w:val="en-US"/>
        </w:rPr>
        <w:t xml:space="preserve"> identifying </w:t>
      </w:r>
      <w:r w:rsidRPr="00511773">
        <w:rPr>
          <w:rFonts w:ascii="Arial" w:eastAsia="Times New Roman" w:hAnsi="Arial" w:cs="Arial"/>
          <w:sz w:val="24"/>
          <w:szCs w:val="24"/>
          <w:lang w:val="en-US"/>
        </w:rPr>
        <w:t>types</w:t>
      </w:r>
      <w:r w:rsidR="00120B1A" w:rsidRPr="00511773">
        <w:rPr>
          <w:rFonts w:ascii="Arial" w:eastAsia="Times New Roman" w:hAnsi="Arial" w:cs="Arial"/>
          <w:sz w:val="24"/>
          <w:szCs w:val="24"/>
          <w:lang w:val="en-US"/>
        </w:rPr>
        <w:t xml:space="preserve"> of serious violence that occur in </w:t>
      </w:r>
      <w:r w:rsidR="006C5EAF">
        <w:rPr>
          <w:rFonts w:ascii="Arial" w:eastAsia="Times New Roman" w:hAnsi="Arial" w:cs="Arial"/>
          <w:sz w:val="24"/>
          <w:szCs w:val="24"/>
          <w:lang w:val="en-US"/>
        </w:rPr>
        <w:t xml:space="preserve">responsible </w:t>
      </w:r>
      <w:r w:rsidR="00120B1A" w:rsidRPr="00511773">
        <w:rPr>
          <w:rFonts w:ascii="Arial" w:eastAsia="Times New Roman" w:hAnsi="Arial" w:cs="Arial"/>
          <w:sz w:val="24"/>
          <w:szCs w:val="24"/>
          <w:lang w:val="en-US"/>
        </w:rPr>
        <w:t>area</w:t>
      </w:r>
      <w:r w:rsidR="006C5EAF">
        <w:rPr>
          <w:rFonts w:ascii="Arial" w:eastAsia="Times New Roman" w:hAnsi="Arial" w:cs="Arial"/>
          <w:sz w:val="24"/>
          <w:szCs w:val="24"/>
          <w:lang w:val="en-US"/>
        </w:rPr>
        <w:t>s</w:t>
      </w:r>
      <w:r w:rsidR="00120B1A" w:rsidRPr="00511773">
        <w:rPr>
          <w:rFonts w:ascii="Arial" w:eastAsia="Times New Roman" w:hAnsi="Arial" w:cs="Arial"/>
          <w:sz w:val="24"/>
          <w:szCs w:val="24"/>
          <w:lang w:val="en-US"/>
        </w:rPr>
        <w:t>, the causes of that violence, and</w:t>
      </w:r>
      <w:r w:rsidR="006C5EAF">
        <w:rPr>
          <w:rFonts w:ascii="Arial" w:eastAsia="Times New Roman" w:hAnsi="Arial" w:cs="Arial"/>
          <w:sz w:val="24"/>
          <w:szCs w:val="24"/>
          <w:lang w:val="en-US"/>
        </w:rPr>
        <w:t xml:space="preserve"> </w:t>
      </w:r>
      <w:r w:rsidR="00120B1A" w:rsidRPr="00511773">
        <w:rPr>
          <w:rFonts w:ascii="Arial" w:eastAsia="Times New Roman" w:hAnsi="Arial" w:cs="Arial"/>
          <w:sz w:val="24"/>
          <w:szCs w:val="24"/>
          <w:lang w:val="en-US"/>
        </w:rPr>
        <w:t>prepare and implement a strategy for preventing and reducing</w:t>
      </w:r>
      <w:r w:rsidR="006C5EAF">
        <w:rPr>
          <w:rFonts w:ascii="Arial" w:eastAsia="Times New Roman" w:hAnsi="Arial" w:cs="Arial"/>
          <w:sz w:val="24"/>
          <w:szCs w:val="24"/>
          <w:lang w:val="en-US"/>
        </w:rPr>
        <w:t xml:space="preserve"> it</w:t>
      </w:r>
      <w:r w:rsidR="00120B1A" w:rsidRPr="00511773">
        <w:rPr>
          <w:rFonts w:ascii="Arial" w:eastAsia="Times New Roman" w:hAnsi="Arial" w:cs="Arial"/>
          <w:sz w:val="24"/>
          <w:szCs w:val="24"/>
          <w:lang w:val="en-US"/>
        </w:rPr>
        <w:t xml:space="preserve">. </w:t>
      </w:r>
      <w:r w:rsidR="007F1F81">
        <w:rPr>
          <w:rFonts w:ascii="Arial" w:eastAsia="Times New Roman" w:hAnsi="Arial" w:cs="Arial"/>
          <w:sz w:val="24"/>
          <w:szCs w:val="24"/>
          <w:lang w:val="en-US"/>
        </w:rPr>
        <w:t xml:space="preserve">It </w:t>
      </w:r>
      <w:r w:rsidR="00EC0BF7">
        <w:rPr>
          <w:rFonts w:ascii="Arial" w:eastAsia="Times New Roman" w:hAnsi="Arial" w:cs="Arial"/>
          <w:sz w:val="24"/>
          <w:szCs w:val="24"/>
          <w:lang w:val="en-US"/>
        </w:rPr>
        <w:t>was confirmed the</w:t>
      </w:r>
      <w:r w:rsidR="00120B1A" w:rsidRPr="00511773">
        <w:rPr>
          <w:rFonts w:ascii="Arial" w:eastAsia="Times New Roman" w:hAnsi="Arial" w:cs="Arial"/>
          <w:sz w:val="24"/>
          <w:szCs w:val="24"/>
          <w:lang w:val="en-US"/>
        </w:rPr>
        <w:t xml:space="preserve"> </w:t>
      </w:r>
      <w:r w:rsidRPr="00511773">
        <w:rPr>
          <w:rFonts w:ascii="Arial" w:eastAsia="Times New Roman" w:hAnsi="Arial" w:cs="Arial"/>
          <w:sz w:val="24"/>
          <w:szCs w:val="24"/>
          <w:lang w:val="en-US"/>
        </w:rPr>
        <w:t>d</w:t>
      </w:r>
      <w:r w:rsidR="00120B1A" w:rsidRPr="00511773">
        <w:rPr>
          <w:rFonts w:ascii="Arial" w:eastAsia="Times New Roman" w:hAnsi="Arial" w:cs="Arial"/>
          <w:sz w:val="24"/>
          <w:szCs w:val="24"/>
          <w:lang w:val="en-US"/>
        </w:rPr>
        <w:t xml:space="preserve">uty would commence </w:t>
      </w:r>
      <w:r w:rsidR="0082547E">
        <w:rPr>
          <w:rFonts w:ascii="Arial" w:eastAsia="Times New Roman" w:hAnsi="Arial" w:cs="Arial"/>
          <w:sz w:val="24"/>
          <w:szCs w:val="24"/>
          <w:lang w:val="en-US"/>
        </w:rPr>
        <w:t xml:space="preserve">from </w:t>
      </w:r>
      <w:r w:rsidR="00120B1A" w:rsidRPr="00511773">
        <w:rPr>
          <w:rFonts w:ascii="Arial" w:eastAsia="Times New Roman" w:hAnsi="Arial" w:cs="Arial"/>
          <w:sz w:val="24"/>
          <w:szCs w:val="24"/>
          <w:lang w:val="en-US"/>
        </w:rPr>
        <w:t>31 January 2023</w:t>
      </w:r>
      <w:r w:rsidR="0082547E">
        <w:rPr>
          <w:rFonts w:ascii="Arial" w:eastAsia="Times New Roman" w:hAnsi="Arial" w:cs="Arial"/>
          <w:sz w:val="24"/>
          <w:szCs w:val="24"/>
          <w:lang w:val="en-US"/>
        </w:rPr>
        <w:t xml:space="preserve">, </w:t>
      </w:r>
      <w:r w:rsidR="00EC0BF7">
        <w:rPr>
          <w:rFonts w:ascii="Arial" w:eastAsia="Times New Roman" w:hAnsi="Arial" w:cs="Arial"/>
          <w:sz w:val="24"/>
          <w:szCs w:val="24"/>
          <w:lang w:val="en-US"/>
        </w:rPr>
        <w:t xml:space="preserve">with area response plans </w:t>
      </w:r>
      <w:r w:rsidR="007F1F81">
        <w:rPr>
          <w:rFonts w:ascii="Arial" w:eastAsia="Times New Roman" w:hAnsi="Arial" w:cs="Arial"/>
          <w:sz w:val="24"/>
          <w:szCs w:val="24"/>
          <w:lang w:val="en-US"/>
        </w:rPr>
        <w:t xml:space="preserve">being </w:t>
      </w:r>
      <w:r w:rsidR="00EC0BF7">
        <w:rPr>
          <w:rFonts w:ascii="Arial" w:eastAsia="Times New Roman" w:hAnsi="Arial" w:cs="Arial"/>
          <w:sz w:val="24"/>
          <w:szCs w:val="24"/>
          <w:lang w:val="en-US"/>
        </w:rPr>
        <w:t>completed by 1</w:t>
      </w:r>
      <w:r w:rsidR="00EC0BF7" w:rsidRPr="00EC0BF7">
        <w:rPr>
          <w:rFonts w:ascii="Arial" w:eastAsia="Times New Roman" w:hAnsi="Arial" w:cs="Arial"/>
          <w:sz w:val="24"/>
          <w:szCs w:val="24"/>
          <w:vertAlign w:val="superscript"/>
          <w:lang w:val="en-US"/>
        </w:rPr>
        <w:t>st</w:t>
      </w:r>
      <w:r w:rsidR="00EC0BF7">
        <w:rPr>
          <w:rFonts w:ascii="Arial" w:eastAsia="Times New Roman" w:hAnsi="Arial" w:cs="Arial"/>
          <w:sz w:val="24"/>
          <w:szCs w:val="24"/>
          <w:lang w:val="en-US"/>
        </w:rPr>
        <w:t xml:space="preserve"> January 2024.</w:t>
      </w:r>
    </w:p>
    <w:p w14:paraId="62AF9821" w14:textId="356CB7C1" w:rsidR="00120B1A" w:rsidRPr="00511773" w:rsidRDefault="00120B1A" w:rsidP="002449A6">
      <w:pPr>
        <w:rPr>
          <w:rFonts w:ascii="Arial" w:eastAsia="Calibri" w:hAnsi="Arial" w:cs="Arial"/>
          <w:kern w:val="0"/>
          <w:sz w:val="24"/>
          <w:szCs w:val="24"/>
          <w14:ligatures w14:val="none"/>
        </w:rPr>
      </w:pPr>
      <w:r w:rsidRPr="00511773">
        <w:rPr>
          <w:rFonts w:ascii="Arial" w:eastAsia="Calibri" w:hAnsi="Arial" w:cs="Arial"/>
          <w:kern w:val="0"/>
          <w:sz w:val="24"/>
          <w:szCs w:val="24"/>
          <w14:ligatures w14:val="none"/>
        </w:rPr>
        <w:t>The specified authorities are required to develop:</w:t>
      </w:r>
    </w:p>
    <w:p w14:paraId="056C26D3" w14:textId="25500BBD" w:rsidR="00120B1A" w:rsidRPr="00511773" w:rsidRDefault="00120B1A" w:rsidP="002449A6">
      <w:pPr>
        <w:numPr>
          <w:ilvl w:val="0"/>
          <w:numId w:val="1"/>
        </w:numPr>
        <w:contextualSpacing/>
        <w:rPr>
          <w:rFonts w:ascii="Arial" w:eastAsia="Calibri" w:hAnsi="Arial" w:cs="Arial"/>
          <w:kern w:val="0"/>
          <w:sz w:val="24"/>
          <w:szCs w:val="24"/>
          <w14:ligatures w14:val="none"/>
        </w:rPr>
      </w:pPr>
      <w:r w:rsidRPr="00511773">
        <w:rPr>
          <w:rFonts w:ascii="Arial" w:eastAsia="Calibri" w:hAnsi="Arial" w:cs="Arial"/>
          <w:kern w:val="0"/>
          <w:sz w:val="24"/>
          <w:szCs w:val="24"/>
          <w14:ligatures w14:val="none"/>
        </w:rPr>
        <w:t>An understanding of local issues: the partnership should work together to establish the local ‘strategic needs assessment’ of serious violence</w:t>
      </w:r>
      <w:r w:rsidR="0082547E">
        <w:rPr>
          <w:rFonts w:ascii="Arial" w:eastAsia="Calibri" w:hAnsi="Arial" w:cs="Arial"/>
          <w:kern w:val="0"/>
          <w:sz w:val="24"/>
          <w:szCs w:val="24"/>
          <w14:ligatures w14:val="none"/>
        </w:rPr>
        <w:t>.</w:t>
      </w:r>
    </w:p>
    <w:p w14:paraId="68A0086F" w14:textId="77777777" w:rsidR="00511773" w:rsidRPr="00511773" w:rsidRDefault="00511773" w:rsidP="002449A6">
      <w:pPr>
        <w:ind w:left="720"/>
        <w:contextualSpacing/>
        <w:rPr>
          <w:rFonts w:ascii="Arial" w:eastAsia="Calibri" w:hAnsi="Arial" w:cs="Arial"/>
          <w:kern w:val="0"/>
          <w:sz w:val="24"/>
          <w:szCs w:val="24"/>
          <w14:ligatures w14:val="none"/>
        </w:rPr>
      </w:pPr>
    </w:p>
    <w:p w14:paraId="211A114B" w14:textId="15783607" w:rsidR="00120B1A" w:rsidRPr="00511773" w:rsidRDefault="00C73A74" w:rsidP="002449A6">
      <w:pPr>
        <w:numPr>
          <w:ilvl w:val="0"/>
          <w:numId w:val="1"/>
        </w:numPr>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A strategy that</w:t>
      </w:r>
      <w:r w:rsidR="00120B1A" w:rsidRPr="00511773">
        <w:rPr>
          <w:rFonts w:ascii="Arial" w:eastAsia="Calibri" w:hAnsi="Arial" w:cs="Arial"/>
          <w:kern w:val="0"/>
          <w:sz w:val="24"/>
          <w:szCs w:val="24"/>
          <w14:ligatures w14:val="none"/>
        </w:rPr>
        <w:t xml:space="preserve"> set</w:t>
      </w:r>
      <w:r>
        <w:rPr>
          <w:rFonts w:ascii="Arial" w:eastAsia="Calibri" w:hAnsi="Arial" w:cs="Arial"/>
          <w:kern w:val="0"/>
          <w:sz w:val="24"/>
          <w:szCs w:val="24"/>
          <w14:ligatures w14:val="none"/>
        </w:rPr>
        <w:t>s</w:t>
      </w:r>
      <w:r w:rsidR="00120B1A" w:rsidRPr="00511773">
        <w:rPr>
          <w:rFonts w:ascii="Arial" w:eastAsia="Calibri" w:hAnsi="Arial" w:cs="Arial"/>
          <w:kern w:val="0"/>
          <w:sz w:val="24"/>
          <w:szCs w:val="24"/>
          <w14:ligatures w14:val="none"/>
        </w:rPr>
        <w:t xml:space="preserve"> out how the proposed actions will enhance and complement existing local arrangements responding to serious violence. This may include consideration of joint funding or investment to support local early interventions and responses. Partnerships will also need to consult with </w:t>
      </w:r>
      <w:proofErr w:type="gramStart"/>
      <w:r w:rsidR="00120B1A" w:rsidRPr="00511773">
        <w:rPr>
          <w:rFonts w:ascii="Arial" w:eastAsia="Calibri" w:hAnsi="Arial" w:cs="Arial"/>
          <w:kern w:val="0"/>
          <w:sz w:val="24"/>
          <w:szCs w:val="24"/>
          <w14:ligatures w14:val="none"/>
        </w:rPr>
        <w:t>any and all</w:t>
      </w:r>
      <w:proofErr w:type="gramEnd"/>
      <w:r w:rsidR="00120B1A" w:rsidRPr="00511773">
        <w:rPr>
          <w:rFonts w:ascii="Arial" w:eastAsia="Calibri" w:hAnsi="Arial" w:cs="Arial"/>
          <w:kern w:val="0"/>
          <w:sz w:val="24"/>
          <w:szCs w:val="24"/>
          <w14:ligatures w14:val="none"/>
        </w:rPr>
        <w:t xml:space="preserve"> educational institutions, prisons and secure settings situated in the local area as part of this process.</w:t>
      </w:r>
    </w:p>
    <w:p w14:paraId="1CB90327" w14:textId="77777777" w:rsidR="00511773" w:rsidRPr="00511773" w:rsidRDefault="00511773" w:rsidP="002449A6">
      <w:pPr>
        <w:contextualSpacing/>
        <w:rPr>
          <w:rFonts w:ascii="Arial" w:eastAsia="Calibri" w:hAnsi="Arial" w:cs="Arial"/>
          <w:kern w:val="0"/>
          <w:sz w:val="24"/>
          <w:szCs w:val="24"/>
          <w14:ligatures w14:val="none"/>
        </w:rPr>
      </w:pPr>
    </w:p>
    <w:p w14:paraId="3FF21082" w14:textId="4A75FE12" w:rsidR="00511773" w:rsidRDefault="00C73A74" w:rsidP="002449A6">
      <w:pPr>
        <w:numPr>
          <w:ilvl w:val="0"/>
          <w:numId w:val="1"/>
        </w:numPr>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Annual r</w:t>
      </w:r>
      <w:r w:rsidR="00120B1A" w:rsidRPr="00511773">
        <w:rPr>
          <w:rFonts w:ascii="Arial" w:eastAsia="Calibri" w:hAnsi="Arial" w:cs="Arial"/>
          <w:kern w:val="0"/>
          <w:sz w:val="24"/>
          <w:szCs w:val="24"/>
          <w14:ligatures w14:val="none"/>
        </w:rPr>
        <w:t>eview</w:t>
      </w:r>
      <w:r>
        <w:rPr>
          <w:rFonts w:ascii="Arial" w:eastAsia="Calibri" w:hAnsi="Arial" w:cs="Arial"/>
          <w:kern w:val="0"/>
          <w:sz w:val="24"/>
          <w:szCs w:val="24"/>
          <w14:ligatures w14:val="none"/>
        </w:rPr>
        <w:t>s</w:t>
      </w:r>
      <w:r w:rsidR="00120B1A" w:rsidRPr="00511773">
        <w:rPr>
          <w:rFonts w:ascii="Arial" w:eastAsia="Calibri" w:hAnsi="Arial" w:cs="Arial"/>
          <w:kern w:val="0"/>
          <w:sz w:val="24"/>
          <w:szCs w:val="24"/>
          <w14:ligatures w14:val="none"/>
        </w:rPr>
        <w:t xml:space="preserve"> </w:t>
      </w:r>
      <w:r w:rsidR="004E49F9">
        <w:rPr>
          <w:rFonts w:ascii="Arial" w:eastAsia="Calibri" w:hAnsi="Arial" w:cs="Arial"/>
          <w:kern w:val="0"/>
          <w:sz w:val="24"/>
          <w:szCs w:val="24"/>
          <w14:ligatures w14:val="none"/>
        </w:rPr>
        <w:t>that</w:t>
      </w:r>
      <w:r w:rsidR="00120B1A" w:rsidRPr="00511773">
        <w:rPr>
          <w:rFonts w:ascii="Arial" w:eastAsia="Calibri" w:hAnsi="Arial" w:cs="Arial"/>
          <w:kern w:val="0"/>
          <w:sz w:val="24"/>
          <w:szCs w:val="24"/>
          <w14:ligatures w14:val="none"/>
        </w:rPr>
        <w:t xml:space="preserve"> </w:t>
      </w:r>
      <w:r w:rsidR="0070182C" w:rsidRPr="00511773">
        <w:rPr>
          <w:rFonts w:ascii="Arial" w:eastAsia="Calibri" w:hAnsi="Arial" w:cs="Arial"/>
          <w:kern w:val="0"/>
          <w:sz w:val="24"/>
          <w:szCs w:val="24"/>
          <w14:ligatures w14:val="none"/>
        </w:rPr>
        <w:t>consider</w:t>
      </w:r>
      <w:r w:rsidR="00120B1A" w:rsidRPr="00511773">
        <w:rPr>
          <w:rFonts w:ascii="Arial" w:eastAsia="Calibri" w:hAnsi="Arial" w:cs="Arial"/>
          <w:kern w:val="0"/>
          <w:sz w:val="24"/>
          <w:szCs w:val="24"/>
          <w14:ligatures w14:val="none"/>
        </w:rPr>
        <w:t xml:space="preserve"> how the interventions and solutions have impacted on serious violence within their area</w:t>
      </w:r>
      <w:r w:rsidR="00511773" w:rsidRPr="00511773">
        <w:rPr>
          <w:rFonts w:ascii="Arial" w:eastAsia="Calibri" w:hAnsi="Arial" w:cs="Arial"/>
          <w:kern w:val="0"/>
          <w:sz w:val="24"/>
          <w:szCs w:val="24"/>
          <w14:ligatures w14:val="none"/>
        </w:rPr>
        <w:t>.</w:t>
      </w:r>
    </w:p>
    <w:p w14:paraId="6BE4D776" w14:textId="77777777" w:rsidR="00511773" w:rsidRDefault="00511773" w:rsidP="002449A6">
      <w:pPr>
        <w:contextualSpacing/>
        <w:rPr>
          <w:rFonts w:ascii="Arial" w:eastAsia="Calibri" w:hAnsi="Arial" w:cs="Arial"/>
          <w:kern w:val="0"/>
          <w:sz w:val="24"/>
          <w:szCs w:val="24"/>
          <w14:ligatures w14:val="none"/>
        </w:rPr>
      </w:pPr>
    </w:p>
    <w:p w14:paraId="7C7CC935" w14:textId="77777777" w:rsidR="00784CEC" w:rsidRPr="00511773" w:rsidRDefault="00784CEC" w:rsidP="002449A6">
      <w:pPr>
        <w:contextualSpacing/>
        <w:rPr>
          <w:rFonts w:ascii="Arial" w:eastAsia="Calibri" w:hAnsi="Arial" w:cs="Arial"/>
          <w:b/>
          <w:bCs/>
          <w:kern w:val="0"/>
          <w:sz w:val="24"/>
          <w:szCs w:val="24"/>
          <w14:ligatures w14:val="none"/>
        </w:rPr>
      </w:pPr>
    </w:p>
    <w:p w14:paraId="5BC4529F" w14:textId="079A2051" w:rsidR="008364CB" w:rsidRDefault="00511773" w:rsidP="002449A6">
      <w:pPr>
        <w:contextualSpacing/>
        <w:rPr>
          <w:rFonts w:ascii="Arial" w:eastAsia="Calibri" w:hAnsi="Arial" w:cs="Arial"/>
          <w:b/>
          <w:bCs/>
          <w:kern w:val="0"/>
          <w:sz w:val="24"/>
          <w:szCs w:val="24"/>
          <w14:ligatures w14:val="none"/>
        </w:rPr>
      </w:pPr>
      <w:r w:rsidRPr="00511773">
        <w:rPr>
          <w:rFonts w:ascii="Arial" w:eastAsia="Calibri" w:hAnsi="Arial" w:cs="Arial"/>
          <w:b/>
          <w:bCs/>
          <w:kern w:val="0"/>
          <w:sz w:val="24"/>
          <w:szCs w:val="24"/>
          <w14:ligatures w14:val="none"/>
        </w:rPr>
        <w:t xml:space="preserve">Defining Serious Violence </w:t>
      </w:r>
    </w:p>
    <w:p w14:paraId="44B34C8E" w14:textId="77777777" w:rsidR="00827364" w:rsidRDefault="00827364" w:rsidP="002449A6">
      <w:pPr>
        <w:contextualSpacing/>
        <w:rPr>
          <w:rFonts w:ascii="Arial" w:eastAsia="Calibri" w:hAnsi="Arial" w:cs="Arial"/>
          <w:b/>
          <w:bCs/>
          <w:kern w:val="0"/>
          <w:sz w:val="24"/>
          <w:szCs w:val="24"/>
          <w14:ligatures w14:val="none"/>
        </w:rPr>
      </w:pPr>
    </w:p>
    <w:p w14:paraId="1C4A7227" w14:textId="354B04B9" w:rsidR="0082547E" w:rsidRPr="00C73A74" w:rsidRDefault="008364CB" w:rsidP="002449A6">
      <w:pPr>
        <w:contextualSpacing/>
        <w:rPr>
          <w:rFonts w:ascii="Arial" w:eastAsia="Calibri" w:hAnsi="Arial" w:cs="Arial"/>
          <w:b/>
          <w:bCs/>
          <w:kern w:val="0"/>
          <w:sz w:val="24"/>
          <w:szCs w:val="24"/>
          <w14:ligatures w14:val="none"/>
        </w:rPr>
      </w:pPr>
      <w:r w:rsidRPr="00C73A74">
        <w:rPr>
          <w:rFonts w:ascii="Arial" w:hAnsi="Arial" w:cs="Arial"/>
          <w:sz w:val="24"/>
          <w:szCs w:val="24"/>
        </w:rPr>
        <w:t xml:space="preserve">Serious violence is a national priority due to its growing prevalence and impact. </w:t>
      </w:r>
      <w:r w:rsidR="00511773" w:rsidRPr="00C73A74">
        <w:rPr>
          <w:rFonts w:ascii="Arial" w:hAnsi="Arial" w:cs="Arial"/>
          <w:sz w:val="24"/>
          <w:szCs w:val="24"/>
        </w:rPr>
        <w:t>The term “serious violence” is most often used to de</w:t>
      </w:r>
      <w:r w:rsidR="0082547E" w:rsidRPr="00C73A74">
        <w:rPr>
          <w:rFonts w:ascii="Arial" w:hAnsi="Arial" w:cs="Arial"/>
          <w:sz w:val="24"/>
          <w:szCs w:val="24"/>
        </w:rPr>
        <w:t>fine</w:t>
      </w:r>
      <w:r w:rsidR="00511773" w:rsidRPr="00C73A74">
        <w:rPr>
          <w:rFonts w:ascii="Arial" w:hAnsi="Arial" w:cs="Arial"/>
          <w:sz w:val="24"/>
          <w:szCs w:val="24"/>
        </w:rPr>
        <w:t xml:space="preserve"> crimes</w:t>
      </w:r>
      <w:r w:rsidR="0082547E" w:rsidRPr="00C73A74">
        <w:rPr>
          <w:rFonts w:ascii="Arial" w:hAnsi="Arial" w:cs="Arial"/>
          <w:sz w:val="24"/>
          <w:szCs w:val="24"/>
        </w:rPr>
        <w:t xml:space="preserve"> that are considered ‘high harm’ offences where </w:t>
      </w:r>
      <w:r w:rsidR="00511773" w:rsidRPr="00C73A74">
        <w:rPr>
          <w:rFonts w:ascii="Arial" w:hAnsi="Arial" w:cs="Arial"/>
          <w:sz w:val="24"/>
          <w:szCs w:val="24"/>
        </w:rPr>
        <w:t>violen</w:t>
      </w:r>
      <w:r w:rsidR="0082547E" w:rsidRPr="00C73A74">
        <w:rPr>
          <w:rFonts w:ascii="Arial" w:hAnsi="Arial" w:cs="Arial"/>
          <w:sz w:val="24"/>
          <w:szCs w:val="24"/>
        </w:rPr>
        <w:t>ce has occurred</w:t>
      </w:r>
      <w:r w:rsidR="0058596F" w:rsidRPr="00C73A74">
        <w:rPr>
          <w:rFonts w:ascii="Arial" w:hAnsi="Arial" w:cs="Arial"/>
          <w:sz w:val="24"/>
          <w:szCs w:val="24"/>
        </w:rPr>
        <w:t xml:space="preserve">, </w:t>
      </w:r>
      <w:r w:rsidR="0082547E" w:rsidRPr="00C73A74">
        <w:rPr>
          <w:rFonts w:ascii="Arial" w:hAnsi="Arial" w:cs="Arial"/>
          <w:sz w:val="24"/>
          <w:szCs w:val="24"/>
        </w:rPr>
        <w:t xml:space="preserve">often </w:t>
      </w:r>
      <w:r w:rsidR="0058596F" w:rsidRPr="00C73A74">
        <w:rPr>
          <w:rFonts w:ascii="Arial" w:hAnsi="Arial" w:cs="Arial"/>
          <w:sz w:val="24"/>
          <w:szCs w:val="24"/>
        </w:rPr>
        <w:t>culminating</w:t>
      </w:r>
      <w:r w:rsidR="0082547E" w:rsidRPr="00C73A74">
        <w:rPr>
          <w:rFonts w:ascii="Arial" w:hAnsi="Arial" w:cs="Arial"/>
          <w:sz w:val="24"/>
          <w:szCs w:val="24"/>
        </w:rPr>
        <w:t xml:space="preserve"> in serious harm </w:t>
      </w:r>
      <w:r w:rsidR="00C73A74">
        <w:rPr>
          <w:rFonts w:ascii="Arial" w:hAnsi="Arial" w:cs="Arial"/>
          <w:sz w:val="24"/>
          <w:szCs w:val="24"/>
        </w:rPr>
        <w:t>and/</w:t>
      </w:r>
      <w:r w:rsidR="0082547E" w:rsidRPr="00C73A74">
        <w:rPr>
          <w:rFonts w:ascii="Arial" w:hAnsi="Arial" w:cs="Arial"/>
          <w:sz w:val="24"/>
          <w:szCs w:val="24"/>
        </w:rPr>
        <w:t>or injury.</w:t>
      </w:r>
    </w:p>
    <w:p w14:paraId="4FAFCFCA" w14:textId="5C192A80" w:rsidR="0058596F" w:rsidRPr="00C73A74" w:rsidRDefault="00C73A74" w:rsidP="002449A6">
      <w:pPr>
        <w:pStyle w:val="NormalWeb"/>
        <w:shd w:val="clear" w:color="auto" w:fill="FFFFFF"/>
        <w:spacing w:before="0" w:beforeAutospacing="0" w:after="165" w:afterAutospacing="0"/>
        <w:rPr>
          <w:rStyle w:val="Emphasis"/>
          <w:i w:val="0"/>
          <w:iCs w:val="0"/>
          <w:color w:val="000000"/>
        </w:rPr>
      </w:pPr>
      <w:r>
        <w:rPr>
          <w:color w:val="000000"/>
        </w:rPr>
        <w:t>Statutory g</w:t>
      </w:r>
      <w:r w:rsidR="0058596F" w:rsidRPr="00C73A74">
        <w:rPr>
          <w:color w:val="000000"/>
        </w:rPr>
        <w:t xml:space="preserve">uidance </w:t>
      </w:r>
      <w:r w:rsidR="009660EC">
        <w:rPr>
          <w:color w:val="000000"/>
        </w:rPr>
        <w:t xml:space="preserve">requires </w:t>
      </w:r>
      <w:r>
        <w:rPr>
          <w:color w:val="000000"/>
        </w:rPr>
        <w:t xml:space="preserve">specified </w:t>
      </w:r>
      <w:r w:rsidR="0058596F" w:rsidRPr="00C73A74">
        <w:rPr>
          <w:rStyle w:val="Emphasis"/>
          <w:i w:val="0"/>
          <w:iCs w:val="0"/>
          <w:color w:val="000000"/>
        </w:rPr>
        <w:t xml:space="preserve">authorities </w:t>
      </w:r>
      <w:r>
        <w:rPr>
          <w:rStyle w:val="Emphasis"/>
          <w:i w:val="0"/>
          <w:iCs w:val="0"/>
          <w:color w:val="000000"/>
        </w:rPr>
        <w:t xml:space="preserve">to </w:t>
      </w:r>
      <w:r w:rsidR="0058596F" w:rsidRPr="00C73A74">
        <w:rPr>
          <w:rStyle w:val="Emphasis"/>
          <w:i w:val="0"/>
          <w:iCs w:val="0"/>
          <w:color w:val="000000"/>
        </w:rPr>
        <w:t xml:space="preserve">focus on public space youth violence </w:t>
      </w:r>
      <w:r w:rsidR="009660EC">
        <w:rPr>
          <w:rStyle w:val="Emphasis"/>
          <w:i w:val="0"/>
          <w:iCs w:val="0"/>
          <w:color w:val="000000"/>
        </w:rPr>
        <w:t xml:space="preserve">that involves crime types of </w:t>
      </w:r>
      <w:r w:rsidR="0058596F" w:rsidRPr="00C73A74">
        <w:rPr>
          <w:rStyle w:val="Emphasis"/>
          <w:i w:val="0"/>
          <w:iCs w:val="0"/>
          <w:color w:val="000000"/>
        </w:rPr>
        <w:t xml:space="preserve">homicide, violence against the person which may include both knife crime and gun crime, and areas of criminality where serious violence or its threat is inherent, such as county lines </w:t>
      </w:r>
      <w:r w:rsidR="009660EC">
        <w:rPr>
          <w:rStyle w:val="Emphasis"/>
          <w:i w:val="0"/>
          <w:iCs w:val="0"/>
          <w:color w:val="000000"/>
        </w:rPr>
        <w:t xml:space="preserve">and </w:t>
      </w:r>
      <w:r w:rsidR="0058596F" w:rsidRPr="00C73A74">
        <w:rPr>
          <w:rStyle w:val="Emphasis"/>
          <w:i w:val="0"/>
          <w:iCs w:val="0"/>
          <w:color w:val="000000"/>
        </w:rPr>
        <w:t>drug dealing</w:t>
      </w:r>
      <w:r w:rsidR="009660EC">
        <w:rPr>
          <w:rStyle w:val="Emphasis"/>
          <w:i w:val="0"/>
          <w:iCs w:val="0"/>
          <w:color w:val="000000"/>
        </w:rPr>
        <w:t xml:space="preserve"> etc</w:t>
      </w:r>
      <w:r w:rsidR="0058596F" w:rsidRPr="00C73A74">
        <w:rPr>
          <w:rStyle w:val="Emphasis"/>
          <w:i w:val="0"/>
          <w:iCs w:val="0"/>
          <w:color w:val="000000"/>
        </w:rPr>
        <w:t>.</w:t>
      </w:r>
    </w:p>
    <w:p w14:paraId="25D39CE1" w14:textId="4C4D83F5" w:rsidR="0058596F" w:rsidRPr="00C73A74" w:rsidRDefault="0058596F" w:rsidP="002449A6">
      <w:pPr>
        <w:pStyle w:val="NormalWeb"/>
        <w:shd w:val="clear" w:color="auto" w:fill="FFFFFF"/>
        <w:spacing w:before="0" w:beforeAutospacing="0" w:after="165" w:afterAutospacing="0"/>
        <w:rPr>
          <w:color w:val="000000"/>
        </w:rPr>
      </w:pPr>
      <w:r w:rsidRPr="00C73A74">
        <w:rPr>
          <w:rStyle w:val="Emphasis"/>
          <w:i w:val="0"/>
          <w:iCs w:val="0"/>
          <w:color w:val="000000"/>
        </w:rPr>
        <w:t xml:space="preserve">Agencies </w:t>
      </w:r>
      <w:r w:rsidR="009660EC">
        <w:rPr>
          <w:rStyle w:val="Emphasis"/>
          <w:i w:val="0"/>
          <w:iCs w:val="0"/>
          <w:color w:val="000000"/>
        </w:rPr>
        <w:t xml:space="preserve">are required to </w:t>
      </w:r>
      <w:r w:rsidR="009660EC" w:rsidRPr="00C73A74">
        <w:rPr>
          <w:rStyle w:val="Emphasis"/>
          <w:i w:val="0"/>
          <w:iCs w:val="0"/>
          <w:color w:val="000000"/>
        </w:rPr>
        <w:t>consider</w:t>
      </w:r>
      <w:r w:rsidRPr="00C73A74">
        <w:rPr>
          <w:rStyle w:val="Emphasis"/>
          <w:i w:val="0"/>
          <w:iCs w:val="0"/>
          <w:color w:val="000000"/>
        </w:rPr>
        <w:t xml:space="preserve"> themes and trends by conduct</w:t>
      </w:r>
      <w:r w:rsidR="00C73A74" w:rsidRPr="00C73A74">
        <w:rPr>
          <w:rStyle w:val="Emphasis"/>
          <w:i w:val="0"/>
          <w:iCs w:val="0"/>
          <w:color w:val="000000"/>
        </w:rPr>
        <w:t>ing annual</w:t>
      </w:r>
      <w:r w:rsidRPr="00C73A74">
        <w:rPr>
          <w:rStyle w:val="Emphasis"/>
          <w:i w:val="0"/>
          <w:iCs w:val="0"/>
          <w:color w:val="000000"/>
        </w:rPr>
        <w:t xml:space="preserve"> evidence-based strategic needs assessment which focus</w:t>
      </w:r>
      <w:r w:rsidR="00C73A74" w:rsidRPr="00C73A74">
        <w:rPr>
          <w:rStyle w:val="Emphasis"/>
          <w:i w:val="0"/>
          <w:iCs w:val="0"/>
          <w:color w:val="000000"/>
        </w:rPr>
        <w:t xml:space="preserve">es </w:t>
      </w:r>
      <w:r w:rsidRPr="00C73A74">
        <w:rPr>
          <w:rStyle w:val="Emphasis"/>
          <w:i w:val="0"/>
          <w:iCs w:val="0"/>
          <w:color w:val="000000"/>
        </w:rPr>
        <w:t xml:space="preserve">types of serious violence, </w:t>
      </w:r>
      <w:r w:rsidR="00C73A74" w:rsidRPr="00C73A74">
        <w:rPr>
          <w:rStyle w:val="Emphasis"/>
          <w:i w:val="0"/>
          <w:iCs w:val="0"/>
          <w:color w:val="000000"/>
        </w:rPr>
        <w:t xml:space="preserve">which can also incorporate </w:t>
      </w:r>
      <w:r w:rsidRPr="00C73A74">
        <w:rPr>
          <w:rStyle w:val="Emphasis"/>
          <w:i w:val="0"/>
          <w:iCs w:val="0"/>
          <w:color w:val="000000"/>
        </w:rPr>
        <w:t>domestic abuse</w:t>
      </w:r>
      <w:r w:rsidR="009660EC">
        <w:rPr>
          <w:rStyle w:val="Emphasis"/>
          <w:i w:val="0"/>
          <w:iCs w:val="0"/>
          <w:color w:val="000000"/>
        </w:rPr>
        <w:t xml:space="preserve">, </w:t>
      </w:r>
      <w:r w:rsidRPr="00C73A74">
        <w:rPr>
          <w:rStyle w:val="Emphasis"/>
          <w:i w:val="0"/>
          <w:iCs w:val="0"/>
          <w:color w:val="000000"/>
        </w:rPr>
        <w:t xml:space="preserve">sexual </w:t>
      </w:r>
      <w:r w:rsidR="00FC777F" w:rsidRPr="00C73A74">
        <w:rPr>
          <w:rStyle w:val="Emphasis"/>
          <w:i w:val="0"/>
          <w:iCs w:val="0"/>
          <w:color w:val="000000"/>
        </w:rPr>
        <w:t>offences,</w:t>
      </w:r>
      <w:r w:rsidR="009660EC">
        <w:rPr>
          <w:rStyle w:val="Emphasis"/>
          <w:i w:val="0"/>
          <w:iCs w:val="0"/>
          <w:color w:val="000000"/>
        </w:rPr>
        <w:t xml:space="preserve"> and other related crime types.</w:t>
      </w:r>
    </w:p>
    <w:p w14:paraId="6069DB0D" w14:textId="423639AE" w:rsidR="00511773" w:rsidRDefault="00511773" w:rsidP="00511773">
      <w:pPr>
        <w:contextualSpacing/>
        <w:jc w:val="both"/>
        <w:rPr>
          <w:rFonts w:ascii="Arial" w:eastAsia="Calibri" w:hAnsi="Arial" w:cs="Arial"/>
          <w:kern w:val="0"/>
          <w:sz w:val="24"/>
          <w:szCs w:val="24"/>
          <w14:ligatures w14:val="none"/>
        </w:rPr>
      </w:pPr>
    </w:p>
    <w:p w14:paraId="6051FF84" w14:textId="77777777" w:rsidR="009660EC" w:rsidRDefault="009660EC" w:rsidP="00511773">
      <w:pPr>
        <w:contextualSpacing/>
        <w:jc w:val="both"/>
        <w:rPr>
          <w:rFonts w:ascii="Arial" w:eastAsia="Calibri" w:hAnsi="Arial" w:cs="Arial"/>
          <w:kern w:val="0"/>
          <w:sz w:val="24"/>
          <w:szCs w:val="24"/>
          <w14:ligatures w14:val="none"/>
        </w:rPr>
      </w:pPr>
    </w:p>
    <w:p w14:paraId="3C5B85B5" w14:textId="77777777" w:rsidR="009660EC" w:rsidRDefault="009660EC" w:rsidP="00511773">
      <w:pPr>
        <w:contextualSpacing/>
        <w:jc w:val="both"/>
        <w:rPr>
          <w:rFonts w:ascii="Arial" w:eastAsia="Calibri" w:hAnsi="Arial" w:cs="Arial"/>
          <w:kern w:val="0"/>
          <w:sz w:val="24"/>
          <w:szCs w:val="24"/>
          <w14:ligatures w14:val="none"/>
        </w:rPr>
      </w:pPr>
    </w:p>
    <w:p w14:paraId="35CF4B5E" w14:textId="77777777" w:rsidR="00120B1A" w:rsidRPr="00DD52B1" w:rsidRDefault="00120B1A" w:rsidP="00120B1A">
      <w:pPr>
        <w:rPr>
          <w:rFonts w:ascii="Arial" w:eastAsia="Calibri" w:hAnsi="Arial" w:cs="Arial"/>
          <w:b/>
          <w:bCs/>
          <w:kern w:val="0"/>
          <w:sz w:val="24"/>
          <w:szCs w:val="24"/>
          <w14:ligatures w14:val="none"/>
        </w:rPr>
      </w:pPr>
      <w:r w:rsidRPr="00DD52B1">
        <w:rPr>
          <w:rFonts w:ascii="Arial" w:eastAsia="Calibri" w:hAnsi="Arial" w:cs="Arial"/>
          <w:b/>
          <w:bCs/>
          <w:kern w:val="0"/>
          <w:sz w:val="24"/>
          <w:szCs w:val="24"/>
          <w14:ligatures w14:val="none"/>
        </w:rPr>
        <w:t>Response plan</w:t>
      </w:r>
    </w:p>
    <w:p w14:paraId="7293A78C" w14:textId="0D80C8F5" w:rsidR="009660EC" w:rsidRDefault="009660EC" w:rsidP="002449A6">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Responsible authorities </w:t>
      </w:r>
      <w:r w:rsidR="007F1F81">
        <w:rPr>
          <w:rFonts w:ascii="Arial" w:eastAsia="Calibri" w:hAnsi="Arial" w:cs="Arial"/>
          <w:kern w:val="0"/>
          <w:sz w:val="24"/>
          <w:szCs w:val="24"/>
          <w14:ligatures w14:val="none"/>
        </w:rPr>
        <w:t>are required to</w:t>
      </w:r>
      <w:r>
        <w:rPr>
          <w:rFonts w:ascii="Arial" w:eastAsia="Calibri" w:hAnsi="Arial" w:cs="Arial"/>
          <w:kern w:val="0"/>
          <w:sz w:val="24"/>
          <w:szCs w:val="24"/>
          <w14:ligatures w14:val="none"/>
        </w:rPr>
        <w:t xml:space="preserve"> produce response plans to enhance work to address serious violence at a local level.</w:t>
      </w:r>
    </w:p>
    <w:p w14:paraId="2F2F78C5" w14:textId="1AFC6F11" w:rsidR="00120B1A" w:rsidRPr="00DD52B1" w:rsidRDefault="00120B1A" w:rsidP="002449A6">
      <w:pPr>
        <w:rPr>
          <w:rFonts w:ascii="Arial" w:eastAsia="Times New Roman" w:hAnsi="Arial" w:cs="Arial"/>
          <w:color w:val="000000"/>
          <w:kern w:val="24"/>
          <w:sz w:val="24"/>
          <w:szCs w:val="24"/>
        </w:rPr>
      </w:pPr>
      <w:r w:rsidRPr="00DD52B1">
        <w:rPr>
          <w:rFonts w:ascii="Arial" w:eastAsia="Times New Roman" w:hAnsi="Arial" w:cs="Arial"/>
          <w:color w:val="000000"/>
          <w:kern w:val="24"/>
          <w:sz w:val="24"/>
          <w:szCs w:val="24"/>
        </w:rPr>
        <w:t xml:space="preserve">This will require an agreed set of actions with mechanisms and resources in place to enable delivery </w:t>
      </w:r>
      <w:r w:rsidR="007F1F81">
        <w:rPr>
          <w:rFonts w:ascii="Arial" w:eastAsia="Times New Roman" w:hAnsi="Arial" w:cs="Arial"/>
          <w:color w:val="000000"/>
          <w:kern w:val="24"/>
          <w:sz w:val="24"/>
          <w:szCs w:val="24"/>
        </w:rPr>
        <w:t xml:space="preserve">key </w:t>
      </w:r>
      <w:r w:rsidRPr="00DD52B1">
        <w:rPr>
          <w:rFonts w:ascii="Arial" w:eastAsia="Times New Roman" w:hAnsi="Arial" w:cs="Arial"/>
          <w:color w:val="000000"/>
          <w:kern w:val="24"/>
          <w:sz w:val="24"/>
          <w:szCs w:val="24"/>
        </w:rPr>
        <w:t>priorities identified.</w:t>
      </w:r>
    </w:p>
    <w:p w14:paraId="4B38E5B9" w14:textId="5F4ED6B7" w:rsidR="00120B1A" w:rsidRPr="00DD52B1" w:rsidRDefault="009660EC" w:rsidP="002449A6">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 xml:space="preserve">The </w:t>
      </w:r>
      <w:r w:rsidR="00120B1A" w:rsidRPr="00DD52B1">
        <w:rPr>
          <w:rFonts w:ascii="Arial" w:eastAsia="Times New Roman" w:hAnsi="Arial" w:cs="Arial"/>
          <w:color w:val="000000"/>
          <w:kern w:val="24"/>
          <w:sz w:val="24"/>
          <w:szCs w:val="24"/>
          <w14:ligatures w14:val="none"/>
        </w:rPr>
        <w:t>Serious Violence</w:t>
      </w:r>
      <w:r>
        <w:rPr>
          <w:rFonts w:ascii="Arial" w:eastAsia="Times New Roman" w:hAnsi="Arial" w:cs="Arial"/>
          <w:color w:val="000000"/>
          <w:kern w:val="24"/>
          <w:sz w:val="24"/>
          <w:szCs w:val="24"/>
          <w14:ligatures w14:val="none"/>
        </w:rPr>
        <w:t xml:space="preserve"> Partnership and </w:t>
      </w:r>
      <w:r w:rsidR="00120B1A" w:rsidRPr="00DD52B1">
        <w:rPr>
          <w:rFonts w:ascii="Arial" w:eastAsia="Times New Roman" w:hAnsi="Arial" w:cs="Arial"/>
          <w:color w:val="000000"/>
          <w:kern w:val="24"/>
          <w:sz w:val="24"/>
          <w:szCs w:val="24"/>
          <w14:ligatures w14:val="none"/>
        </w:rPr>
        <w:t>Community Safety Partnerships will take responsibility for the development and implementation of these response plans.</w:t>
      </w:r>
    </w:p>
    <w:p w14:paraId="7ED27991" w14:textId="77777777" w:rsidR="009660EC" w:rsidRDefault="009660EC" w:rsidP="00120B1A">
      <w:pPr>
        <w:jc w:val="both"/>
        <w:rPr>
          <w:rFonts w:ascii="Arial" w:eastAsia="Times New Roman" w:hAnsi="Arial" w:cs="Arial"/>
          <w:color w:val="000000"/>
          <w:kern w:val="24"/>
          <w:sz w:val="24"/>
          <w:szCs w:val="24"/>
          <w14:ligatures w14:val="none"/>
        </w:rPr>
      </w:pPr>
    </w:p>
    <w:p w14:paraId="0FF160C8" w14:textId="33C0F3A9" w:rsidR="00DD52B1" w:rsidRDefault="00120B1A" w:rsidP="00120B1A">
      <w:pPr>
        <w:jc w:val="both"/>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 xml:space="preserve">Considerations </w:t>
      </w:r>
      <w:r w:rsidR="009660EC">
        <w:rPr>
          <w:rFonts w:ascii="Arial" w:eastAsia="Times New Roman" w:hAnsi="Arial" w:cs="Arial"/>
          <w:b/>
          <w:bCs/>
          <w:color w:val="000000"/>
          <w:kern w:val="24"/>
          <w:sz w:val="24"/>
          <w:szCs w:val="24"/>
          <w14:ligatures w14:val="none"/>
        </w:rPr>
        <w:t>when</w:t>
      </w:r>
      <w:r w:rsidRPr="00DD52B1">
        <w:rPr>
          <w:rFonts w:ascii="Arial" w:eastAsia="Times New Roman" w:hAnsi="Arial" w:cs="Arial"/>
          <w:b/>
          <w:bCs/>
          <w:color w:val="000000"/>
          <w:kern w:val="24"/>
          <w:sz w:val="24"/>
          <w:szCs w:val="24"/>
          <w14:ligatures w14:val="none"/>
        </w:rPr>
        <w:t xml:space="preserve"> developing</w:t>
      </w:r>
      <w:r w:rsidR="009660EC">
        <w:rPr>
          <w:rFonts w:ascii="Arial" w:eastAsia="Times New Roman" w:hAnsi="Arial" w:cs="Arial"/>
          <w:b/>
          <w:bCs/>
          <w:color w:val="000000"/>
          <w:kern w:val="24"/>
          <w:sz w:val="24"/>
          <w:szCs w:val="24"/>
          <w14:ligatures w14:val="none"/>
        </w:rPr>
        <w:t xml:space="preserve"> SVD</w:t>
      </w:r>
      <w:r w:rsidRPr="00DD52B1">
        <w:rPr>
          <w:rFonts w:ascii="Arial" w:eastAsia="Times New Roman" w:hAnsi="Arial" w:cs="Arial"/>
          <w:b/>
          <w:bCs/>
          <w:color w:val="000000"/>
          <w:kern w:val="24"/>
          <w:sz w:val="24"/>
          <w:szCs w:val="24"/>
          <w14:ligatures w14:val="none"/>
        </w:rPr>
        <w:t xml:space="preserve"> response plan</w:t>
      </w:r>
    </w:p>
    <w:p w14:paraId="3A1A9786" w14:textId="46420FE3" w:rsidR="00DD52B1" w:rsidRPr="007905AC" w:rsidRDefault="00DD52B1" w:rsidP="00DD52B1">
      <w:pPr>
        <w:ind w:left="4320" w:hanging="4320"/>
        <w:rPr>
          <w:b/>
          <w:bCs/>
          <w:sz w:val="28"/>
          <w:szCs w:val="28"/>
        </w:rPr>
      </w:pPr>
    </w:p>
    <w:p w14:paraId="2933B25E" w14:textId="512D7745" w:rsidR="00DD52B1" w:rsidRDefault="00DF282E" w:rsidP="00DD52B1">
      <w:r w:rsidRPr="00DF282E">
        <w:rPr>
          <w:noProof/>
        </w:rPr>
        <w:drawing>
          <wp:inline distT="0" distB="0" distL="0" distR="0" wp14:anchorId="5845848E" wp14:editId="1DAF2AF5">
            <wp:extent cx="5604646" cy="3024000"/>
            <wp:effectExtent l="0" t="0" r="0" b="5080"/>
            <wp:docPr id="311783414" name="Picture 1" descr="5 C’s Principles&#10;Evidence base&#10;Ambition&#10;Definition&#10;Outcomes&#10;Response Strategy and Delivery Plans &#10;Nottingham City and Nottinghamshire Response Strategy – Place Based Respons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83414" name="Picture 1" descr="5 C’s Principles&#10;Evidence base&#10;Ambition&#10;Definition&#10;Outcomes&#10;Response Strategy and Delivery Plans &#10;Nottingham City and Nottinghamshire Response Strategy – Place Based Response Plan"/>
                    <pic:cNvPicPr/>
                  </pic:nvPicPr>
                  <pic:blipFill>
                    <a:blip r:embed="rId13"/>
                    <a:stretch>
                      <a:fillRect/>
                    </a:stretch>
                  </pic:blipFill>
                  <pic:spPr>
                    <a:xfrm>
                      <a:off x="0" y="0"/>
                      <a:ext cx="5604646" cy="3024000"/>
                    </a:xfrm>
                    <a:prstGeom prst="rect">
                      <a:avLst/>
                    </a:prstGeom>
                  </pic:spPr>
                </pic:pic>
              </a:graphicData>
            </a:graphic>
          </wp:inline>
        </w:drawing>
      </w:r>
    </w:p>
    <w:p w14:paraId="36F2A248" w14:textId="77777777" w:rsidR="00F922E2" w:rsidRDefault="00F922E2" w:rsidP="00DD52B1">
      <w:pPr>
        <w:sectPr w:rsidR="00F922E2" w:rsidSect="00DF282E">
          <w:footerReference w:type="default" r:id="rId14"/>
          <w:pgSz w:w="11906" w:h="16838"/>
          <w:pgMar w:top="284" w:right="1440" w:bottom="1134" w:left="1440" w:header="709" w:footer="567" w:gutter="0"/>
          <w:pgNumType w:start="0"/>
          <w:cols w:space="708"/>
          <w:titlePg/>
          <w:docGrid w:linePitch="360"/>
        </w:sectPr>
      </w:pPr>
    </w:p>
    <w:p w14:paraId="5258F9F2" w14:textId="77777777" w:rsidR="000B7B5F" w:rsidRDefault="000B7B5F" w:rsidP="00DD52B1"/>
    <w:p w14:paraId="3AEC735B" w14:textId="77777777" w:rsidR="00452D90" w:rsidRPr="00452D90" w:rsidRDefault="00452D90" w:rsidP="00452D90">
      <w:pPr>
        <w:pStyle w:val="Boxedorangeheading2"/>
        <w:jc w:val="left"/>
      </w:pPr>
      <w:r w:rsidRPr="00452D90">
        <w:t>Public Health Approach</w:t>
      </w:r>
    </w:p>
    <w:p w14:paraId="0EF303D7" w14:textId="5179E1A5" w:rsidR="009660EC"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 purpose of the </w:t>
      </w:r>
      <w:r w:rsidR="00746027">
        <w:rPr>
          <w:rFonts w:ascii="Arial" w:eastAsia="Times New Roman" w:hAnsi="Arial" w:cs="Arial"/>
          <w:color w:val="000000"/>
          <w:kern w:val="24"/>
          <w:sz w:val="24"/>
          <w:szCs w:val="24"/>
          <w14:ligatures w14:val="none"/>
        </w:rPr>
        <w:t>‘</w:t>
      </w:r>
      <w:r w:rsidRPr="00DD52B1">
        <w:rPr>
          <w:rFonts w:ascii="Arial" w:eastAsia="Times New Roman" w:hAnsi="Arial" w:cs="Arial"/>
          <w:color w:val="000000"/>
          <w:kern w:val="24"/>
          <w:sz w:val="24"/>
          <w:szCs w:val="24"/>
          <w14:ligatures w14:val="none"/>
        </w:rPr>
        <w:t>Place Based/District</w:t>
      </w:r>
      <w:r w:rsidR="00746027">
        <w:rPr>
          <w:rFonts w:ascii="Arial" w:eastAsia="Times New Roman" w:hAnsi="Arial" w:cs="Arial"/>
          <w:color w:val="000000"/>
          <w:kern w:val="24"/>
          <w:sz w:val="24"/>
          <w:szCs w:val="24"/>
          <w14:ligatures w14:val="none"/>
        </w:rPr>
        <w:t>’</w:t>
      </w:r>
      <w:r w:rsidRPr="00DD52B1">
        <w:rPr>
          <w:rFonts w:ascii="Arial" w:eastAsia="Times New Roman" w:hAnsi="Arial" w:cs="Arial"/>
          <w:color w:val="000000"/>
          <w:kern w:val="24"/>
          <w:sz w:val="24"/>
          <w:szCs w:val="24"/>
          <w14:ligatures w14:val="none"/>
        </w:rPr>
        <w:t xml:space="preserve"> response plans will aim to set out the priorities and actions for each district in supporting the implementation of the </w:t>
      </w:r>
      <w:r w:rsidR="009660EC">
        <w:rPr>
          <w:rFonts w:ascii="Arial" w:eastAsia="Times New Roman" w:hAnsi="Arial" w:cs="Arial"/>
          <w:color w:val="000000"/>
          <w:kern w:val="24"/>
          <w:sz w:val="24"/>
          <w:szCs w:val="24"/>
          <w14:ligatures w14:val="none"/>
        </w:rPr>
        <w:t>r</w:t>
      </w:r>
      <w:r w:rsidRPr="00DD52B1">
        <w:rPr>
          <w:rFonts w:ascii="Arial" w:eastAsia="Times New Roman" w:hAnsi="Arial" w:cs="Arial"/>
          <w:color w:val="000000"/>
          <w:kern w:val="24"/>
          <w:sz w:val="24"/>
          <w:szCs w:val="24"/>
          <w14:ligatures w14:val="none"/>
        </w:rPr>
        <w:t xml:space="preserve">esponse </w:t>
      </w:r>
      <w:r w:rsidR="009660EC">
        <w:rPr>
          <w:rFonts w:ascii="Arial" w:eastAsia="Times New Roman" w:hAnsi="Arial" w:cs="Arial"/>
          <w:color w:val="000000"/>
          <w:kern w:val="24"/>
          <w:sz w:val="24"/>
          <w:szCs w:val="24"/>
          <w14:ligatures w14:val="none"/>
        </w:rPr>
        <w:t>s</w:t>
      </w:r>
      <w:r w:rsidRPr="00DD52B1">
        <w:rPr>
          <w:rFonts w:ascii="Arial" w:eastAsia="Times New Roman" w:hAnsi="Arial" w:cs="Arial"/>
          <w:color w:val="000000"/>
          <w:kern w:val="24"/>
          <w:sz w:val="24"/>
          <w:szCs w:val="24"/>
          <w14:ligatures w14:val="none"/>
        </w:rPr>
        <w:t xml:space="preserve">trategy. </w:t>
      </w:r>
    </w:p>
    <w:p w14:paraId="6D24F396" w14:textId="01ACBEA6" w:rsidR="00206382"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They should be developed within the context of the evidence base (Strategic Needs Assessments) and support the agreed ambition/vision; definitions and overall outcomes of reduction of serious violence and improving population health. It should be clear how the </w:t>
      </w:r>
      <w:r w:rsidR="009660EC">
        <w:rPr>
          <w:rFonts w:ascii="Arial" w:eastAsia="Times New Roman" w:hAnsi="Arial" w:cs="Arial"/>
          <w:color w:val="000000"/>
          <w:kern w:val="24"/>
          <w:sz w:val="24"/>
          <w:szCs w:val="24"/>
          <w14:ligatures w14:val="none"/>
        </w:rPr>
        <w:t>response plan connect</w:t>
      </w:r>
      <w:r w:rsidR="00746027">
        <w:rPr>
          <w:rFonts w:ascii="Arial" w:eastAsia="Times New Roman" w:hAnsi="Arial" w:cs="Arial"/>
          <w:color w:val="000000"/>
          <w:kern w:val="24"/>
          <w:sz w:val="24"/>
          <w:szCs w:val="24"/>
          <w14:ligatures w14:val="none"/>
        </w:rPr>
        <w:t>s</w:t>
      </w:r>
      <w:r w:rsidR="009660EC">
        <w:rPr>
          <w:rFonts w:ascii="Arial" w:eastAsia="Times New Roman" w:hAnsi="Arial" w:cs="Arial"/>
          <w:color w:val="000000"/>
          <w:kern w:val="24"/>
          <w:sz w:val="24"/>
          <w:szCs w:val="24"/>
          <w14:ligatures w14:val="none"/>
        </w:rPr>
        <w:t xml:space="preserve"> </w:t>
      </w:r>
      <w:r w:rsidRPr="00DD52B1">
        <w:rPr>
          <w:rFonts w:ascii="Arial" w:eastAsia="Times New Roman" w:hAnsi="Arial" w:cs="Arial"/>
          <w:color w:val="000000"/>
          <w:kern w:val="24"/>
          <w:sz w:val="24"/>
          <w:szCs w:val="24"/>
          <w14:ligatures w14:val="none"/>
        </w:rPr>
        <w:t xml:space="preserve">into the implementation of the </w:t>
      </w:r>
      <w:r w:rsidR="009660EC">
        <w:rPr>
          <w:rFonts w:ascii="Arial" w:eastAsia="Times New Roman" w:hAnsi="Arial" w:cs="Arial"/>
          <w:color w:val="000000"/>
          <w:kern w:val="24"/>
          <w:sz w:val="24"/>
          <w:szCs w:val="24"/>
          <w14:ligatures w14:val="none"/>
        </w:rPr>
        <w:t>r</w:t>
      </w:r>
      <w:r w:rsidRPr="00DD52B1">
        <w:rPr>
          <w:rFonts w:ascii="Arial" w:eastAsia="Times New Roman" w:hAnsi="Arial" w:cs="Arial"/>
          <w:color w:val="000000"/>
          <w:kern w:val="24"/>
          <w:sz w:val="24"/>
          <w:szCs w:val="24"/>
          <w14:ligatures w14:val="none"/>
        </w:rPr>
        <w:t>esponse Strategy through the focus on delivery to meet local needs.</w:t>
      </w:r>
    </w:p>
    <w:p w14:paraId="17B45BC7" w14:textId="754CD6E5" w:rsidR="002449A6" w:rsidRDefault="00120B1A" w:rsidP="002449A6">
      <w:pPr>
        <w:rPr>
          <w:rFonts w:ascii="Arial" w:eastAsia="Times New Roman" w:hAnsi="Arial" w:cs="Arial"/>
          <w:color w:val="000000"/>
          <w:kern w:val="24"/>
          <w:sz w:val="24"/>
          <w:szCs w:val="24"/>
          <w14:ligatures w14:val="none"/>
        </w:rPr>
      </w:pPr>
      <w:r w:rsidRPr="00DD52B1">
        <w:rPr>
          <w:rFonts w:ascii="Arial" w:eastAsia="Times New Roman" w:hAnsi="Arial" w:cs="Arial"/>
          <w:color w:val="000000"/>
          <w:kern w:val="24"/>
          <w:sz w:val="24"/>
          <w:szCs w:val="24"/>
          <w14:ligatures w14:val="none"/>
        </w:rPr>
        <w:t xml:space="preserve">The </w:t>
      </w:r>
      <w:r w:rsidR="00206382">
        <w:rPr>
          <w:rFonts w:ascii="Arial" w:eastAsia="Times New Roman" w:hAnsi="Arial" w:cs="Arial"/>
          <w:color w:val="000000"/>
          <w:kern w:val="24"/>
          <w:sz w:val="24"/>
          <w:szCs w:val="24"/>
          <w14:ligatures w14:val="none"/>
        </w:rPr>
        <w:t>following illustration</w:t>
      </w:r>
      <w:r w:rsidRPr="00DD52B1">
        <w:rPr>
          <w:rFonts w:ascii="Arial" w:eastAsia="Times New Roman" w:hAnsi="Arial" w:cs="Arial"/>
          <w:color w:val="000000"/>
          <w:kern w:val="24"/>
          <w:sz w:val="24"/>
          <w:szCs w:val="24"/>
          <w14:ligatures w14:val="none"/>
        </w:rPr>
        <w:t xml:space="preserve"> </w:t>
      </w:r>
      <w:r w:rsidR="00206382">
        <w:rPr>
          <w:rFonts w:ascii="Arial" w:eastAsia="Times New Roman" w:hAnsi="Arial" w:cs="Arial"/>
          <w:color w:val="000000"/>
          <w:kern w:val="24"/>
          <w:sz w:val="24"/>
          <w:szCs w:val="24"/>
          <w14:ligatures w14:val="none"/>
        </w:rPr>
        <w:t xml:space="preserve">provides </w:t>
      </w:r>
      <w:r w:rsidRPr="00DD52B1">
        <w:rPr>
          <w:rFonts w:ascii="Arial" w:eastAsia="Times New Roman" w:hAnsi="Arial" w:cs="Arial"/>
          <w:color w:val="000000"/>
          <w:kern w:val="24"/>
          <w:sz w:val="24"/>
          <w:szCs w:val="24"/>
          <w14:ligatures w14:val="none"/>
        </w:rPr>
        <w:t xml:space="preserve">considerations </w:t>
      </w:r>
      <w:r w:rsidR="00206382">
        <w:rPr>
          <w:rFonts w:ascii="Arial" w:eastAsia="Times New Roman" w:hAnsi="Arial" w:cs="Arial"/>
          <w:color w:val="000000"/>
          <w:kern w:val="24"/>
          <w:sz w:val="24"/>
          <w:szCs w:val="24"/>
          <w14:ligatures w14:val="none"/>
        </w:rPr>
        <w:t xml:space="preserve">to support the </w:t>
      </w:r>
      <w:r w:rsidRPr="00DD52B1">
        <w:rPr>
          <w:rFonts w:ascii="Arial" w:eastAsia="Times New Roman" w:hAnsi="Arial" w:cs="Arial"/>
          <w:color w:val="000000"/>
          <w:kern w:val="24"/>
          <w:sz w:val="24"/>
          <w:szCs w:val="24"/>
          <w14:ligatures w14:val="none"/>
        </w:rPr>
        <w:t xml:space="preserve">development of </w:t>
      </w:r>
      <w:r w:rsidR="00206382">
        <w:rPr>
          <w:rFonts w:ascii="Arial" w:eastAsia="Times New Roman" w:hAnsi="Arial" w:cs="Arial"/>
          <w:color w:val="000000"/>
          <w:kern w:val="24"/>
          <w:sz w:val="24"/>
          <w:szCs w:val="24"/>
          <w14:ligatures w14:val="none"/>
        </w:rPr>
        <w:t>a local r</w:t>
      </w:r>
      <w:r w:rsidRPr="00DD52B1">
        <w:rPr>
          <w:rFonts w:ascii="Arial" w:eastAsia="Times New Roman" w:hAnsi="Arial" w:cs="Arial"/>
          <w:color w:val="000000"/>
          <w:kern w:val="24"/>
          <w:sz w:val="24"/>
          <w:szCs w:val="24"/>
          <w14:ligatures w14:val="none"/>
        </w:rPr>
        <w:t xml:space="preserve">esponse </w:t>
      </w:r>
      <w:r w:rsidR="00206382">
        <w:rPr>
          <w:rFonts w:ascii="Arial" w:eastAsia="Times New Roman" w:hAnsi="Arial" w:cs="Arial"/>
          <w:color w:val="000000"/>
          <w:kern w:val="24"/>
          <w:sz w:val="24"/>
          <w:szCs w:val="24"/>
          <w14:ligatures w14:val="none"/>
        </w:rPr>
        <w:t>pl</w:t>
      </w:r>
      <w:r w:rsidRPr="00DD52B1">
        <w:rPr>
          <w:rFonts w:ascii="Arial" w:eastAsia="Times New Roman" w:hAnsi="Arial" w:cs="Arial"/>
          <w:color w:val="000000"/>
          <w:kern w:val="24"/>
          <w:sz w:val="24"/>
          <w:szCs w:val="24"/>
          <w14:ligatures w14:val="none"/>
        </w:rPr>
        <w:t>an</w:t>
      </w:r>
    </w:p>
    <w:p w14:paraId="14F39A51" w14:textId="77777777" w:rsidR="00452D90" w:rsidRPr="00452D90" w:rsidRDefault="00452D90" w:rsidP="00452D90">
      <w:pPr>
        <w:pStyle w:val="boxedorangetext"/>
        <w:rPr>
          <w:b/>
        </w:rPr>
      </w:pPr>
      <w:r w:rsidRPr="00452D90">
        <w:rPr>
          <w:b/>
        </w:rPr>
        <w:t>Preparation considerations</w:t>
      </w:r>
    </w:p>
    <w:p w14:paraId="6073E047" w14:textId="77777777" w:rsidR="00452D90" w:rsidRPr="00452D90" w:rsidRDefault="00452D90" w:rsidP="00452D90">
      <w:pPr>
        <w:pStyle w:val="boxedorangetext"/>
      </w:pPr>
      <w:r w:rsidRPr="00452D90">
        <w:t>Who to involve in the response planning and how this will be achieved</w:t>
      </w:r>
    </w:p>
    <w:p w14:paraId="586FEF3D" w14:textId="77777777" w:rsidR="00452D90" w:rsidRPr="00452D90" w:rsidRDefault="00452D90" w:rsidP="00452D90">
      <w:pPr>
        <w:pStyle w:val="boxedorangetext"/>
      </w:pPr>
      <w:r w:rsidRPr="00452D90">
        <w:t>Access to and familiarisation of the evidence base and overarching response strategic priorities</w:t>
      </w:r>
    </w:p>
    <w:p w14:paraId="5939E321" w14:textId="77777777" w:rsidR="00452D90" w:rsidRPr="00452D90" w:rsidRDefault="00452D90" w:rsidP="00452D90">
      <w:pPr>
        <w:pStyle w:val="boxedorangetext"/>
      </w:pPr>
      <w:r w:rsidRPr="00452D90">
        <w:t>Understanding of what is already being implemented</w:t>
      </w:r>
    </w:p>
    <w:p w14:paraId="1CCB5F61" w14:textId="77777777" w:rsidR="00452D90" w:rsidRPr="00452D90" w:rsidRDefault="00452D90" w:rsidP="00452D90">
      <w:pPr>
        <w:pStyle w:val="boxedorangetext"/>
      </w:pPr>
      <w:r w:rsidRPr="00452D90">
        <w:t>Partner familiarisation of their responsibilities and roles</w:t>
      </w:r>
    </w:p>
    <w:p w14:paraId="59241EC5" w14:textId="77777777" w:rsidR="00452D90" w:rsidRDefault="00452D90" w:rsidP="00120B1A">
      <w:pPr>
        <w:jc w:val="both"/>
        <w:rPr>
          <w:rFonts w:ascii="Arial" w:eastAsia="Times New Roman" w:hAnsi="Arial" w:cs="Arial"/>
          <w:color w:val="000000"/>
          <w:kern w:val="24"/>
          <w:sz w:val="24"/>
          <w:szCs w:val="24"/>
          <w14:ligatures w14:val="none"/>
        </w:rPr>
        <w:sectPr w:rsidR="00452D90" w:rsidSect="00DF282E">
          <w:pgSz w:w="11906" w:h="16838"/>
          <w:pgMar w:top="284" w:right="1440" w:bottom="1134" w:left="1440" w:header="709" w:footer="567" w:gutter="0"/>
          <w:pgNumType w:start="0"/>
          <w:cols w:space="708"/>
          <w:titlePg/>
          <w:docGrid w:linePitch="360"/>
        </w:sectPr>
      </w:pPr>
    </w:p>
    <w:p w14:paraId="07F420A8" w14:textId="77777777" w:rsidR="002327C7" w:rsidRPr="00DD52B1" w:rsidRDefault="002327C7" w:rsidP="00120B1A">
      <w:pPr>
        <w:jc w:val="both"/>
        <w:rPr>
          <w:rFonts w:ascii="Arial" w:eastAsia="Times New Roman" w:hAnsi="Arial" w:cs="Arial"/>
          <w:color w:val="000000"/>
          <w:kern w:val="24"/>
          <w:sz w:val="24"/>
          <w:szCs w:val="24"/>
          <w14:ligatures w14:val="none"/>
        </w:rPr>
      </w:pPr>
    </w:p>
    <w:p w14:paraId="66874C3A" w14:textId="323FD75B" w:rsidR="00120B1A" w:rsidRPr="00DD52B1" w:rsidRDefault="00F922E2" w:rsidP="00F922E2">
      <w:pPr>
        <w:jc w:val="center"/>
        <w:rPr>
          <w:rFonts w:ascii="Arial" w:eastAsia="Times New Roman" w:hAnsi="Arial" w:cs="Arial"/>
          <w:color w:val="000000"/>
          <w:kern w:val="24"/>
          <w:sz w:val="24"/>
          <w:szCs w:val="24"/>
          <w14:ligatures w14:val="none"/>
        </w:rPr>
      </w:pPr>
      <w:r w:rsidRPr="00F922E2">
        <w:rPr>
          <w:rFonts w:ascii="Arial" w:eastAsia="Times New Roman" w:hAnsi="Arial" w:cs="Arial"/>
          <w:color w:val="000000"/>
          <w:kern w:val="24"/>
          <w:sz w:val="24"/>
          <w:szCs w:val="24"/>
          <w14:ligatures w14:val="none"/>
        </w:rPr>
        <w:drawing>
          <wp:inline distT="0" distB="0" distL="0" distR="0" wp14:anchorId="56357F05" wp14:editId="4B6AB539">
            <wp:extent cx="4372585" cy="6992326"/>
            <wp:effectExtent l="0" t="0" r="9525" b="0"/>
            <wp:docPr id="435768312" name="Picture 1" descr="Flow chart with 6 steps&#10;What do we know?  Understanding the SNA findings and Response Strategy priorities&#10;What are our strategic priorities? What are the key themes we want to address to respond to the evidence and Response Strategy&#10;What could we deliver to respond to each strategic priority? Develop a long list of potential actions  which consider the root causes, risks, protective factors, impact, place and communities involved&#10;Option appraisal Review which of these responses are realistic and evidence based. Ensure a balance of responses ranging from early intervention to enforcement and use of powers&#10;Prioritisation and planning of response/actions How, who and when will each action be delivered&#10;Measuring Who and how will the responses be monito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8312" name="Picture 1" descr="Flow chart with 6 steps&#10;What do we know?  Understanding the SNA findings and Response Strategy priorities&#10;What are our strategic priorities? What are the key themes we want to address to respond to the evidence and Response Strategy&#10;What could we deliver to respond to each strategic priority? Develop a long list of potential actions  which consider the root causes, risks, protective factors, impact, place and communities involved&#10;Option appraisal Review which of these responses are realistic and evidence based. Ensure a balance of responses ranging from early intervention to enforcement and use of powers&#10;Prioritisation and planning of response/actions How, who and when will each action be delivered&#10;Measuring Who and how will the responses be monitored "/>
                    <pic:cNvPicPr/>
                  </pic:nvPicPr>
                  <pic:blipFill>
                    <a:blip r:embed="rId15"/>
                    <a:stretch>
                      <a:fillRect/>
                    </a:stretch>
                  </pic:blipFill>
                  <pic:spPr>
                    <a:xfrm>
                      <a:off x="0" y="0"/>
                      <a:ext cx="4372585" cy="6992326"/>
                    </a:xfrm>
                    <a:prstGeom prst="rect">
                      <a:avLst/>
                    </a:prstGeom>
                  </pic:spPr>
                </pic:pic>
              </a:graphicData>
            </a:graphic>
          </wp:inline>
        </w:drawing>
      </w:r>
    </w:p>
    <w:p w14:paraId="6F844627" w14:textId="77777777" w:rsidR="00120B1A" w:rsidRPr="00DD52B1" w:rsidRDefault="00120B1A" w:rsidP="00120B1A">
      <w:pPr>
        <w:rPr>
          <w:rFonts w:ascii="Arial" w:eastAsia="Times New Roman" w:hAnsi="Arial" w:cs="Arial"/>
          <w:color w:val="000000"/>
          <w:kern w:val="24"/>
          <w:sz w:val="24"/>
          <w:szCs w:val="24"/>
          <w14:ligatures w14:val="none"/>
        </w:rPr>
        <w:sectPr w:rsidR="00120B1A" w:rsidRPr="00DD52B1" w:rsidSect="00020E55">
          <w:pgSz w:w="11906" w:h="16838"/>
          <w:pgMar w:top="284" w:right="1440" w:bottom="3686" w:left="1440" w:header="708" w:footer="708" w:gutter="0"/>
          <w:pgNumType w:start="0"/>
          <w:cols w:space="708"/>
          <w:titlePg/>
          <w:docGrid w:linePitch="360"/>
        </w:sectPr>
      </w:pPr>
    </w:p>
    <w:p w14:paraId="40843463" w14:textId="77777777" w:rsidR="00120B1A" w:rsidRPr="00DD52B1" w:rsidRDefault="00120B1A" w:rsidP="000B7B5F">
      <w:pPr>
        <w:shd w:val="clear" w:color="auto" w:fill="ED7D31" w:themeFill="accent2"/>
        <w:rPr>
          <w:rFonts w:ascii="Arial" w:eastAsia="Times New Roman" w:hAnsi="Arial" w:cs="Arial"/>
          <w:b/>
          <w:bCs/>
          <w:color w:val="000000"/>
          <w:kern w:val="24"/>
          <w:sz w:val="24"/>
          <w:szCs w:val="24"/>
          <w14:ligatures w14:val="none"/>
        </w:rPr>
      </w:pPr>
    </w:p>
    <w:p w14:paraId="2ADA9B4C" w14:textId="77777777" w:rsidR="00120B1A" w:rsidRPr="00452D90" w:rsidRDefault="00120B1A" w:rsidP="000B7B5F">
      <w:pPr>
        <w:shd w:val="clear" w:color="auto" w:fill="ED7D31" w:themeFill="accent2"/>
        <w:jc w:val="center"/>
        <w:rPr>
          <w:rFonts w:ascii="Arial" w:eastAsia="Times New Roman" w:hAnsi="Arial" w:cs="Arial"/>
          <w:b/>
          <w:bCs/>
          <w:kern w:val="24"/>
          <w:sz w:val="24"/>
          <w:szCs w:val="24"/>
          <w14:ligatures w14:val="none"/>
        </w:rPr>
      </w:pPr>
      <w:r w:rsidRPr="00452D90">
        <w:rPr>
          <w:rFonts w:ascii="Arial" w:eastAsia="Times New Roman" w:hAnsi="Arial" w:cs="Arial"/>
          <w:b/>
          <w:bCs/>
          <w:kern w:val="24"/>
          <w:sz w:val="24"/>
          <w:szCs w:val="24"/>
          <w14:ligatures w14:val="none"/>
        </w:rPr>
        <w:t>Reducing Serious Violence Response Plan</w:t>
      </w:r>
    </w:p>
    <w:p w14:paraId="1F848A94" w14:textId="048EFF75" w:rsidR="00120B1A" w:rsidRPr="00452D90" w:rsidRDefault="00F9493B" w:rsidP="000B7B5F">
      <w:pPr>
        <w:shd w:val="clear" w:color="auto" w:fill="ED7D31" w:themeFill="accent2"/>
        <w:jc w:val="center"/>
        <w:rPr>
          <w:rFonts w:ascii="Arial" w:eastAsia="Times New Roman" w:hAnsi="Arial" w:cs="Arial"/>
          <w:b/>
          <w:bCs/>
          <w:kern w:val="24"/>
          <w:sz w:val="24"/>
          <w:szCs w:val="24"/>
          <w14:ligatures w14:val="none"/>
        </w:rPr>
      </w:pPr>
      <w:r w:rsidRPr="00452D90">
        <w:rPr>
          <w:rFonts w:ascii="Arial" w:eastAsia="Times New Roman" w:hAnsi="Arial" w:cs="Arial"/>
          <w:b/>
          <w:bCs/>
          <w:kern w:val="24"/>
          <w:sz w:val="24"/>
          <w:szCs w:val="24"/>
          <w14:ligatures w14:val="none"/>
        </w:rPr>
        <w:t>Ashfield and Mansfield Districts, Nottinghamshire</w:t>
      </w:r>
    </w:p>
    <w:tbl>
      <w:tblPr>
        <w:tblStyle w:val="TableGrid1"/>
        <w:tblW w:w="0" w:type="auto"/>
        <w:tblLook w:val="04A0" w:firstRow="1" w:lastRow="0" w:firstColumn="1" w:lastColumn="0" w:noHBand="0" w:noVBand="1"/>
      </w:tblPr>
      <w:tblGrid>
        <w:gridCol w:w="9016"/>
      </w:tblGrid>
      <w:tr w:rsidR="00120B1A" w:rsidRPr="00DD52B1" w14:paraId="2A2B38D6" w14:textId="77777777" w:rsidTr="006D59BE">
        <w:tc>
          <w:tcPr>
            <w:tcW w:w="13948" w:type="dxa"/>
          </w:tcPr>
          <w:p w14:paraId="2B95931B" w14:textId="77777777" w:rsidR="009660EC" w:rsidRDefault="009660EC" w:rsidP="00E9772D">
            <w:pPr>
              <w:jc w:val="both"/>
              <w:rPr>
                <w:rFonts w:ascii="Arial" w:eastAsia="Times New Roman" w:hAnsi="Arial" w:cs="Arial"/>
                <w:b/>
                <w:bCs/>
                <w:color w:val="000000"/>
                <w:kern w:val="24"/>
                <w:sz w:val="24"/>
                <w:szCs w:val="24"/>
                <w14:ligatures w14:val="none"/>
              </w:rPr>
            </w:pPr>
          </w:p>
          <w:p w14:paraId="3AC50CAF" w14:textId="31E14EB7" w:rsidR="00120B1A" w:rsidRPr="00DD52B1" w:rsidRDefault="00120B1A" w:rsidP="00E9772D">
            <w:pPr>
              <w:jc w:val="both"/>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Background and Vision</w:t>
            </w:r>
          </w:p>
          <w:p w14:paraId="4DCC6AB7" w14:textId="77777777" w:rsidR="00A73422" w:rsidRPr="002327C7" w:rsidRDefault="00A73422" w:rsidP="00E9772D">
            <w:pPr>
              <w:jc w:val="both"/>
              <w:rPr>
                <w:rFonts w:ascii="Arial" w:eastAsia="Times New Roman" w:hAnsi="Arial" w:cs="Arial"/>
                <w:color w:val="000000"/>
                <w:kern w:val="24"/>
                <w:sz w:val="24"/>
                <w:szCs w:val="24"/>
                <w14:ligatures w14:val="none"/>
              </w:rPr>
            </w:pPr>
          </w:p>
          <w:p w14:paraId="4CD7EAE7" w14:textId="77777777" w:rsidR="005973B4"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On 9th April 2018, the government published its Serious Violence Strategy setting out an ambitious programme of work to respond to increases in knife crime, gun crime and homicide. </w:t>
            </w:r>
          </w:p>
          <w:p w14:paraId="59F07DEF" w14:textId="77777777" w:rsidR="005973B4" w:rsidRDefault="005973B4" w:rsidP="002449A6">
            <w:pPr>
              <w:rPr>
                <w:rFonts w:ascii="Arial" w:eastAsia="Times New Roman" w:hAnsi="Arial" w:cs="Arial"/>
                <w:iCs/>
                <w:color w:val="000000"/>
                <w:kern w:val="24"/>
                <w:sz w:val="24"/>
                <w:szCs w:val="24"/>
                <w14:ligatures w14:val="none"/>
              </w:rPr>
            </w:pPr>
          </w:p>
          <w:p w14:paraId="55D2FCC7" w14:textId="6F1485F8"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This </w:t>
            </w:r>
            <w:r w:rsidR="005973B4">
              <w:rPr>
                <w:rFonts w:ascii="Arial" w:eastAsia="Times New Roman" w:hAnsi="Arial" w:cs="Arial"/>
                <w:iCs/>
                <w:color w:val="000000"/>
                <w:kern w:val="24"/>
                <w:sz w:val="24"/>
                <w:szCs w:val="24"/>
                <w14:ligatures w14:val="none"/>
              </w:rPr>
              <w:t>r</w:t>
            </w:r>
            <w:r w:rsidRPr="0032460B">
              <w:rPr>
                <w:rFonts w:ascii="Arial" w:eastAsia="Times New Roman" w:hAnsi="Arial" w:cs="Arial"/>
                <w:iCs/>
                <w:color w:val="000000"/>
                <w:kern w:val="24"/>
                <w:sz w:val="24"/>
                <w:szCs w:val="24"/>
                <w14:ligatures w14:val="none"/>
              </w:rPr>
              <w:t xml:space="preserve">esponse </w:t>
            </w:r>
            <w:r w:rsidR="005973B4">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 xml:space="preserve">lan aligns to the priorities and ambitions set out in Nottingham and Nottinghamshire’s Violence Reduction </w:t>
            </w:r>
            <w:r w:rsidR="007859E1" w:rsidRPr="0032460B">
              <w:rPr>
                <w:rFonts w:ascii="Arial" w:eastAsia="Times New Roman" w:hAnsi="Arial" w:cs="Arial"/>
                <w:iCs/>
                <w:color w:val="000000"/>
                <w:kern w:val="24"/>
                <w:sz w:val="24"/>
                <w:szCs w:val="24"/>
                <w14:ligatures w14:val="none"/>
              </w:rPr>
              <w:t>Partnership’s (</w:t>
            </w:r>
            <w:r w:rsidRPr="0032460B">
              <w:rPr>
                <w:rFonts w:ascii="Arial" w:eastAsia="Times New Roman" w:hAnsi="Arial" w:cs="Arial"/>
                <w:iCs/>
                <w:color w:val="000000"/>
                <w:kern w:val="24"/>
                <w:sz w:val="24"/>
                <w:szCs w:val="24"/>
                <w14:ligatures w14:val="none"/>
              </w:rPr>
              <w:t xml:space="preserve">NNVRP) Serious Violence Response Strategy, of which the </w:t>
            </w:r>
            <w:r w:rsidR="00CB7DDE">
              <w:rPr>
                <w:rFonts w:ascii="Arial" w:eastAsia="Times New Roman" w:hAnsi="Arial" w:cs="Arial"/>
                <w:iCs/>
                <w:color w:val="000000"/>
                <w:kern w:val="24"/>
                <w:sz w:val="24"/>
                <w:szCs w:val="24"/>
                <w14:ligatures w14:val="none"/>
              </w:rPr>
              <w:t xml:space="preserve">Ashfield </w:t>
            </w:r>
            <w:r w:rsidR="005973B4">
              <w:rPr>
                <w:rFonts w:ascii="Arial" w:eastAsia="Times New Roman" w:hAnsi="Arial" w:cs="Arial"/>
                <w:iCs/>
                <w:color w:val="000000"/>
                <w:kern w:val="24"/>
                <w:sz w:val="24"/>
                <w:szCs w:val="24"/>
                <w14:ligatures w14:val="none"/>
              </w:rPr>
              <w:t xml:space="preserve">and Mansfield </w:t>
            </w:r>
            <w:r w:rsidR="00CB7DDE">
              <w:rPr>
                <w:rFonts w:ascii="Arial" w:eastAsia="Times New Roman" w:hAnsi="Arial" w:cs="Arial"/>
                <w:iCs/>
                <w:color w:val="000000"/>
                <w:kern w:val="24"/>
                <w:sz w:val="24"/>
                <w:szCs w:val="24"/>
                <w14:ligatures w14:val="none"/>
              </w:rPr>
              <w:t>Community Partnerships are active partner</w:t>
            </w:r>
            <w:r w:rsidR="005973B4">
              <w:rPr>
                <w:rFonts w:ascii="Arial" w:eastAsia="Times New Roman" w:hAnsi="Arial" w:cs="Arial"/>
                <w:iCs/>
                <w:color w:val="000000"/>
                <w:kern w:val="24"/>
                <w:sz w:val="24"/>
                <w:szCs w:val="24"/>
                <w14:ligatures w14:val="none"/>
              </w:rPr>
              <w:t>s of</w:t>
            </w:r>
            <w:r w:rsidR="00CB7DDE">
              <w:rPr>
                <w:rFonts w:ascii="Arial" w:eastAsia="Times New Roman" w:hAnsi="Arial" w:cs="Arial"/>
                <w:iCs/>
                <w:color w:val="000000"/>
                <w:kern w:val="24"/>
                <w:sz w:val="24"/>
                <w:szCs w:val="24"/>
                <w14:ligatures w14:val="none"/>
              </w:rPr>
              <w:t>.</w:t>
            </w:r>
          </w:p>
          <w:p w14:paraId="1A38355D" w14:textId="77777777" w:rsidR="0032460B" w:rsidRPr="0032460B" w:rsidRDefault="0032460B" w:rsidP="002449A6">
            <w:pPr>
              <w:rPr>
                <w:rFonts w:ascii="Arial" w:eastAsia="Times New Roman" w:hAnsi="Arial" w:cs="Arial"/>
                <w:iCs/>
                <w:color w:val="000000"/>
                <w:kern w:val="24"/>
                <w:sz w:val="24"/>
                <w:szCs w:val="24"/>
                <w14:ligatures w14:val="none"/>
              </w:rPr>
            </w:pPr>
          </w:p>
          <w:p w14:paraId="7963E6CE" w14:textId="77777777"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The NNVRP brings together specialists from the PCC, public health, clinical commissioning, police, local authorities, community safety partnerships, criminal justice partnerships, education, and voluntary and community sector organisations with a shared goal to reduce serious violent crime and the underlying causes countywide. It provides strategic leadership and coordination of the countywide response to preventing and reducing serious violence.</w:t>
            </w:r>
          </w:p>
          <w:p w14:paraId="089A6B9E" w14:textId="77777777" w:rsidR="0032460B" w:rsidRPr="0032460B" w:rsidRDefault="0032460B" w:rsidP="002449A6">
            <w:pPr>
              <w:rPr>
                <w:rFonts w:ascii="Arial" w:eastAsia="Times New Roman" w:hAnsi="Arial" w:cs="Arial"/>
                <w:iCs/>
                <w:color w:val="000000"/>
                <w:kern w:val="24"/>
                <w:sz w:val="24"/>
                <w:szCs w:val="24"/>
                <w14:ligatures w14:val="none"/>
              </w:rPr>
            </w:pPr>
          </w:p>
          <w:p w14:paraId="271F4CC4" w14:textId="0E2270F9"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5973B4">
              <w:rPr>
                <w:rFonts w:ascii="Arial" w:eastAsia="Times New Roman" w:hAnsi="Arial" w:cs="Arial"/>
                <w:iCs/>
                <w:color w:val="000000"/>
                <w:kern w:val="24"/>
                <w:sz w:val="24"/>
                <w:szCs w:val="24"/>
                <w14:ligatures w14:val="none"/>
              </w:rPr>
              <w:t>‘</w:t>
            </w:r>
            <w:r w:rsidRPr="0032460B">
              <w:rPr>
                <w:rFonts w:ascii="Arial" w:eastAsia="Times New Roman" w:hAnsi="Arial" w:cs="Arial"/>
                <w:iCs/>
                <w:color w:val="000000"/>
                <w:kern w:val="24"/>
                <w:sz w:val="24"/>
                <w:szCs w:val="24"/>
                <w14:ligatures w14:val="none"/>
              </w:rPr>
              <w:t>Serious Violence Response Strategy</w:t>
            </w:r>
            <w:r w:rsidR="005973B4">
              <w:rPr>
                <w:rFonts w:ascii="Arial" w:eastAsia="Times New Roman" w:hAnsi="Arial" w:cs="Arial"/>
                <w:iCs/>
                <w:color w:val="000000"/>
                <w:kern w:val="24"/>
                <w:sz w:val="24"/>
                <w:szCs w:val="24"/>
                <w14:ligatures w14:val="none"/>
              </w:rPr>
              <w:t>’</w:t>
            </w:r>
            <w:r w:rsidRPr="0032460B">
              <w:rPr>
                <w:rFonts w:ascii="Arial" w:eastAsia="Times New Roman" w:hAnsi="Arial" w:cs="Arial"/>
                <w:iCs/>
                <w:color w:val="000000"/>
                <w:kern w:val="24"/>
                <w:sz w:val="24"/>
                <w:szCs w:val="24"/>
                <w14:ligatures w14:val="none"/>
              </w:rPr>
              <w:t xml:space="preserve"> is underpinned by a multi-agency public health approach to understanding the drivers and impacts of serious violence, with a focus on early intervention and prevention, tackling the root causes of violence and preventing young people from becoming involved in crime in the first place. </w:t>
            </w:r>
          </w:p>
          <w:p w14:paraId="76D0AFCD" w14:textId="77777777" w:rsidR="0032460B" w:rsidRPr="0032460B" w:rsidRDefault="0032460B" w:rsidP="002449A6">
            <w:pPr>
              <w:rPr>
                <w:rFonts w:ascii="Arial" w:eastAsia="Times New Roman" w:hAnsi="Arial" w:cs="Arial"/>
                <w:iCs/>
                <w:color w:val="000000"/>
                <w:kern w:val="24"/>
                <w:sz w:val="24"/>
                <w:szCs w:val="24"/>
                <w14:ligatures w14:val="none"/>
              </w:rPr>
            </w:pPr>
          </w:p>
          <w:p w14:paraId="3EF538F1" w14:textId="7AD7E33D"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duty was introduced in the context of an increase in violence over the last decade and </w:t>
            </w:r>
            <w:r w:rsidR="00CB7DDE" w:rsidRPr="0032460B">
              <w:rPr>
                <w:rFonts w:ascii="Arial" w:eastAsia="Times New Roman" w:hAnsi="Arial" w:cs="Arial"/>
                <w:iCs/>
                <w:color w:val="000000"/>
                <w:kern w:val="24"/>
                <w:sz w:val="24"/>
                <w:szCs w:val="24"/>
                <w14:ligatures w14:val="none"/>
              </w:rPr>
              <w:t>recognition</w:t>
            </w:r>
            <w:r w:rsidRPr="0032460B">
              <w:rPr>
                <w:rFonts w:ascii="Arial" w:eastAsia="Times New Roman" w:hAnsi="Arial" w:cs="Arial"/>
                <w:iCs/>
                <w:color w:val="000000"/>
                <w:kern w:val="24"/>
                <w:sz w:val="24"/>
                <w:szCs w:val="24"/>
                <w14:ligatures w14:val="none"/>
              </w:rPr>
              <w:t xml:space="preserve"> of the impact it has on victims and their families.</w:t>
            </w:r>
            <w:r w:rsidR="005973B4">
              <w:rPr>
                <w:rFonts w:ascii="Arial" w:eastAsia="Times New Roman" w:hAnsi="Arial" w:cs="Arial"/>
                <w:iCs/>
                <w:color w:val="000000"/>
                <w:kern w:val="24"/>
                <w:sz w:val="24"/>
                <w:szCs w:val="24"/>
                <w14:ligatures w14:val="none"/>
              </w:rPr>
              <w:t xml:space="preserve"> It </w:t>
            </w:r>
            <w:r w:rsidRPr="0032460B">
              <w:rPr>
                <w:rFonts w:ascii="Arial" w:eastAsia="Times New Roman" w:hAnsi="Arial" w:cs="Arial"/>
                <w:iCs/>
                <w:color w:val="000000"/>
                <w:kern w:val="24"/>
                <w:sz w:val="24"/>
                <w:szCs w:val="24"/>
                <w14:ligatures w14:val="none"/>
              </w:rPr>
              <w:t>requires organisations to work together to share information, analyse the situation locally and come up with solutions, including the publication of local</w:t>
            </w:r>
            <w:r w:rsidR="005973B4">
              <w:rPr>
                <w:rFonts w:ascii="Arial" w:eastAsia="Times New Roman" w:hAnsi="Arial" w:cs="Arial"/>
                <w:iCs/>
                <w:color w:val="000000"/>
                <w:kern w:val="24"/>
                <w:sz w:val="24"/>
                <w:szCs w:val="24"/>
                <w14:ligatures w14:val="none"/>
              </w:rPr>
              <w:t xml:space="preserve"> plans.</w:t>
            </w:r>
          </w:p>
          <w:p w14:paraId="60965DED" w14:textId="77777777" w:rsidR="0032460B" w:rsidRPr="0032460B" w:rsidRDefault="0032460B" w:rsidP="002449A6">
            <w:pPr>
              <w:rPr>
                <w:rFonts w:ascii="Arial" w:eastAsia="Times New Roman" w:hAnsi="Arial" w:cs="Arial"/>
                <w:iCs/>
                <w:color w:val="000000"/>
                <w:kern w:val="24"/>
                <w:sz w:val="24"/>
                <w:szCs w:val="24"/>
                <w14:ligatures w14:val="none"/>
              </w:rPr>
            </w:pPr>
          </w:p>
          <w:p w14:paraId="7E2F6DA5" w14:textId="2959526F" w:rsidR="00A73422"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A73422">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 xml:space="preserve">lan outlines a </w:t>
            </w:r>
            <w:r w:rsidR="007F1F81">
              <w:rPr>
                <w:rFonts w:ascii="Arial" w:eastAsia="Times New Roman" w:hAnsi="Arial" w:cs="Arial"/>
                <w:iCs/>
                <w:color w:val="000000"/>
                <w:kern w:val="24"/>
                <w:sz w:val="24"/>
                <w:szCs w:val="24"/>
                <w14:ligatures w14:val="none"/>
              </w:rPr>
              <w:t xml:space="preserve">solid </w:t>
            </w:r>
            <w:r w:rsidRPr="0032460B">
              <w:rPr>
                <w:rFonts w:ascii="Arial" w:eastAsia="Times New Roman" w:hAnsi="Arial" w:cs="Arial"/>
                <w:iCs/>
                <w:color w:val="000000"/>
                <w:kern w:val="24"/>
                <w:sz w:val="24"/>
                <w:szCs w:val="24"/>
                <w14:ligatures w14:val="none"/>
              </w:rPr>
              <w:t xml:space="preserve">commitment to investing in prevention and early intervention activities that deals with </w:t>
            </w:r>
            <w:r w:rsidR="005973B4">
              <w:rPr>
                <w:rFonts w:ascii="Arial" w:eastAsia="Times New Roman" w:hAnsi="Arial" w:cs="Arial"/>
                <w:iCs/>
                <w:color w:val="000000"/>
                <w:kern w:val="24"/>
                <w:sz w:val="24"/>
                <w:szCs w:val="24"/>
                <w14:ligatures w14:val="none"/>
              </w:rPr>
              <w:t xml:space="preserve">underlying </w:t>
            </w:r>
            <w:r w:rsidRPr="0032460B">
              <w:rPr>
                <w:rFonts w:ascii="Arial" w:eastAsia="Times New Roman" w:hAnsi="Arial" w:cs="Arial"/>
                <w:iCs/>
                <w:color w:val="000000"/>
                <w:kern w:val="24"/>
                <w:sz w:val="24"/>
                <w:szCs w:val="24"/>
                <w14:ligatures w14:val="none"/>
              </w:rPr>
              <w:t xml:space="preserve">causes, rather than the consequences, of crime and anti-social behaviour (ASB). </w:t>
            </w:r>
          </w:p>
          <w:p w14:paraId="7BF2FA5B" w14:textId="77777777" w:rsidR="00A73422" w:rsidRDefault="00A73422" w:rsidP="002449A6">
            <w:pPr>
              <w:rPr>
                <w:rFonts w:ascii="Arial" w:eastAsia="Times New Roman" w:hAnsi="Arial" w:cs="Arial"/>
                <w:iCs/>
                <w:color w:val="000000"/>
                <w:kern w:val="24"/>
                <w:sz w:val="24"/>
                <w:szCs w:val="24"/>
                <w14:ligatures w14:val="none"/>
              </w:rPr>
            </w:pPr>
          </w:p>
          <w:p w14:paraId="6B4CD165" w14:textId="77777777" w:rsidR="007F1F81"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 xml:space="preserve">The </w:t>
            </w:r>
            <w:r w:rsidR="00A73422">
              <w:rPr>
                <w:rFonts w:ascii="Arial" w:eastAsia="Times New Roman" w:hAnsi="Arial" w:cs="Arial"/>
                <w:iCs/>
                <w:color w:val="000000"/>
                <w:kern w:val="24"/>
                <w:sz w:val="24"/>
                <w:szCs w:val="24"/>
                <w14:ligatures w14:val="none"/>
              </w:rPr>
              <w:t>p</w:t>
            </w:r>
            <w:r w:rsidRPr="0032460B">
              <w:rPr>
                <w:rFonts w:ascii="Arial" w:eastAsia="Times New Roman" w:hAnsi="Arial" w:cs="Arial"/>
                <w:iCs/>
                <w:color w:val="000000"/>
                <w:kern w:val="24"/>
                <w:sz w:val="24"/>
                <w:szCs w:val="24"/>
                <w14:ligatures w14:val="none"/>
              </w:rPr>
              <w:t>lan will be subject to annual review to ensure it continues to be responsive to national policy</w:t>
            </w:r>
            <w:r w:rsidR="005973B4">
              <w:rPr>
                <w:rFonts w:ascii="Arial" w:eastAsia="Times New Roman" w:hAnsi="Arial" w:cs="Arial"/>
                <w:iCs/>
                <w:color w:val="000000"/>
                <w:kern w:val="24"/>
                <w:sz w:val="24"/>
                <w:szCs w:val="24"/>
                <w14:ligatures w14:val="none"/>
              </w:rPr>
              <w:t xml:space="preserve"> and wider community safety landscape, and equally data sets at a macro and micro level. </w:t>
            </w:r>
            <w:r w:rsidRPr="0032460B">
              <w:rPr>
                <w:rFonts w:ascii="Arial" w:eastAsia="Times New Roman" w:hAnsi="Arial" w:cs="Arial"/>
                <w:iCs/>
                <w:color w:val="000000"/>
                <w:kern w:val="24"/>
                <w:sz w:val="24"/>
                <w:szCs w:val="24"/>
                <w14:ligatures w14:val="none"/>
              </w:rPr>
              <w:t xml:space="preserve"> </w:t>
            </w:r>
          </w:p>
          <w:p w14:paraId="2E0BFA55" w14:textId="77777777" w:rsidR="007F1F81" w:rsidRDefault="007F1F81" w:rsidP="002449A6">
            <w:pPr>
              <w:rPr>
                <w:rFonts w:ascii="Arial" w:eastAsia="Times New Roman" w:hAnsi="Arial" w:cs="Arial"/>
                <w:iCs/>
                <w:color w:val="000000"/>
                <w:kern w:val="24"/>
                <w:sz w:val="24"/>
                <w:szCs w:val="24"/>
                <w14:ligatures w14:val="none"/>
              </w:rPr>
            </w:pPr>
          </w:p>
          <w:p w14:paraId="050E68E7" w14:textId="7B1D4C7B" w:rsidR="00A73422" w:rsidRDefault="005973B4" w:rsidP="002449A6">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Governance and oversight will be through existing frameworks via reporting to the </w:t>
            </w:r>
            <w:r w:rsidR="0032460B" w:rsidRPr="0032460B">
              <w:rPr>
                <w:rFonts w:ascii="Arial" w:eastAsia="Times New Roman" w:hAnsi="Arial" w:cs="Arial"/>
                <w:iCs/>
                <w:color w:val="000000"/>
                <w:kern w:val="24"/>
                <w:sz w:val="24"/>
                <w:szCs w:val="24"/>
                <w14:ligatures w14:val="none"/>
              </w:rPr>
              <w:t xml:space="preserve">Safer Nottinghamshire Board </w:t>
            </w:r>
            <w:r>
              <w:rPr>
                <w:rFonts w:ascii="Arial" w:eastAsia="Times New Roman" w:hAnsi="Arial" w:cs="Arial"/>
                <w:iCs/>
                <w:color w:val="000000"/>
                <w:kern w:val="24"/>
                <w:sz w:val="24"/>
                <w:szCs w:val="24"/>
                <w14:ligatures w14:val="none"/>
              </w:rPr>
              <w:t xml:space="preserve">and Community Safety Partnership boards </w:t>
            </w:r>
            <w:r w:rsidR="0032460B" w:rsidRPr="0032460B">
              <w:rPr>
                <w:rFonts w:ascii="Arial" w:eastAsia="Times New Roman" w:hAnsi="Arial" w:cs="Arial"/>
                <w:iCs/>
                <w:color w:val="000000"/>
                <w:kern w:val="24"/>
                <w:sz w:val="24"/>
                <w:szCs w:val="24"/>
                <w14:ligatures w14:val="none"/>
              </w:rPr>
              <w:t>on a quarterly basis</w:t>
            </w:r>
            <w:r w:rsidR="00A73422">
              <w:rPr>
                <w:rFonts w:ascii="Arial" w:eastAsia="Times New Roman" w:hAnsi="Arial" w:cs="Arial"/>
                <w:iCs/>
                <w:color w:val="000000"/>
                <w:kern w:val="24"/>
                <w:sz w:val="24"/>
                <w:szCs w:val="24"/>
                <w14:ligatures w14:val="none"/>
              </w:rPr>
              <w:t>.</w:t>
            </w:r>
          </w:p>
          <w:p w14:paraId="76F4B0FE" w14:textId="77777777" w:rsidR="00A73422" w:rsidRDefault="00A73422" w:rsidP="00E9772D">
            <w:pPr>
              <w:jc w:val="both"/>
              <w:rPr>
                <w:rFonts w:ascii="Arial" w:eastAsia="Times New Roman" w:hAnsi="Arial" w:cs="Arial"/>
                <w:iCs/>
                <w:color w:val="000000"/>
                <w:kern w:val="24"/>
                <w:sz w:val="24"/>
                <w:szCs w:val="24"/>
                <w14:ligatures w14:val="none"/>
              </w:rPr>
            </w:pPr>
          </w:p>
          <w:p w14:paraId="618AB6F3" w14:textId="77777777" w:rsidR="005973B4" w:rsidRDefault="005973B4" w:rsidP="00E9772D">
            <w:pPr>
              <w:jc w:val="both"/>
              <w:rPr>
                <w:rFonts w:ascii="Arial" w:eastAsia="Times New Roman" w:hAnsi="Arial" w:cs="Arial"/>
                <w:iCs/>
                <w:color w:val="000000"/>
                <w:kern w:val="24"/>
                <w:sz w:val="24"/>
                <w:szCs w:val="24"/>
                <w14:ligatures w14:val="none"/>
              </w:rPr>
            </w:pPr>
          </w:p>
          <w:p w14:paraId="176C6702" w14:textId="77777777" w:rsidR="005973B4" w:rsidRDefault="005973B4" w:rsidP="00E9772D">
            <w:pPr>
              <w:jc w:val="both"/>
              <w:rPr>
                <w:rFonts w:ascii="Arial" w:eastAsia="Times New Roman" w:hAnsi="Arial" w:cs="Arial"/>
                <w:iCs/>
                <w:color w:val="000000"/>
                <w:kern w:val="24"/>
                <w:sz w:val="24"/>
                <w:szCs w:val="24"/>
                <w14:ligatures w14:val="none"/>
              </w:rPr>
            </w:pPr>
          </w:p>
          <w:p w14:paraId="2487BDF3" w14:textId="77777777" w:rsidR="005973B4" w:rsidRDefault="005973B4" w:rsidP="00E9772D">
            <w:pPr>
              <w:jc w:val="both"/>
              <w:rPr>
                <w:rFonts w:ascii="Arial" w:eastAsia="Times New Roman" w:hAnsi="Arial" w:cs="Arial"/>
                <w:iCs/>
                <w:color w:val="000000"/>
                <w:kern w:val="24"/>
                <w:sz w:val="24"/>
                <w:szCs w:val="24"/>
                <w14:ligatures w14:val="none"/>
              </w:rPr>
            </w:pPr>
          </w:p>
          <w:p w14:paraId="30A7B20D" w14:textId="77777777" w:rsidR="005973B4" w:rsidRDefault="005973B4" w:rsidP="00E9772D">
            <w:pPr>
              <w:jc w:val="both"/>
              <w:rPr>
                <w:rFonts w:ascii="Arial" w:eastAsia="Times New Roman" w:hAnsi="Arial" w:cs="Arial"/>
                <w:iCs/>
                <w:color w:val="000000"/>
                <w:kern w:val="24"/>
                <w:sz w:val="24"/>
                <w:szCs w:val="24"/>
                <w14:ligatures w14:val="none"/>
              </w:rPr>
            </w:pPr>
          </w:p>
          <w:p w14:paraId="1570FB01" w14:textId="182FD8A1" w:rsidR="00A73422" w:rsidRDefault="00A73422" w:rsidP="002449A6">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The vision, mission and focus </w:t>
            </w:r>
            <w:proofErr w:type="gramStart"/>
            <w:r>
              <w:rPr>
                <w:rFonts w:ascii="Arial" w:eastAsia="Times New Roman" w:hAnsi="Arial" w:cs="Arial"/>
                <w:iCs/>
                <w:color w:val="000000"/>
                <w:kern w:val="24"/>
                <w:sz w:val="24"/>
                <w:szCs w:val="24"/>
                <w14:ligatures w14:val="none"/>
              </w:rPr>
              <w:t>is</w:t>
            </w:r>
            <w:proofErr w:type="gramEnd"/>
            <w:r>
              <w:rPr>
                <w:rFonts w:ascii="Arial" w:eastAsia="Times New Roman" w:hAnsi="Arial" w:cs="Arial"/>
                <w:iCs/>
                <w:color w:val="000000"/>
                <w:kern w:val="24"/>
                <w:sz w:val="24"/>
                <w:szCs w:val="24"/>
                <w14:ligatures w14:val="none"/>
              </w:rPr>
              <w:t xml:space="preserve"> set out below:</w:t>
            </w:r>
          </w:p>
          <w:p w14:paraId="592F0836" w14:textId="77777777" w:rsidR="00A73422" w:rsidRDefault="00A73422" w:rsidP="002449A6">
            <w:pPr>
              <w:rPr>
                <w:rFonts w:ascii="Arial" w:eastAsia="Times New Roman" w:hAnsi="Arial" w:cs="Arial"/>
                <w:iCs/>
                <w:color w:val="000000"/>
                <w:kern w:val="24"/>
                <w:sz w:val="24"/>
                <w:szCs w:val="24"/>
                <w14:ligatures w14:val="none"/>
              </w:rPr>
            </w:pPr>
          </w:p>
          <w:p w14:paraId="4663AFE4"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Vision:</w:t>
            </w:r>
          </w:p>
          <w:p w14:paraId="292BB437" w14:textId="77777777" w:rsidR="005973B4" w:rsidRPr="0032460B" w:rsidRDefault="005973B4" w:rsidP="002449A6">
            <w:pPr>
              <w:rPr>
                <w:rFonts w:ascii="Arial" w:eastAsia="Times New Roman" w:hAnsi="Arial" w:cs="Arial"/>
                <w:b/>
                <w:bCs/>
                <w:iCs/>
                <w:color w:val="000000"/>
                <w:kern w:val="24"/>
                <w:sz w:val="24"/>
                <w:szCs w:val="24"/>
                <w14:ligatures w14:val="none"/>
              </w:rPr>
            </w:pPr>
          </w:p>
          <w:p w14:paraId="0F8B7AE7" w14:textId="3DBE2F4E" w:rsidR="00A73422"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Our vision is for Nottinghamshire communities</w:t>
            </w:r>
            <w:r w:rsidR="00A5704A">
              <w:rPr>
                <w:rFonts w:ascii="Arial" w:eastAsia="Times New Roman" w:hAnsi="Arial" w:cs="Arial"/>
                <w:iCs/>
                <w:color w:val="000000"/>
                <w:kern w:val="24"/>
                <w:sz w:val="24"/>
                <w:szCs w:val="24"/>
                <w14:ligatures w14:val="none"/>
              </w:rPr>
              <w:t xml:space="preserve"> (Ashfield and Mansfield)</w:t>
            </w:r>
            <w:r w:rsidRPr="0032460B">
              <w:rPr>
                <w:rFonts w:ascii="Arial" w:eastAsia="Times New Roman" w:hAnsi="Arial" w:cs="Arial"/>
                <w:iCs/>
                <w:color w:val="000000"/>
                <w:kern w:val="24"/>
                <w:sz w:val="24"/>
                <w:szCs w:val="24"/>
                <w14:ligatures w14:val="none"/>
              </w:rPr>
              <w:t xml:space="preserve"> to feel safe from violence and the fear of violence</w:t>
            </w:r>
            <w:r w:rsidR="00A73422">
              <w:rPr>
                <w:rFonts w:ascii="Arial" w:eastAsia="Times New Roman" w:hAnsi="Arial" w:cs="Arial"/>
                <w:iCs/>
                <w:color w:val="000000"/>
                <w:kern w:val="24"/>
                <w:sz w:val="24"/>
                <w:szCs w:val="24"/>
                <w14:ligatures w14:val="none"/>
              </w:rPr>
              <w:t>.</w:t>
            </w:r>
          </w:p>
          <w:p w14:paraId="636B2745" w14:textId="77777777" w:rsidR="00A73422" w:rsidRDefault="00A73422" w:rsidP="002449A6">
            <w:pPr>
              <w:rPr>
                <w:rFonts w:ascii="Arial" w:eastAsia="Times New Roman" w:hAnsi="Arial" w:cs="Arial"/>
                <w:iCs/>
                <w:color w:val="000000"/>
                <w:kern w:val="24"/>
                <w:sz w:val="24"/>
                <w:szCs w:val="24"/>
                <w14:ligatures w14:val="none"/>
              </w:rPr>
            </w:pPr>
          </w:p>
          <w:p w14:paraId="6FAFA6F9"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Mission:</w:t>
            </w:r>
          </w:p>
          <w:p w14:paraId="723849B7" w14:textId="77777777" w:rsidR="005973B4" w:rsidRDefault="005973B4" w:rsidP="002449A6">
            <w:pPr>
              <w:rPr>
                <w:rFonts w:ascii="Arial" w:eastAsia="Times New Roman" w:hAnsi="Arial" w:cs="Arial"/>
                <w:b/>
                <w:bCs/>
                <w:iCs/>
                <w:color w:val="000000"/>
                <w:kern w:val="24"/>
                <w:sz w:val="24"/>
                <w:szCs w:val="24"/>
                <w14:ligatures w14:val="none"/>
              </w:rPr>
            </w:pPr>
          </w:p>
          <w:p w14:paraId="40A597B1" w14:textId="77777777" w:rsidR="007C40E3"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We will work with communities to prevent violence and reduce its harmful impacts through developing a detailed understanding of its causes and investment in evidence-based interventions that make a lasting difference.</w:t>
            </w:r>
          </w:p>
          <w:p w14:paraId="51F12839" w14:textId="77777777" w:rsidR="00A73422" w:rsidRPr="007C40E3" w:rsidRDefault="00A73422" w:rsidP="002449A6">
            <w:pPr>
              <w:rPr>
                <w:rFonts w:ascii="Arial" w:eastAsia="Times New Roman" w:hAnsi="Arial" w:cs="Arial"/>
                <w:iCs/>
                <w:color w:val="000000" w:themeColor="text1"/>
                <w:kern w:val="24"/>
                <w:sz w:val="24"/>
                <w:szCs w:val="24"/>
                <w14:ligatures w14:val="none"/>
              </w:rPr>
            </w:pPr>
          </w:p>
          <w:p w14:paraId="2BB9373F" w14:textId="77777777" w:rsidR="0032460B" w:rsidRDefault="0032460B" w:rsidP="002449A6">
            <w:pPr>
              <w:rPr>
                <w:rFonts w:ascii="Arial" w:eastAsia="Times New Roman" w:hAnsi="Arial" w:cs="Arial"/>
                <w:b/>
                <w:bCs/>
                <w:iCs/>
                <w:color w:val="000000"/>
                <w:kern w:val="24"/>
                <w:sz w:val="24"/>
                <w:szCs w:val="24"/>
                <w14:ligatures w14:val="none"/>
              </w:rPr>
            </w:pPr>
            <w:r w:rsidRPr="0032460B">
              <w:rPr>
                <w:rFonts w:ascii="Arial" w:eastAsia="Times New Roman" w:hAnsi="Arial" w:cs="Arial"/>
                <w:b/>
                <w:bCs/>
                <w:iCs/>
                <w:color w:val="000000"/>
                <w:kern w:val="24"/>
                <w:sz w:val="24"/>
                <w:szCs w:val="24"/>
                <w14:ligatures w14:val="none"/>
              </w:rPr>
              <w:t>Our Focus:</w:t>
            </w:r>
          </w:p>
          <w:p w14:paraId="29009A43" w14:textId="77777777" w:rsidR="005973B4" w:rsidRDefault="005973B4" w:rsidP="002449A6">
            <w:pPr>
              <w:rPr>
                <w:rFonts w:ascii="Arial" w:eastAsia="Times New Roman" w:hAnsi="Arial" w:cs="Arial"/>
                <w:b/>
                <w:bCs/>
                <w:iCs/>
                <w:color w:val="000000"/>
                <w:kern w:val="24"/>
                <w:sz w:val="24"/>
                <w:szCs w:val="24"/>
                <w14:ligatures w14:val="none"/>
              </w:rPr>
            </w:pPr>
          </w:p>
          <w:p w14:paraId="7B892C79" w14:textId="4A11B64A" w:rsidR="0032460B" w:rsidRPr="0032460B" w:rsidRDefault="0032460B" w:rsidP="002449A6">
            <w:pPr>
              <w:rPr>
                <w:rFonts w:ascii="Arial" w:eastAsia="Times New Roman" w:hAnsi="Arial" w:cs="Arial"/>
                <w:iCs/>
                <w:color w:val="000000"/>
                <w:kern w:val="24"/>
                <w:sz w:val="24"/>
                <w:szCs w:val="24"/>
                <w14:ligatures w14:val="none"/>
              </w:rPr>
            </w:pPr>
            <w:r w:rsidRPr="0032460B">
              <w:rPr>
                <w:rFonts w:ascii="Arial" w:eastAsia="Times New Roman" w:hAnsi="Arial" w:cs="Arial"/>
                <w:iCs/>
                <w:color w:val="000000"/>
                <w:kern w:val="24"/>
                <w:sz w:val="24"/>
                <w:szCs w:val="24"/>
                <w14:ligatures w14:val="none"/>
              </w:rPr>
              <w:t>Our definition of Serious Violence recognises the complexity of violence, with a focus on all incidents (including domestic violence) that cause serious harm. It also focuses on other offending that drives violence, so currently includes organised criminality and child exploitation</w:t>
            </w:r>
            <w:r w:rsidR="00A73422">
              <w:rPr>
                <w:rFonts w:ascii="Arial" w:eastAsia="Times New Roman" w:hAnsi="Arial" w:cs="Arial"/>
                <w:iCs/>
                <w:color w:val="000000"/>
                <w:kern w:val="24"/>
                <w:sz w:val="24"/>
                <w:szCs w:val="24"/>
                <w14:ligatures w14:val="none"/>
              </w:rPr>
              <w:t>.</w:t>
            </w:r>
          </w:p>
          <w:p w14:paraId="587C0DD3" w14:textId="77777777" w:rsidR="00120B1A" w:rsidRPr="00DD52B1" w:rsidRDefault="00120B1A" w:rsidP="00E9772D">
            <w:pPr>
              <w:jc w:val="both"/>
              <w:rPr>
                <w:rFonts w:ascii="Arial" w:eastAsia="Times New Roman" w:hAnsi="Arial" w:cs="Arial"/>
                <w:i/>
                <w:iCs/>
                <w:color w:val="000000"/>
                <w:kern w:val="24"/>
                <w:sz w:val="24"/>
                <w:szCs w:val="24"/>
                <w14:ligatures w14:val="none"/>
              </w:rPr>
            </w:pPr>
          </w:p>
        </w:tc>
      </w:tr>
    </w:tbl>
    <w:p w14:paraId="573033C5" w14:textId="77777777" w:rsidR="00120B1A" w:rsidRPr="00DD52B1" w:rsidRDefault="00120B1A" w:rsidP="00E9772D">
      <w:pPr>
        <w:jc w:val="both"/>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120B1A" w:rsidRPr="00DD52B1" w14:paraId="63C79725" w14:textId="77777777" w:rsidTr="00452D90">
        <w:tc>
          <w:tcPr>
            <w:tcW w:w="9016" w:type="dxa"/>
            <w:tcBorders>
              <w:bottom w:val="single" w:sz="4" w:space="0" w:color="auto"/>
            </w:tcBorders>
          </w:tcPr>
          <w:p w14:paraId="06897E86" w14:textId="10F5AA6B" w:rsidR="00120B1A" w:rsidRPr="00452D90" w:rsidRDefault="00A73422" w:rsidP="00452D90">
            <w:pPr>
              <w:rPr>
                <w:rFonts w:ascii="Arial" w:eastAsia="Times New Roman" w:hAnsi="Arial" w:cs="Arial"/>
                <w:iCs/>
                <w:color w:val="000000"/>
                <w:kern w:val="24"/>
                <w:sz w:val="24"/>
                <w:szCs w:val="24"/>
                <w14:ligatures w14:val="none"/>
              </w:rPr>
            </w:pPr>
            <w:r>
              <w:rPr>
                <w:rFonts w:ascii="Arial" w:eastAsia="Times New Roman" w:hAnsi="Arial" w:cs="Arial"/>
                <w:iCs/>
                <w:color w:val="000000"/>
                <w:kern w:val="24"/>
                <w:sz w:val="24"/>
                <w:szCs w:val="24"/>
                <w14:ligatures w14:val="none"/>
              </w:rPr>
              <w:t xml:space="preserve">Accompanying this document is local area needs assessments for both </w:t>
            </w:r>
            <w:proofErr w:type="gramStart"/>
            <w:r>
              <w:rPr>
                <w:rFonts w:ascii="Arial" w:eastAsia="Times New Roman" w:hAnsi="Arial" w:cs="Arial"/>
                <w:iCs/>
                <w:color w:val="000000"/>
                <w:kern w:val="24"/>
                <w:sz w:val="24"/>
                <w:szCs w:val="24"/>
                <w14:ligatures w14:val="none"/>
              </w:rPr>
              <w:t>areas</w:t>
            </w:r>
            <w:r w:rsidR="00FC777F">
              <w:rPr>
                <w:rFonts w:ascii="Arial" w:eastAsia="Times New Roman" w:hAnsi="Arial" w:cs="Arial"/>
                <w:iCs/>
                <w:color w:val="000000"/>
                <w:kern w:val="24"/>
                <w:sz w:val="24"/>
                <w:szCs w:val="24"/>
                <w14:ligatures w14:val="none"/>
              </w:rPr>
              <w:t>,</w:t>
            </w:r>
            <w:proofErr w:type="gramEnd"/>
            <w:r w:rsidR="00FC777F">
              <w:rPr>
                <w:rFonts w:ascii="Arial" w:eastAsia="Times New Roman" w:hAnsi="Arial" w:cs="Arial"/>
                <w:iCs/>
                <w:color w:val="000000"/>
                <w:kern w:val="24"/>
                <w:sz w:val="24"/>
                <w:szCs w:val="24"/>
                <w14:ligatures w14:val="none"/>
              </w:rPr>
              <w:t xml:space="preserve"> this has been used to support the development of localised action plans.</w:t>
            </w:r>
          </w:p>
        </w:tc>
      </w:tr>
    </w:tbl>
    <w:p w14:paraId="06A38B7E" w14:textId="77777777" w:rsidR="00BC2C59" w:rsidRDefault="00BC2C59" w:rsidP="00BC2C59">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452D90" w:rsidRPr="00DD52B1" w14:paraId="2EF375E0" w14:textId="77777777" w:rsidTr="00452D90">
        <w:tc>
          <w:tcPr>
            <w:tcW w:w="9016" w:type="dxa"/>
          </w:tcPr>
          <w:p w14:paraId="79A28E07" w14:textId="77777777" w:rsidR="00452D90" w:rsidRDefault="00452D90" w:rsidP="00CF3934">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Priorities</w:t>
            </w:r>
          </w:p>
          <w:p w14:paraId="6C2FA06C" w14:textId="77777777" w:rsidR="00452D90" w:rsidRPr="00DD52B1" w:rsidRDefault="00452D90" w:rsidP="00CF3934">
            <w:pPr>
              <w:rPr>
                <w:rFonts w:ascii="Arial" w:eastAsia="Times New Roman" w:hAnsi="Arial" w:cs="Arial"/>
                <w:b/>
                <w:bCs/>
                <w:color w:val="000000"/>
                <w:kern w:val="24"/>
                <w:sz w:val="24"/>
                <w:szCs w:val="24"/>
                <w14:ligatures w14:val="none"/>
              </w:rPr>
            </w:pPr>
          </w:p>
          <w:p w14:paraId="7A2A2F10" w14:textId="77777777" w:rsidR="00452D90" w:rsidRPr="00DD52B1" w:rsidRDefault="00452D90" w:rsidP="00CF3934">
            <w:pPr>
              <w:rPr>
                <w:rFonts w:ascii="Arial" w:eastAsia="Times New Roman" w:hAnsi="Arial" w:cs="Arial"/>
                <w:i/>
                <w:iCs/>
                <w:color w:val="000000"/>
                <w:kern w:val="24"/>
                <w:sz w:val="24"/>
                <w:szCs w:val="24"/>
                <w14:ligatures w14:val="none"/>
              </w:rPr>
            </w:pPr>
            <w:r>
              <w:rPr>
                <w:rFonts w:ascii="Arial" w:eastAsia="Times New Roman" w:hAnsi="Arial" w:cs="Arial"/>
                <w:i/>
                <w:iCs/>
                <w:color w:val="000000"/>
                <w:kern w:val="24"/>
                <w:sz w:val="24"/>
                <w:szCs w:val="24"/>
                <w14:ligatures w14:val="none"/>
              </w:rPr>
              <w:t>Community Safety Partnership key thematic priorities:</w:t>
            </w:r>
          </w:p>
          <w:p w14:paraId="3F5C854E" w14:textId="77777777" w:rsidR="00452D90" w:rsidRPr="00DD52B1" w:rsidRDefault="00452D90" w:rsidP="00CF3934">
            <w:pPr>
              <w:rPr>
                <w:rFonts w:ascii="Arial" w:eastAsia="Times New Roman" w:hAnsi="Arial" w:cs="Arial"/>
                <w:color w:val="000000"/>
                <w:kern w:val="24"/>
                <w:sz w:val="24"/>
                <w:szCs w:val="24"/>
                <w14:ligatures w14:val="none"/>
              </w:rPr>
            </w:pPr>
          </w:p>
          <w:p w14:paraId="5B72CAFD"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Place and priority-based focus</w:t>
            </w:r>
          </w:p>
          <w:p w14:paraId="5DE23AF4"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Systems approach</w:t>
            </w:r>
          </w:p>
          <w:p w14:paraId="4AFC83D3" w14:textId="77777777" w:rsidR="00452D90"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Children and young people focused.</w:t>
            </w:r>
          </w:p>
          <w:p w14:paraId="5459FFAE" w14:textId="77777777" w:rsidR="00452D90" w:rsidRPr="00300F21" w:rsidRDefault="00452D90" w:rsidP="00CF3934">
            <w:pPr>
              <w:pStyle w:val="ListParagraph"/>
              <w:numPr>
                <w:ilvl w:val="0"/>
                <w:numId w:val="3"/>
              </w:numPr>
              <w:rPr>
                <w:rFonts w:ascii="Arial" w:eastAsia="Times New Roman" w:hAnsi="Arial" w:cs="Arial"/>
                <w:b/>
                <w:bCs/>
                <w:color w:val="000000"/>
                <w:kern w:val="24"/>
                <w:sz w:val="24"/>
                <w:szCs w:val="24"/>
                <w14:ligatures w14:val="none"/>
              </w:rPr>
            </w:pPr>
            <w:r w:rsidRPr="00300F21">
              <w:rPr>
                <w:rFonts w:ascii="Arial" w:eastAsia="Times New Roman" w:hAnsi="Arial" w:cs="Arial"/>
                <w:b/>
                <w:bCs/>
                <w:color w:val="000000"/>
                <w:kern w:val="24"/>
                <w:sz w:val="24"/>
                <w:szCs w:val="24"/>
                <w14:ligatures w14:val="none"/>
              </w:rPr>
              <w:t>Better use of information and data to inform decision making.</w:t>
            </w:r>
          </w:p>
          <w:p w14:paraId="1BB2A1BC" w14:textId="77777777" w:rsidR="00452D90" w:rsidRPr="00C13BE9" w:rsidRDefault="00452D90" w:rsidP="00CF3934">
            <w:pPr>
              <w:pStyle w:val="ListParagraph"/>
              <w:rPr>
                <w:rFonts w:ascii="Arial" w:eastAsia="Times New Roman" w:hAnsi="Arial" w:cs="Arial"/>
                <w:color w:val="000000"/>
                <w:kern w:val="24"/>
                <w:sz w:val="24"/>
                <w:szCs w:val="24"/>
                <w14:ligatures w14:val="none"/>
              </w:rPr>
            </w:pPr>
          </w:p>
        </w:tc>
      </w:tr>
    </w:tbl>
    <w:p w14:paraId="72B8A467" w14:textId="77777777" w:rsidR="00452D90" w:rsidRDefault="00452D90" w:rsidP="00BC2C59">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9016"/>
      </w:tblGrid>
      <w:tr w:rsidR="00BC2C59" w:rsidRPr="00DD52B1" w14:paraId="6EFC4930" w14:textId="77777777" w:rsidTr="00CF3934">
        <w:tc>
          <w:tcPr>
            <w:tcW w:w="9016" w:type="dxa"/>
          </w:tcPr>
          <w:p w14:paraId="4B2B0C02" w14:textId="77777777" w:rsidR="00BC2C59" w:rsidRPr="00DD52B1" w:rsidRDefault="00BC2C59" w:rsidP="00CF3934">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Measures of success</w:t>
            </w:r>
          </w:p>
          <w:p w14:paraId="4D787B26" w14:textId="77777777" w:rsidR="00BC2C59" w:rsidRPr="00DD52B1" w:rsidRDefault="00BC2C59" w:rsidP="00CF3934">
            <w:pPr>
              <w:rPr>
                <w:rFonts w:ascii="Arial" w:eastAsia="Times New Roman" w:hAnsi="Arial" w:cs="Arial"/>
                <w:i/>
                <w:iCs/>
                <w:color w:val="000000"/>
                <w:kern w:val="24"/>
                <w:sz w:val="24"/>
                <w:szCs w:val="24"/>
                <w14:ligatures w14:val="none"/>
              </w:rPr>
            </w:pPr>
          </w:p>
          <w:p w14:paraId="22193327"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Times New Roman" w:hAnsi="Arial" w:cs="Arial"/>
                <w:color w:val="000000"/>
                <w:kern w:val="24"/>
                <w:sz w:val="24"/>
                <w:szCs w:val="24"/>
                <w14:ligatures w14:val="none"/>
              </w:rPr>
              <w:t>A reduction in hospital admissions for assaults with a knife or sharp object</w:t>
            </w:r>
          </w:p>
          <w:p w14:paraId="3BCC2A8C"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Times New Roman" w:hAnsi="Arial" w:cs="Arial"/>
                <w:color w:val="000000"/>
                <w:kern w:val="24"/>
                <w:sz w:val="24"/>
                <w:szCs w:val="24"/>
                <w14:ligatures w14:val="none"/>
              </w:rPr>
              <w:t>A reduction in knife enabled serious violence</w:t>
            </w:r>
          </w:p>
          <w:p w14:paraId="22890C5C" w14:textId="77777777" w:rsidR="00BC2C59" w:rsidRPr="00FC777F" w:rsidRDefault="00BC2C59" w:rsidP="00CF3934">
            <w:pPr>
              <w:numPr>
                <w:ilvl w:val="0"/>
                <w:numId w:val="2"/>
              </w:numPr>
              <w:contextualSpacing/>
              <w:rPr>
                <w:rFonts w:ascii="Arial" w:eastAsia="Times New Roman" w:hAnsi="Arial" w:cs="Arial"/>
                <w:color w:val="000000"/>
                <w:kern w:val="24"/>
                <w:sz w:val="24"/>
                <w:szCs w:val="24"/>
                <w14:ligatures w14:val="none"/>
              </w:rPr>
            </w:pPr>
            <w:r w:rsidRPr="00FC777F">
              <w:rPr>
                <w:rFonts w:ascii="Arial" w:eastAsia="Calibri" w:hAnsi="Arial" w:cs="Arial"/>
                <w:sz w:val="24"/>
                <w:szCs w:val="24"/>
              </w:rPr>
              <w:t>A reduction in all non-domestic homicides</w:t>
            </w:r>
          </w:p>
          <w:p w14:paraId="7EABF48B" w14:textId="77777777" w:rsidR="00BC2C59" w:rsidRDefault="00BC2C59" w:rsidP="00CF3934">
            <w:pPr>
              <w:contextualSpacing/>
              <w:rPr>
                <w:rFonts w:ascii="Arial" w:eastAsia="Times New Roman" w:hAnsi="Arial" w:cs="Arial"/>
                <w:i/>
                <w:iCs/>
                <w:color w:val="000000"/>
                <w:kern w:val="24"/>
                <w:sz w:val="24"/>
                <w:szCs w:val="24"/>
                <w14:ligatures w14:val="none"/>
              </w:rPr>
            </w:pPr>
          </w:p>
          <w:p w14:paraId="25D17182" w14:textId="77777777" w:rsidR="00BC2C59" w:rsidRPr="00DD52B1" w:rsidRDefault="00BC2C59" w:rsidP="00CF3934">
            <w:pPr>
              <w:contextualSpacing/>
              <w:rPr>
                <w:rFonts w:ascii="Arial" w:eastAsia="Times New Roman" w:hAnsi="Arial" w:cs="Arial"/>
                <w:i/>
                <w:iCs/>
                <w:color w:val="000000"/>
                <w:kern w:val="24"/>
                <w:sz w:val="24"/>
                <w:szCs w:val="24"/>
                <w14:ligatures w14:val="none"/>
              </w:rPr>
            </w:pPr>
            <w:r>
              <w:rPr>
                <w:rFonts w:ascii="Arial" w:eastAsia="Times New Roman" w:hAnsi="Arial" w:cs="Arial"/>
                <w:i/>
                <w:iCs/>
                <w:color w:val="000000"/>
                <w:kern w:val="24"/>
                <w:sz w:val="24"/>
                <w:szCs w:val="24"/>
                <w14:ligatures w14:val="none"/>
              </w:rPr>
              <w:t>(Set to national guidance)</w:t>
            </w:r>
          </w:p>
        </w:tc>
      </w:tr>
    </w:tbl>
    <w:p w14:paraId="562D514F" w14:textId="77777777" w:rsidR="005D45F0" w:rsidRDefault="005D45F0" w:rsidP="00120B1A">
      <w:pPr>
        <w:rPr>
          <w:rFonts w:ascii="Arial" w:eastAsia="Times New Roman" w:hAnsi="Arial" w:cs="Arial"/>
          <w:color w:val="000000"/>
          <w:kern w:val="24"/>
          <w:sz w:val="24"/>
          <w:szCs w:val="24"/>
          <w14:ligatures w14:val="none"/>
        </w:rPr>
        <w:sectPr w:rsidR="005D45F0" w:rsidSect="00104FAC">
          <w:pgSz w:w="11906" w:h="16838"/>
          <w:pgMar w:top="1440" w:right="1440" w:bottom="1440" w:left="1440" w:header="709" w:footer="709" w:gutter="0"/>
          <w:cols w:space="708"/>
          <w:docGrid w:linePitch="360"/>
        </w:sectPr>
      </w:pPr>
    </w:p>
    <w:p w14:paraId="323DF5C0" w14:textId="77777777" w:rsidR="00BC2C59" w:rsidRDefault="00BC2C59" w:rsidP="00120B1A">
      <w:pPr>
        <w:rPr>
          <w:rFonts w:ascii="Arial" w:eastAsia="Times New Roman" w:hAnsi="Arial" w:cs="Arial"/>
          <w:color w:val="000000"/>
          <w:kern w:val="24"/>
          <w:sz w:val="24"/>
          <w:szCs w:val="24"/>
          <w14:ligatures w14:val="none"/>
        </w:rPr>
      </w:pPr>
    </w:p>
    <w:tbl>
      <w:tblPr>
        <w:tblStyle w:val="TableGrid1"/>
        <w:tblW w:w="0" w:type="auto"/>
        <w:tblLook w:val="04A0" w:firstRow="1" w:lastRow="0" w:firstColumn="1" w:lastColumn="0" w:noHBand="0" w:noVBand="1"/>
      </w:tblPr>
      <w:tblGrid>
        <w:gridCol w:w="2459"/>
        <w:gridCol w:w="2125"/>
        <w:gridCol w:w="2124"/>
        <w:gridCol w:w="2308"/>
      </w:tblGrid>
      <w:tr w:rsidR="00120B1A" w:rsidRPr="00DD52B1" w14:paraId="3C370FE7" w14:textId="77777777" w:rsidTr="00816521">
        <w:tc>
          <w:tcPr>
            <w:tcW w:w="2459" w:type="dxa"/>
          </w:tcPr>
          <w:p w14:paraId="7D6F2C5F" w14:textId="77777777" w:rsidR="00120B1A" w:rsidRPr="00DD52B1" w:rsidRDefault="00120B1A" w:rsidP="00120B1A">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Indicator</w:t>
            </w:r>
          </w:p>
          <w:p w14:paraId="2D062E86" w14:textId="44C822E0" w:rsidR="00120B1A" w:rsidRPr="00DD52B1" w:rsidRDefault="004C6DA3" w:rsidP="00120B1A">
            <w:pPr>
              <w:rPr>
                <w:rFonts w:ascii="Arial" w:eastAsia="Times New Roman" w:hAnsi="Arial" w:cs="Arial"/>
                <w:i/>
                <w:iCs/>
                <w:color w:val="000000"/>
                <w:kern w:val="24"/>
                <w:sz w:val="24"/>
                <w:szCs w:val="24"/>
                <w14:ligatures w14:val="none"/>
              </w:rPr>
            </w:pPr>
            <w:r>
              <w:rPr>
                <w:rFonts w:ascii="Arial" w:eastAsia="Times New Roman" w:hAnsi="Arial" w:cs="Arial"/>
                <w:i/>
                <w:iCs/>
                <w:color w:val="000000"/>
                <w:kern w:val="24"/>
                <w:sz w:val="24"/>
                <w:szCs w:val="24"/>
                <w14:ligatures w14:val="none"/>
              </w:rPr>
              <w:t>(as below)</w:t>
            </w:r>
          </w:p>
        </w:tc>
        <w:tc>
          <w:tcPr>
            <w:tcW w:w="2125" w:type="dxa"/>
          </w:tcPr>
          <w:p w14:paraId="6133A7D0" w14:textId="77777777" w:rsidR="00120B1A" w:rsidRPr="00DD52B1" w:rsidRDefault="00120B1A" w:rsidP="00120B1A">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Baseline</w:t>
            </w:r>
          </w:p>
          <w:p w14:paraId="15B9CE4D" w14:textId="77777777" w:rsidR="00120B1A" w:rsidRPr="00DD52B1" w:rsidRDefault="00120B1A" w:rsidP="00120B1A">
            <w:pPr>
              <w:rPr>
                <w:rFonts w:ascii="Arial" w:eastAsia="Times New Roman" w:hAnsi="Arial" w:cs="Arial"/>
                <w:i/>
                <w:iCs/>
                <w:color w:val="000000"/>
                <w:kern w:val="24"/>
                <w:sz w:val="24"/>
                <w:szCs w:val="24"/>
                <w14:ligatures w14:val="none"/>
              </w:rPr>
            </w:pPr>
            <w:r w:rsidRPr="00DD52B1">
              <w:rPr>
                <w:rFonts w:ascii="Arial" w:eastAsia="Times New Roman" w:hAnsi="Arial" w:cs="Arial"/>
                <w:i/>
                <w:iCs/>
                <w:color w:val="000000"/>
                <w:kern w:val="24"/>
                <w:sz w:val="24"/>
                <w:szCs w:val="24"/>
                <w14:ligatures w14:val="none"/>
              </w:rPr>
              <w:t>Date of baseline</w:t>
            </w:r>
          </w:p>
        </w:tc>
        <w:tc>
          <w:tcPr>
            <w:tcW w:w="2124" w:type="dxa"/>
          </w:tcPr>
          <w:p w14:paraId="142C1D7E" w14:textId="77777777" w:rsidR="00120B1A" w:rsidRPr="00DD52B1" w:rsidRDefault="00120B1A" w:rsidP="00120B1A">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Update</w:t>
            </w:r>
          </w:p>
          <w:p w14:paraId="7B74231E" w14:textId="28450AE1" w:rsidR="00120B1A" w:rsidRPr="00DD52B1" w:rsidRDefault="00120B1A" w:rsidP="00120B1A">
            <w:pPr>
              <w:rPr>
                <w:rFonts w:ascii="Arial" w:eastAsia="Times New Roman" w:hAnsi="Arial" w:cs="Arial"/>
                <w:i/>
                <w:iCs/>
                <w:color w:val="000000"/>
                <w:kern w:val="24"/>
                <w:sz w:val="24"/>
                <w:szCs w:val="24"/>
                <w14:ligatures w14:val="none"/>
              </w:rPr>
            </w:pPr>
            <w:r w:rsidRPr="00DD52B1">
              <w:rPr>
                <w:rFonts w:ascii="Arial" w:eastAsia="Times New Roman" w:hAnsi="Arial" w:cs="Arial"/>
                <w:i/>
                <w:iCs/>
                <w:color w:val="000000"/>
                <w:kern w:val="24"/>
                <w:sz w:val="24"/>
                <w:szCs w:val="24"/>
                <w14:ligatures w14:val="none"/>
              </w:rPr>
              <w:t>Quarterly figure</w:t>
            </w:r>
            <w:r w:rsidR="00511773">
              <w:rPr>
                <w:rFonts w:ascii="Arial" w:eastAsia="Times New Roman" w:hAnsi="Arial" w:cs="Arial"/>
                <w:i/>
                <w:iCs/>
                <w:color w:val="000000"/>
                <w:kern w:val="24"/>
                <w:sz w:val="24"/>
                <w:szCs w:val="24"/>
                <w14:ligatures w14:val="none"/>
              </w:rPr>
              <w:t xml:space="preserve"> and end of year reporting via PCC </w:t>
            </w:r>
          </w:p>
        </w:tc>
        <w:tc>
          <w:tcPr>
            <w:tcW w:w="2308" w:type="dxa"/>
          </w:tcPr>
          <w:p w14:paraId="31742684" w14:textId="77777777" w:rsidR="00120B1A" w:rsidRPr="00DD52B1" w:rsidRDefault="00120B1A" w:rsidP="00120B1A">
            <w:pPr>
              <w:rPr>
                <w:rFonts w:ascii="Arial" w:eastAsia="Times New Roman" w:hAnsi="Arial" w:cs="Arial"/>
                <w:b/>
                <w:bCs/>
                <w:color w:val="000000"/>
                <w:kern w:val="24"/>
                <w:sz w:val="24"/>
                <w:szCs w:val="24"/>
                <w14:ligatures w14:val="none"/>
              </w:rPr>
            </w:pPr>
            <w:r w:rsidRPr="00DD52B1">
              <w:rPr>
                <w:rFonts w:ascii="Arial" w:eastAsia="Times New Roman" w:hAnsi="Arial" w:cs="Arial"/>
                <w:b/>
                <w:bCs/>
                <w:color w:val="000000"/>
                <w:kern w:val="24"/>
                <w:sz w:val="24"/>
                <w:szCs w:val="24"/>
                <w14:ligatures w14:val="none"/>
              </w:rPr>
              <w:t>Percentage change</w:t>
            </w:r>
          </w:p>
          <w:p w14:paraId="4FF67017" w14:textId="77777777" w:rsidR="00120B1A" w:rsidRPr="00DD52B1" w:rsidRDefault="00120B1A" w:rsidP="00120B1A">
            <w:pPr>
              <w:rPr>
                <w:rFonts w:ascii="Arial" w:eastAsia="Times New Roman" w:hAnsi="Arial" w:cs="Arial"/>
                <w:i/>
                <w:iCs/>
                <w:color w:val="000000"/>
                <w:kern w:val="24"/>
                <w:sz w:val="24"/>
                <w:szCs w:val="24"/>
                <w14:ligatures w14:val="none"/>
              </w:rPr>
            </w:pPr>
            <w:r w:rsidRPr="00DD52B1">
              <w:rPr>
                <w:rFonts w:ascii="Arial" w:eastAsia="Times New Roman" w:hAnsi="Arial" w:cs="Arial"/>
                <w:i/>
                <w:iCs/>
                <w:color w:val="000000"/>
                <w:kern w:val="24"/>
                <w:sz w:val="24"/>
                <w:szCs w:val="24"/>
                <w14:ligatures w14:val="none"/>
              </w:rPr>
              <w:t>RAG the change</w:t>
            </w:r>
          </w:p>
        </w:tc>
      </w:tr>
      <w:tr w:rsidR="00120B1A" w:rsidRPr="00DD52B1" w14:paraId="7A82E3AF" w14:textId="77777777" w:rsidTr="00816521">
        <w:tc>
          <w:tcPr>
            <w:tcW w:w="2459" w:type="dxa"/>
          </w:tcPr>
          <w:p w14:paraId="2769D9D3" w14:textId="77777777" w:rsidR="00120B1A" w:rsidRPr="00816521" w:rsidRDefault="00816521" w:rsidP="00120B1A">
            <w:pPr>
              <w:rPr>
                <w:rFonts w:ascii="Arial" w:eastAsia="Times New Roman" w:hAnsi="Arial" w:cs="Arial"/>
                <w:iCs/>
                <w:color w:val="000000"/>
                <w:kern w:val="24"/>
                <w:sz w:val="24"/>
                <w:szCs w:val="24"/>
                <w14:ligatures w14:val="none"/>
              </w:rPr>
            </w:pPr>
            <w:r w:rsidRPr="00816521">
              <w:rPr>
                <w:rFonts w:ascii="Arial" w:eastAsia="Times New Roman" w:hAnsi="Arial" w:cs="Arial"/>
                <w:iCs/>
                <w:color w:val="000000"/>
                <w:kern w:val="24"/>
                <w:sz w:val="24"/>
                <w:szCs w:val="24"/>
                <w14:ligatures w14:val="none"/>
              </w:rPr>
              <w:t>Reduction in hospital admissions for assaults with a knife/sharp object</w:t>
            </w:r>
            <w:r>
              <w:rPr>
                <w:rFonts w:ascii="Arial" w:eastAsia="Times New Roman" w:hAnsi="Arial" w:cs="Arial"/>
                <w:iCs/>
                <w:color w:val="000000"/>
                <w:kern w:val="24"/>
                <w:sz w:val="24"/>
                <w:szCs w:val="24"/>
                <w14:ligatures w14:val="none"/>
              </w:rPr>
              <w:t>.</w:t>
            </w:r>
          </w:p>
        </w:tc>
        <w:tc>
          <w:tcPr>
            <w:tcW w:w="2125" w:type="dxa"/>
          </w:tcPr>
          <w:p w14:paraId="22D64361" w14:textId="77777777" w:rsidR="00120B1A" w:rsidRPr="00DD52B1" w:rsidRDefault="001970BB" w:rsidP="001970BB">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01/01/23 to 31/03/24</w:t>
            </w:r>
          </w:p>
        </w:tc>
        <w:tc>
          <w:tcPr>
            <w:tcW w:w="2124" w:type="dxa"/>
          </w:tcPr>
          <w:p w14:paraId="10E39DE8"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072D9391" w14:textId="77777777" w:rsidR="00120B1A" w:rsidRPr="00DD52B1" w:rsidRDefault="00120B1A" w:rsidP="00120B1A">
            <w:pPr>
              <w:rPr>
                <w:rFonts w:ascii="Arial" w:eastAsia="Times New Roman" w:hAnsi="Arial" w:cs="Arial"/>
                <w:color w:val="000000"/>
                <w:kern w:val="24"/>
                <w:sz w:val="24"/>
                <w:szCs w:val="24"/>
                <w14:ligatures w14:val="none"/>
              </w:rPr>
            </w:pPr>
          </w:p>
        </w:tc>
      </w:tr>
      <w:tr w:rsidR="00120B1A" w:rsidRPr="00DD52B1" w14:paraId="020A61C8" w14:textId="77777777" w:rsidTr="00816521">
        <w:tc>
          <w:tcPr>
            <w:tcW w:w="2459" w:type="dxa"/>
          </w:tcPr>
          <w:p w14:paraId="0A65B1C1" w14:textId="77777777" w:rsidR="00120B1A" w:rsidRPr="00DD52B1" w:rsidRDefault="00816521" w:rsidP="00120B1A">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knife enabled violence (Ashfield)</w:t>
            </w:r>
          </w:p>
        </w:tc>
        <w:tc>
          <w:tcPr>
            <w:tcW w:w="2125" w:type="dxa"/>
          </w:tcPr>
          <w:p w14:paraId="7A60F248" w14:textId="77777777" w:rsidR="00120B1A"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743BA4B2"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2F2A3A46" w14:textId="77777777" w:rsidR="00120B1A" w:rsidRPr="00DD52B1" w:rsidRDefault="00120B1A" w:rsidP="00120B1A">
            <w:pPr>
              <w:rPr>
                <w:rFonts w:ascii="Arial" w:eastAsia="Times New Roman" w:hAnsi="Arial" w:cs="Arial"/>
                <w:color w:val="000000"/>
                <w:kern w:val="24"/>
                <w:sz w:val="24"/>
                <w:szCs w:val="24"/>
                <w14:ligatures w14:val="none"/>
              </w:rPr>
            </w:pPr>
          </w:p>
        </w:tc>
      </w:tr>
      <w:tr w:rsidR="00120B1A" w:rsidRPr="00DD52B1" w14:paraId="6EB5CF8B" w14:textId="77777777" w:rsidTr="00816521">
        <w:tc>
          <w:tcPr>
            <w:tcW w:w="2459" w:type="dxa"/>
          </w:tcPr>
          <w:p w14:paraId="6355DAAB" w14:textId="77777777" w:rsidR="00120B1A" w:rsidRPr="00DD52B1" w:rsidRDefault="00816521" w:rsidP="00120B1A">
            <w:pPr>
              <w:rPr>
                <w:rFonts w:ascii="Arial" w:eastAsia="Times New Roman" w:hAnsi="Arial" w:cs="Arial"/>
                <w:color w:val="000000"/>
                <w:kern w:val="24"/>
                <w:sz w:val="24"/>
                <w:szCs w:val="24"/>
                <w14:ligatures w14:val="none"/>
              </w:rPr>
            </w:pPr>
            <w:r w:rsidRPr="00816521">
              <w:rPr>
                <w:rFonts w:ascii="Arial" w:eastAsia="Times New Roman" w:hAnsi="Arial" w:cs="Arial"/>
                <w:color w:val="000000"/>
                <w:kern w:val="24"/>
                <w:sz w:val="24"/>
                <w:szCs w:val="24"/>
                <w14:ligatures w14:val="none"/>
              </w:rPr>
              <w:t>Reduction in knife enabled violence (</w:t>
            </w:r>
            <w:r>
              <w:rPr>
                <w:rFonts w:ascii="Arial" w:eastAsia="Times New Roman" w:hAnsi="Arial" w:cs="Arial"/>
                <w:color w:val="000000"/>
                <w:kern w:val="24"/>
                <w:sz w:val="24"/>
                <w:szCs w:val="24"/>
                <w14:ligatures w14:val="none"/>
              </w:rPr>
              <w:t>Mans</w:t>
            </w:r>
            <w:r w:rsidRPr="00816521">
              <w:rPr>
                <w:rFonts w:ascii="Arial" w:eastAsia="Times New Roman" w:hAnsi="Arial" w:cs="Arial"/>
                <w:color w:val="000000"/>
                <w:kern w:val="24"/>
                <w:sz w:val="24"/>
                <w:szCs w:val="24"/>
                <w14:ligatures w14:val="none"/>
              </w:rPr>
              <w:t>field)</w:t>
            </w:r>
          </w:p>
        </w:tc>
        <w:tc>
          <w:tcPr>
            <w:tcW w:w="2125" w:type="dxa"/>
          </w:tcPr>
          <w:p w14:paraId="6FB2C7FC" w14:textId="77777777" w:rsidR="00120B1A"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38AEF4AD" w14:textId="77777777" w:rsidR="00120B1A" w:rsidRPr="00DD52B1" w:rsidRDefault="00120B1A" w:rsidP="00120B1A">
            <w:pPr>
              <w:rPr>
                <w:rFonts w:ascii="Arial" w:eastAsia="Times New Roman" w:hAnsi="Arial" w:cs="Arial"/>
                <w:color w:val="000000"/>
                <w:kern w:val="24"/>
                <w:sz w:val="24"/>
                <w:szCs w:val="24"/>
                <w14:ligatures w14:val="none"/>
              </w:rPr>
            </w:pPr>
          </w:p>
        </w:tc>
        <w:tc>
          <w:tcPr>
            <w:tcW w:w="2308" w:type="dxa"/>
          </w:tcPr>
          <w:p w14:paraId="2AED5A81" w14:textId="77777777" w:rsidR="00120B1A" w:rsidRPr="00DD52B1" w:rsidRDefault="00120B1A" w:rsidP="00120B1A">
            <w:pPr>
              <w:rPr>
                <w:rFonts w:ascii="Arial" w:eastAsia="Times New Roman" w:hAnsi="Arial" w:cs="Arial"/>
                <w:color w:val="000000"/>
                <w:kern w:val="24"/>
                <w:sz w:val="24"/>
                <w:szCs w:val="24"/>
                <w14:ligatures w14:val="none"/>
              </w:rPr>
            </w:pPr>
          </w:p>
        </w:tc>
      </w:tr>
      <w:tr w:rsidR="00816521" w:rsidRPr="00DD52B1" w14:paraId="1AEBA247" w14:textId="77777777" w:rsidTr="00816521">
        <w:tc>
          <w:tcPr>
            <w:tcW w:w="2459" w:type="dxa"/>
          </w:tcPr>
          <w:p w14:paraId="4FE7E8AD" w14:textId="77777777" w:rsidR="00816521" w:rsidRPr="00816521" w:rsidRDefault="00816521" w:rsidP="00120B1A">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all non-domestic homicides (Ashfield)</w:t>
            </w:r>
          </w:p>
        </w:tc>
        <w:tc>
          <w:tcPr>
            <w:tcW w:w="2125" w:type="dxa"/>
          </w:tcPr>
          <w:p w14:paraId="0ED62551" w14:textId="77777777" w:rsidR="00816521" w:rsidRPr="00DD52B1" w:rsidRDefault="001970BB" w:rsidP="00120B1A">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4862608E" w14:textId="77777777" w:rsidR="00816521" w:rsidRPr="00DD52B1" w:rsidRDefault="00816521" w:rsidP="00120B1A">
            <w:pPr>
              <w:rPr>
                <w:rFonts w:ascii="Arial" w:eastAsia="Times New Roman" w:hAnsi="Arial" w:cs="Arial"/>
                <w:color w:val="000000"/>
                <w:kern w:val="24"/>
                <w:sz w:val="24"/>
                <w:szCs w:val="24"/>
                <w14:ligatures w14:val="none"/>
              </w:rPr>
            </w:pPr>
          </w:p>
        </w:tc>
        <w:tc>
          <w:tcPr>
            <w:tcW w:w="2308" w:type="dxa"/>
          </w:tcPr>
          <w:p w14:paraId="011EF00C" w14:textId="77777777" w:rsidR="00816521" w:rsidRPr="00DD52B1" w:rsidRDefault="00816521" w:rsidP="00120B1A">
            <w:pPr>
              <w:rPr>
                <w:rFonts w:ascii="Arial" w:eastAsia="Times New Roman" w:hAnsi="Arial" w:cs="Arial"/>
                <w:color w:val="000000"/>
                <w:kern w:val="24"/>
                <w:sz w:val="24"/>
                <w:szCs w:val="24"/>
                <w14:ligatures w14:val="none"/>
              </w:rPr>
            </w:pPr>
          </w:p>
        </w:tc>
      </w:tr>
      <w:tr w:rsidR="00816521" w:rsidRPr="00DD52B1" w14:paraId="0AF47A3D" w14:textId="77777777" w:rsidTr="00816521">
        <w:tc>
          <w:tcPr>
            <w:tcW w:w="2459" w:type="dxa"/>
          </w:tcPr>
          <w:p w14:paraId="5CBD2DD2" w14:textId="77777777" w:rsidR="00816521" w:rsidRPr="00816521" w:rsidRDefault="00816521"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all non-domestic homicides (Mansfield)</w:t>
            </w:r>
          </w:p>
        </w:tc>
        <w:tc>
          <w:tcPr>
            <w:tcW w:w="2125" w:type="dxa"/>
          </w:tcPr>
          <w:p w14:paraId="6093C730"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204D6231"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53BCBEE7"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7F249100" w14:textId="77777777" w:rsidTr="00816521">
        <w:tc>
          <w:tcPr>
            <w:tcW w:w="2459" w:type="dxa"/>
          </w:tcPr>
          <w:p w14:paraId="6002333A"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knife related robbery (business) – (Ashfield)</w:t>
            </w:r>
          </w:p>
        </w:tc>
        <w:tc>
          <w:tcPr>
            <w:tcW w:w="2125" w:type="dxa"/>
          </w:tcPr>
          <w:p w14:paraId="4F741355"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331686DC"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02407DBE"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0CDD2C93" w14:textId="77777777" w:rsidTr="00816521">
        <w:tc>
          <w:tcPr>
            <w:tcW w:w="2459" w:type="dxa"/>
          </w:tcPr>
          <w:p w14:paraId="38DBA8EF"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Rape and Serious Sexual Offences (RASSO) crimes (Ashfield)</w:t>
            </w:r>
          </w:p>
        </w:tc>
        <w:tc>
          <w:tcPr>
            <w:tcW w:w="2125" w:type="dxa"/>
          </w:tcPr>
          <w:p w14:paraId="5DECB403"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5CC2B31A"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345DC862"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2048B9B4" w14:textId="77777777" w:rsidTr="00816521">
        <w:tc>
          <w:tcPr>
            <w:tcW w:w="2459" w:type="dxa"/>
          </w:tcPr>
          <w:p w14:paraId="1C03B622" w14:textId="77777777" w:rsidR="00816521" w:rsidRDefault="00E62A95" w:rsidP="00816521">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Reduction in violence with injury (excluding ABH) – (Ashfield)</w:t>
            </w:r>
          </w:p>
        </w:tc>
        <w:tc>
          <w:tcPr>
            <w:tcW w:w="2125" w:type="dxa"/>
          </w:tcPr>
          <w:p w14:paraId="556EE8B4"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1AE21DA1"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6F9773F7"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4DFCF306" w14:textId="77777777" w:rsidTr="00816521">
        <w:tc>
          <w:tcPr>
            <w:tcW w:w="2459" w:type="dxa"/>
          </w:tcPr>
          <w:p w14:paraId="2108E251" w14:textId="77777777" w:rsidR="00816521" w:rsidRDefault="00E62A95" w:rsidP="00E62A95">
            <w:pPr>
              <w:rPr>
                <w:rFonts w:ascii="Arial" w:eastAsia="Times New Roman" w:hAnsi="Arial" w:cs="Arial"/>
                <w:color w:val="000000"/>
                <w:kern w:val="24"/>
                <w:sz w:val="24"/>
                <w:szCs w:val="24"/>
                <w14:ligatures w14:val="none"/>
              </w:rPr>
            </w:pPr>
            <w:r w:rsidRPr="00E62A95">
              <w:rPr>
                <w:rFonts w:ascii="Arial" w:eastAsia="Times New Roman" w:hAnsi="Arial" w:cs="Arial"/>
                <w:color w:val="000000"/>
                <w:kern w:val="24"/>
                <w:sz w:val="24"/>
                <w:szCs w:val="24"/>
                <w14:ligatures w14:val="none"/>
              </w:rPr>
              <w:t>Reduction in knife related robbery (business) – (</w:t>
            </w:r>
            <w:r>
              <w:rPr>
                <w:rFonts w:ascii="Arial" w:eastAsia="Times New Roman" w:hAnsi="Arial" w:cs="Arial"/>
                <w:color w:val="000000"/>
                <w:kern w:val="24"/>
                <w:sz w:val="24"/>
                <w:szCs w:val="24"/>
                <w14:ligatures w14:val="none"/>
              </w:rPr>
              <w:t>Mans</w:t>
            </w:r>
            <w:r w:rsidRPr="00E62A95">
              <w:rPr>
                <w:rFonts w:ascii="Arial" w:eastAsia="Times New Roman" w:hAnsi="Arial" w:cs="Arial"/>
                <w:color w:val="000000"/>
                <w:kern w:val="24"/>
                <w:sz w:val="24"/>
                <w:szCs w:val="24"/>
                <w14:ligatures w14:val="none"/>
              </w:rPr>
              <w:t>field)</w:t>
            </w:r>
          </w:p>
        </w:tc>
        <w:tc>
          <w:tcPr>
            <w:tcW w:w="2125" w:type="dxa"/>
          </w:tcPr>
          <w:p w14:paraId="6CDF128B"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44D74586"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1192F63B" w14:textId="77777777" w:rsidR="00816521" w:rsidRPr="00DD52B1" w:rsidRDefault="00816521" w:rsidP="00816521">
            <w:pPr>
              <w:rPr>
                <w:rFonts w:ascii="Arial" w:eastAsia="Times New Roman" w:hAnsi="Arial" w:cs="Arial"/>
                <w:color w:val="000000"/>
                <w:kern w:val="24"/>
                <w:sz w:val="24"/>
                <w:szCs w:val="24"/>
                <w14:ligatures w14:val="none"/>
              </w:rPr>
            </w:pPr>
          </w:p>
        </w:tc>
      </w:tr>
      <w:tr w:rsidR="00816521" w:rsidRPr="00DD52B1" w14:paraId="70D5F914" w14:textId="77777777" w:rsidTr="00816521">
        <w:tc>
          <w:tcPr>
            <w:tcW w:w="2459" w:type="dxa"/>
          </w:tcPr>
          <w:p w14:paraId="7C0412DB" w14:textId="77777777" w:rsidR="00816521" w:rsidRDefault="00E62A95" w:rsidP="00E62A95">
            <w:pPr>
              <w:rPr>
                <w:rFonts w:ascii="Arial" w:eastAsia="Times New Roman" w:hAnsi="Arial" w:cs="Arial"/>
                <w:color w:val="000000"/>
                <w:kern w:val="24"/>
                <w:sz w:val="24"/>
                <w:szCs w:val="24"/>
                <w14:ligatures w14:val="none"/>
              </w:rPr>
            </w:pPr>
            <w:r w:rsidRPr="00E62A95">
              <w:rPr>
                <w:rFonts w:ascii="Arial" w:eastAsia="Times New Roman" w:hAnsi="Arial" w:cs="Arial"/>
                <w:color w:val="000000"/>
                <w:kern w:val="24"/>
                <w:sz w:val="24"/>
                <w:szCs w:val="24"/>
                <w14:ligatures w14:val="none"/>
              </w:rPr>
              <w:t>Reduction in violence with injury (excluding ABH) – (</w:t>
            </w:r>
            <w:r>
              <w:rPr>
                <w:rFonts w:ascii="Arial" w:eastAsia="Times New Roman" w:hAnsi="Arial" w:cs="Arial"/>
                <w:color w:val="000000"/>
                <w:kern w:val="24"/>
                <w:sz w:val="24"/>
                <w:szCs w:val="24"/>
                <w14:ligatures w14:val="none"/>
              </w:rPr>
              <w:t>Mans</w:t>
            </w:r>
            <w:r w:rsidRPr="00E62A95">
              <w:rPr>
                <w:rFonts w:ascii="Arial" w:eastAsia="Times New Roman" w:hAnsi="Arial" w:cs="Arial"/>
                <w:color w:val="000000"/>
                <w:kern w:val="24"/>
                <w:sz w:val="24"/>
                <w:szCs w:val="24"/>
                <w14:ligatures w14:val="none"/>
              </w:rPr>
              <w:t>field)</w:t>
            </w:r>
          </w:p>
        </w:tc>
        <w:tc>
          <w:tcPr>
            <w:tcW w:w="2125" w:type="dxa"/>
          </w:tcPr>
          <w:p w14:paraId="4354480E" w14:textId="77777777" w:rsidR="00816521" w:rsidRPr="00DD52B1" w:rsidRDefault="001970BB" w:rsidP="00816521">
            <w:pPr>
              <w:rPr>
                <w:rFonts w:ascii="Arial" w:eastAsia="Times New Roman" w:hAnsi="Arial" w:cs="Arial"/>
                <w:color w:val="000000"/>
                <w:kern w:val="24"/>
                <w:sz w:val="24"/>
                <w:szCs w:val="24"/>
                <w14:ligatures w14:val="none"/>
              </w:rPr>
            </w:pPr>
            <w:r w:rsidRPr="001970BB">
              <w:rPr>
                <w:rFonts w:ascii="Arial" w:eastAsia="Times New Roman" w:hAnsi="Arial" w:cs="Arial"/>
                <w:color w:val="000000"/>
                <w:kern w:val="24"/>
                <w:sz w:val="24"/>
                <w:szCs w:val="24"/>
                <w14:ligatures w14:val="none"/>
              </w:rPr>
              <w:t>01/01/23 to 31/03/24</w:t>
            </w:r>
          </w:p>
        </w:tc>
        <w:tc>
          <w:tcPr>
            <w:tcW w:w="2124" w:type="dxa"/>
          </w:tcPr>
          <w:p w14:paraId="135D1B87" w14:textId="77777777" w:rsidR="00816521" w:rsidRPr="00DD52B1" w:rsidRDefault="00816521" w:rsidP="00816521">
            <w:pPr>
              <w:rPr>
                <w:rFonts w:ascii="Arial" w:eastAsia="Times New Roman" w:hAnsi="Arial" w:cs="Arial"/>
                <w:color w:val="000000"/>
                <w:kern w:val="24"/>
                <w:sz w:val="24"/>
                <w:szCs w:val="24"/>
                <w14:ligatures w14:val="none"/>
              </w:rPr>
            </w:pPr>
          </w:p>
        </w:tc>
        <w:tc>
          <w:tcPr>
            <w:tcW w:w="2308" w:type="dxa"/>
          </w:tcPr>
          <w:p w14:paraId="75F5C6BB" w14:textId="77777777" w:rsidR="00816521" w:rsidRPr="00DD52B1" w:rsidRDefault="00816521" w:rsidP="00816521">
            <w:pPr>
              <w:rPr>
                <w:rFonts w:ascii="Arial" w:eastAsia="Times New Roman" w:hAnsi="Arial" w:cs="Arial"/>
                <w:color w:val="000000"/>
                <w:kern w:val="24"/>
                <w:sz w:val="24"/>
                <w:szCs w:val="24"/>
                <w14:ligatures w14:val="none"/>
              </w:rPr>
            </w:pPr>
          </w:p>
        </w:tc>
      </w:tr>
    </w:tbl>
    <w:p w14:paraId="298C9325" w14:textId="77777777" w:rsidR="00452D90" w:rsidRDefault="00452D90" w:rsidP="00120B1A">
      <w:pPr>
        <w:rPr>
          <w:rFonts w:ascii="Arial" w:eastAsia="Times New Roman" w:hAnsi="Arial" w:cs="Arial"/>
          <w:color w:val="000000"/>
          <w:kern w:val="24"/>
          <w:sz w:val="24"/>
          <w:szCs w:val="24"/>
          <w14:ligatures w14:val="none"/>
        </w:rPr>
        <w:sectPr w:rsidR="00452D90" w:rsidSect="00104FAC">
          <w:pgSz w:w="11906" w:h="16838"/>
          <w:pgMar w:top="1440" w:right="1440" w:bottom="1440" w:left="1440" w:header="709" w:footer="709" w:gutter="0"/>
          <w:cols w:space="708"/>
          <w:docGrid w:linePitch="360"/>
        </w:sectPr>
      </w:pPr>
    </w:p>
    <w:p w14:paraId="4DF90258" w14:textId="77777777" w:rsidR="00BC2C59" w:rsidRDefault="00BC2C59" w:rsidP="00BC2C59">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lastRenderedPageBreak/>
        <w:t xml:space="preserve">Note: </w:t>
      </w:r>
    </w:p>
    <w:p w14:paraId="327CD2D1" w14:textId="19A1FA7F" w:rsidR="00BC2C59" w:rsidRDefault="00BC2C59" w:rsidP="00BC2C59">
      <w:pPr>
        <w:rPr>
          <w:rFonts w:ascii="Arial" w:eastAsia="Times New Roman" w:hAnsi="Arial" w:cs="Arial"/>
          <w:color w:val="000000"/>
          <w:kern w:val="24"/>
          <w:sz w:val="24"/>
          <w:szCs w:val="24"/>
          <w14:ligatures w14:val="none"/>
        </w:rPr>
      </w:pPr>
      <w:r>
        <w:rPr>
          <w:rFonts w:ascii="Arial" w:eastAsia="Times New Roman" w:hAnsi="Arial" w:cs="Arial"/>
          <w:color w:val="000000"/>
          <w:kern w:val="24"/>
          <w:sz w:val="24"/>
          <w:szCs w:val="24"/>
          <w14:ligatures w14:val="none"/>
        </w:rPr>
        <w:t>whilst performance indicators provided above will used to support benchmarking as part of quarterly and annual reporting; the CSP recognises analysis of objective safety alone only forms part of the data picture, and therefore analysis will also be provided on the fear of crime via perception surveys.</w:t>
      </w:r>
    </w:p>
    <w:p w14:paraId="020D0D18" w14:textId="77777777" w:rsidR="00BC2C59" w:rsidRPr="00DD52B1" w:rsidRDefault="00BC2C59" w:rsidP="00120B1A">
      <w:pPr>
        <w:rPr>
          <w:rFonts w:ascii="Arial" w:eastAsia="Times New Roman" w:hAnsi="Arial" w:cs="Arial"/>
          <w:color w:val="000000"/>
          <w:kern w:val="24"/>
          <w:sz w:val="24"/>
          <w:szCs w:val="24"/>
          <w14:ligatures w14:val="none"/>
        </w:rPr>
      </w:pPr>
    </w:p>
    <w:p w14:paraId="4A8876CE" w14:textId="704291BA" w:rsidR="00DB04A0" w:rsidRPr="00C61651" w:rsidRDefault="00C61651" w:rsidP="00DB04A0">
      <w:pPr>
        <w:jc w:val="both"/>
        <w:rPr>
          <w:rFonts w:ascii="Arial" w:eastAsia="Calibri" w:hAnsi="Arial" w:cs="Arial"/>
          <w:b/>
          <w:bCs/>
          <w:sz w:val="24"/>
          <w:szCs w:val="24"/>
        </w:rPr>
      </w:pPr>
      <w:r w:rsidRPr="00C61651">
        <w:rPr>
          <w:rFonts w:ascii="Arial" w:eastAsia="Calibri" w:hAnsi="Arial" w:cs="Arial"/>
          <w:b/>
          <w:bCs/>
          <w:sz w:val="24"/>
          <w:szCs w:val="24"/>
        </w:rPr>
        <w:t>Plan Considerations</w:t>
      </w:r>
    </w:p>
    <w:p w14:paraId="0CEA8923" w14:textId="205ECE70" w:rsidR="00DB04A0" w:rsidRDefault="00C61651" w:rsidP="002449A6">
      <w:pPr>
        <w:rPr>
          <w:rFonts w:ascii="Arial" w:hAnsi="Arial" w:cs="Arial"/>
          <w:sz w:val="24"/>
          <w:szCs w:val="24"/>
        </w:rPr>
      </w:pPr>
      <w:r w:rsidRPr="00C61651">
        <w:rPr>
          <w:rFonts w:ascii="Arial" w:hAnsi="Arial" w:cs="Arial"/>
          <w:sz w:val="24"/>
          <w:szCs w:val="24"/>
        </w:rPr>
        <w:t xml:space="preserve">Our action plan </w:t>
      </w:r>
      <w:r w:rsidR="002F29AD">
        <w:rPr>
          <w:rFonts w:ascii="Arial" w:hAnsi="Arial" w:cs="Arial"/>
          <w:sz w:val="24"/>
          <w:szCs w:val="24"/>
        </w:rPr>
        <w:t>will focus on key areas of practice:</w:t>
      </w:r>
    </w:p>
    <w:p w14:paraId="17607CB4" w14:textId="123C8F44" w:rsidR="00DB04A0" w:rsidRDefault="00C61651" w:rsidP="002449A6">
      <w:pPr>
        <w:rPr>
          <w:rFonts w:ascii="Arial" w:hAnsi="Arial" w:cs="Arial"/>
          <w:sz w:val="24"/>
          <w:szCs w:val="24"/>
        </w:rPr>
      </w:pPr>
      <w:r w:rsidRPr="00C61651">
        <w:rPr>
          <w:rFonts w:ascii="Arial" w:hAnsi="Arial" w:cs="Arial"/>
          <w:sz w:val="24"/>
          <w:szCs w:val="24"/>
        </w:rPr>
        <w:t xml:space="preserve">1) </w:t>
      </w:r>
      <w:r w:rsidR="00DB04A0">
        <w:rPr>
          <w:rFonts w:ascii="Arial" w:hAnsi="Arial" w:cs="Arial"/>
          <w:sz w:val="24"/>
          <w:szCs w:val="24"/>
        </w:rPr>
        <w:t xml:space="preserve">Developing </w:t>
      </w:r>
      <w:r w:rsidR="005B3CA9">
        <w:rPr>
          <w:rFonts w:ascii="Arial" w:hAnsi="Arial" w:cs="Arial"/>
          <w:sz w:val="24"/>
          <w:szCs w:val="24"/>
        </w:rPr>
        <w:t>k</w:t>
      </w:r>
      <w:r w:rsidRPr="00C61651">
        <w:rPr>
          <w:rFonts w:ascii="Arial" w:hAnsi="Arial" w:cs="Arial"/>
          <w:sz w:val="24"/>
          <w:szCs w:val="24"/>
        </w:rPr>
        <w:t xml:space="preserve">nowledge / </w:t>
      </w:r>
      <w:r w:rsidR="005B3CA9">
        <w:rPr>
          <w:rFonts w:ascii="Arial" w:hAnsi="Arial" w:cs="Arial"/>
          <w:sz w:val="24"/>
          <w:szCs w:val="24"/>
        </w:rPr>
        <w:t>e</w:t>
      </w:r>
      <w:r w:rsidRPr="00C61651">
        <w:rPr>
          <w:rFonts w:ascii="Arial" w:hAnsi="Arial" w:cs="Arial"/>
          <w:sz w:val="24"/>
          <w:szCs w:val="24"/>
        </w:rPr>
        <w:t xml:space="preserve">vidence </w:t>
      </w:r>
    </w:p>
    <w:p w14:paraId="111E2ABD" w14:textId="5EAB973E" w:rsidR="00DB04A0" w:rsidRDefault="00C61651" w:rsidP="002449A6">
      <w:pPr>
        <w:rPr>
          <w:rFonts w:ascii="Arial" w:hAnsi="Arial" w:cs="Arial"/>
          <w:sz w:val="24"/>
          <w:szCs w:val="24"/>
        </w:rPr>
      </w:pPr>
      <w:r w:rsidRPr="00C61651">
        <w:rPr>
          <w:rFonts w:ascii="Arial" w:hAnsi="Arial" w:cs="Arial"/>
          <w:sz w:val="24"/>
          <w:szCs w:val="24"/>
        </w:rPr>
        <w:t xml:space="preserve">2) </w:t>
      </w:r>
      <w:r w:rsidR="00BD1F68">
        <w:rPr>
          <w:rFonts w:ascii="Arial" w:hAnsi="Arial" w:cs="Arial"/>
          <w:sz w:val="24"/>
          <w:szCs w:val="24"/>
        </w:rPr>
        <w:t>S</w:t>
      </w:r>
      <w:r w:rsidRPr="00C61651">
        <w:rPr>
          <w:rFonts w:ascii="Arial" w:hAnsi="Arial" w:cs="Arial"/>
          <w:sz w:val="24"/>
          <w:szCs w:val="24"/>
        </w:rPr>
        <w:t>trategy</w:t>
      </w:r>
      <w:r w:rsidR="002F3834">
        <w:rPr>
          <w:rFonts w:ascii="Arial" w:hAnsi="Arial" w:cs="Arial"/>
          <w:sz w:val="24"/>
          <w:szCs w:val="24"/>
        </w:rPr>
        <w:t>, tactical and operational delivery</w:t>
      </w:r>
    </w:p>
    <w:p w14:paraId="1AB981F6" w14:textId="77777777" w:rsidR="00DB04A0" w:rsidRDefault="00C61651" w:rsidP="002449A6">
      <w:pPr>
        <w:rPr>
          <w:rFonts w:ascii="Arial" w:hAnsi="Arial" w:cs="Arial"/>
          <w:sz w:val="24"/>
          <w:szCs w:val="24"/>
        </w:rPr>
      </w:pPr>
      <w:r w:rsidRPr="00C61651">
        <w:rPr>
          <w:rFonts w:ascii="Arial" w:hAnsi="Arial" w:cs="Arial"/>
          <w:sz w:val="24"/>
          <w:szCs w:val="24"/>
        </w:rPr>
        <w:t>3) A whole systems and public health approach</w:t>
      </w:r>
    </w:p>
    <w:p w14:paraId="063B1CA8" w14:textId="77777777" w:rsidR="00DB04A0" w:rsidRDefault="00C61651" w:rsidP="002449A6">
      <w:pPr>
        <w:rPr>
          <w:rFonts w:ascii="Arial" w:hAnsi="Arial" w:cs="Arial"/>
          <w:sz w:val="24"/>
          <w:szCs w:val="24"/>
        </w:rPr>
      </w:pPr>
      <w:r w:rsidRPr="00C61651">
        <w:rPr>
          <w:rFonts w:ascii="Arial" w:hAnsi="Arial" w:cs="Arial"/>
          <w:sz w:val="24"/>
          <w:szCs w:val="24"/>
        </w:rPr>
        <w:t>4) Communications</w:t>
      </w:r>
      <w:r w:rsidR="00DB04A0">
        <w:rPr>
          <w:rFonts w:ascii="Arial" w:hAnsi="Arial" w:cs="Arial"/>
          <w:sz w:val="24"/>
          <w:szCs w:val="24"/>
        </w:rPr>
        <w:t>, consultation</w:t>
      </w:r>
      <w:r w:rsidRPr="00C61651">
        <w:rPr>
          <w:rFonts w:ascii="Arial" w:hAnsi="Arial" w:cs="Arial"/>
          <w:sz w:val="24"/>
          <w:szCs w:val="24"/>
        </w:rPr>
        <w:t xml:space="preserve"> &amp; community engagement </w:t>
      </w:r>
    </w:p>
    <w:p w14:paraId="46BFF091" w14:textId="290583BB" w:rsidR="002F29AD" w:rsidRDefault="00C61651" w:rsidP="002449A6">
      <w:pPr>
        <w:rPr>
          <w:rFonts w:ascii="Arial" w:hAnsi="Arial" w:cs="Arial"/>
          <w:sz w:val="24"/>
          <w:szCs w:val="24"/>
        </w:rPr>
      </w:pPr>
      <w:r w:rsidRPr="00C61651">
        <w:rPr>
          <w:rFonts w:ascii="Arial" w:hAnsi="Arial" w:cs="Arial"/>
          <w:sz w:val="24"/>
          <w:szCs w:val="24"/>
        </w:rPr>
        <w:t xml:space="preserve">5) </w:t>
      </w:r>
      <w:r w:rsidR="00DB04A0">
        <w:rPr>
          <w:rFonts w:ascii="Arial" w:hAnsi="Arial" w:cs="Arial"/>
          <w:sz w:val="24"/>
          <w:szCs w:val="24"/>
        </w:rPr>
        <w:t xml:space="preserve">Partnerships, performance and accountability </w:t>
      </w:r>
    </w:p>
    <w:p w14:paraId="39078174" w14:textId="43A498E0" w:rsidR="00DB04A0" w:rsidRPr="002F29AD" w:rsidRDefault="00C61651" w:rsidP="002449A6">
      <w:pPr>
        <w:rPr>
          <w:rFonts w:ascii="Arial" w:hAnsi="Arial" w:cs="Arial"/>
          <w:sz w:val="24"/>
          <w:szCs w:val="24"/>
        </w:rPr>
      </w:pPr>
      <w:r w:rsidRPr="002F29AD">
        <w:rPr>
          <w:rFonts w:ascii="Arial" w:hAnsi="Arial" w:cs="Arial"/>
          <w:sz w:val="24"/>
          <w:szCs w:val="24"/>
        </w:rPr>
        <w:t>This plan does not aim to address areas of work that are already underway and does not allocate work to services and agencies without full consideration of resource implications.</w:t>
      </w:r>
      <w:r w:rsidR="002F29AD">
        <w:rPr>
          <w:rFonts w:ascii="Arial" w:hAnsi="Arial" w:cs="Arial"/>
          <w:sz w:val="24"/>
          <w:szCs w:val="24"/>
        </w:rPr>
        <w:t xml:space="preserve"> </w:t>
      </w:r>
      <w:r w:rsidR="00DB04A0" w:rsidRPr="002F29AD">
        <w:rPr>
          <w:rFonts w:ascii="Arial" w:hAnsi="Arial" w:cs="Arial"/>
          <w:sz w:val="24"/>
          <w:szCs w:val="24"/>
        </w:rPr>
        <w:t>For e</w:t>
      </w:r>
      <w:r w:rsidRPr="002F29AD">
        <w:rPr>
          <w:rFonts w:ascii="Arial" w:hAnsi="Arial" w:cs="Arial"/>
          <w:sz w:val="24"/>
          <w:szCs w:val="24"/>
        </w:rPr>
        <w:t>xample</w:t>
      </w:r>
      <w:r w:rsidR="00DB04A0" w:rsidRPr="002F29AD">
        <w:rPr>
          <w:rFonts w:ascii="Arial" w:hAnsi="Arial" w:cs="Arial"/>
          <w:sz w:val="24"/>
          <w:szCs w:val="24"/>
        </w:rPr>
        <w:t xml:space="preserve">: </w:t>
      </w:r>
      <w:r w:rsidRPr="002F29AD">
        <w:rPr>
          <w:rFonts w:ascii="Arial" w:hAnsi="Arial" w:cs="Arial"/>
          <w:sz w:val="24"/>
          <w:szCs w:val="24"/>
        </w:rPr>
        <w:t>domestic abuse</w:t>
      </w:r>
      <w:r w:rsidR="007F1F81">
        <w:rPr>
          <w:rFonts w:ascii="Arial" w:hAnsi="Arial" w:cs="Arial"/>
          <w:sz w:val="24"/>
          <w:szCs w:val="24"/>
        </w:rPr>
        <w:t>.</w:t>
      </w:r>
      <w:r w:rsidRPr="002F29AD">
        <w:rPr>
          <w:rFonts w:ascii="Arial" w:hAnsi="Arial" w:cs="Arial"/>
          <w:sz w:val="24"/>
          <w:szCs w:val="24"/>
        </w:rPr>
        <w:t xml:space="preserve"> </w:t>
      </w:r>
      <w:r w:rsidR="007F1F81">
        <w:rPr>
          <w:rFonts w:ascii="Arial" w:hAnsi="Arial" w:cs="Arial"/>
          <w:sz w:val="24"/>
          <w:szCs w:val="24"/>
        </w:rPr>
        <w:t>T</w:t>
      </w:r>
      <w:r w:rsidRPr="002F29AD">
        <w:rPr>
          <w:rFonts w:ascii="Arial" w:hAnsi="Arial" w:cs="Arial"/>
          <w:sz w:val="24"/>
          <w:szCs w:val="24"/>
        </w:rPr>
        <w:t xml:space="preserve">he Domestic Abuse Partnership </w:t>
      </w:r>
      <w:r w:rsidR="00DB04A0" w:rsidRPr="002F29AD">
        <w:rPr>
          <w:rFonts w:ascii="Arial" w:hAnsi="Arial" w:cs="Arial"/>
          <w:sz w:val="24"/>
          <w:szCs w:val="24"/>
        </w:rPr>
        <w:t xml:space="preserve">provides co-ordinated strategic </w:t>
      </w:r>
      <w:r w:rsidRPr="002F29AD">
        <w:rPr>
          <w:rFonts w:ascii="Arial" w:hAnsi="Arial" w:cs="Arial"/>
          <w:sz w:val="24"/>
          <w:szCs w:val="24"/>
        </w:rPr>
        <w:t xml:space="preserve">response with its own </w:t>
      </w:r>
      <w:r w:rsidR="00DB04A0" w:rsidRPr="002F29AD">
        <w:rPr>
          <w:rFonts w:ascii="Arial" w:hAnsi="Arial" w:cs="Arial"/>
          <w:sz w:val="24"/>
          <w:szCs w:val="24"/>
        </w:rPr>
        <w:t>developed plans, but recognition and due regard should be taken to each of these different plans.</w:t>
      </w:r>
    </w:p>
    <w:p w14:paraId="64E451D2" w14:textId="68F43DEB" w:rsidR="002F29AD" w:rsidRDefault="007F1F81" w:rsidP="002449A6">
      <w:pPr>
        <w:rPr>
          <w:rFonts w:ascii="Arial" w:hAnsi="Arial" w:cs="Arial"/>
          <w:sz w:val="24"/>
          <w:szCs w:val="24"/>
        </w:rPr>
      </w:pPr>
      <w:r>
        <w:rPr>
          <w:rFonts w:ascii="Arial" w:hAnsi="Arial" w:cs="Arial"/>
          <w:sz w:val="24"/>
          <w:szCs w:val="24"/>
        </w:rPr>
        <w:t xml:space="preserve">This </w:t>
      </w:r>
      <w:r w:rsidR="00C61651" w:rsidRPr="002F29AD">
        <w:rPr>
          <w:rFonts w:ascii="Arial" w:hAnsi="Arial" w:cs="Arial"/>
          <w:sz w:val="24"/>
          <w:szCs w:val="24"/>
        </w:rPr>
        <w:t xml:space="preserve">plan takes into consideration a place-based multi-agency approach to serious violence prevention work across </w:t>
      </w:r>
      <w:r w:rsidR="002F29AD" w:rsidRPr="002F29AD">
        <w:rPr>
          <w:rFonts w:ascii="Arial" w:hAnsi="Arial" w:cs="Arial"/>
          <w:sz w:val="24"/>
          <w:szCs w:val="24"/>
        </w:rPr>
        <w:t xml:space="preserve">Ashfield and Mansfield, and responsible </w:t>
      </w:r>
      <w:r w:rsidR="00C61651" w:rsidRPr="002F29AD">
        <w:rPr>
          <w:rFonts w:ascii="Arial" w:hAnsi="Arial" w:cs="Arial"/>
          <w:sz w:val="24"/>
          <w:szCs w:val="24"/>
        </w:rPr>
        <w:t>organisations</w:t>
      </w:r>
      <w:r w:rsidR="002F29AD" w:rsidRPr="002F29AD">
        <w:rPr>
          <w:rFonts w:ascii="Arial" w:hAnsi="Arial" w:cs="Arial"/>
          <w:sz w:val="24"/>
          <w:szCs w:val="24"/>
        </w:rPr>
        <w:t xml:space="preserve"> to</w:t>
      </w:r>
      <w:r w:rsidR="00C61651" w:rsidRPr="002F29AD">
        <w:rPr>
          <w:rFonts w:ascii="Arial" w:hAnsi="Arial" w:cs="Arial"/>
          <w:sz w:val="24"/>
          <w:szCs w:val="24"/>
        </w:rPr>
        <w:t xml:space="preserve"> reduce silo working by bringing partners together to focus on </w:t>
      </w:r>
      <w:r w:rsidR="002F29AD" w:rsidRPr="002F29AD">
        <w:rPr>
          <w:rFonts w:ascii="Arial" w:hAnsi="Arial" w:cs="Arial"/>
          <w:sz w:val="24"/>
          <w:szCs w:val="24"/>
        </w:rPr>
        <w:t xml:space="preserve">providing </w:t>
      </w:r>
      <w:r w:rsidR="00C61651" w:rsidRPr="002F29AD">
        <w:rPr>
          <w:rFonts w:ascii="Arial" w:hAnsi="Arial" w:cs="Arial"/>
          <w:sz w:val="24"/>
          <w:szCs w:val="24"/>
        </w:rPr>
        <w:t xml:space="preserve">long term </w:t>
      </w:r>
      <w:r w:rsidR="00DB04A0" w:rsidRPr="002F29AD">
        <w:rPr>
          <w:rFonts w:ascii="Arial" w:hAnsi="Arial" w:cs="Arial"/>
          <w:sz w:val="24"/>
          <w:szCs w:val="24"/>
        </w:rPr>
        <w:t xml:space="preserve">sustainable </w:t>
      </w:r>
      <w:r w:rsidR="00C61651" w:rsidRPr="002F29AD">
        <w:rPr>
          <w:rFonts w:ascii="Arial" w:hAnsi="Arial" w:cs="Arial"/>
          <w:sz w:val="24"/>
          <w:szCs w:val="24"/>
        </w:rPr>
        <w:t>outcomes</w:t>
      </w:r>
      <w:r w:rsidR="00DB04A0" w:rsidRPr="002F29AD">
        <w:rPr>
          <w:rFonts w:ascii="Arial" w:hAnsi="Arial" w:cs="Arial"/>
          <w:sz w:val="24"/>
          <w:szCs w:val="24"/>
        </w:rPr>
        <w:t>.</w:t>
      </w:r>
      <w:r w:rsidR="002F29AD">
        <w:rPr>
          <w:rFonts w:ascii="Arial" w:hAnsi="Arial" w:cs="Arial"/>
          <w:sz w:val="24"/>
          <w:szCs w:val="24"/>
        </w:rPr>
        <w:t xml:space="preserve"> </w:t>
      </w:r>
      <w:r w:rsidR="002F3834">
        <w:rPr>
          <w:rFonts w:ascii="Arial" w:hAnsi="Arial" w:cs="Arial"/>
          <w:sz w:val="24"/>
          <w:szCs w:val="24"/>
        </w:rPr>
        <w:t>This will place emphases on area problem solving, as illustrated below:</w:t>
      </w:r>
    </w:p>
    <w:p w14:paraId="25DA0BF5" w14:textId="390972FF" w:rsidR="007F1F81" w:rsidRDefault="002F29AD" w:rsidP="007F1F81">
      <w:pPr>
        <w:jc w:val="center"/>
        <w:rPr>
          <w:rFonts w:ascii="Arial" w:hAnsi="Arial" w:cs="Arial"/>
          <w:sz w:val="24"/>
          <w:szCs w:val="24"/>
        </w:rPr>
      </w:pPr>
      <w:r>
        <w:rPr>
          <w:noProof/>
        </w:rPr>
        <w:lastRenderedPageBreak/>
        <w:drawing>
          <wp:inline distT="0" distB="0" distL="0" distR="0" wp14:anchorId="0D54D8E3" wp14:editId="6FEEABE5">
            <wp:extent cx="4000987" cy="3200400"/>
            <wp:effectExtent l="0" t="0" r="0" b="0"/>
            <wp:docPr id="10" name="Picture 1" descr="Scanning - problem identification phase using intelligence, data, mapping information&#10;Analysis - Examine the pronblem to identify alternative perspectives, trends or patterns&#10;Response - Action to address problems is devised and implemented, using agencies where appropriate long term view&#10;Assessment - Evaluating the effectiveness of the response in acheiving objectives - level of success compared to resource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canning - problem identification phase using intelligence, data, mapping information&#10;Analysis - Examine the pronblem to identify alternative perspectives, trends or patterns&#10;Response - Action to address problems is devised and implemented, using agencies where appropriate long term view&#10;Assessment - Evaluating the effectiveness of the response in acheiving objectives - level of success compared to resources us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3867" cy="3218702"/>
                    </a:xfrm>
                    <a:prstGeom prst="rect">
                      <a:avLst/>
                    </a:prstGeom>
                    <a:noFill/>
                    <a:ln>
                      <a:noFill/>
                    </a:ln>
                  </pic:spPr>
                </pic:pic>
              </a:graphicData>
            </a:graphic>
          </wp:inline>
        </w:drawing>
      </w:r>
    </w:p>
    <w:p w14:paraId="76E9E56E" w14:textId="1146F2A0" w:rsidR="00C61651" w:rsidRPr="002F29AD" w:rsidRDefault="00C61651" w:rsidP="002449A6">
      <w:pPr>
        <w:rPr>
          <w:rFonts w:ascii="Arial" w:hAnsi="Arial" w:cs="Arial"/>
          <w:sz w:val="24"/>
          <w:szCs w:val="24"/>
        </w:rPr>
      </w:pPr>
      <w:r w:rsidRPr="002F29AD">
        <w:rPr>
          <w:rFonts w:ascii="Arial" w:hAnsi="Arial" w:cs="Arial"/>
          <w:sz w:val="24"/>
          <w:szCs w:val="24"/>
        </w:rPr>
        <w:t>This includes collaboration, co-production (supports consensus and shared accountability), cooperation in data and intelligence sharing, counter-narrative (identify risk and protective factors at local level and identify and create option to pursue alternatives to criminal activities), and community consensus.</w:t>
      </w:r>
    </w:p>
    <w:p w14:paraId="26564016" w14:textId="43CE2D9E" w:rsidR="00C61651" w:rsidRPr="00DD52B1" w:rsidRDefault="00C61651" w:rsidP="00120B1A">
      <w:pPr>
        <w:rPr>
          <w:rFonts w:ascii="Arial" w:eastAsia="Calibri" w:hAnsi="Arial" w:cs="Arial"/>
        </w:rPr>
        <w:sectPr w:rsidR="00C61651" w:rsidRPr="00DD52B1" w:rsidSect="00104FAC">
          <w:pgSz w:w="11906" w:h="16838"/>
          <w:pgMar w:top="1440" w:right="1440" w:bottom="1440" w:left="1440" w:header="709" w:footer="709" w:gutter="0"/>
          <w:cols w:space="708"/>
          <w:docGrid w:linePitch="360"/>
        </w:sectPr>
      </w:pPr>
    </w:p>
    <w:p w14:paraId="187205CB" w14:textId="4F46B8BD" w:rsidR="00BC2C59" w:rsidRPr="00586977" w:rsidRDefault="00BC2C59" w:rsidP="00586977">
      <w:pPr>
        <w:pStyle w:val="Prioritiesheading2"/>
      </w:pPr>
      <w:r w:rsidRPr="00586977">
        <w:lastRenderedPageBreak/>
        <w:t>Priority 1: Place and Priority-Based Focus</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CB7DDE" w14:paraId="0755EABC" w14:textId="77777777" w:rsidTr="00586977">
        <w:trPr>
          <w:trHeight w:val="326"/>
        </w:trPr>
        <w:tc>
          <w:tcPr>
            <w:tcW w:w="623" w:type="dxa"/>
            <w:shd w:val="clear" w:color="auto" w:fill="ED7D31"/>
          </w:tcPr>
          <w:p w14:paraId="6AA51189" w14:textId="77777777" w:rsidR="00586977" w:rsidRPr="004E72C6" w:rsidRDefault="00586977" w:rsidP="00CF3934">
            <w:pPr>
              <w:rPr>
                <w:rFonts w:ascii="Arial" w:eastAsia="Calibri" w:hAnsi="Arial" w:cs="Arial"/>
              </w:rPr>
            </w:pPr>
          </w:p>
        </w:tc>
        <w:tc>
          <w:tcPr>
            <w:tcW w:w="4902" w:type="dxa"/>
            <w:shd w:val="clear" w:color="auto" w:fill="ED7D31"/>
          </w:tcPr>
          <w:p w14:paraId="599EA682" w14:textId="6DAD0E72" w:rsidR="00586977" w:rsidRPr="004E72C6" w:rsidRDefault="00586977" w:rsidP="00CF3934">
            <w:pPr>
              <w:rPr>
                <w:rFonts w:ascii="Arial" w:eastAsia="Calibri" w:hAnsi="Arial" w:cs="Arial"/>
              </w:rPr>
            </w:pPr>
            <w:r w:rsidRPr="00586977">
              <w:rPr>
                <w:rFonts w:ascii="Arial" w:eastAsia="Calibri" w:hAnsi="Arial" w:cs="Arial"/>
                <w:b/>
                <w:sz w:val="28"/>
                <w:szCs w:val="28"/>
              </w:rPr>
              <w:t>Action</w:t>
            </w:r>
          </w:p>
        </w:tc>
        <w:tc>
          <w:tcPr>
            <w:tcW w:w="1818" w:type="dxa"/>
            <w:shd w:val="clear" w:color="auto" w:fill="ED7D31"/>
          </w:tcPr>
          <w:p w14:paraId="3666BF17" w14:textId="6823A833"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EBDA47B" w14:textId="1A407EBE"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6C5BD554" w14:textId="0CFD3341" w:rsidR="00586977" w:rsidRPr="004E72C6"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A13DEC5" w14:textId="6449B8AD"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CB7DDE" w14:paraId="539A13A0" w14:textId="77777777" w:rsidTr="00586977">
        <w:trPr>
          <w:trHeight w:val="326"/>
        </w:trPr>
        <w:tc>
          <w:tcPr>
            <w:tcW w:w="623" w:type="dxa"/>
          </w:tcPr>
          <w:p w14:paraId="2027E998" w14:textId="77777777" w:rsidR="00BC2C59" w:rsidRPr="004E72C6" w:rsidRDefault="00BC2C59" w:rsidP="00CF3934">
            <w:pPr>
              <w:rPr>
                <w:rFonts w:ascii="Arial" w:eastAsia="Calibri" w:hAnsi="Arial" w:cs="Arial"/>
              </w:rPr>
            </w:pPr>
          </w:p>
        </w:tc>
        <w:tc>
          <w:tcPr>
            <w:tcW w:w="4902" w:type="dxa"/>
          </w:tcPr>
          <w:p w14:paraId="363928E9" w14:textId="77777777" w:rsidR="00BC2C59" w:rsidRPr="004E72C6" w:rsidRDefault="00BC2C59" w:rsidP="00CF3934">
            <w:pPr>
              <w:rPr>
                <w:rFonts w:ascii="Arial" w:eastAsia="Calibri" w:hAnsi="Arial" w:cs="Arial"/>
              </w:rPr>
            </w:pPr>
            <w:r w:rsidRPr="004E72C6">
              <w:rPr>
                <w:rFonts w:ascii="Arial" w:eastAsia="Calibri" w:hAnsi="Arial" w:cs="Arial"/>
              </w:rPr>
              <w:t xml:space="preserve">Public Health Funding – money for Citizen’s Advice to support Bellamy and Oak Tree Estate. </w:t>
            </w:r>
          </w:p>
          <w:p w14:paraId="49E3516E" w14:textId="77777777" w:rsidR="00BC2C59" w:rsidRPr="004E72C6" w:rsidRDefault="00BC2C59" w:rsidP="00CF3934">
            <w:pPr>
              <w:rPr>
                <w:rFonts w:ascii="Arial" w:eastAsia="Calibri" w:hAnsi="Arial" w:cs="Arial"/>
                <w:color w:val="FF0000"/>
              </w:rPr>
            </w:pPr>
          </w:p>
        </w:tc>
        <w:tc>
          <w:tcPr>
            <w:tcW w:w="1818" w:type="dxa"/>
          </w:tcPr>
          <w:p w14:paraId="30B7BA2F" w14:textId="77777777" w:rsidR="00BC2C59" w:rsidRPr="004E72C6" w:rsidRDefault="00BC2C59" w:rsidP="00CF3934">
            <w:pPr>
              <w:rPr>
                <w:rFonts w:ascii="Arial" w:eastAsia="Calibri" w:hAnsi="Arial" w:cs="Arial"/>
              </w:rPr>
            </w:pPr>
            <w:r w:rsidRPr="004E72C6">
              <w:rPr>
                <w:rFonts w:ascii="Arial" w:eastAsia="Calibri" w:hAnsi="Arial" w:cs="Arial"/>
              </w:rPr>
              <w:t>Mansfield District Council (ADC)</w:t>
            </w:r>
          </w:p>
        </w:tc>
        <w:tc>
          <w:tcPr>
            <w:tcW w:w="1566" w:type="dxa"/>
          </w:tcPr>
          <w:p w14:paraId="136E7305"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0F3F4768" w14:textId="77777777" w:rsidR="00BC2C59" w:rsidRPr="004E72C6" w:rsidRDefault="00BC2C59" w:rsidP="00CF3934">
            <w:pPr>
              <w:rPr>
                <w:rFonts w:ascii="Arial" w:eastAsia="Calibri" w:hAnsi="Arial" w:cs="Arial"/>
              </w:rPr>
            </w:pPr>
            <w:r w:rsidRPr="004E72C6">
              <w:rPr>
                <w:rFonts w:ascii="Arial" w:eastAsia="Calibri" w:hAnsi="Arial" w:cs="Arial"/>
              </w:rPr>
              <w:t>Update required from MDC</w:t>
            </w:r>
          </w:p>
        </w:tc>
        <w:tc>
          <w:tcPr>
            <w:tcW w:w="1637" w:type="dxa"/>
            <w:shd w:val="clear" w:color="auto" w:fill="FF0000"/>
          </w:tcPr>
          <w:p w14:paraId="09A32A4A" w14:textId="25F454B7" w:rsidR="00BC2C59" w:rsidRPr="00CB7DDE" w:rsidRDefault="00BC2C59" w:rsidP="00CF3934">
            <w:pPr>
              <w:rPr>
                <w:rFonts w:ascii="Arial" w:eastAsia="Calibri" w:hAnsi="Arial" w:cs="Arial"/>
                <w:color w:val="FF0000"/>
              </w:rPr>
            </w:pPr>
            <w:r>
              <w:rPr>
                <w:rFonts w:ascii="Arial" w:eastAsia="Calibri" w:hAnsi="Arial" w:cs="Arial"/>
              </w:rPr>
              <w:t>Re</w:t>
            </w:r>
            <w:r w:rsidRPr="00BC2C59">
              <w:rPr>
                <w:rFonts w:ascii="Arial" w:eastAsia="Calibri" w:hAnsi="Arial" w:cs="Arial"/>
              </w:rPr>
              <w:t>d</w:t>
            </w:r>
          </w:p>
        </w:tc>
      </w:tr>
      <w:tr w:rsidR="00BC2C59" w:rsidRPr="00DD52B1" w14:paraId="58C516ED" w14:textId="77777777" w:rsidTr="00586977">
        <w:trPr>
          <w:trHeight w:val="326"/>
        </w:trPr>
        <w:tc>
          <w:tcPr>
            <w:tcW w:w="623" w:type="dxa"/>
            <w:shd w:val="clear" w:color="auto" w:fill="FFFFFF"/>
          </w:tcPr>
          <w:p w14:paraId="58EFCA8C" w14:textId="77777777" w:rsidR="00BC2C59" w:rsidRPr="004E72C6" w:rsidRDefault="00BC2C59" w:rsidP="00CF3934">
            <w:pPr>
              <w:rPr>
                <w:rFonts w:ascii="Arial" w:eastAsia="Calibri" w:hAnsi="Arial" w:cs="Arial"/>
              </w:rPr>
            </w:pPr>
          </w:p>
        </w:tc>
        <w:tc>
          <w:tcPr>
            <w:tcW w:w="4902" w:type="dxa"/>
            <w:shd w:val="clear" w:color="auto" w:fill="FFFFFF"/>
          </w:tcPr>
          <w:p w14:paraId="023A4C82" w14:textId="77777777" w:rsidR="00BC2C59" w:rsidRPr="004E72C6" w:rsidRDefault="00BC2C59" w:rsidP="00CF3934">
            <w:pPr>
              <w:rPr>
                <w:rFonts w:ascii="Arial" w:eastAsia="Calibri" w:hAnsi="Arial" w:cs="Arial"/>
              </w:rPr>
            </w:pPr>
            <w:r w:rsidRPr="004E72C6">
              <w:rPr>
                <w:rFonts w:ascii="Arial" w:eastAsia="Calibri" w:hAnsi="Arial" w:cs="Arial"/>
              </w:rPr>
              <w:t>Support to vulnerable adults and children via Vulnerable Adult Support Scheme and Complex Case Panels</w:t>
            </w:r>
          </w:p>
        </w:tc>
        <w:tc>
          <w:tcPr>
            <w:tcW w:w="1818" w:type="dxa"/>
            <w:shd w:val="clear" w:color="auto" w:fill="FFFFFF"/>
          </w:tcPr>
          <w:p w14:paraId="1195BD12"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shd w:val="clear" w:color="auto" w:fill="FFFFFF"/>
          </w:tcPr>
          <w:p w14:paraId="3883049A" w14:textId="77777777" w:rsidR="00BC2C59" w:rsidRPr="004E72C6" w:rsidRDefault="00BC2C59" w:rsidP="00CF3934">
            <w:pPr>
              <w:rPr>
                <w:rFonts w:ascii="Arial" w:eastAsia="Calibri" w:hAnsi="Arial" w:cs="Arial"/>
                <w:bCs/>
              </w:rPr>
            </w:pPr>
            <w:r w:rsidRPr="004E72C6">
              <w:rPr>
                <w:rFonts w:ascii="Arial" w:eastAsia="Calibri" w:hAnsi="Arial" w:cs="Arial"/>
                <w:bCs/>
              </w:rPr>
              <w:t>Ongoing and embedded service.</w:t>
            </w:r>
          </w:p>
        </w:tc>
        <w:tc>
          <w:tcPr>
            <w:tcW w:w="4498" w:type="dxa"/>
          </w:tcPr>
          <w:p w14:paraId="1554671B" w14:textId="77777777" w:rsidR="00BC2C59" w:rsidRPr="004E72C6" w:rsidRDefault="00BC2C59" w:rsidP="00CF3934">
            <w:pPr>
              <w:rPr>
                <w:rFonts w:ascii="Arial" w:eastAsia="Calibri" w:hAnsi="Arial" w:cs="Arial"/>
                <w:bCs/>
              </w:rPr>
            </w:pPr>
            <w:r w:rsidRPr="004E72C6">
              <w:rPr>
                <w:rFonts w:ascii="Arial" w:eastAsia="Calibri" w:hAnsi="Arial" w:cs="Arial"/>
                <w:bCs/>
              </w:rPr>
              <w:t>In place and actively supporting customers.</w:t>
            </w:r>
          </w:p>
        </w:tc>
        <w:tc>
          <w:tcPr>
            <w:tcW w:w="1637" w:type="dxa"/>
            <w:shd w:val="clear" w:color="auto" w:fill="00B050"/>
          </w:tcPr>
          <w:p w14:paraId="62044482" w14:textId="426456C4" w:rsidR="00BC2C59" w:rsidRPr="00DD52B1" w:rsidRDefault="00586977" w:rsidP="00CF3934">
            <w:pPr>
              <w:rPr>
                <w:rFonts w:ascii="Arial" w:eastAsia="Calibri" w:hAnsi="Arial" w:cs="Arial"/>
                <w:bCs/>
              </w:rPr>
            </w:pPr>
            <w:r>
              <w:rPr>
                <w:rFonts w:ascii="Arial" w:eastAsia="Calibri" w:hAnsi="Arial" w:cs="Arial"/>
                <w:bCs/>
              </w:rPr>
              <w:t>Green</w:t>
            </w:r>
          </w:p>
        </w:tc>
      </w:tr>
      <w:tr w:rsidR="00BC2C59" w:rsidRPr="00DD52B1" w14:paraId="40ED4A9B" w14:textId="77777777" w:rsidTr="00586977">
        <w:trPr>
          <w:trHeight w:val="605"/>
        </w:trPr>
        <w:tc>
          <w:tcPr>
            <w:tcW w:w="623" w:type="dxa"/>
            <w:shd w:val="clear" w:color="auto" w:fill="FFFFFF"/>
          </w:tcPr>
          <w:p w14:paraId="1C0D6AED" w14:textId="77777777" w:rsidR="00BC2C59" w:rsidRPr="004E72C6" w:rsidRDefault="00BC2C59" w:rsidP="00CF3934">
            <w:pPr>
              <w:rPr>
                <w:rFonts w:ascii="Arial" w:eastAsia="Calibri" w:hAnsi="Arial" w:cs="Arial"/>
              </w:rPr>
            </w:pPr>
          </w:p>
        </w:tc>
        <w:tc>
          <w:tcPr>
            <w:tcW w:w="4902" w:type="dxa"/>
            <w:shd w:val="clear" w:color="auto" w:fill="FFFFFF"/>
          </w:tcPr>
          <w:p w14:paraId="2844A672" w14:textId="44143DA4" w:rsidR="00BC2C59" w:rsidRPr="00586977" w:rsidRDefault="00BC2C59" w:rsidP="00CF3934">
            <w:pPr>
              <w:rPr>
                <w:rFonts w:ascii="Arial" w:eastAsia="Calibri" w:hAnsi="Arial" w:cs="Arial"/>
                <w:bCs/>
              </w:rPr>
            </w:pPr>
            <w:r w:rsidRPr="004E72C6">
              <w:rPr>
                <w:rFonts w:ascii="Arial" w:eastAsia="Calibri" w:hAnsi="Arial" w:cs="Arial"/>
                <w:bCs/>
              </w:rPr>
              <w:t>Health initiative via Place Board Partnership/Health led activities to focus areas with Family Hubs (Nottinghamshire County Council / Mid Notts Health Partnerships).</w:t>
            </w:r>
          </w:p>
        </w:tc>
        <w:tc>
          <w:tcPr>
            <w:tcW w:w="1818" w:type="dxa"/>
            <w:shd w:val="clear" w:color="auto" w:fill="FFFFFF"/>
          </w:tcPr>
          <w:p w14:paraId="6CB22FD7"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shd w:val="clear" w:color="auto" w:fill="FFFFFF"/>
          </w:tcPr>
          <w:p w14:paraId="0AE22F70"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2242978F" w14:textId="77777777" w:rsidR="00BC2C59" w:rsidRPr="004E72C6" w:rsidRDefault="00BC2C59" w:rsidP="00CF3934">
            <w:pPr>
              <w:rPr>
                <w:rFonts w:ascii="Arial" w:eastAsia="Calibri" w:hAnsi="Arial" w:cs="Arial"/>
                <w:color w:val="1CADE4"/>
              </w:rPr>
            </w:pPr>
            <w:r w:rsidRPr="004E72C6">
              <w:rPr>
                <w:rFonts w:ascii="Arial" w:eastAsia="Calibri" w:hAnsi="Arial" w:cs="Arial"/>
                <w:color w:val="000000" w:themeColor="text1"/>
              </w:rPr>
              <w:t>Requires update from CSP Board</w:t>
            </w:r>
          </w:p>
        </w:tc>
        <w:tc>
          <w:tcPr>
            <w:tcW w:w="1637" w:type="dxa"/>
            <w:shd w:val="clear" w:color="auto" w:fill="FF0000"/>
          </w:tcPr>
          <w:p w14:paraId="6FBD0171" w14:textId="66B789B5" w:rsidR="00BC2C59" w:rsidRPr="00DD52B1" w:rsidRDefault="00BC2C59" w:rsidP="00CF3934">
            <w:pPr>
              <w:rPr>
                <w:rFonts w:ascii="Arial" w:eastAsia="Calibri" w:hAnsi="Arial" w:cs="Arial"/>
                <w:color w:val="1CADE4"/>
              </w:rPr>
            </w:pPr>
            <w:r>
              <w:rPr>
                <w:rFonts w:ascii="Arial" w:eastAsia="Calibri" w:hAnsi="Arial" w:cs="Arial"/>
              </w:rPr>
              <w:t>Re</w:t>
            </w:r>
            <w:r w:rsidRPr="00BC2C59">
              <w:rPr>
                <w:rFonts w:ascii="Arial" w:eastAsia="Calibri" w:hAnsi="Arial" w:cs="Arial"/>
              </w:rPr>
              <w:t>d</w:t>
            </w:r>
          </w:p>
        </w:tc>
      </w:tr>
      <w:tr w:rsidR="00BC2C59" w:rsidRPr="00DD52B1" w14:paraId="792B6195" w14:textId="77777777" w:rsidTr="00586977">
        <w:trPr>
          <w:trHeight w:val="605"/>
        </w:trPr>
        <w:tc>
          <w:tcPr>
            <w:tcW w:w="623" w:type="dxa"/>
            <w:shd w:val="clear" w:color="auto" w:fill="FFFFFF"/>
          </w:tcPr>
          <w:p w14:paraId="6A53EE34" w14:textId="77777777" w:rsidR="00BC2C59" w:rsidRPr="004E72C6" w:rsidRDefault="00BC2C59" w:rsidP="00CF3934">
            <w:pPr>
              <w:rPr>
                <w:rFonts w:ascii="Arial" w:eastAsia="Calibri" w:hAnsi="Arial" w:cs="Arial"/>
              </w:rPr>
            </w:pPr>
          </w:p>
        </w:tc>
        <w:tc>
          <w:tcPr>
            <w:tcW w:w="4902" w:type="dxa"/>
            <w:shd w:val="clear" w:color="auto" w:fill="FFFFFF"/>
          </w:tcPr>
          <w:p w14:paraId="30E62F30" w14:textId="77777777" w:rsidR="00BC2C59" w:rsidRPr="004E72C6" w:rsidRDefault="00BC2C59" w:rsidP="00CF3934">
            <w:pPr>
              <w:rPr>
                <w:rFonts w:ascii="Arial" w:eastAsia="Calibri" w:hAnsi="Arial" w:cs="Arial"/>
                <w:bCs/>
              </w:rPr>
            </w:pPr>
            <w:r>
              <w:rPr>
                <w:rFonts w:ascii="Arial" w:eastAsia="Calibri" w:hAnsi="Arial" w:cs="Arial"/>
                <w:bCs/>
              </w:rPr>
              <w:t xml:space="preserve">Tasking - </w:t>
            </w:r>
            <w:r w:rsidRPr="004E72C6">
              <w:rPr>
                <w:rFonts w:ascii="Arial" w:eastAsia="Calibri" w:hAnsi="Arial" w:cs="Arial"/>
                <w:bCs/>
              </w:rPr>
              <w:t xml:space="preserve">Identification of hotspots through the review of relevant data to support the co-ordination of area problem solving </w:t>
            </w:r>
          </w:p>
        </w:tc>
        <w:tc>
          <w:tcPr>
            <w:tcW w:w="1818" w:type="dxa"/>
            <w:shd w:val="clear" w:color="auto" w:fill="FFFFFF"/>
          </w:tcPr>
          <w:p w14:paraId="09AD064E" w14:textId="77777777" w:rsidR="00BC2C59" w:rsidRPr="004E72C6" w:rsidRDefault="00BC2C59" w:rsidP="00CF3934">
            <w:pPr>
              <w:rPr>
                <w:rFonts w:ascii="Arial" w:eastAsia="Calibri" w:hAnsi="Arial" w:cs="Arial"/>
              </w:rPr>
            </w:pPr>
            <w:r w:rsidRPr="004E72C6">
              <w:rPr>
                <w:rFonts w:ascii="Arial" w:eastAsia="Calibri" w:hAnsi="Arial" w:cs="Arial"/>
              </w:rPr>
              <w:t>Nottinghamshire Police led Multi-agency Local Tasking Meetings.</w:t>
            </w:r>
          </w:p>
        </w:tc>
        <w:tc>
          <w:tcPr>
            <w:tcW w:w="1566" w:type="dxa"/>
            <w:shd w:val="clear" w:color="auto" w:fill="FFFFFF"/>
          </w:tcPr>
          <w:p w14:paraId="4DD784D9" w14:textId="77777777" w:rsidR="00BC2C59" w:rsidRPr="004E72C6" w:rsidRDefault="00BC2C59" w:rsidP="00CF3934">
            <w:pPr>
              <w:rPr>
                <w:rFonts w:ascii="Arial" w:eastAsia="Calibri" w:hAnsi="Arial" w:cs="Arial"/>
              </w:rPr>
            </w:pPr>
            <w:r w:rsidRPr="004E72C6">
              <w:rPr>
                <w:rFonts w:ascii="Arial" w:eastAsia="Calibri" w:hAnsi="Arial" w:cs="Arial"/>
              </w:rPr>
              <w:t>Ongoing and embedded within partner agencies.</w:t>
            </w:r>
          </w:p>
        </w:tc>
        <w:tc>
          <w:tcPr>
            <w:tcW w:w="4498" w:type="dxa"/>
          </w:tcPr>
          <w:p w14:paraId="6010609B" w14:textId="77777777" w:rsidR="00BC2C59" w:rsidRPr="004E72C6" w:rsidRDefault="00BC2C59" w:rsidP="00CF3934">
            <w:pPr>
              <w:rPr>
                <w:rFonts w:ascii="Arial" w:eastAsia="Calibri" w:hAnsi="Arial" w:cs="Arial"/>
                <w:color w:val="1CADE4"/>
              </w:rPr>
            </w:pPr>
            <w:r w:rsidRPr="004E72C6">
              <w:rPr>
                <w:rFonts w:ascii="Arial" w:eastAsia="Calibri" w:hAnsi="Arial" w:cs="Arial"/>
                <w:color w:val="000000" w:themeColor="text1"/>
              </w:rPr>
              <w:t>In place and actively supporting the CSP</w:t>
            </w:r>
          </w:p>
        </w:tc>
        <w:tc>
          <w:tcPr>
            <w:tcW w:w="1637" w:type="dxa"/>
            <w:shd w:val="clear" w:color="auto" w:fill="00B050"/>
          </w:tcPr>
          <w:p w14:paraId="6F570A19" w14:textId="6CFC25E7" w:rsidR="00BC2C59" w:rsidRPr="00DD52B1" w:rsidRDefault="00586977" w:rsidP="00CF3934">
            <w:pPr>
              <w:rPr>
                <w:rFonts w:ascii="Arial" w:eastAsia="Calibri" w:hAnsi="Arial" w:cs="Arial"/>
                <w:color w:val="1CADE4"/>
              </w:rPr>
            </w:pPr>
            <w:r>
              <w:rPr>
                <w:rFonts w:ascii="Arial" w:eastAsia="Calibri" w:hAnsi="Arial" w:cs="Arial"/>
                <w:bCs/>
              </w:rPr>
              <w:t>Green</w:t>
            </w:r>
          </w:p>
        </w:tc>
      </w:tr>
      <w:tr w:rsidR="00BC2C59" w:rsidRPr="0056676D" w14:paraId="72BE6625" w14:textId="77777777" w:rsidTr="00586977">
        <w:trPr>
          <w:trHeight w:val="898"/>
        </w:trPr>
        <w:tc>
          <w:tcPr>
            <w:tcW w:w="623" w:type="dxa"/>
          </w:tcPr>
          <w:p w14:paraId="104B7EC1" w14:textId="77777777" w:rsidR="00BC2C59" w:rsidRPr="004E72C6" w:rsidRDefault="00BC2C59" w:rsidP="00CF3934">
            <w:pPr>
              <w:rPr>
                <w:rFonts w:ascii="Arial" w:eastAsia="Calibri" w:hAnsi="Arial" w:cs="Arial"/>
              </w:rPr>
            </w:pPr>
          </w:p>
        </w:tc>
        <w:tc>
          <w:tcPr>
            <w:tcW w:w="4902" w:type="dxa"/>
          </w:tcPr>
          <w:p w14:paraId="3B4A5BB3" w14:textId="77777777" w:rsidR="00BC2C59" w:rsidRPr="004E72C6" w:rsidRDefault="00BC2C59" w:rsidP="00CF3934">
            <w:pPr>
              <w:rPr>
                <w:rFonts w:ascii="Arial" w:eastAsia="Calibri" w:hAnsi="Arial" w:cs="Arial"/>
              </w:rPr>
            </w:pPr>
            <w:r w:rsidRPr="004E72C6">
              <w:rPr>
                <w:rFonts w:ascii="Arial" w:eastAsia="Calibri" w:hAnsi="Arial" w:cs="Arial"/>
              </w:rPr>
              <w:t xml:space="preserve">Oaktree Development Worker to support community and bring partners together. </w:t>
            </w:r>
          </w:p>
        </w:tc>
        <w:tc>
          <w:tcPr>
            <w:tcW w:w="1818" w:type="dxa"/>
          </w:tcPr>
          <w:p w14:paraId="2EACB49A" w14:textId="77777777" w:rsidR="00BC2C59" w:rsidRPr="004E72C6" w:rsidRDefault="00BC2C59" w:rsidP="00CF3934">
            <w:pPr>
              <w:rPr>
                <w:rFonts w:ascii="Arial" w:eastAsia="Calibri" w:hAnsi="Arial" w:cs="Arial"/>
              </w:rPr>
            </w:pPr>
            <w:r w:rsidRPr="004E72C6">
              <w:rPr>
                <w:rFonts w:ascii="Arial" w:eastAsia="Calibri" w:hAnsi="Arial" w:cs="Arial"/>
              </w:rPr>
              <w:t>Mansfield District Council (MDC)</w:t>
            </w:r>
          </w:p>
        </w:tc>
        <w:tc>
          <w:tcPr>
            <w:tcW w:w="1566" w:type="dxa"/>
          </w:tcPr>
          <w:p w14:paraId="329931DE" w14:textId="77777777" w:rsidR="00BC2C59" w:rsidRPr="004E72C6" w:rsidRDefault="00BC2C59" w:rsidP="00CF3934">
            <w:pPr>
              <w:rPr>
                <w:rFonts w:ascii="Arial" w:eastAsia="Calibri" w:hAnsi="Arial" w:cs="Arial"/>
              </w:rPr>
            </w:pPr>
            <w:r w:rsidRPr="004E72C6">
              <w:rPr>
                <w:rFonts w:ascii="Arial" w:eastAsia="Calibri" w:hAnsi="Arial" w:cs="Arial"/>
              </w:rPr>
              <w:t>2024/2025</w:t>
            </w:r>
          </w:p>
        </w:tc>
        <w:tc>
          <w:tcPr>
            <w:tcW w:w="4498" w:type="dxa"/>
            <w:tcBorders>
              <w:bottom w:val="single" w:sz="4" w:space="0" w:color="auto"/>
            </w:tcBorders>
          </w:tcPr>
          <w:p w14:paraId="3A1AD4C9" w14:textId="77777777" w:rsidR="00BC2C59" w:rsidRPr="004E72C6" w:rsidRDefault="00BC2C59" w:rsidP="00CF3934">
            <w:pPr>
              <w:rPr>
                <w:rFonts w:ascii="Arial" w:eastAsia="Calibri" w:hAnsi="Arial" w:cs="Arial"/>
              </w:rPr>
            </w:pPr>
            <w:r w:rsidRPr="004E72C6">
              <w:rPr>
                <w:rFonts w:ascii="Arial" w:eastAsia="Calibri" w:hAnsi="Arial" w:cs="Arial"/>
              </w:rPr>
              <w:t>Update required from MDC</w:t>
            </w:r>
          </w:p>
        </w:tc>
        <w:tc>
          <w:tcPr>
            <w:tcW w:w="1637" w:type="dxa"/>
            <w:tcBorders>
              <w:bottom w:val="single" w:sz="4" w:space="0" w:color="auto"/>
            </w:tcBorders>
            <w:shd w:val="clear" w:color="auto" w:fill="FF0000"/>
          </w:tcPr>
          <w:p w14:paraId="3261F345" w14:textId="2A2AC33D" w:rsidR="00BC2C59" w:rsidRPr="0056676D" w:rsidRDefault="00BC2C59" w:rsidP="00CF3934">
            <w:pPr>
              <w:rPr>
                <w:rFonts w:ascii="Arial" w:eastAsia="Calibri" w:hAnsi="Arial" w:cs="Arial"/>
                <w:b/>
              </w:rPr>
            </w:pPr>
            <w:r>
              <w:rPr>
                <w:rFonts w:ascii="Arial" w:eastAsia="Calibri" w:hAnsi="Arial" w:cs="Arial"/>
              </w:rPr>
              <w:t>Re</w:t>
            </w:r>
            <w:r w:rsidRPr="00BC2C59">
              <w:rPr>
                <w:rFonts w:ascii="Arial" w:eastAsia="Calibri" w:hAnsi="Arial" w:cs="Arial"/>
              </w:rPr>
              <w:t>d</w:t>
            </w:r>
          </w:p>
        </w:tc>
      </w:tr>
      <w:tr w:rsidR="00BC2C59" w:rsidRPr="00DD52B1" w14:paraId="5E48C32E" w14:textId="77777777" w:rsidTr="00586977">
        <w:trPr>
          <w:trHeight w:val="272"/>
        </w:trPr>
        <w:tc>
          <w:tcPr>
            <w:tcW w:w="623" w:type="dxa"/>
          </w:tcPr>
          <w:p w14:paraId="0D618F9B" w14:textId="77777777" w:rsidR="00BC2C59" w:rsidRPr="004E72C6" w:rsidRDefault="00BC2C59" w:rsidP="00CF3934">
            <w:pPr>
              <w:rPr>
                <w:rFonts w:ascii="Arial" w:eastAsia="Calibri" w:hAnsi="Arial" w:cs="Arial"/>
              </w:rPr>
            </w:pPr>
          </w:p>
        </w:tc>
        <w:tc>
          <w:tcPr>
            <w:tcW w:w="4902" w:type="dxa"/>
          </w:tcPr>
          <w:p w14:paraId="082772F3" w14:textId="0D139A54" w:rsidR="00BC2C59" w:rsidRPr="004E72C6" w:rsidRDefault="00BC2C59" w:rsidP="00CF3934">
            <w:pPr>
              <w:rPr>
                <w:rFonts w:ascii="Arial" w:eastAsia="Calibri" w:hAnsi="Arial" w:cs="Arial"/>
              </w:rPr>
            </w:pPr>
            <w:r w:rsidRPr="004E72C6">
              <w:rPr>
                <w:rFonts w:ascii="Arial" w:eastAsia="Calibri" w:hAnsi="Arial" w:cs="Arial"/>
              </w:rPr>
              <w:t>The Safer Streets 5 Project – OPCC led and funded.</w:t>
            </w:r>
          </w:p>
        </w:tc>
        <w:tc>
          <w:tcPr>
            <w:tcW w:w="1818" w:type="dxa"/>
          </w:tcPr>
          <w:p w14:paraId="6C71928A"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C0FB629" w14:textId="77777777" w:rsidR="00BC2C59" w:rsidRPr="004E72C6" w:rsidRDefault="00BC2C59" w:rsidP="00CF3934">
            <w:pPr>
              <w:rPr>
                <w:rFonts w:ascii="Arial" w:eastAsia="Calibri" w:hAnsi="Arial" w:cs="Arial"/>
              </w:rPr>
            </w:pPr>
            <w:r w:rsidRPr="004E72C6">
              <w:rPr>
                <w:rFonts w:ascii="Arial" w:eastAsia="Calibri" w:hAnsi="Arial" w:cs="Arial"/>
              </w:rPr>
              <w:t>Up to 31/03/25</w:t>
            </w:r>
          </w:p>
        </w:tc>
        <w:tc>
          <w:tcPr>
            <w:tcW w:w="4498" w:type="dxa"/>
            <w:tcBorders>
              <w:bottom w:val="single" w:sz="4" w:space="0" w:color="auto"/>
            </w:tcBorders>
          </w:tcPr>
          <w:p w14:paraId="61CC30D0" w14:textId="77777777" w:rsidR="00BC2C59" w:rsidRPr="004E72C6" w:rsidRDefault="00BC2C59" w:rsidP="00CF3934">
            <w:pPr>
              <w:rPr>
                <w:rFonts w:ascii="Arial" w:eastAsia="Calibri" w:hAnsi="Arial" w:cs="Arial"/>
              </w:rPr>
            </w:pPr>
            <w:r w:rsidRPr="004E72C6">
              <w:rPr>
                <w:rFonts w:ascii="Arial" w:eastAsia="Calibri" w:hAnsi="Arial" w:cs="Arial"/>
              </w:rPr>
              <w:t>Project has commenced across both authorities and updates will continue via the project’s Strategic Board.</w:t>
            </w:r>
          </w:p>
        </w:tc>
        <w:tc>
          <w:tcPr>
            <w:tcW w:w="1637" w:type="dxa"/>
            <w:tcBorders>
              <w:bottom w:val="single" w:sz="4" w:space="0" w:color="auto"/>
            </w:tcBorders>
            <w:shd w:val="clear" w:color="auto" w:fill="FFFF00"/>
          </w:tcPr>
          <w:p w14:paraId="7179874F" w14:textId="2C29A374" w:rsidR="00BC2C59" w:rsidRPr="00DD52B1" w:rsidRDefault="00586977" w:rsidP="00CF3934">
            <w:pPr>
              <w:rPr>
                <w:rFonts w:ascii="Arial" w:eastAsia="Calibri" w:hAnsi="Arial" w:cs="Arial"/>
              </w:rPr>
            </w:pPr>
            <w:r>
              <w:rPr>
                <w:rFonts w:ascii="Arial" w:eastAsia="Calibri" w:hAnsi="Arial" w:cs="Arial"/>
              </w:rPr>
              <w:t>Yellow</w:t>
            </w:r>
          </w:p>
        </w:tc>
      </w:tr>
      <w:tr w:rsidR="00BC2C59" w:rsidRPr="00DD52B1" w14:paraId="01126285" w14:textId="77777777" w:rsidTr="00586977">
        <w:trPr>
          <w:trHeight w:val="272"/>
        </w:trPr>
        <w:tc>
          <w:tcPr>
            <w:tcW w:w="623" w:type="dxa"/>
          </w:tcPr>
          <w:p w14:paraId="2874A1B1" w14:textId="77777777" w:rsidR="00BC2C59" w:rsidRPr="004E72C6" w:rsidRDefault="00BC2C59" w:rsidP="00CF3934">
            <w:pPr>
              <w:rPr>
                <w:rFonts w:ascii="Arial" w:eastAsia="Calibri" w:hAnsi="Arial" w:cs="Arial"/>
              </w:rPr>
            </w:pPr>
          </w:p>
        </w:tc>
        <w:tc>
          <w:tcPr>
            <w:tcW w:w="4902" w:type="dxa"/>
          </w:tcPr>
          <w:p w14:paraId="498913DE" w14:textId="54138CF6" w:rsidR="00BC2C59" w:rsidRPr="004E72C6" w:rsidRDefault="00BC2C59" w:rsidP="00CF3934">
            <w:pPr>
              <w:rPr>
                <w:rFonts w:ascii="Arial" w:eastAsia="Calibri" w:hAnsi="Arial" w:cs="Arial"/>
              </w:rPr>
            </w:pPr>
            <w:r>
              <w:rPr>
                <w:rFonts w:ascii="Arial" w:eastAsia="Calibri" w:hAnsi="Arial" w:cs="Arial"/>
              </w:rPr>
              <w:t xml:space="preserve">Immediate Justice Scheme - </w:t>
            </w:r>
            <w:r w:rsidRPr="004E72C6">
              <w:rPr>
                <w:rFonts w:ascii="Arial" w:eastAsia="Calibri" w:hAnsi="Arial" w:cs="Arial"/>
              </w:rPr>
              <w:t>OPCC led and funded.</w:t>
            </w:r>
          </w:p>
        </w:tc>
        <w:tc>
          <w:tcPr>
            <w:tcW w:w="1818" w:type="dxa"/>
          </w:tcPr>
          <w:p w14:paraId="2ACC1034" w14:textId="77777777" w:rsidR="00BC2C59" w:rsidRPr="004E72C6" w:rsidRDefault="00BC2C59" w:rsidP="00CF3934">
            <w:pPr>
              <w:rPr>
                <w:rFonts w:ascii="Arial" w:eastAsia="Calibri" w:hAnsi="Arial" w:cs="Arial"/>
              </w:rPr>
            </w:pPr>
            <w:r w:rsidRPr="004E72C6">
              <w:rPr>
                <w:rFonts w:ascii="Arial" w:eastAsia="Calibri" w:hAnsi="Arial" w:cs="Arial"/>
              </w:rPr>
              <w:t xml:space="preserve">Mansfield and Ashfield Community </w:t>
            </w:r>
            <w:r w:rsidRPr="004E72C6">
              <w:rPr>
                <w:rFonts w:ascii="Arial" w:eastAsia="Calibri" w:hAnsi="Arial" w:cs="Arial"/>
              </w:rPr>
              <w:lastRenderedPageBreak/>
              <w:t>Safety Partnerships.</w:t>
            </w:r>
          </w:p>
        </w:tc>
        <w:tc>
          <w:tcPr>
            <w:tcW w:w="1566" w:type="dxa"/>
          </w:tcPr>
          <w:p w14:paraId="71966B96" w14:textId="77777777" w:rsidR="00BC2C59" w:rsidRPr="004E72C6" w:rsidRDefault="00BC2C59" w:rsidP="00CF3934">
            <w:pPr>
              <w:rPr>
                <w:rFonts w:ascii="Arial" w:eastAsia="Calibri" w:hAnsi="Arial" w:cs="Arial"/>
              </w:rPr>
            </w:pPr>
            <w:r w:rsidRPr="004E72C6">
              <w:rPr>
                <w:rFonts w:ascii="Arial" w:eastAsia="Calibri" w:hAnsi="Arial" w:cs="Arial"/>
              </w:rPr>
              <w:lastRenderedPageBreak/>
              <w:t>Up to 31/03/25</w:t>
            </w:r>
          </w:p>
        </w:tc>
        <w:tc>
          <w:tcPr>
            <w:tcW w:w="4498" w:type="dxa"/>
            <w:tcBorders>
              <w:bottom w:val="single" w:sz="4" w:space="0" w:color="auto"/>
            </w:tcBorders>
          </w:tcPr>
          <w:p w14:paraId="32AA4B62" w14:textId="77777777" w:rsidR="00BC2C59" w:rsidRPr="004E72C6" w:rsidRDefault="00BC2C59" w:rsidP="00CF3934">
            <w:pPr>
              <w:rPr>
                <w:rFonts w:ascii="Arial" w:eastAsia="Calibri" w:hAnsi="Arial" w:cs="Arial"/>
              </w:rPr>
            </w:pPr>
            <w:r w:rsidRPr="004E72C6">
              <w:rPr>
                <w:rFonts w:ascii="Arial" w:eastAsia="Calibri" w:hAnsi="Arial" w:cs="Arial"/>
              </w:rPr>
              <w:t>Project has commenced across both authorities and updates will continue via the project’s Strategic Board.</w:t>
            </w:r>
          </w:p>
        </w:tc>
        <w:tc>
          <w:tcPr>
            <w:tcW w:w="1637" w:type="dxa"/>
            <w:tcBorders>
              <w:bottom w:val="single" w:sz="4" w:space="0" w:color="auto"/>
            </w:tcBorders>
            <w:shd w:val="clear" w:color="auto" w:fill="FFFF00"/>
          </w:tcPr>
          <w:p w14:paraId="4A1ACC09" w14:textId="43F514BE" w:rsidR="00BC2C59" w:rsidRPr="00DD52B1" w:rsidRDefault="00586977" w:rsidP="00CF3934">
            <w:pPr>
              <w:rPr>
                <w:rFonts w:ascii="Arial" w:eastAsia="Calibri" w:hAnsi="Arial" w:cs="Arial"/>
              </w:rPr>
            </w:pPr>
            <w:r>
              <w:rPr>
                <w:rFonts w:ascii="Arial" w:eastAsia="Calibri" w:hAnsi="Arial" w:cs="Arial"/>
              </w:rPr>
              <w:t>Yellow</w:t>
            </w:r>
          </w:p>
        </w:tc>
      </w:tr>
      <w:tr w:rsidR="00BC2C59" w:rsidRPr="00DD52B1" w14:paraId="5D249F5B" w14:textId="77777777" w:rsidTr="00586977">
        <w:trPr>
          <w:trHeight w:val="272"/>
        </w:trPr>
        <w:tc>
          <w:tcPr>
            <w:tcW w:w="623" w:type="dxa"/>
          </w:tcPr>
          <w:p w14:paraId="395A3559" w14:textId="77777777" w:rsidR="00BC2C59" w:rsidRPr="004E72C6" w:rsidRDefault="00BC2C59" w:rsidP="00CF3934">
            <w:pPr>
              <w:rPr>
                <w:rFonts w:ascii="Arial" w:eastAsia="Calibri" w:hAnsi="Arial" w:cs="Arial"/>
              </w:rPr>
            </w:pPr>
          </w:p>
        </w:tc>
        <w:tc>
          <w:tcPr>
            <w:tcW w:w="4902" w:type="dxa"/>
          </w:tcPr>
          <w:p w14:paraId="039FD722" w14:textId="5CB62E1A" w:rsidR="00BC2C59" w:rsidRPr="004E72C6" w:rsidRDefault="00BC2C59" w:rsidP="00CF3934">
            <w:pPr>
              <w:rPr>
                <w:rFonts w:ascii="Arial" w:eastAsia="Calibri" w:hAnsi="Arial" w:cs="Arial"/>
              </w:rPr>
            </w:pPr>
            <w:r w:rsidRPr="004E72C6">
              <w:rPr>
                <w:rFonts w:ascii="Arial" w:eastAsia="Calibri" w:hAnsi="Arial" w:cs="Arial"/>
              </w:rPr>
              <w:t xml:space="preserve">Project ‘KIA’. – Multi-agency support/enforcement meeting currently focussed on the </w:t>
            </w:r>
            <w:proofErr w:type="spellStart"/>
            <w:r w:rsidRPr="004E72C6">
              <w:rPr>
                <w:rFonts w:ascii="Arial" w:eastAsia="Calibri" w:hAnsi="Arial" w:cs="Arial"/>
              </w:rPr>
              <w:t>Coxmoor</w:t>
            </w:r>
            <w:proofErr w:type="spellEnd"/>
            <w:r w:rsidRPr="004E72C6">
              <w:rPr>
                <w:rFonts w:ascii="Arial" w:eastAsia="Calibri" w:hAnsi="Arial" w:cs="Arial"/>
              </w:rPr>
              <w:t xml:space="preserve"> estate in Kirkby-In-Ashfield.</w:t>
            </w:r>
          </w:p>
        </w:tc>
        <w:tc>
          <w:tcPr>
            <w:tcW w:w="1818" w:type="dxa"/>
          </w:tcPr>
          <w:p w14:paraId="260CD958" w14:textId="77777777" w:rsidR="00BC2C59" w:rsidRPr="004E72C6" w:rsidRDefault="00BC2C59" w:rsidP="00CF3934">
            <w:pPr>
              <w:rPr>
                <w:rFonts w:ascii="Arial" w:eastAsia="Calibri" w:hAnsi="Arial" w:cs="Arial"/>
              </w:rPr>
            </w:pPr>
            <w:r w:rsidRPr="004E72C6">
              <w:rPr>
                <w:rFonts w:ascii="Arial" w:eastAsia="Calibri" w:hAnsi="Arial" w:cs="Arial"/>
              </w:rPr>
              <w:t>Ashfield District Council</w:t>
            </w:r>
          </w:p>
        </w:tc>
        <w:tc>
          <w:tcPr>
            <w:tcW w:w="1566" w:type="dxa"/>
          </w:tcPr>
          <w:p w14:paraId="55FABBF7" w14:textId="77777777" w:rsidR="00BC2C59" w:rsidRPr="004E72C6" w:rsidRDefault="00BC2C59" w:rsidP="00CF3934">
            <w:pPr>
              <w:rPr>
                <w:rFonts w:ascii="Arial" w:eastAsia="Calibri" w:hAnsi="Arial" w:cs="Arial"/>
              </w:rPr>
            </w:pPr>
            <w:r w:rsidRPr="004E72C6">
              <w:rPr>
                <w:rFonts w:ascii="Arial" w:eastAsia="Calibri" w:hAnsi="Arial" w:cs="Arial"/>
              </w:rPr>
              <w:t>Ongoing and embedded.</w:t>
            </w:r>
          </w:p>
        </w:tc>
        <w:tc>
          <w:tcPr>
            <w:tcW w:w="4498" w:type="dxa"/>
            <w:tcBorders>
              <w:bottom w:val="single" w:sz="4" w:space="0" w:color="auto"/>
            </w:tcBorders>
          </w:tcPr>
          <w:p w14:paraId="0F09D903" w14:textId="77777777" w:rsidR="00BC2C59" w:rsidRPr="004E72C6" w:rsidRDefault="00BC2C59" w:rsidP="00CF3934">
            <w:pPr>
              <w:rPr>
                <w:rFonts w:ascii="Arial" w:eastAsia="Calibri" w:hAnsi="Arial" w:cs="Arial"/>
              </w:rPr>
            </w:pPr>
            <w:r w:rsidRPr="004E72C6">
              <w:rPr>
                <w:rFonts w:ascii="Arial" w:eastAsia="Calibri" w:hAnsi="Arial" w:cs="Arial"/>
              </w:rPr>
              <w:t>This project has commenced and is embedded within the partnership. Updates will come via the lead at ADC.</w:t>
            </w:r>
          </w:p>
        </w:tc>
        <w:tc>
          <w:tcPr>
            <w:tcW w:w="1637" w:type="dxa"/>
            <w:tcBorders>
              <w:bottom w:val="single" w:sz="4" w:space="0" w:color="auto"/>
            </w:tcBorders>
            <w:shd w:val="clear" w:color="auto" w:fill="FFFF00"/>
          </w:tcPr>
          <w:p w14:paraId="07D6F93F" w14:textId="57827CA8" w:rsidR="00BC2C59" w:rsidRPr="00DD52B1" w:rsidRDefault="00586977" w:rsidP="00CF3934">
            <w:pPr>
              <w:rPr>
                <w:rFonts w:ascii="Arial" w:eastAsia="Calibri" w:hAnsi="Arial" w:cs="Arial"/>
              </w:rPr>
            </w:pPr>
            <w:r>
              <w:rPr>
                <w:rFonts w:ascii="Arial" w:eastAsia="Calibri" w:hAnsi="Arial" w:cs="Arial"/>
              </w:rPr>
              <w:t>Yellow</w:t>
            </w:r>
          </w:p>
        </w:tc>
      </w:tr>
      <w:tr w:rsidR="00BC2C59" w14:paraId="51AA7EF5" w14:textId="77777777" w:rsidTr="00586977">
        <w:trPr>
          <w:trHeight w:val="1170"/>
        </w:trPr>
        <w:tc>
          <w:tcPr>
            <w:tcW w:w="623" w:type="dxa"/>
          </w:tcPr>
          <w:p w14:paraId="61024C1C" w14:textId="77777777" w:rsidR="00BC2C59" w:rsidRPr="004E72C6" w:rsidRDefault="00BC2C59" w:rsidP="00CF3934">
            <w:pPr>
              <w:rPr>
                <w:rFonts w:ascii="Arial" w:eastAsia="Calibri" w:hAnsi="Arial" w:cs="Arial"/>
              </w:rPr>
            </w:pPr>
          </w:p>
        </w:tc>
        <w:tc>
          <w:tcPr>
            <w:tcW w:w="4902" w:type="dxa"/>
          </w:tcPr>
          <w:p w14:paraId="302EB726" w14:textId="77777777" w:rsidR="00BC2C59" w:rsidRPr="004E72C6" w:rsidRDefault="00BC2C59" w:rsidP="00CF3934">
            <w:pPr>
              <w:rPr>
                <w:rFonts w:ascii="Arial" w:eastAsia="Calibri" w:hAnsi="Arial" w:cs="Arial"/>
              </w:rPr>
            </w:pPr>
            <w:r w:rsidRPr="004E72C6">
              <w:rPr>
                <w:rFonts w:ascii="Arial" w:eastAsia="Calibri" w:hAnsi="Arial" w:cs="Arial"/>
              </w:rPr>
              <w:t xml:space="preserve">Work with partners to support the development of safe places for young people and wider residents across target areas (business premises) </w:t>
            </w:r>
          </w:p>
        </w:tc>
        <w:tc>
          <w:tcPr>
            <w:tcW w:w="1818" w:type="dxa"/>
          </w:tcPr>
          <w:p w14:paraId="0B34F2A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94D3C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7309249D" w14:textId="77777777" w:rsidR="00BC2C59" w:rsidRPr="004E72C6" w:rsidRDefault="00BC2C59" w:rsidP="00CF3934">
            <w:pPr>
              <w:rPr>
                <w:rFonts w:ascii="Arial" w:eastAsia="Calibri" w:hAnsi="Arial" w:cs="Arial"/>
              </w:rPr>
            </w:pPr>
            <w:r w:rsidRPr="004E72C6">
              <w:rPr>
                <w:rFonts w:ascii="Arial" w:eastAsia="Calibri" w:hAnsi="Arial" w:cs="Arial"/>
              </w:rPr>
              <w:t>Both authorities have commenced the development in particular locations. Expansion to be considered and implemented with partner assistance.</w:t>
            </w:r>
          </w:p>
        </w:tc>
        <w:tc>
          <w:tcPr>
            <w:tcW w:w="1637" w:type="dxa"/>
            <w:tcBorders>
              <w:bottom w:val="single" w:sz="4" w:space="0" w:color="auto"/>
            </w:tcBorders>
            <w:shd w:val="clear" w:color="auto" w:fill="FFFF00"/>
          </w:tcPr>
          <w:p w14:paraId="40CE9EAF" w14:textId="2EC85C1C" w:rsidR="00BC2C59" w:rsidRDefault="00586977" w:rsidP="00CF3934">
            <w:pPr>
              <w:rPr>
                <w:rFonts w:ascii="Arial" w:eastAsia="Calibri" w:hAnsi="Arial" w:cs="Arial"/>
              </w:rPr>
            </w:pPr>
            <w:r>
              <w:rPr>
                <w:rFonts w:ascii="Arial" w:eastAsia="Calibri" w:hAnsi="Arial" w:cs="Arial"/>
              </w:rPr>
              <w:t>Yellow</w:t>
            </w:r>
          </w:p>
        </w:tc>
      </w:tr>
      <w:tr w:rsidR="00BC2C59" w14:paraId="09EBD56A" w14:textId="77777777" w:rsidTr="00586977">
        <w:trPr>
          <w:trHeight w:val="272"/>
        </w:trPr>
        <w:tc>
          <w:tcPr>
            <w:tcW w:w="623" w:type="dxa"/>
          </w:tcPr>
          <w:p w14:paraId="14D55F9D" w14:textId="77777777" w:rsidR="00BC2C59" w:rsidRPr="004E72C6" w:rsidRDefault="00BC2C59" w:rsidP="00CF3934">
            <w:pPr>
              <w:rPr>
                <w:rFonts w:ascii="Arial" w:eastAsia="Calibri" w:hAnsi="Arial" w:cs="Arial"/>
              </w:rPr>
            </w:pPr>
          </w:p>
        </w:tc>
        <w:tc>
          <w:tcPr>
            <w:tcW w:w="4902" w:type="dxa"/>
          </w:tcPr>
          <w:p w14:paraId="58C1BF02" w14:textId="77777777" w:rsidR="00BC2C59" w:rsidRPr="00717C36" w:rsidRDefault="00BC2C59" w:rsidP="00CF3934">
            <w:pPr>
              <w:rPr>
                <w:rFonts w:ascii="Arial" w:eastAsia="Calibri" w:hAnsi="Arial" w:cs="Arial"/>
              </w:rPr>
            </w:pPr>
            <w:r>
              <w:rPr>
                <w:rFonts w:ascii="Arial" w:eastAsia="Calibri" w:hAnsi="Arial" w:cs="Arial"/>
              </w:rPr>
              <w:t>Bespoke l</w:t>
            </w:r>
            <w:r w:rsidRPr="00717C36">
              <w:rPr>
                <w:rFonts w:ascii="Arial" w:eastAsia="Calibri" w:hAnsi="Arial" w:cs="Arial"/>
              </w:rPr>
              <w:t xml:space="preserve">icensing operations to support safer districts including the night-time economy </w:t>
            </w:r>
            <w:proofErr w:type="spellStart"/>
            <w:r w:rsidRPr="00717C36">
              <w:rPr>
                <w:rFonts w:ascii="Arial" w:eastAsia="Calibri" w:hAnsi="Arial" w:cs="Arial"/>
              </w:rPr>
              <w:t>i.e</w:t>
            </w:r>
            <w:proofErr w:type="spellEnd"/>
            <w:r>
              <w:rPr>
                <w:rFonts w:ascii="Arial" w:eastAsia="Calibri" w:hAnsi="Arial" w:cs="Arial"/>
              </w:rPr>
              <w:t xml:space="preserve"> </w:t>
            </w:r>
            <w:r w:rsidRPr="00717C36">
              <w:rPr>
                <w:rFonts w:ascii="Arial" w:eastAsia="Times New Roman" w:hAnsi="Arial" w:cs="Arial"/>
              </w:rPr>
              <w:t>Licensing security and vulnerability initiative (licensing SAVI)</w:t>
            </w:r>
          </w:p>
        </w:tc>
        <w:tc>
          <w:tcPr>
            <w:tcW w:w="1818" w:type="dxa"/>
          </w:tcPr>
          <w:p w14:paraId="1BC999AD"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2019558B"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06F38B38" w14:textId="77777777" w:rsidR="00BC2C59" w:rsidRPr="004E72C6" w:rsidRDefault="00BC2C59" w:rsidP="00CF3934">
            <w:pPr>
              <w:rPr>
                <w:rFonts w:ascii="Arial" w:eastAsia="Calibri" w:hAnsi="Arial" w:cs="Arial"/>
              </w:rPr>
            </w:pPr>
            <w:r>
              <w:rPr>
                <w:rFonts w:ascii="Arial" w:eastAsia="Calibri" w:hAnsi="Arial" w:cs="Arial"/>
              </w:rPr>
              <w:t>Development of initiative / programme required</w:t>
            </w:r>
          </w:p>
        </w:tc>
        <w:tc>
          <w:tcPr>
            <w:tcW w:w="1637" w:type="dxa"/>
            <w:tcBorders>
              <w:bottom w:val="single" w:sz="4" w:space="0" w:color="auto"/>
            </w:tcBorders>
            <w:shd w:val="clear" w:color="auto" w:fill="FF0000"/>
          </w:tcPr>
          <w:p w14:paraId="48308F07" w14:textId="4590D6DF" w:rsidR="00BC2C59"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14:paraId="4B1F7385" w14:textId="77777777" w:rsidTr="00586977">
        <w:trPr>
          <w:trHeight w:val="272"/>
        </w:trPr>
        <w:tc>
          <w:tcPr>
            <w:tcW w:w="623" w:type="dxa"/>
          </w:tcPr>
          <w:p w14:paraId="3766FD21" w14:textId="77777777" w:rsidR="00BC2C59" w:rsidRPr="004E72C6" w:rsidRDefault="00BC2C59" w:rsidP="00CF3934">
            <w:pPr>
              <w:rPr>
                <w:rFonts w:ascii="Arial" w:eastAsia="Calibri" w:hAnsi="Arial" w:cs="Arial"/>
              </w:rPr>
            </w:pPr>
          </w:p>
        </w:tc>
        <w:tc>
          <w:tcPr>
            <w:tcW w:w="4902" w:type="dxa"/>
          </w:tcPr>
          <w:p w14:paraId="0509A89E" w14:textId="77777777" w:rsidR="00BC2C59" w:rsidRPr="004E72C6" w:rsidRDefault="00BC2C59" w:rsidP="00CF3934">
            <w:pPr>
              <w:rPr>
                <w:rFonts w:ascii="Arial" w:eastAsia="Calibri" w:hAnsi="Arial" w:cs="Arial"/>
              </w:rPr>
            </w:pPr>
            <w:r w:rsidRPr="004E72C6">
              <w:rPr>
                <w:rFonts w:ascii="Arial" w:eastAsia="Calibri" w:hAnsi="Arial" w:cs="Arial"/>
              </w:rPr>
              <w:t>Trade Waste and Environmental Crime operations to support cleaner and greener districts including education provisional for young people to drive behavioural change</w:t>
            </w:r>
            <w:r>
              <w:rPr>
                <w:rFonts w:ascii="Arial" w:eastAsia="Calibri" w:hAnsi="Arial" w:cs="Arial"/>
              </w:rPr>
              <w:t xml:space="preserve"> and safer districts (Broken Widows Theory)</w:t>
            </w:r>
          </w:p>
        </w:tc>
        <w:tc>
          <w:tcPr>
            <w:tcW w:w="1818" w:type="dxa"/>
          </w:tcPr>
          <w:p w14:paraId="5E966FC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C4A9F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5C852B0" w14:textId="77777777" w:rsidR="00BC2C59" w:rsidRPr="004E72C6" w:rsidRDefault="00BC2C59" w:rsidP="00CF3934">
            <w:pPr>
              <w:rPr>
                <w:rFonts w:ascii="Arial" w:eastAsia="Calibri" w:hAnsi="Arial" w:cs="Arial"/>
              </w:rPr>
            </w:pPr>
            <w:r w:rsidRPr="004E72C6">
              <w:rPr>
                <w:rFonts w:ascii="Arial" w:eastAsia="Calibri" w:hAnsi="Arial" w:cs="Arial"/>
              </w:rPr>
              <w:t>Updates required from ADC and MDC</w:t>
            </w:r>
          </w:p>
        </w:tc>
        <w:tc>
          <w:tcPr>
            <w:tcW w:w="1637" w:type="dxa"/>
            <w:tcBorders>
              <w:bottom w:val="single" w:sz="4" w:space="0" w:color="auto"/>
            </w:tcBorders>
            <w:shd w:val="clear" w:color="auto" w:fill="FF0000"/>
          </w:tcPr>
          <w:p w14:paraId="51191AA1" w14:textId="60900F70" w:rsidR="00BC2C59"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239535F8"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7F1C70FD" w14:textId="2A187B96" w:rsidR="00BC2C59" w:rsidRPr="00586977" w:rsidRDefault="00BC2C59" w:rsidP="00586977">
      <w:pPr>
        <w:pStyle w:val="Prioritiesheading2"/>
      </w:pPr>
      <w:r w:rsidRPr="00586977">
        <w:lastRenderedPageBreak/>
        <w:t>Priority 2: System Approach</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DD52B1" w14:paraId="6CA78A95" w14:textId="77777777" w:rsidTr="00586977">
        <w:trPr>
          <w:trHeight w:val="272"/>
        </w:trPr>
        <w:tc>
          <w:tcPr>
            <w:tcW w:w="623" w:type="dxa"/>
            <w:shd w:val="clear" w:color="auto" w:fill="ED7D31"/>
          </w:tcPr>
          <w:p w14:paraId="4FB53C1C" w14:textId="77777777" w:rsidR="00586977" w:rsidRPr="004E72C6" w:rsidRDefault="00586977" w:rsidP="00CF3934">
            <w:pPr>
              <w:rPr>
                <w:rFonts w:ascii="Arial" w:eastAsia="Calibri" w:hAnsi="Arial" w:cs="Arial"/>
              </w:rPr>
            </w:pPr>
          </w:p>
        </w:tc>
        <w:tc>
          <w:tcPr>
            <w:tcW w:w="4902" w:type="dxa"/>
            <w:shd w:val="clear" w:color="auto" w:fill="ED7D31"/>
          </w:tcPr>
          <w:p w14:paraId="76CFCCD8" w14:textId="261FD1CE" w:rsidR="00586977" w:rsidRPr="004E72C6" w:rsidRDefault="00586977" w:rsidP="00CF3934">
            <w:pPr>
              <w:rPr>
                <w:rFonts w:ascii="Arial" w:eastAsia="Calibri" w:hAnsi="Arial" w:cs="Arial"/>
              </w:rPr>
            </w:pPr>
            <w:r w:rsidRPr="00586977">
              <w:rPr>
                <w:rFonts w:ascii="Arial" w:eastAsia="Calibri" w:hAnsi="Arial" w:cs="Arial"/>
                <w:b/>
                <w:sz w:val="28"/>
                <w:szCs w:val="28"/>
              </w:rPr>
              <w:t>Action</w:t>
            </w:r>
          </w:p>
        </w:tc>
        <w:tc>
          <w:tcPr>
            <w:tcW w:w="1818" w:type="dxa"/>
            <w:shd w:val="clear" w:color="auto" w:fill="ED7D31"/>
          </w:tcPr>
          <w:p w14:paraId="1CF27B7F" w14:textId="315CD566"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D7888E3" w14:textId="06824DC0"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34282676" w14:textId="50CC97BA" w:rsidR="00586977"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035846FA" w14:textId="632275DA"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DD52B1" w14:paraId="5963EF6C" w14:textId="77777777" w:rsidTr="00586977">
        <w:trPr>
          <w:trHeight w:val="272"/>
        </w:trPr>
        <w:tc>
          <w:tcPr>
            <w:tcW w:w="623" w:type="dxa"/>
          </w:tcPr>
          <w:p w14:paraId="15FDF5DD" w14:textId="77777777" w:rsidR="00BC2C59" w:rsidRPr="004E72C6" w:rsidRDefault="00BC2C59" w:rsidP="00CF3934">
            <w:pPr>
              <w:rPr>
                <w:rFonts w:ascii="Arial" w:eastAsia="Calibri" w:hAnsi="Arial" w:cs="Arial"/>
              </w:rPr>
            </w:pPr>
          </w:p>
        </w:tc>
        <w:tc>
          <w:tcPr>
            <w:tcW w:w="4902" w:type="dxa"/>
          </w:tcPr>
          <w:p w14:paraId="579697EE" w14:textId="7BAD0A67" w:rsidR="00BC2C59" w:rsidRPr="00A718B7" w:rsidRDefault="00BC2C59" w:rsidP="00CF3934">
            <w:pPr>
              <w:rPr>
                <w:rFonts w:ascii="Arial" w:eastAsia="Calibri" w:hAnsi="Arial" w:cs="Arial"/>
              </w:rPr>
            </w:pPr>
            <w:r w:rsidRPr="004E72C6">
              <w:rPr>
                <w:rFonts w:ascii="Arial" w:eastAsia="Calibri" w:hAnsi="Arial" w:cs="Arial"/>
              </w:rPr>
              <w:t>Review of sharing agreements and Community Safety Accreditation Scheme Agreements</w:t>
            </w:r>
            <w:r>
              <w:rPr>
                <w:rFonts w:ascii="Arial" w:eastAsia="Calibri" w:hAnsi="Arial" w:cs="Arial"/>
              </w:rPr>
              <w:t xml:space="preserve"> to enhance partnership delivery and governance,</w:t>
            </w:r>
          </w:p>
        </w:tc>
        <w:tc>
          <w:tcPr>
            <w:tcW w:w="1818" w:type="dxa"/>
          </w:tcPr>
          <w:p w14:paraId="474F68D1"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C74EE38"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3CE3C172" w14:textId="77777777" w:rsidR="00BC2C59" w:rsidRPr="004E72C6" w:rsidRDefault="00BC2C59" w:rsidP="00CF3934">
            <w:pPr>
              <w:rPr>
                <w:rFonts w:ascii="Arial" w:eastAsia="Calibri" w:hAnsi="Arial" w:cs="Arial"/>
              </w:rPr>
            </w:pPr>
            <w:r>
              <w:rPr>
                <w:rFonts w:ascii="Arial" w:eastAsia="Calibri" w:hAnsi="Arial" w:cs="Arial"/>
              </w:rPr>
              <w:t>Ongoing review required</w:t>
            </w:r>
          </w:p>
        </w:tc>
        <w:tc>
          <w:tcPr>
            <w:tcW w:w="1637" w:type="dxa"/>
            <w:shd w:val="clear" w:color="auto" w:fill="FF0000"/>
          </w:tcPr>
          <w:p w14:paraId="088109DC" w14:textId="11AD2125"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DD52B1" w14:paraId="200EA35A" w14:textId="77777777" w:rsidTr="00586977">
        <w:trPr>
          <w:trHeight w:val="272"/>
        </w:trPr>
        <w:tc>
          <w:tcPr>
            <w:tcW w:w="623" w:type="dxa"/>
          </w:tcPr>
          <w:p w14:paraId="69E4EC68" w14:textId="77777777" w:rsidR="00BC2C59" w:rsidRPr="004E72C6" w:rsidRDefault="00BC2C59" w:rsidP="00CF3934">
            <w:pPr>
              <w:rPr>
                <w:rFonts w:ascii="Arial" w:eastAsia="Calibri" w:hAnsi="Arial" w:cs="Arial"/>
              </w:rPr>
            </w:pPr>
          </w:p>
        </w:tc>
        <w:tc>
          <w:tcPr>
            <w:tcW w:w="4902" w:type="dxa"/>
          </w:tcPr>
          <w:p w14:paraId="0E4E3A62"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 xml:space="preserve">Meetings (cross cutting agendas): </w:t>
            </w:r>
          </w:p>
          <w:p w14:paraId="6A228AF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Neighbourhood Tasking Meetings</w:t>
            </w:r>
          </w:p>
          <w:p w14:paraId="4A39AC2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Complex Case Panels (MDC and ADC)</w:t>
            </w:r>
          </w:p>
          <w:p w14:paraId="218F05A7"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Community Safety Partnerships (MDC and ADC)</w:t>
            </w:r>
          </w:p>
          <w:p w14:paraId="06D8A03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 xml:space="preserve">MARAC </w:t>
            </w:r>
            <w:proofErr w:type="gramStart"/>
            <w:r w:rsidRPr="004E72C6">
              <w:rPr>
                <w:rFonts w:ascii="Arial" w:eastAsia="Calibri" w:hAnsi="Arial" w:cs="Arial"/>
              </w:rPr>
              <w:t>( All</w:t>
            </w:r>
            <w:proofErr w:type="gramEnd"/>
            <w:r w:rsidRPr="004E72C6">
              <w:rPr>
                <w:rFonts w:ascii="Arial" w:eastAsia="Calibri" w:hAnsi="Arial" w:cs="Arial"/>
              </w:rPr>
              <w:t xml:space="preserve"> partners)</w:t>
            </w:r>
          </w:p>
          <w:p w14:paraId="3F8697C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Serious Violence tasking Groups</w:t>
            </w:r>
          </w:p>
          <w:p w14:paraId="29795934"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Youth Violence and Exploitation Panel</w:t>
            </w:r>
          </w:p>
          <w:p w14:paraId="2F5FE44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Concerns Networks</w:t>
            </w:r>
          </w:p>
          <w:p w14:paraId="0CC63199"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Child in Neet / Protection (</w:t>
            </w:r>
            <w:proofErr w:type="spellStart"/>
            <w:r w:rsidRPr="004E72C6">
              <w:rPr>
                <w:rFonts w:ascii="Arial" w:eastAsia="Calibri" w:hAnsi="Arial" w:cs="Arial"/>
              </w:rPr>
              <w:t>adhoc</w:t>
            </w:r>
            <w:proofErr w:type="spellEnd"/>
            <w:r w:rsidRPr="004E72C6">
              <w:rPr>
                <w:rFonts w:ascii="Arial" w:eastAsia="Calibri" w:hAnsi="Arial" w:cs="Arial"/>
              </w:rPr>
              <w:t>)</w:t>
            </w:r>
          </w:p>
          <w:p w14:paraId="2A6962F8"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Serious and Organised Crime Panel</w:t>
            </w:r>
          </w:p>
          <w:p w14:paraId="28069A43"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Channel Panel (Prevent)</w:t>
            </w:r>
          </w:p>
          <w:p w14:paraId="2058D1D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Modern Slavery</w:t>
            </w:r>
          </w:p>
          <w:p w14:paraId="0A76BBE3"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Health and Wellbeing Board</w:t>
            </w:r>
          </w:p>
          <w:p w14:paraId="0812AF56"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Regeneration / Economic Growth</w:t>
            </w:r>
          </w:p>
          <w:p w14:paraId="4FDD2EBD" w14:textId="77777777" w:rsidR="00BC2C59" w:rsidRPr="004E72C6" w:rsidRDefault="00BC2C59" w:rsidP="00CF3934">
            <w:pPr>
              <w:pStyle w:val="ListParagraph"/>
              <w:numPr>
                <w:ilvl w:val="0"/>
                <w:numId w:val="5"/>
              </w:numPr>
              <w:spacing w:after="120" w:line="256" w:lineRule="auto"/>
              <w:rPr>
                <w:rFonts w:ascii="Arial" w:eastAsia="Calibri" w:hAnsi="Arial" w:cs="Arial"/>
              </w:rPr>
            </w:pPr>
            <w:r w:rsidRPr="004E72C6">
              <w:rPr>
                <w:rFonts w:ascii="Arial" w:eastAsia="Calibri" w:hAnsi="Arial" w:cs="Arial"/>
              </w:rPr>
              <w:t>Child Sexual Exploitation</w:t>
            </w:r>
          </w:p>
        </w:tc>
        <w:tc>
          <w:tcPr>
            <w:tcW w:w="1818" w:type="dxa"/>
          </w:tcPr>
          <w:p w14:paraId="7356E0D9" w14:textId="77777777" w:rsidR="00BC2C59" w:rsidRPr="004E72C6" w:rsidRDefault="00BC2C59" w:rsidP="00CF3934">
            <w:pPr>
              <w:rPr>
                <w:rFonts w:ascii="Arial" w:eastAsia="Calibri" w:hAnsi="Arial" w:cs="Arial"/>
              </w:rPr>
            </w:pPr>
          </w:p>
          <w:p w14:paraId="66FCDD04"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DB7C9C8" w14:textId="77777777" w:rsidR="00BC2C59" w:rsidRPr="004E72C6" w:rsidRDefault="00BC2C59" w:rsidP="00CF3934">
            <w:pPr>
              <w:rPr>
                <w:rFonts w:ascii="Arial" w:eastAsia="Calibri" w:hAnsi="Arial" w:cs="Arial"/>
              </w:rPr>
            </w:pPr>
          </w:p>
          <w:p w14:paraId="5EC4C3A3" w14:textId="77777777" w:rsidR="00BC2C59" w:rsidRPr="004E72C6" w:rsidRDefault="00BC2C59" w:rsidP="00CF3934">
            <w:pPr>
              <w:rPr>
                <w:rFonts w:ascii="Arial" w:eastAsia="Calibri" w:hAnsi="Arial" w:cs="Arial"/>
              </w:rPr>
            </w:pPr>
            <w:r w:rsidRPr="004E72C6">
              <w:rPr>
                <w:rFonts w:ascii="Arial" w:eastAsia="Calibri" w:hAnsi="Arial" w:cs="Arial"/>
              </w:rPr>
              <w:t>These meetings are embedded business for partner agencies.</w:t>
            </w:r>
          </w:p>
        </w:tc>
        <w:tc>
          <w:tcPr>
            <w:tcW w:w="4498" w:type="dxa"/>
            <w:tcBorders>
              <w:bottom w:val="single" w:sz="4" w:space="0" w:color="auto"/>
            </w:tcBorders>
          </w:tcPr>
          <w:p w14:paraId="3D923715" w14:textId="77777777" w:rsidR="00BC2C59" w:rsidRPr="004E72C6" w:rsidRDefault="00BC2C59" w:rsidP="00CF3934">
            <w:pPr>
              <w:rPr>
                <w:rFonts w:ascii="Arial" w:eastAsia="Calibri" w:hAnsi="Arial" w:cs="Arial"/>
              </w:rPr>
            </w:pPr>
            <w:r w:rsidRPr="004E72C6">
              <w:rPr>
                <w:rFonts w:ascii="Arial" w:eastAsia="Calibri" w:hAnsi="Arial" w:cs="Arial"/>
              </w:rPr>
              <w:t>These meetings are imbedded in the partnership and will continue. They will report back via their individual authorities.</w:t>
            </w:r>
          </w:p>
        </w:tc>
        <w:tc>
          <w:tcPr>
            <w:tcW w:w="1637" w:type="dxa"/>
            <w:tcBorders>
              <w:bottom w:val="single" w:sz="4" w:space="0" w:color="auto"/>
            </w:tcBorders>
            <w:shd w:val="clear" w:color="auto" w:fill="00B050"/>
          </w:tcPr>
          <w:p w14:paraId="2D57E590" w14:textId="20470E73" w:rsidR="00BC2C59" w:rsidRPr="00DD52B1" w:rsidRDefault="00586977" w:rsidP="00CF3934">
            <w:pPr>
              <w:rPr>
                <w:rFonts w:ascii="Arial" w:eastAsia="Calibri" w:hAnsi="Arial" w:cs="Arial"/>
              </w:rPr>
            </w:pPr>
            <w:r>
              <w:rPr>
                <w:rFonts w:ascii="Arial" w:eastAsia="Calibri" w:hAnsi="Arial" w:cs="Arial"/>
                <w:bCs/>
              </w:rPr>
              <w:t>Green</w:t>
            </w:r>
          </w:p>
        </w:tc>
      </w:tr>
      <w:tr w:rsidR="00BC2C59" w:rsidRPr="00DD52B1" w14:paraId="461B3FDF" w14:textId="77777777" w:rsidTr="00586977">
        <w:trPr>
          <w:trHeight w:val="272"/>
        </w:trPr>
        <w:tc>
          <w:tcPr>
            <w:tcW w:w="623" w:type="dxa"/>
          </w:tcPr>
          <w:p w14:paraId="6C9D6598" w14:textId="77777777" w:rsidR="00BC2C59" w:rsidRPr="004E72C6" w:rsidRDefault="00BC2C59" w:rsidP="00CF3934">
            <w:pPr>
              <w:rPr>
                <w:rFonts w:ascii="Arial" w:eastAsia="Calibri" w:hAnsi="Arial" w:cs="Arial"/>
              </w:rPr>
            </w:pPr>
          </w:p>
        </w:tc>
        <w:tc>
          <w:tcPr>
            <w:tcW w:w="4902" w:type="dxa"/>
          </w:tcPr>
          <w:p w14:paraId="6D4F775F" w14:textId="77777777" w:rsidR="00BC2C59" w:rsidRPr="004E72C6" w:rsidRDefault="00BC2C59" w:rsidP="00CF3934">
            <w:pPr>
              <w:spacing w:after="120" w:line="256" w:lineRule="auto"/>
              <w:contextualSpacing/>
              <w:rPr>
                <w:rFonts w:ascii="Arial" w:eastAsia="Calibri" w:hAnsi="Arial" w:cs="Arial"/>
              </w:rPr>
            </w:pPr>
            <w:r>
              <w:rPr>
                <w:rFonts w:ascii="Arial" w:eastAsia="Calibri" w:hAnsi="Arial" w:cs="Arial"/>
              </w:rPr>
              <w:t xml:space="preserve">Review </w:t>
            </w:r>
            <w:r w:rsidRPr="004E72C6">
              <w:rPr>
                <w:rFonts w:ascii="Arial" w:eastAsia="Calibri" w:hAnsi="Arial" w:cs="Arial"/>
              </w:rPr>
              <w:t>connectivity and operating models with social care, third sector, education, YOT etc to support health based approach to tackling SV.</w:t>
            </w:r>
          </w:p>
        </w:tc>
        <w:tc>
          <w:tcPr>
            <w:tcW w:w="1818" w:type="dxa"/>
          </w:tcPr>
          <w:p w14:paraId="1CA35ACB"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Partnership Joint Strategic Board</w:t>
            </w:r>
          </w:p>
        </w:tc>
        <w:tc>
          <w:tcPr>
            <w:tcW w:w="1566" w:type="dxa"/>
          </w:tcPr>
          <w:p w14:paraId="41DEEB2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1FEFDCA2" w14:textId="77777777" w:rsidR="00BC2C59" w:rsidRPr="004E72C6" w:rsidRDefault="00BC2C59" w:rsidP="00CF3934">
            <w:pPr>
              <w:rPr>
                <w:rFonts w:ascii="Arial" w:eastAsia="Calibri" w:hAnsi="Arial" w:cs="Arial"/>
              </w:rPr>
            </w:pPr>
            <w:r w:rsidRPr="004E72C6">
              <w:rPr>
                <w:rFonts w:ascii="Arial" w:eastAsia="Calibri" w:hAnsi="Arial" w:cs="Arial"/>
              </w:rPr>
              <w:t>Update required from the joint strategic board</w:t>
            </w:r>
            <w:r>
              <w:rPr>
                <w:rFonts w:ascii="Arial" w:eastAsia="Calibri" w:hAnsi="Arial" w:cs="Arial"/>
              </w:rPr>
              <w:t xml:space="preserve"> and accountability framework</w:t>
            </w:r>
          </w:p>
        </w:tc>
        <w:tc>
          <w:tcPr>
            <w:tcW w:w="1637" w:type="dxa"/>
            <w:tcBorders>
              <w:bottom w:val="single" w:sz="4" w:space="0" w:color="auto"/>
            </w:tcBorders>
            <w:shd w:val="clear" w:color="auto" w:fill="FF0000"/>
          </w:tcPr>
          <w:p w14:paraId="4FF005CC" w14:textId="39DD39AC"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DD52B1" w14:paraId="144F7EDA" w14:textId="77777777" w:rsidTr="00586977">
        <w:trPr>
          <w:trHeight w:val="272"/>
        </w:trPr>
        <w:tc>
          <w:tcPr>
            <w:tcW w:w="623" w:type="dxa"/>
          </w:tcPr>
          <w:p w14:paraId="1E6E22E8" w14:textId="77777777" w:rsidR="00BC2C59" w:rsidRPr="004E72C6" w:rsidRDefault="00BC2C59" w:rsidP="00CF3934">
            <w:pPr>
              <w:rPr>
                <w:rFonts w:ascii="Arial" w:eastAsia="Calibri" w:hAnsi="Arial" w:cs="Arial"/>
              </w:rPr>
            </w:pPr>
          </w:p>
        </w:tc>
        <w:tc>
          <w:tcPr>
            <w:tcW w:w="4902" w:type="dxa"/>
          </w:tcPr>
          <w:p w14:paraId="023DF068" w14:textId="77777777" w:rsidR="00BC2C59" w:rsidRPr="004E72C6" w:rsidRDefault="00BC2C59" w:rsidP="00CF3934">
            <w:pPr>
              <w:spacing w:after="120" w:line="256" w:lineRule="auto"/>
              <w:contextualSpacing/>
              <w:rPr>
                <w:rFonts w:ascii="Arial" w:eastAsia="Calibri" w:hAnsi="Arial" w:cs="Arial"/>
              </w:rPr>
            </w:pPr>
            <w:r>
              <w:rPr>
                <w:rFonts w:ascii="Arial" w:hAnsi="Arial" w:cs="Arial"/>
              </w:rPr>
              <w:t xml:space="preserve">Review an approach </w:t>
            </w:r>
            <w:r w:rsidRPr="004E72C6">
              <w:rPr>
                <w:rFonts w:ascii="Arial" w:hAnsi="Arial" w:cs="Arial"/>
              </w:rPr>
              <w:t>or action plan for communications to reduce fear of SV.</w:t>
            </w:r>
          </w:p>
        </w:tc>
        <w:tc>
          <w:tcPr>
            <w:tcW w:w="1818" w:type="dxa"/>
          </w:tcPr>
          <w:p w14:paraId="1D3C7C42" w14:textId="77777777" w:rsidR="00BC2C59" w:rsidRPr="004E72C6" w:rsidRDefault="00BC2C59" w:rsidP="00CF3934">
            <w:pPr>
              <w:rPr>
                <w:rFonts w:ascii="Arial" w:eastAsia="Calibri" w:hAnsi="Arial" w:cs="Arial"/>
              </w:rPr>
            </w:pPr>
            <w:r w:rsidRPr="004E72C6">
              <w:rPr>
                <w:rFonts w:ascii="Arial" w:eastAsia="Calibri" w:hAnsi="Arial" w:cs="Arial"/>
              </w:rPr>
              <w:t xml:space="preserve">Mansfield and Ashfield </w:t>
            </w:r>
            <w:r w:rsidRPr="004E72C6">
              <w:rPr>
                <w:rFonts w:ascii="Arial" w:eastAsia="Calibri" w:hAnsi="Arial" w:cs="Arial"/>
              </w:rPr>
              <w:lastRenderedPageBreak/>
              <w:t>Community Partnership Joint Strategic Board</w:t>
            </w:r>
          </w:p>
        </w:tc>
        <w:tc>
          <w:tcPr>
            <w:tcW w:w="1566" w:type="dxa"/>
          </w:tcPr>
          <w:p w14:paraId="3477A57B" w14:textId="77777777" w:rsidR="00BC2C59" w:rsidRPr="004E72C6" w:rsidRDefault="00BC2C59" w:rsidP="00CF3934">
            <w:pPr>
              <w:rPr>
                <w:rFonts w:ascii="Arial" w:eastAsia="Calibri" w:hAnsi="Arial" w:cs="Arial"/>
              </w:rPr>
            </w:pPr>
            <w:r w:rsidRPr="004E72C6">
              <w:rPr>
                <w:rFonts w:ascii="Arial" w:eastAsia="Calibri" w:hAnsi="Arial" w:cs="Arial"/>
              </w:rPr>
              <w:lastRenderedPageBreak/>
              <w:t>2024/25</w:t>
            </w:r>
          </w:p>
        </w:tc>
        <w:tc>
          <w:tcPr>
            <w:tcW w:w="4498" w:type="dxa"/>
            <w:tcBorders>
              <w:bottom w:val="single" w:sz="4" w:space="0" w:color="auto"/>
            </w:tcBorders>
          </w:tcPr>
          <w:p w14:paraId="6D141E52" w14:textId="77777777" w:rsidR="00BC2C59" w:rsidRPr="004E72C6" w:rsidRDefault="00BC2C59" w:rsidP="00CF3934">
            <w:pPr>
              <w:rPr>
                <w:rFonts w:ascii="Arial" w:eastAsia="Calibri" w:hAnsi="Arial" w:cs="Arial"/>
              </w:rPr>
            </w:pPr>
            <w:r w:rsidRPr="004E72C6">
              <w:rPr>
                <w:rFonts w:ascii="Arial" w:eastAsia="Calibri" w:hAnsi="Arial" w:cs="Arial"/>
              </w:rPr>
              <w:t>Update required from the joint strategic board</w:t>
            </w:r>
            <w:r>
              <w:rPr>
                <w:rFonts w:ascii="Arial" w:eastAsia="Calibri" w:hAnsi="Arial" w:cs="Arial"/>
              </w:rPr>
              <w:t xml:space="preserve"> and accountability framework</w:t>
            </w:r>
          </w:p>
        </w:tc>
        <w:tc>
          <w:tcPr>
            <w:tcW w:w="1637" w:type="dxa"/>
            <w:tcBorders>
              <w:bottom w:val="single" w:sz="4" w:space="0" w:color="auto"/>
            </w:tcBorders>
            <w:shd w:val="clear" w:color="auto" w:fill="FF0000"/>
          </w:tcPr>
          <w:p w14:paraId="37DC2A4C" w14:textId="76FA3BEB" w:rsidR="00BC2C59" w:rsidRPr="00DD52B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2E441EA5"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04D6D544" w14:textId="0C11E3B1" w:rsidR="00BC2C59" w:rsidRPr="00586977" w:rsidRDefault="00BC2C59" w:rsidP="00586977">
      <w:pPr>
        <w:pStyle w:val="Prioritiesheading2"/>
        <w:rPr>
          <w:rFonts w:eastAsia="Times New Roman"/>
          <w:color w:val="000000"/>
          <w:kern w:val="24"/>
          <w14:ligatures w14:val="none"/>
        </w:rPr>
      </w:pPr>
      <w:r w:rsidRPr="004E72C6">
        <w:lastRenderedPageBreak/>
        <w:t>Priority 3: Children and Young Person Focus</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300F21" w14:paraId="2B0058DF" w14:textId="77777777" w:rsidTr="00586977">
        <w:trPr>
          <w:trHeight w:val="272"/>
        </w:trPr>
        <w:tc>
          <w:tcPr>
            <w:tcW w:w="623" w:type="dxa"/>
            <w:shd w:val="clear" w:color="auto" w:fill="ED7D31"/>
          </w:tcPr>
          <w:p w14:paraId="1D4B742D" w14:textId="77777777" w:rsidR="00586977" w:rsidRPr="004E72C6" w:rsidRDefault="00586977" w:rsidP="00CF3934">
            <w:pPr>
              <w:rPr>
                <w:rFonts w:ascii="Arial" w:eastAsia="Calibri" w:hAnsi="Arial" w:cs="Arial"/>
              </w:rPr>
            </w:pPr>
          </w:p>
        </w:tc>
        <w:tc>
          <w:tcPr>
            <w:tcW w:w="4902" w:type="dxa"/>
            <w:shd w:val="clear" w:color="auto" w:fill="ED7D31"/>
          </w:tcPr>
          <w:p w14:paraId="72B4A0D6" w14:textId="1B78B2E3" w:rsidR="00586977" w:rsidRPr="004E72C6" w:rsidRDefault="00586977" w:rsidP="00CF3934">
            <w:pPr>
              <w:rPr>
                <w:rFonts w:ascii="Arial" w:eastAsia="Times New Roman" w:hAnsi="Arial" w:cs="Arial"/>
                <w:color w:val="000000"/>
                <w:kern w:val="24"/>
                <w14:ligatures w14:val="none"/>
              </w:rPr>
            </w:pPr>
            <w:r w:rsidRPr="00586977">
              <w:rPr>
                <w:rFonts w:ascii="Arial" w:eastAsia="Calibri" w:hAnsi="Arial" w:cs="Arial"/>
                <w:b/>
                <w:sz w:val="28"/>
                <w:szCs w:val="28"/>
              </w:rPr>
              <w:t>Action</w:t>
            </w:r>
          </w:p>
        </w:tc>
        <w:tc>
          <w:tcPr>
            <w:tcW w:w="1818" w:type="dxa"/>
            <w:shd w:val="clear" w:color="auto" w:fill="ED7D31"/>
          </w:tcPr>
          <w:p w14:paraId="168B1E51" w14:textId="30C1DB9C"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7216C48B" w14:textId="211CC18F"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6E7EEE65" w14:textId="2D8317B2" w:rsidR="00586977" w:rsidRPr="004E72C6"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68C9A18" w14:textId="62504810"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300F21" w14:paraId="39417C98" w14:textId="77777777" w:rsidTr="00586977">
        <w:trPr>
          <w:trHeight w:val="272"/>
        </w:trPr>
        <w:tc>
          <w:tcPr>
            <w:tcW w:w="623" w:type="dxa"/>
          </w:tcPr>
          <w:p w14:paraId="0A8F6D36" w14:textId="77777777" w:rsidR="00BC2C59" w:rsidRPr="004E72C6" w:rsidRDefault="00BC2C59" w:rsidP="00CF3934">
            <w:pPr>
              <w:rPr>
                <w:rFonts w:ascii="Arial" w:eastAsia="Calibri" w:hAnsi="Arial" w:cs="Arial"/>
              </w:rPr>
            </w:pPr>
          </w:p>
        </w:tc>
        <w:tc>
          <w:tcPr>
            <w:tcW w:w="4902" w:type="dxa"/>
          </w:tcPr>
          <w:p w14:paraId="07856D87" w14:textId="21FDDB64"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Diversion of young persons: including the correct diversions, education and trauma informed practice.</w:t>
            </w:r>
          </w:p>
        </w:tc>
        <w:tc>
          <w:tcPr>
            <w:tcW w:w="1818" w:type="dxa"/>
          </w:tcPr>
          <w:p w14:paraId="24C77683" w14:textId="77777777" w:rsidR="00BC2C59" w:rsidRPr="004E72C6" w:rsidRDefault="00BC2C59" w:rsidP="00CF3934">
            <w:pPr>
              <w:rPr>
                <w:rFonts w:ascii="Arial" w:eastAsia="Calibri" w:hAnsi="Arial" w:cs="Arial"/>
              </w:rPr>
            </w:pPr>
            <w:r w:rsidRPr="004E72C6">
              <w:rPr>
                <w:rFonts w:ascii="Arial" w:eastAsia="Calibri" w:hAnsi="Arial" w:cs="Arial"/>
              </w:rPr>
              <w:t>NCC Youth Services</w:t>
            </w:r>
          </w:p>
        </w:tc>
        <w:tc>
          <w:tcPr>
            <w:tcW w:w="1566" w:type="dxa"/>
          </w:tcPr>
          <w:p w14:paraId="131A4859"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7256401E" w14:textId="77777777" w:rsidR="00BC2C59" w:rsidRPr="004E72C6" w:rsidRDefault="00BC2C59" w:rsidP="00CF3934">
            <w:pPr>
              <w:rPr>
                <w:rFonts w:ascii="Arial" w:eastAsia="Calibri" w:hAnsi="Arial" w:cs="Arial"/>
              </w:rPr>
            </w:pPr>
            <w:r w:rsidRPr="004E72C6">
              <w:rPr>
                <w:rFonts w:ascii="Arial" w:eastAsia="Calibri" w:hAnsi="Arial" w:cs="Arial"/>
              </w:rPr>
              <w:t>Update required from NCC</w:t>
            </w:r>
          </w:p>
        </w:tc>
        <w:tc>
          <w:tcPr>
            <w:tcW w:w="1637" w:type="dxa"/>
            <w:shd w:val="clear" w:color="auto" w:fill="FF0000"/>
          </w:tcPr>
          <w:p w14:paraId="71E6AB2B" w14:textId="78D9AEAA"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41E930A2" w14:textId="77777777" w:rsidTr="00586977">
        <w:trPr>
          <w:trHeight w:val="272"/>
        </w:trPr>
        <w:tc>
          <w:tcPr>
            <w:tcW w:w="623" w:type="dxa"/>
          </w:tcPr>
          <w:p w14:paraId="2055A352" w14:textId="77777777" w:rsidR="00BC2C59" w:rsidRPr="004E72C6" w:rsidRDefault="00BC2C59" w:rsidP="00CF3934">
            <w:pPr>
              <w:rPr>
                <w:rFonts w:ascii="Arial" w:eastAsia="Calibri" w:hAnsi="Arial" w:cs="Arial"/>
              </w:rPr>
            </w:pPr>
          </w:p>
        </w:tc>
        <w:tc>
          <w:tcPr>
            <w:tcW w:w="4902" w:type="dxa"/>
          </w:tcPr>
          <w:p w14:paraId="634CBADD" w14:textId="4FC70B00"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Joint working with Youth Services to prevent cross-over of services. Including service developments and referral processes</w:t>
            </w:r>
          </w:p>
        </w:tc>
        <w:tc>
          <w:tcPr>
            <w:tcW w:w="1818" w:type="dxa"/>
          </w:tcPr>
          <w:p w14:paraId="11A99A89"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329A42FA"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308360D" w14:textId="77777777" w:rsidR="00BC2C59" w:rsidRPr="004E72C6" w:rsidRDefault="00BC2C59" w:rsidP="00CF3934">
            <w:pPr>
              <w:rPr>
                <w:rFonts w:ascii="Arial" w:eastAsia="Calibri" w:hAnsi="Arial" w:cs="Arial"/>
              </w:rPr>
            </w:pPr>
            <w:r w:rsidRPr="004E72C6">
              <w:rPr>
                <w:rFonts w:ascii="Arial" w:eastAsia="Calibri" w:hAnsi="Arial" w:cs="Arial"/>
              </w:rPr>
              <w:t>Update required from ADC/MDC</w:t>
            </w:r>
          </w:p>
        </w:tc>
        <w:tc>
          <w:tcPr>
            <w:tcW w:w="1637" w:type="dxa"/>
            <w:tcBorders>
              <w:bottom w:val="single" w:sz="4" w:space="0" w:color="auto"/>
            </w:tcBorders>
            <w:shd w:val="clear" w:color="auto" w:fill="FF0000"/>
          </w:tcPr>
          <w:p w14:paraId="4D0E8AA1" w14:textId="520E992E"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660F5E65" w14:textId="77777777" w:rsidTr="00586977">
        <w:trPr>
          <w:trHeight w:val="272"/>
        </w:trPr>
        <w:tc>
          <w:tcPr>
            <w:tcW w:w="623" w:type="dxa"/>
          </w:tcPr>
          <w:p w14:paraId="29FB9124" w14:textId="77777777" w:rsidR="00BC2C59" w:rsidRPr="004E72C6" w:rsidRDefault="00BC2C59" w:rsidP="00CF3934">
            <w:pPr>
              <w:rPr>
                <w:rFonts w:ascii="Arial" w:eastAsia="Calibri" w:hAnsi="Arial" w:cs="Arial"/>
              </w:rPr>
            </w:pPr>
          </w:p>
        </w:tc>
        <w:tc>
          <w:tcPr>
            <w:tcW w:w="4902" w:type="dxa"/>
          </w:tcPr>
          <w:p w14:paraId="52CE3846" w14:textId="366052F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Victim Support Service - “Got Your Back” partnership involvement.</w:t>
            </w:r>
          </w:p>
        </w:tc>
        <w:tc>
          <w:tcPr>
            <w:tcW w:w="1818" w:type="dxa"/>
          </w:tcPr>
          <w:p w14:paraId="4C51B26A" w14:textId="77777777" w:rsidR="00BC2C59" w:rsidRPr="004E72C6" w:rsidRDefault="00BC2C59" w:rsidP="00CF3934">
            <w:pPr>
              <w:rPr>
                <w:rFonts w:ascii="Arial" w:eastAsia="Calibri" w:hAnsi="Arial" w:cs="Arial"/>
              </w:rPr>
            </w:pPr>
            <w:r w:rsidRPr="004E72C6">
              <w:rPr>
                <w:rFonts w:ascii="Arial" w:eastAsia="Calibri" w:hAnsi="Arial" w:cs="Arial"/>
              </w:rPr>
              <w:t>Nottinghamshire Victim Care /Remedi</w:t>
            </w:r>
          </w:p>
        </w:tc>
        <w:tc>
          <w:tcPr>
            <w:tcW w:w="1566" w:type="dxa"/>
          </w:tcPr>
          <w:p w14:paraId="7536764E"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45657A75" w14:textId="77777777" w:rsidR="00BC2C59" w:rsidRPr="004E72C6" w:rsidRDefault="00BC2C59" w:rsidP="00CF3934">
            <w:pPr>
              <w:rPr>
                <w:rFonts w:ascii="Arial" w:eastAsia="Calibri" w:hAnsi="Arial" w:cs="Arial"/>
              </w:rPr>
            </w:pPr>
            <w:r w:rsidRPr="004E72C6">
              <w:rPr>
                <w:rFonts w:ascii="Arial" w:eastAsia="Calibri" w:hAnsi="Arial" w:cs="Arial"/>
              </w:rPr>
              <w:t>Update fro</w:t>
            </w:r>
            <w:r>
              <w:rPr>
                <w:rFonts w:ascii="Arial" w:eastAsia="Calibri" w:hAnsi="Arial" w:cs="Arial"/>
              </w:rPr>
              <w:t>m Remedi/Victim Care</w:t>
            </w:r>
          </w:p>
        </w:tc>
        <w:tc>
          <w:tcPr>
            <w:tcW w:w="1637" w:type="dxa"/>
            <w:tcBorders>
              <w:bottom w:val="single" w:sz="4" w:space="0" w:color="auto"/>
            </w:tcBorders>
            <w:shd w:val="clear" w:color="auto" w:fill="FF0000"/>
          </w:tcPr>
          <w:p w14:paraId="6117B88A" w14:textId="1517696F"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09E8C829" w14:textId="77777777" w:rsidTr="00586977">
        <w:trPr>
          <w:trHeight w:val="1069"/>
        </w:trPr>
        <w:tc>
          <w:tcPr>
            <w:tcW w:w="623" w:type="dxa"/>
          </w:tcPr>
          <w:p w14:paraId="76A547D7" w14:textId="77777777" w:rsidR="00BC2C59" w:rsidRPr="004E72C6" w:rsidRDefault="00BC2C59" w:rsidP="00CF3934">
            <w:pPr>
              <w:rPr>
                <w:rFonts w:ascii="Arial" w:eastAsia="Calibri" w:hAnsi="Arial" w:cs="Arial"/>
              </w:rPr>
            </w:pPr>
          </w:p>
        </w:tc>
        <w:tc>
          <w:tcPr>
            <w:tcW w:w="4902" w:type="dxa"/>
          </w:tcPr>
          <w:p w14:paraId="3DC20CAD" w14:textId="77777777" w:rsidR="00BC2C59" w:rsidRPr="00205DA4" w:rsidRDefault="00BC2C59" w:rsidP="00CF3934">
            <w:pPr>
              <w:spacing w:after="120" w:line="256" w:lineRule="auto"/>
              <w:contextualSpacing/>
              <w:rPr>
                <w:rFonts w:ascii="Arial" w:eastAsia="Calibri" w:hAnsi="Arial" w:cs="Arial"/>
              </w:rPr>
            </w:pPr>
            <w:r w:rsidRPr="00205DA4">
              <w:rPr>
                <w:rFonts w:ascii="Arial" w:eastAsia="Calibri" w:hAnsi="Arial" w:cs="Arial"/>
              </w:rPr>
              <w:t xml:space="preserve">Education: What do you need to feel safe in school? Include whole family and community. </w:t>
            </w:r>
          </w:p>
          <w:p w14:paraId="586D0F34" w14:textId="77777777" w:rsidR="00BC2C59" w:rsidRPr="00205DA4" w:rsidRDefault="00BC2C59" w:rsidP="00CF3934">
            <w:pPr>
              <w:spacing w:after="120" w:line="256" w:lineRule="auto"/>
              <w:contextualSpacing/>
              <w:rPr>
                <w:rFonts w:ascii="Arial" w:eastAsia="Calibri" w:hAnsi="Arial" w:cs="Arial"/>
              </w:rPr>
            </w:pPr>
          </w:p>
        </w:tc>
        <w:tc>
          <w:tcPr>
            <w:tcW w:w="1818" w:type="dxa"/>
          </w:tcPr>
          <w:p w14:paraId="6AED2D3B" w14:textId="77777777" w:rsidR="00BC2C59" w:rsidRPr="00205DA4" w:rsidRDefault="00BC2C59" w:rsidP="00CF3934">
            <w:pPr>
              <w:rPr>
                <w:rFonts w:ascii="Arial" w:eastAsia="Calibri" w:hAnsi="Arial" w:cs="Arial"/>
              </w:rPr>
            </w:pPr>
            <w:r w:rsidRPr="00205DA4">
              <w:rPr>
                <w:rFonts w:ascii="Arial" w:eastAsia="Calibri" w:hAnsi="Arial" w:cs="Arial"/>
              </w:rPr>
              <w:t>NCC</w:t>
            </w:r>
          </w:p>
        </w:tc>
        <w:tc>
          <w:tcPr>
            <w:tcW w:w="1566" w:type="dxa"/>
          </w:tcPr>
          <w:p w14:paraId="27ED2D7E" w14:textId="77777777" w:rsidR="00BC2C59" w:rsidRPr="00205DA4" w:rsidRDefault="00BC2C59" w:rsidP="00CF3934">
            <w:pPr>
              <w:rPr>
                <w:rFonts w:ascii="Arial" w:eastAsia="Calibri" w:hAnsi="Arial" w:cs="Arial"/>
              </w:rPr>
            </w:pPr>
            <w:r w:rsidRPr="00205DA4">
              <w:rPr>
                <w:rFonts w:ascii="Arial" w:eastAsia="Calibri" w:hAnsi="Arial" w:cs="Arial"/>
              </w:rPr>
              <w:t>2024/25</w:t>
            </w:r>
          </w:p>
        </w:tc>
        <w:tc>
          <w:tcPr>
            <w:tcW w:w="4498" w:type="dxa"/>
            <w:tcBorders>
              <w:bottom w:val="single" w:sz="4" w:space="0" w:color="auto"/>
            </w:tcBorders>
          </w:tcPr>
          <w:p w14:paraId="50F6F465" w14:textId="77777777" w:rsidR="00BC2C59" w:rsidRPr="00205DA4" w:rsidRDefault="00BC2C59" w:rsidP="00CF3934">
            <w:pPr>
              <w:rPr>
                <w:rFonts w:ascii="Arial" w:eastAsia="Calibri" w:hAnsi="Arial" w:cs="Arial"/>
              </w:rPr>
            </w:pPr>
            <w:r w:rsidRPr="00205DA4">
              <w:rPr>
                <w:rFonts w:ascii="Arial" w:eastAsia="Calibri" w:hAnsi="Arial" w:cs="Arial"/>
              </w:rPr>
              <w:t>Update from NCC</w:t>
            </w:r>
          </w:p>
        </w:tc>
        <w:tc>
          <w:tcPr>
            <w:tcW w:w="1637" w:type="dxa"/>
            <w:tcBorders>
              <w:bottom w:val="single" w:sz="4" w:space="0" w:color="auto"/>
            </w:tcBorders>
            <w:shd w:val="clear" w:color="auto" w:fill="FF0000"/>
          </w:tcPr>
          <w:p w14:paraId="2D0A9452" w14:textId="3E347422"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205DA4" w14:paraId="7F6E8EB0" w14:textId="77777777" w:rsidTr="00586977">
        <w:trPr>
          <w:trHeight w:val="272"/>
        </w:trPr>
        <w:tc>
          <w:tcPr>
            <w:tcW w:w="623" w:type="dxa"/>
          </w:tcPr>
          <w:p w14:paraId="4253937A" w14:textId="77777777" w:rsidR="00BC2C59" w:rsidRPr="00205DA4" w:rsidRDefault="00BC2C59" w:rsidP="00CF3934">
            <w:pPr>
              <w:rPr>
                <w:rFonts w:ascii="Arial" w:eastAsia="Calibri" w:hAnsi="Arial" w:cs="Arial"/>
                <w:sz w:val="24"/>
                <w:szCs w:val="24"/>
              </w:rPr>
            </w:pPr>
          </w:p>
        </w:tc>
        <w:tc>
          <w:tcPr>
            <w:tcW w:w="4902" w:type="dxa"/>
          </w:tcPr>
          <w:p w14:paraId="6969D929" w14:textId="285BB103" w:rsidR="00BC2C59" w:rsidRPr="00586977" w:rsidRDefault="00BC2C59" w:rsidP="00CF3934">
            <w:pPr>
              <w:spacing w:after="120" w:line="256" w:lineRule="auto"/>
              <w:contextualSpacing/>
              <w:rPr>
                <w:rFonts w:ascii="Arial" w:hAnsi="Arial" w:cs="Arial"/>
              </w:rPr>
            </w:pPr>
            <w:r w:rsidRPr="00205DA4">
              <w:rPr>
                <w:rFonts w:ascii="Arial" w:hAnsi="Arial" w:cs="Arial"/>
              </w:rPr>
              <w:t>School exclusion and narrowing the attainment gap</w:t>
            </w:r>
            <w:r>
              <w:rPr>
                <w:rFonts w:ascii="Arial" w:hAnsi="Arial" w:cs="Arial"/>
              </w:rPr>
              <w:t>.</w:t>
            </w:r>
          </w:p>
        </w:tc>
        <w:tc>
          <w:tcPr>
            <w:tcW w:w="1818" w:type="dxa"/>
          </w:tcPr>
          <w:p w14:paraId="1CBCDC5A" w14:textId="77777777" w:rsidR="00BC2C59" w:rsidRPr="00205DA4" w:rsidRDefault="00BC2C59" w:rsidP="00CF3934">
            <w:pPr>
              <w:rPr>
                <w:rFonts w:ascii="Arial" w:eastAsia="Calibri" w:hAnsi="Arial" w:cs="Arial"/>
              </w:rPr>
            </w:pPr>
            <w:r w:rsidRPr="00205DA4">
              <w:rPr>
                <w:rFonts w:ascii="Arial" w:eastAsia="Calibri" w:hAnsi="Arial" w:cs="Arial"/>
              </w:rPr>
              <w:t>NCC</w:t>
            </w:r>
            <w:r>
              <w:rPr>
                <w:rFonts w:ascii="Arial" w:eastAsia="Calibri" w:hAnsi="Arial" w:cs="Arial"/>
              </w:rPr>
              <w:t>/schools</w:t>
            </w:r>
          </w:p>
        </w:tc>
        <w:tc>
          <w:tcPr>
            <w:tcW w:w="1566" w:type="dxa"/>
          </w:tcPr>
          <w:p w14:paraId="145E3619" w14:textId="77777777" w:rsidR="00BC2C59" w:rsidRPr="00205DA4" w:rsidRDefault="00BC2C59" w:rsidP="00CF3934">
            <w:pPr>
              <w:rPr>
                <w:rFonts w:ascii="Arial" w:eastAsia="Calibri" w:hAnsi="Arial" w:cs="Arial"/>
              </w:rPr>
            </w:pPr>
            <w:r w:rsidRPr="00205DA4">
              <w:rPr>
                <w:rFonts w:ascii="Arial" w:eastAsia="Calibri" w:hAnsi="Arial" w:cs="Arial"/>
              </w:rPr>
              <w:t>2024/25</w:t>
            </w:r>
          </w:p>
        </w:tc>
        <w:tc>
          <w:tcPr>
            <w:tcW w:w="4498" w:type="dxa"/>
            <w:tcBorders>
              <w:bottom w:val="single" w:sz="4" w:space="0" w:color="auto"/>
            </w:tcBorders>
          </w:tcPr>
          <w:p w14:paraId="7D4E28E8" w14:textId="77777777" w:rsidR="00BC2C59" w:rsidRPr="00205DA4" w:rsidRDefault="00BC2C59" w:rsidP="00CF3934">
            <w:pPr>
              <w:rPr>
                <w:rFonts w:ascii="Arial" w:eastAsia="Calibri" w:hAnsi="Arial" w:cs="Arial"/>
              </w:rPr>
            </w:pPr>
            <w:r w:rsidRPr="00205DA4">
              <w:rPr>
                <w:rFonts w:ascii="Arial" w:eastAsia="Calibri" w:hAnsi="Arial" w:cs="Arial"/>
              </w:rPr>
              <w:t>Update from NCC</w:t>
            </w:r>
          </w:p>
        </w:tc>
        <w:tc>
          <w:tcPr>
            <w:tcW w:w="1637" w:type="dxa"/>
            <w:tcBorders>
              <w:bottom w:val="single" w:sz="4" w:space="0" w:color="auto"/>
            </w:tcBorders>
            <w:shd w:val="clear" w:color="auto" w:fill="FF0000"/>
          </w:tcPr>
          <w:p w14:paraId="3A844597" w14:textId="7D5807A7" w:rsidR="00BC2C59" w:rsidRPr="00205DA4" w:rsidRDefault="00BC2C59" w:rsidP="00CF3934">
            <w:pPr>
              <w:rPr>
                <w:rFonts w:ascii="Arial" w:eastAsia="Calibri" w:hAnsi="Arial" w:cs="Arial"/>
                <w:sz w:val="24"/>
                <w:szCs w:val="24"/>
              </w:rPr>
            </w:pPr>
            <w:r>
              <w:rPr>
                <w:rFonts w:ascii="Arial" w:eastAsia="Calibri" w:hAnsi="Arial" w:cs="Arial"/>
              </w:rPr>
              <w:t>Re</w:t>
            </w:r>
            <w:r w:rsidRPr="00BC2C59">
              <w:rPr>
                <w:rFonts w:ascii="Arial" w:eastAsia="Calibri" w:hAnsi="Arial" w:cs="Arial"/>
              </w:rPr>
              <w:t>d</w:t>
            </w:r>
          </w:p>
        </w:tc>
      </w:tr>
      <w:tr w:rsidR="00BC2C59" w:rsidRPr="00300F21" w14:paraId="352EB95A" w14:textId="77777777" w:rsidTr="00586977">
        <w:trPr>
          <w:trHeight w:val="272"/>
        </w:trPr>
        <w:tc>
          <w:tcPr>
            <w:tcW w:w="623" w:type="dxa"/>
          </w:tcPr>
          <w:p w14:paraId="4F64F82A" w14:textId="77777777" w:rsidR="00BC2C59" w:rsidRPr="004E72C6" w:rsidRDefault="00BC2C59" w:rsidP="00CF3934">
            <w:pPr>
              <w:rPr>
                <w:rFonts w:ascii="Arial" w:eastAsia="Calibri" w:hAnsi="Arial" w:cs="Arial"/>
              </w:rPr>
            </w:pPr>
          </w:p>
        </w:tc>
        <w:tc>
          <w:tcPr>
            <w:tcW w:w="4902" w:type="dxa"/>
          </w:tcPr>
          <w:p w14:paraId="08B773B6" w14:textId="60A28D6A"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Education awareness programme for key themes</w:t>
            </w:r>
            <w:r>
              <w:rPr>
                <w:rFonts w:ascii="Arial" w:eastAsia="Calibri" w:hAnsi="Arial" w:cs="Arial"/>
              </w:rPr>
              <w:t xml:space="preserve"> in schools</w:t>
            </w:r>
            <w:r w:rsidRPr="004E72C6">
              <w:rPr>
                <w:rFonts w:ascii="Arial" w:eastAsia="Calibri" w:hAnsi="Arial" w:cs="Arial"/>
              </w:rPr>
              <w:t xml:space="preserve">: child criminal exploitation, knife crime and hate crime. </w:t>
            </w:r>
          </w:p>
        </w:tc>
        <w:tc>
          <w:tcPr>
            <w:tcW w:w="1818" w:type="dxa"/>
          </w:tcPr>
          <w:p w14:paraId="00DED534" w14:textId="77777777" w:rsidR="00BC2C59" w:rsidRPr="004E72C6" w:rsidRDefault="00BC2C59" w:rsidP="00CF3934">
            <w:pPr>
              <w:rPr>
                <w:rFonts w:ascii="Arial" w:eastAsia="Calibri" w:hAnsi="Arial" w:cs="Arial"/>
              </w:rPr>
            </w:pPr>
            <w:r w:rsidRPr="004E72C6">
              <w:rPr>
                <w:rFonts w:ascii="Arial" w:eastAsia="Calibri" w:hAnsi="Arial" w:cs="Arial"/>
              </w:rPr>
              <w:t>Nottinghamshire Police via the Schools Officers.</w:t>
            </w:r>
          </w:p>
        </w:tc>
        <w:tc>
          <w:tcPr>
            <w:tcW w:w="1566" w:type="dxa"/>
          </w:tcPr>
          <w:p w14:paraId="7FA5D553"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17F5BC27" w14:textId="77777777" w:rsidR="00BC2C59" w:rsidRPr="004E72C6" w:rsidRDefault="00BC2C59" w:rsidP="00CF3934">
            <w:pPr>
              <w:rPr>
                <w:rFonts w:ascii="Arial" w:eastAsia="Calibri" w:hAnsi="Arial" w:cs="Arial"/>
              </w:rPr>
            </w:pPr>
            <w:r w:rsidRPr="004E72C6">
              <w:rPr>
                <w:rFonts w:ascii="Arial" w:eastAsia="Calibri" w:hAnsi="Arial" w:cs="Arial"/>
              </w:rPr>
              <w:t>Update from Nottinghamshire Police</w:t>
            </w:r>
            <w:r>
              <w:rPr>
                <w:rFonts w:ascii="Arial" w:eastAsia="Calibri" w:hAnsi="Arial" w:cs="Arial"/>
              </w:rPr>
              <w:t xml:space="preserve"> (subject to approval)</w:t>
            </w:r>
          </w:p>
        </w:tc>
        <w:tc>
          <w:tcPr>
            <w:tcW w:w="1637" w:type="dxa"/>
            <w:tcBorders>
              <w:bottom w:val="single" w:sz="4" w:space="0" w:color="auto"/>
            </w:tcBorders>
            <w:shd w:val="clear" w:color="auto" w:fill="FF0000"/>
          </w:tcPr>
          <w:p w14:paraId="493FF1DE" w14:textId="352A8090"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21227EE1" w14:textId="77777777" w:rsidTr="00586977">
        <w:trPr>
          <w:trHeight w:val="272"/>
        </w:trPr>
        <w:tc>
          <w:tcPr>
            <w:tcW w:w="623" w:type="dxa"/>
          </w:tcPr>
          <w:p w14:paraId="5C897428" w14:textId="77777777" w:rsidR="00BC2C59" w:rsidRPr="004E72C6" w:rsidRDefault="00BC2C59" w:rsidP="00CF3934">
            <w:pPr>
              <w:rPr>
                <w:rFonts w:ascii="Arial" w:eastAsia="Calibri" w:hAnsi="Arial" w:cs="Arial"/>
              </w:rPr>
            </w:pPr>
          </w:p>
        </w:tc>
        <w:tc>
          <w:tcPr>
            <w:tcW w:w="4902" w:type="dxa"/>
          </w:tcPr>
          <w:p w14:paraId="6C3D328D" w14:textId="571806BB"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Continued review and implementation of DAHA to ensure domestic abuse prevention, awareness and engagement.</w:t>
            </w:r>
          </w:p>
        </w:tc>
        <w:tc>
          <w:tcPr>
            <w:tcW w:w="1818" w:type="dxa"/>
          </w:tcPr>
          <w:p w14:paraId="02C93E04" w14:textId="77777777" w:rsidR="00BC2C59" w:rsidRPr="004E72C6" w:rsidRDefault="00BC2C59" w:rsidP="00CF3934">
            <w:pPr>
              <w:rPr>
                <w:rFonts w:ascii="Arial" w:eastAsia="Calibri" w:hAnsi="Arial" w:cs="Arial"/>
              </w:rPr>
            </w:pPr>
            <w:r w:rsidRPr="004E72C6">
              <w:rPr>
                <w:rFonts w:ascii="Arial" w:eastAsia="Calibri" w:hAnsi="Arial" w:cs="Arial"/>
              </w:rPr>
              <w:t>MDC and ADC</w:t>
            </w:r>
          </w:p>
        </w:tc>
        <w:tc>
          <w:tcPr>
            <w:tcW w:w="1566" w:type="dxa"/>
          </w:tcPr>
          <w:p w14:paraId="7D5CDD6A"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EA73407" w14:textId="77777777" w:rsidR="00BC2C59" w:rsidRPr="004E72C6" w:rsidRDefault="00BC2C59" w:rsidP="00CF3934">
            <w:pPr>
              <w:rPr>
                <w:rFonts w:ascii="Arial" w:eastAsia="Calibri" w:hAnsi="Arial" w:cs="Arial"/>
              </w:rPr>
            </w:pPr>
            <w:r w:rsidRPr="004E72C6">
              <w:rPr>
                <w:rFonts w:ascii="Arial" w:eastAsia="Calibri" w:hAnsi="Arial" w:cs="Arial"/>
              </w:rPr>
              <w:t>Commenced at ADC, MDC has DAHA accreditation.</w:t>
            </w:r>
          </w:p>
        </w:tc>
        <w:tc>
          <w:tcPr>
            <w:tcW w:w="1637" w:type="dxa"/>
            <w:tcBorders>
              <w:bottom w:val="single" w:sz="4" w:space="0" w:color="auto"/>
            </w:tcBorders>
            <w:shd w:val="clear" w:color="auto" w:fill="FFFF00"/>
          </w:tcPr>
          <w:p w14:paraId="1F83DF84" w14:textId="79683BBB"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5BAE9521" w14:textId="77777777" w:rsidTr="00586977">
        <w:trPr>
          <w:trHeight w:val="272"/>
        </w:trPr>
        <w:tc>
          <w:tcPr>
            <w:tcW w:w="623" w:type="dxa"/>
          </w:tcPr>
          <w:p w14:paraId="436A52DB" w14:textId="77777777" w:rsidR="00BC2C59" w:rsidRPr="004E72C6" w:rsidRDefault="00BC2C59" w:rsidP="00CF3934">
            <w:pPr>
              <w:rPr>
                <w:rFonts w:ascii="Arial" w:eastAsia="Calibri" w:hAnsi="Arial" w:cs="Arial"/>
              </w:rPr>
            </w:pPr>
          </w:p>
        </w:tc>
        <w:tc>
          <w:tcPr>
            <w:tcW w:w="4902" w:type="dxa"/>
          </w:tcPr>
          <w:p w14:paraId="0AE0D4B8" w14:textId="6C4238D3" w:rsidR="00BC2C59" w:rsidRPr="004E72C6" w:rsidRDefault="00BC2C59" w:rsidP="00CF3934">
            <w:pPr>
              <w:spacing w:after="120" w:line="256" w:lineRule="auto"/>
              <w:contextualSpacing/>
              <w:rPr>
                <w:rFonts w:ascii="Arial" w:eastAsia="Calibri" w:hAnsi="Arial" w:cs="Arial"/>
              </w:rPr>
            </w:pPr>
            <w:r w:rsidRPr="00717C36">
              <w:rPr>
                <w:rFonts w:ascii="Arial" w:eastAsia="Calibri" w:hAnsi="Arial" w:cs="Arial"/>
              </w:rPr>
              <w:t>Delivery of GREAT (Healthy Relationship Programme in target schools to drive behavioural change / male behaviour / safeguarding etc.</w:t>
            </w:r>
          </w:p>
        </w:tc>
        <w:tc>
          <w:tcPr>
            <w:tcW w:w="1818" w:type="dxa"/>
          </w:tcPr>
          <w:p w14:paraId="6E4D5A47" w14:textId="77777777" w:rsidR="00BC2C59" w:rsidRPr="004E72C6" w:rsidRDefault="00BC2C59" w:rsidP="00CF3934">
            <w:pPr>
              <w:rPr>
                <w:rFonts w:ascii="Arial" w:eastAsia="Calibri" w:hAnsi="Arial" w:cs="Arial"/>
              </w:rPr>
            </w:pPr>
            <w:r w:rsidRPr="004E72C6">
              <w:rPr>
                <w:rFonts w:ascii="Arial" w:eastAsia="Calibri" w:hAnsi="Arial" w:cs="Arial"/>
              </w:rPr>
              <w:t>NCC</w:t>
            </w:r>
          </w:p>
        </w:tc>
        <w:tc>
          <w:tcPr>
            <w:tcW w:w="1566" w:type="dxa"/>
          </w:tcPr>
          <w:p w14:paraId="288D41EB" w14:textId="77777777" w:rsidR="00BC2C59" w:rsidRPr="004E72C6" w:rsidRDefault="00BC2C59" w:rsidP="00CF3934">
            <w:pPr>
              <w:rPr>
                <w:rFonts w:ascii="Arial" w:eastAsia="Calibri" w:hAnsi="Arial" w:cs="Arial"/>
              </w:rPr>
            </w:pPr>
            <w:r w:rsidRPr="004E72C6">
              <w:rPr>
                <w:rFonts w:ascii="Arial" w:eastAsia="Calibri" w:hAnsi="Arial" w:cs="Arial"/>
              </w:rPr>
              <w:t>2024/2</w:t>
            </w:r>
            <w:r>
              <w:rPr>
                <w:rFonts w:ascii="Arial" w:eastAsia="Calibri" w:hAnsi="Arial" w:cs="Arial"/>
              </w:rPr>
              <w:t>5</w:t>
            </w:r>
          </w:p>
        </w:tc>
        <w:tc>
          <w:tcPr>
            <w:tcW w:w="4498" w:type="dxa"/>
            <w:tcBorders>
              <w:bottom w:val="single" w:sz="4" w:space="0" w:color="auto"/>
            </w:tcBorders>
          </w:tcPr>
          <w:p w14:paraId="4E268C0B" w14:textId="77777777" w:rsidR="00BC2C59" w:rsidRPr="004E72C6" w:rsidRDefault="00BC2C59" w:rsidP="00CF3934">
            <w:pPr>
              <w:rPr>
                <w:rFonts w:ascii="Arial" w:eastAsia="Calibri" w:hAnsi="Arial" w:cs="Arial"/>
              </w:rPr>
            </w:pPr>
            <w:r>
              <w:rPr>
                <w:rFonts w:ascii="Arial" w:eastAsia="Calibri" w:hAnsi="Arial" w:cs="Arial"/>
              </w:rPr>
              <w:t xml:space="preserve">Works undertaken in 2023/2024 via Commissioned domestic abuse service equation - </w:t>
            </w:r>
            <w:r w:rsidRPr="004E72C6">
              <w:rPr>
                <w:rFonts w:ascii="Arial" w:eastAsia="Calibri" w:hAnsi="Arial" w:cs="Arial"/>
              </w:rPr>
              <w:t>Update required from NCC</w:t>
            </w:r>
          </w:p>
        </w:tc>
        <w:tc>
          <w:tcPr>
            <w:tcW w:w="1637" w:type="dxa"/>
            <w:tcBorders>
              <w:bottom w:val="single" w:sz="4" w:space="0" w:color="auto"/>
            </w:tcBorders>
            <w:shd w:val="clear" w:color="auto" w:fill="FFFF00"/>
          </w:tcPr>
          <w:p w14:paraId="37D75A43" w14:textId="125F9F20"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7A038A38" w14:textId="77777777" w:rsidTr="00586977">
        <w:trPr>
          <w:trHeight w:val="272"/>
        </w:trPr>
        <w:tc>
          <w:tcPr>
            <w:tcW w:w="623" w:type="dxa"/>
          </w:tcPr>
          <w:p w14:paraId="539BF631" w14:textId="77777777" w:rsidR="00BC2C59" w:rsidRPr="004E72C6" w:rsidRDefault="00BC2C59" w:rsidP="00CF3934">
            <w:pPr>
              <w:rPr>
                <w:rFonts w:ascii="Arial" w:eastAsia="Calibri" w:hAnsi="Arial" w:cs="Arial"/>
              </w:rPr>
            </w:pPr>
          </w:p>
        </w:tc>
        <w:tc>
          <w:tcPr>
            <w:tcW w:w="4902" w:type="dxa"/>
          </w:tcPr>
          <w:p w14:paraId="083DA517" w14:textId="438AEFD0" w:rsidR="00BC2C59" w:rsidRPr="00717C36" w:rsidRDefault="00BC2C59" w:rsidP="00CF3934">
            <w:pPr>
              <w:spacing w:after="120" w:line="256" w:lineRule="auto"/>
              <w:contextualSpacing/>
              <w:rPr>
                <w:rFonts w:ascii="Arial" w:eastAsia="Calibri" w:hAnsi="Arial" w:cs="Arial"/>
              </w:rPr>
            </w:pPr>
            <w:r>
              <w:rPr>
                <w:rFonts w:ascii="Arial" w:eastAsia="Calibri" w:hAnsi="Arial" w:cs="Arial"/>
              </w:rPr>
              <w:t xml:space="preserve">Engage wider stakeholders </w:t>
            </w:r>
            <w:proofErr w:type="spellStart"/>
            <w:r>
              <w:rPr>
                <w:rFonts w:ascii="Arial" w:eastAsia="Calibri" w:hAnsi="Arial" w:cs="Arial"/>
              </w:rPr>
              <w:t>i.e</w:t>
            </w:r>
            <w:proofErr w:type="spellEnd"/>
            <w:r>
              <w:rPr>
                <w:rFonts w:ascii="Arial" w:eastAsia="Calibri" w:hAnsi="Arial" w:cs="Arial"/>
              </w:rPr>
              <w:t xml:space="preserve"> transport. Faith and community groups and consider interventions for SV prevention</w:t>
            </w:r>
          </w:p>
        </w:tc>
        <w:tc>
          <w:tcPr>
            <w:tcW w:w="1818" w:type="dxa"/>
          </w:tcPr>
          <w:p w14:paraId="3FF31CE7"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6CA89093" w14:textId="77777777" w:rsidR="00BC2C59" w:rsidRPr="004E72C6" w:rsidRDefault="00BC2C59" w:rsidP="00CF3934">
            <w:pPr>
              <w:rPr>
                <w:rFonts w:ascii="Arial" w:eastAsia="Calibri" w:hAnsi="Arial" w:cs="Arial"/>
              </w:rPr>
            </w:pPr>
            <w:r>
              <w:rPr>
                <w:rFonts w:ascii="Arial" w:eastAsia="Calibri" w:hAnsi="Arial" w:cs="Arial"/>
              </w:rPr>
              <w:t>2024/25</w:t>
            </w:r>
          </w:p>
        </w:tc>
        <w:tc>
          <w:tcPr>
            <w:tcW w:w="4498" w:type="dxa"/>
            <w:tcBorders>
              <w:bottom w:val="single" w:sz="4" w:space="0" w:color="auto"/>
            </w:tcBorders>
          </w:tcPr>
          <w:p w14:paraId="19BF3C42" w14:textId="77777777" w:rsidR="00BC2C59" w:rsidRPr="004E72C6" w:rsidRDefault="00BC2C59" w:rsidP="00CF3934">
            <w:pPr>
              <w:rPr>
                <w:rFonts w:ascii="Arial" w:eastAsia="Calibri" w:hAnsi="Arial" w:cs="Arial"/>
              </w:rPr>
            </w:pPr>
            <w:r>
              <w:rPr>
                <w:rFonts w:ascii="Arial" w:eastAsia="Calibri" w:hAnsi="Arial" w:cs="Arial"/>
              </w:rPr>
              <w:t>Ongoing review required</w:t>
            </w:r>
          </w:p>
        </w:tc>
        <w:tc>
          <w:tcPr>
            <w:tcW w:w="1637" w:type="dxa"/>
            <w:tcBorders>
              <w:bottom w:val="single" w:sz="4" w:space="0" w:color="auto"/>
            </w:tcBorders>
            <w:shd w:val="clear" w:color="auto" w:fill="FF0000"/>
          </w:tcPr>
          <w:p w14:paraId="58777655" w14:textId="3A92E78F"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bl>
    <w:p w14:paraId="06587896" w14:textId="77777777" w:rsidR="005D45F0" w:rsidRDefault="005D45F0" w:rsidP="00586977">
      <w:pPr>
        <w:pStyle w:val="Prioritiesheading2"/>
        <w:sectPr w:rsidR="005D45F0" w:rsidSect="00104FAC">
          <w:pgSz w:w="16838" w:h="11906" w:orient="landscape"/>
          <w:pgMar w:top="1440" w:right="1440" w:bottom="1440" w:left="1440" w:header="709" w:footer="709" w:gutter="0"/>
          <w:pgNumType w:start="0"/>
          <w:cols w:space="708"/>
          <w:titlePg/>
          <w:docGrid w:linePitch="360"/>
        </w:sectPr>
      </w:pPr>
    </w:p>
    <w:p w14:paraId="30B75DA8" w14:textId="3F2306AE" w:rsidR="00BC2C59" w:rsidRPr="00586977" w:rsidRDefault="00BC2C59" w:rsidP="00586977">
      <w:pPr>
        <w:pStyle w:val="Prioritiesheading2"/>
      </w:pPr>
      <w:r w:rsidRPr="00586977">
        <w:lastRenderedPageBreak/>
        <w:t>Priority 4: Better use of information and data to inform decision making (Public Health Approach)</w:t>
      </w:r>
    </w:p>
    <w:tbl>
      <w:tblPr>
        <w:tblStyle w:val="TableGrid1"/>
        <w:tblW w:w="15044" w:type="dxa"/>
        <w:tblInd w:w="-546" w:type="dxa"/>
        <w:tblLook w:val="0420" w:firstRow="1" w:lastRow="0" w:firstColumn="0" w:lastColumn="0" w:noHBand="0" w:noVBand="1"/>
      </w:tblPr>
      <w:tblGrid>
        <w:gridCol w:w="623"/>
        <w:gridCol w:w="4902"/>
        <w:gridCol w:w="1818"/>
        <w:gridCol w:w="1566"/>
        <w:gridCol w:w="4498"/>
        <w:gridCol w:w="1637"/>
      </w:tblGrid>
      <w:tr w:rsidR="00586977" w:rsidRPr="00300F21" w14:paraId="38AAD6D5" w14:textId="77777777" w:rsidTr="00586977">
        <w:trPr>
          <w:trHeight w:val="272"/>
        </w:trPr>
        <w:tc>
          <w:tcPr>
            <w:tcW w:w="623" w:type="dxa"/>
            <w:shd w:val="clear" w:color="auto" w:fill="ED7D31"/>
          </w:tcPr>
          <w:p w14:paraId="71B9C1B8" w14:textId="77777777" w:rsidR="00586977" w:rsidRPr="004E72C6" w:rsidRDefault="00586977" w:rsidP="00CF3934">
            <w:pPr>
              <w:rPr>
                <w:rFonts w:ascii="Arial" w:eastAsia="Calibri" w:hAnsi="Arial" w:cs="Arial"/>
              </w:rPr>
            </w:pPr>
          </w:p>
        </w:tc>
        <w:tc>
          <w:tcPr>
            <w:tcW w:w="4902" w:type="dxa"/>
            <w:shd w:val="clear" w:color="auto" w:fill="ED7D31"/>
          </w:tcPr>
          <w:p w14:paraId="7E499F1C" w14:textId="198679D1" w:rsidR="00586977" w:rsidRDefault="00586977" w:rsidP="00CF3934">
            <w:pPr>
              <w:rPr>
                <w:rFonts w:ascii="Arial" w:eastAsia="Times New Roman" w:hAnsi="Arial" w:cs="Arial"/>
                <w:color w:val="000000"/>
                <w:kern w:val="24"/>
                <w14:ligatures w14:val="none"/>
              </w:rPr>
            </w:pPr>
            <w:r w:rsidRPr="00586977">
              <w:rPr>
                <w:rFonts w:ascii="Arial" w:eastAsia="Calibri" w:hAnsi="Arial" w:cs="Arial"/>
                <w:b/>
                <w:sz w:val="28"/>
                <w:szCs w:val="28"/>
              </w:rPr>
              <w:t>Action</w:t>
            </w:r>
          </w:p>
        </w:tc>
        <w:tc>
          <w:tcPr>
            <w:tcW w:w="1818" w:type="dxa"/>
            <w:shd w:val="clear" w:color="auto" w:fill="ED7D31"/>
          </w:tcPr>
          <w:p w14:paraId="6969EB55" w14:textId="0D01AE53" w:rsidR="00586977" w:rsidRPr="004E72C6" w:rsidRDefault="00586977" w:rsidP="00CF3934">
            <w:pPr>
              <w:rPr>
                <w:rFonts w:ascii="Arial" w:eastAsia="Calibri" w:hAnsi="Arial" w:cs="Arial"/>
              </w:rPr>
            </w:pPr>
            <w:r w:rsidRPr="00586977">
              <w:rPr>
                <w:rFonts w:ascii="Arial" w:eastAsia="Calibri" w:hAnsi="Arial" w:cs="Arial"/>
                <w:b/>
                <w:sz w:val="28"/>
                <w:szCs w:val="28"/>
              </w:rPr>
              <w:t>Lead</w:t>
            </w:r>
          </w:p>
        </w:tc>
        <w:tc>
          <w:tcPr>
            <w:tcW w:w="1566" w:type="dxa"/>
            <w:shd w:val="clear" w:color="auto" w:fill="ED7D31"/>
          </w:tcPr>
          <w:p w14:paraId="1F7606F4" w14:textId="483D2851" w:rsidR="00586977" w:rsidRPr="004E72C6" w:rsidRDefault="00586977" w:rsidP="00CF3934">
            <w:pPr>
              <w:rPr>
                <w:rFonts w:ascii="Arial" w:eastAsia="Calibri" w:hAnsi="Arial" w:cs="Arial"/>
              </w:rPr>
            </w:pPr>
            <w:r w:rsidRPr="00586977">
              <w:rPr>
                <w:rFonts w:ascii="Arial" w:eastAsia="Calibri" w:hAnsi="Arial" w:cs="Arial"/>
                <w:b/>
                <w:sz w:val="28"/>
                <w:szCs w:val="28"/>
              </w:rPr>
              <w:t>Timescale</w:t>
            </w:r>
          </w:p>
        </w:tc>
        <w:tc>
          <w:tcPr>
            <w:tcW w:w="4498" w:type="dxa"/>
            <w:shd w:val="clear" w:color="auto" w:fill="ED7D31"/>
          </w:tcPr>
          <w:p w14:paraId="0DF587C6" w14:textId="53068403" w:rsidR="00586977" w:rsidRDefault="00586977" w:rsidP="00CF3934">
            <w:pPr>
              <w:rPr>
                <w:rFonts w:ascii="Arial" w:eastAsia="Calibri" w:hAnsi="Arial" w:cs="Arial"/>
              </w:rPr>
            </w:pPr>
            <w:r w:rsidRPr="00586977">
              <w:rPr>
                <w:rFonts w:ascii="Arial" w:eastAsia="Calibri" w:hAnsi="Arial" w:cs="Arial"/>
                <w:b/>
                <w:sz w:val="28"/>
                <w:szCs w:val="28"/>
              </w:rPr>
              <w:t>Progress update</w:t>
            </w:r>
          </w:p>
        </w:tc>
        <w:tc>
          <w:tcPr>
            <w:tcW w:w="1637" w:type="dxa"/>
            <w:shd w:val="clear" w:color="auto" w:fill="ED7D31"/>
          </w:tcPr>
          <w:p w14:paraId="1F667533" w14:textId="37E1006F" w:rsidR="00586977" w:rsidRDefault="00586977" w:rsidP="00CF3934">
            <w:pPr>
              <w:rPr>
                <w:rFonts w:ascii="Arial" w:eastAsia="Calibri" w:hAnsi="Arial" w:cs="Arial"/>
              </w:rPr>
            </w:pPr>
            <w:r w:rsidRPr="00586977">
              <w:rPr>
                <w:rFonts w:ascii="Arial" w:eastAsia="Calibri" w:hAnsi="Arial" w:cs="Arial"/>
                <w:b/>
                <w:sz w:val="28"/>
                <w:szCs w:val="28"/>
              </w:rPr>
              <w:t>RAG</w:t>
            </w:r>
          </w:p>
        </w:tc>
      </w:tr>
      <w:tr w:rsidR="00BC2C59" w:rsidRPr="00300F21" w14:paraId="68D99934" w14:textId="77777777" w:rsidTr="00586977">
        <w:trPr>
          <w:trHeight w:val="272"/>
        </w:trPr>
        <w:tc>
          <w:tcPr>
            <w:tcW w:w="623" w:type="dxa"/>
          </w:tcPr>
          <w:p w14:paraId="2CBB3243" w14:textId="77777777" w:rsidR="00BC2C59" w:rsidRPr="004E72C6" w:rsidRDefault="00BC2C59" w:rsidP="00CF3934">
            <w:pPr>
              <w:rPr>
                <w:rFonts w:ascii="Arial" w:eastAsia="Calibri" w:hAnsi="Arial" w:cs="Arial"/>
              </w:rPr>
            </w:pPr>
          </w:p>
        </w:tc>
        <w:tc>
          <w:tcPr>
            <w:tcW w:w="4902" w:type="dxa"/>
          </w:tcPr>
          <w:p w14:paraId="248402CB" w14:textId="77777777" w:rsidR="00BC2C59" w:rsidRPr="004E72C6" w:rsidRDefault="00BC2C59" w:rsidP="00CF3934">
            <w:pPr>
              <w:rPr>
                <w:rFonts w:ascii="Arial" w:eastAsia="Times New Roman" w:hAnsi="Arial" w:cs="Arial"/>
                <w:color w:val="000000"/>
                <w:kern w:val="24"/>
                <w14:ligatures w14:val="none"/>
              </w:rPr>
            </w:pPr>
            <w:r>
              <w:rPr>
                <w:rFonts w:ascii="Arial" w:eastAsia="Times New Roman" w:hAnsi="Arial" w:cs="Arial"/>
                <w:color w:val="000000"/>
                <w:kern w:val="24"/>
                <w14:ligatures w14:val="none"/>
              </w:rPr>
              <w:t>Undertake annual CSP assessment as part of Crime and Disorder Act requirements to inform CS Plan</w:t>
            </w:r>
          </w:p>
        </w:tc>
        <w:tc>
          <w:tcPr>
            <w:tcW w:w="1818" w:type="dxa"/>
          </w:tcPr>
          <w:p w14:paraId="776BE00A"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007EC59D" w14:textId="77777777" w:rsidR="00BC2C59" w:rsidRPr="004E72C6" w:rsidRDefault="00BC2C59" w:rsidP="00CF3934">
            <w:pPr>
              <w:rPr>
                <w:rFonts w:ascii="Arial" w:eastAsia="Calibri" w:hAnsi="Arial" w:cs="Arial"/>
              </w:rPr>
            </w:pPr>
            <w:r w:rsidRPr="004E72C6">
              <w:rPr>
                <w:rFonts w:ascii="Arial" w:eastAsia="Calibri" w:hAnsi="Arial" w:cs="Arial"/>
              </w:rPr>
              <w:t>Ongoing embedded process.</w:t>
            </w:r>
          </w:p>
        </w:tc>
        <w:tc>
          <w:tcPr>
            <w:tcW w:w="4498" w:type="dxa"/>
          </w:tcPr>
          <w:p w14:paraId="1A6FD3C1" w14:textId="77777777" w:rsidR="00BC2C59" w:rsidRDefault="00BC2C59" w:rsidP="00CF3934">
            <w:pPr>
              <w:rPr>
                <w:rFonts w:ascii="Arial" w:eastAsia="Calibri" w:hAnsi="Arial" w:cs="Arial"/>
              </w:rPr>
            </w:pPr>
            <w:r>
              <w:rPr>
                <w:rFonts w:ascii="Arial" w:eastAsia="Calibri" w:hAnsi="Arial" w:cs="Arial"/>
              </w:rPr>
              <w:t>Annual Review</w:t>
            </w:r>
          </w:p>
        </w:tc>
        <w:tc>
          <w:tcPr>
            <w:tcW w:w="1637" w:type="dxa"/>
            <w:shd w:val="clear" w:color="auto" w:fill="FFFF00"/>
          </w:tcPr>
          <w:p w14:paraId="4F1B6409" w14:textId="2EBC8C50"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71EEBF13" w14:textId="77777777" w:rsidTr="00586977">
        <w:trPr>
          <w:trHeight w:val="272"/>
        </w:trPr>
        <w:tc>
          <w:tcPr>
            <w:tcW w:w="623" w:type="dxa"/>
          </w:tcPr>
          <w:p w14:paraId="7ED73FA5" w14:textId="77777777" w:rsidR="00BC2C59" w:rsidRPr="004E72C6" w:rsidRDefault="00BC2C59" w:rsidP="00CF3934">
            <w:pPr>
              <w:rPr>
                <w:rFonts w:ascii="Arial" w:eastAsia="Calibri" w:hAnsi="Arial" w:cs="Arial"/>
              </w:rPr>
            </w:pPr>
          </w:p>
        </w:tc>
        <w:tc>
          <w:tcPr>
            <w:tcW w:w="4902" w:type="dxa"/>
          </w:tcPr>
          <w:p w14:paraId="22B1A264"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Develop a CSP Performance Framework to improve effectiveness of partnership delivery against agreed priorities and thematic areas</w:t>
            </w:r>
          </w:p>
        </w:tc>
        <w:tc>
          <w:tcPr>
            <w:tcW w:w="1818" w:type="dxa"/>
          </w:tcPr>
          <w:p w14:paraId="13AF9D23"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32C1424"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5D0D8D68" w14:textId="77777777" w:rsidR="00BC2C59" w:rsidRPr="004E72C6" w:rsidRDefault="00BC2C59" w:rsidP="00CF3934">
            <w:pPr>
              <w:rPr>
                <w:rFonts w:ascii="Arial" w:eastAsia="Calibri" w:hAnsi="Arial" w:cs="Arial"/>
              </w:rPr>
            </w:pPr>
            <w:r>
              <w:rPr>
                <w:rFonts w:ascii="Arial" w:eastAsia="Calibri" w:hAnsi="Arial" w:cs="Arial"/>
              </w:rPr>
              <w:t>Framework in progress</w:t>
            </w:r>
          </w:p>
        </w:tc>
        <w:tc>
          <w:tcPr>
            <w:tcW w:w="1637" w:type="dxa"/>
            <w:shd w:val="clear" w:color="auto" w:fill="FFFF00"/>
          </w:tcPr>
          <w:p w14:paraId="6BF6B0EF" w14:textId="512C621B"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6B8C72D7" w14:textId="77777777" w:rsidTr="00586977">
        <w:trPr>
          <w:trHeight w:val="272"/>
        </w:trPr>
        <w:tc>
          <w:tcPr>
            <w:tcW w:w="623" w:type="dxa"/>
          </w:tcPr>
          <w:p w14:paraId="6F253EA6" w14:textId="77777777" w:rsidR="00BC2C59" w:rsidRPr="004E72C6" w:rsidRDefault="00BC2C59" w:rsidP="00CF3934">
            <w:pPr>
              <w:rPr>
                <w:rFonts w:ascii="Arial" w:eastAsia="Calibri" w:hAnsi="Arial" w:cs="Arial"/>
              </w:rPr>
            </w:pPr>
          </w:p>
        </w:tc>
        <w:tc>
          <w:tcPr>
            <w:tcW w:w="4902" w:type="dxa"/>
          </w:tcPr>
          <w:p w14:paraId="02E1652A" w14:textId="77777777" w:rsidR="00BC2C59" w:rsidRPr="004E72C6" w:rsidRDefault="00BC2C59" w:rsidP="00CF3934">
            <w:pPr>
              <w:rPr>
                <w:rFonts w:ascii="Arial" w:eastAsia="Times New Roman" w:hAnsi="Arial" w:cs="Arial"/>
                <w:color w:val="000000"/>
                <w:kern w:val="24"/>
                <w14:ligatures w14:val="none"/>
              </w:rPr>
            </w:pPr>
            <w:r>
              <w:rPr>
                <w:rFonts w:ascii="Arial" w:eastAsia="Times New Roman" w:hAnsi="Arial" w:cs="Arial"/>
                <w:color w:val="000000"/>
                <w:kern w:val="24"/>
                <w14:ligatures w14:val="none"/>
              </w:rPr>
              <w:t>Serious Violence Awareness Training</w:t>
            </w:r>
          </w:p>
        </w:tc>
        <w:tc>
          <w:tcPr>
            <w:tcW w:w="1818" w:type="dxa"/>
          </w:tcPr>
          <w:p w14:paraId="1BF29D4E"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458970C9" w14:textId="77777777" w:rsidR="00BC2C59" w:rsidRPr="00665163" w:rsidRDefault="00BC2C59" w:rsidP="00CF3934">
            <w:pPr>
              <w:rPr>
                <w:rFonts w:ascii="Arial" w:eastAsia="Calibri" w:hAnsi="Arial" w:cs="Arial"/>
                <w:b/>
                <w:bCs/>
              </w:rPr>
            </w:pPr>
            <w:r w:rsidRPr="004E72C6">
              <w:rPr>
                <w:rFonts w:ascii="Arial" w:eastAsia="Calibri" w:hAnsi="Arial" w:cs="Arial"/>
              </w:rPr>
              <w:t>2024/25</w:t>
            </w:r>
          </w:p>
        </w:tc>
        <w:tc>
          <w:tcPr>
            <w:tcW w:w="4498" w:type="dxa"/>
          </w:tcPr>
          <w:p w14:paraId="44B8A962" w14:textId="77777777" w:rsidR="00BC2C59" w:rsidRDefault="00BC2C59" w:rsidP="00CF3934">
            <w:pPr>
              <w:rPr>
                <w:rFonts w:ascii="Arial" w:eastAsia="Calibri" w:hAnsi="Arial" w:cs="Arial"/>
              </w:rPr>
            </w:pPr>
            <w:r>
              <w:rPr>
                <w:rFonts w:ascii="Arial" w:eastAsia="Calibri" w:hAnsi="Arial" w:cs="Arial"/>
              </w:rPr>
              <w:t>Training and Skills Audit and delivery of training to allocated staff required</w:t>
            </w:r>
          </w:p>
        </w:tc>
        <w:tc>
          <w:tcPr>
            <w:tcW w:w="1637" w:type="dxa"/>
            <w:shd w:val="clear" w:color="auto" w:fill="FF0000"/>
          </w:tcPr>
          <w:p w14:paraId="7B46F0AF" w14:textId="30CA2B39" w:rsidR="00BC2C59" w:rsidRPr="00300F21" w:rsidRDefault="00BC2C59" w:rsidP="00CF3934">
            <w:pPr>
              <w:rPr>
                <w:rFonts w:ascii="Arial" w:eastAsia="Calibri" w:hAnsi="Arial" w:cs="Arial"/>
              </w:rPr>
            </w:pPr>
            <w:r>
              <w:rPr>
                <w:rFonts w:ascii="Arial" w:eastAsia="Calibri" w:hAnsi="Arial" w:cs="Arial"/>
              </w:rPr>
              <w:t>Re</w:t>
            </w:r>
            <w:r w:rsidRPr="00BC2C59">
              <w:rPr>
                <w:rFonts w:ascii="Arial" w:eastAsia="Calibri" w:hAnsi="Arial" w:cs="Arial"/>
              </w:rPr>
              <w:t>d</w:t>
            </w:r>
          </w:p>
        </w:tc>
      </w:tr>
      <w:tr w:rsidR="00BC2C59" w:rsidRPr="00300F21" w14:paraId="7E423508" w14:textId="77777777" w:rsidTr="00586977">
        <w:trPr>
          <w:trHeight w:val="272"/>
        </w:trPr>
        <w:tc>
          <w:tcPr>
            <w:tcW w:w="623" w:type="dxa"/>
          </w:tcPr>
          <w:p w14:paraId="061E9952" w14:textId="77777777" w:rsidR="00BC2C59" w:rsidRPr="004E72C6" w:rsidRDefault="00BC2C59" w:rsidP="00CF3934">
            <w:pPr>
              <w:rPr>
                <w:rFonts w:ascii="Arial" w:eastAsia="Calibri" w:hAnsi="Arial" w:cs="Arial"/>
              </w:rPr>
            </w:pPr>
          </w:p>
        </w:tc>
        <w:tc>
          <w:tcPr>
            <w:tcW w:w="4902" w:type="dxa"/>
          </w:tcPr>
          <w:p w14:paraId="5EEC91F7"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Dice (Data Initiative Community Engagement)</w:t>
            </w:r>
          </w:p>
          <w:p w14:paraId="34A88CE5"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Safe and well data – vulnerability</w:t>
            </w:r>
          </w:p>
          <w:p w14:paraId="4131F0B4" w14:textId="77777777" w:rsidR="00BC2C59" w:rsidRPr="004E72C6" w:rsidRDefault="00BC2C59" w:rsidP="00CF3934">
            <w:pPr>
              <w:spacing w:after="120" w:line="256" w:lineRule="auto"/>
              <w:contextualSpacing/>
              <w:rPr>
                <w:rFonts w:ascii="Arial" w:eastAsia="Calibri" w:hAnsi="Arial" w:cs="Arial"/>
              </w:rPr>
            </w:pPr>
            <w:r w:rsidRPr="004E72C6">
              <w:rPr>
                <w:rFonts w:ascii="Arial" w:eastAsia="Calibri" w:hAnsi="Arial" w:cs="Arial"/>
              </w:rPr>
              <w:t xml:space="preserve">Arson data – Child and Young people referrals </w:t>
            </w:r>
            <w:proofErr w:type="spellStart"/>
            <w:proofErr w:type="gramStart"/>
            <w:r w:rsidRPr="004E72C6">
              <w:rPr>
                <w:rFonts w:ascii="Arial" w:eastAsia="Calibri" w:hAnsi="Arial" w:cs="Arial"/>
              </w:rPr>
              <w:t>I,e</w:t>
            </w:r>
            <w:proofErr w:type="spellEnd"/>
            <w:proofErr w:type="gramEnd"/>
            <w:r w:rsidRPr="004E72C6">
              <w:rPr>
                <w:rFonts w:ascii="Arial" w:eastAsia="Calibri" w:hAnsi="Arial" w:cs="Arial"/>
              </w:rPr>
              <w:t xml:space="preserve"> fire setting.</w:t>
            </w:r>
          </w:p>
        </w:tc>
        <w:tc>
          <w:tcPr>
            <w:tcW w:w="1818" w:type="dxa"/>
          </w:tcPr>
          <w:p w14:paraId="33EBF61E" w14:textId="77777777" w:rsidR="00BC2C59" w:rsidRPr="004E72C6" w:rsidRDefault="00BC2C59" w:rsidP="00CF3934">
            <w:pPr>
              <w:rPr>
                <w:rFonts w:ascii="Arial" w:eastAsia="Calibri" w:hAnsi="Arial" w:cs="Arial"/>
              </w:rPr>
            </w:pPr>
            <w:r w:rsidRPr="004E72C6">
              <w:rPr>
                <w:rFonts w:ascii="Arial" w:eastAsia="Calibri" w:hAnsi="Arial" w:cs="Arial"/>
              </w:rPr>
              <w:t>Nottinghamshire Fire and Rescue Service</w:t>
            </w:r>
          </w:p>
        </w:tc>
        <w:tc>
          <w:tcPr>
            <w:tcW w:w="1566" w:type="dxa"/>
          </w:tcPr>
          <w:p w14:paraId="7E4DB6BC" w14:textId="77777777" w:rsidR="00BC2C59" w:rsidRPr="004E72C6" w:rsidRDefault="00BC2C59" w:rsidP="00CF3934">
            <w:pPr>
              <w:rPr>
                <w:rFonts w:ascii="Arial" w:eastAsia="Calibri" w:hAnsi="Arial" w:cs="Arial"/>
              </w:rPr>
            </w:pPr>
            <w:r w:rsidRPr="004E72C6">
              <w:rPr>
                <w:rFonts w:ascii="Arial" w:eastAsia="Calibri" w:hAnsi="Arial" w:cs="Arial"/>
              </w:rPr>
              <w:t>Ongoing embedded process.</w:t>
            </w:r>
          </w:p>
        </w:tc>
        <w:tc>
          <w:tcPr>
            <w:tcW w:w="4498" w:type="dxa"/>
          </w:tcPr>
          <w:p w14:paraId="06684256" w14:textId="77777777" w:rsidR="00BC2C59" w:rsidRPr="004E72C6" w:rsidRDefault="00BC2C59" w:rsidP="00CF3934">
            <w:pPr>
              <w:rPr>
                <w:rFonts w:ascii="Arial" w:eastAsia="Calibri" w:hAnsi="Arial" w:cs="Arial"/>
              </w:rPr>
            </w:pPr>
            <w:r w:rsidRPr="004E72C6">
              <w:rPr>
                <w:rFonts w:ascii="Arial" w:eastAsia="Calibri" w:hAnsi="Arial" w:cs="Arial"/>
              </w:rPr>
              <w:t>This is a regular part of the Fire Service’s business.</w:t>
            </w:r>
          </w:p>
        </w:tc>
        <w:tc>
          <w:tcPr>
            <w:tcW w:w="1637" w:type="dxa"/>
            <w:shd w:val="clear" w:color="auto" w:fill="00B050"/>
          </w:tcPr>
          <w:p w14:paraId="68C5906B" w14:textId="61020B3F" w:rsidR="00BC2C59" w:rsidRPr="00300F21" w:rsidRDefault="00586977" w:rsidP="00CF3934">
            <w:pPr>
              <w:rPr>
                <w:rFonts w:ascii="Arial" w:eastAsia="Calibri" w:hAnsi="Arial" w:cs="Arial"/>
              </w:rPr>
            </w:pPr>
            <w:r>
              <w:rPr>
                <w:rFonts w:ascii="Arial" w:eastAsia="Calibri" w:hAnsi="Arial" w:cs="Arial"/>
                <w:bCs/>
              </w:rPr>
              <w:t>Green</w:t>
            </w:r>
          </w:p>
        </w:tc>
      </w:tr>
      <w:tr w:rsidR="00BC2C59" w:rsidRPr="00300F21" w14:paraId="018C9736" w14:textId="77777777" w:rsidTr="00586977">
        <w:trPr>
          <w:trHeight w:val="272"/>
        </w:trPr>
        <w:tc>
          <w:tcPr>
            <w:tcW w:w="623" w:type="dxa"/>
          </w:tcPr>
          <w:p w14:paraId="4CF95DC8" w14:textId="77777777" w:rsidR="00BC2C59" w:rsidRPr="004E72C6" w:rsidRDefault="00BC2C59" w:rsidP="00CF3934">
            <w:pPr>
              <w:rPr>
                <w:rFonts w:ascii="Arial" w:eastAsia="Calibri" w:hAnsi="Arial" w:cs="Arial"/>
              </w:rPr>
            </w:pPr>
          </w:p>
        </w:tc>
        <w:tc>
          <w:tcPr>
            <w:tcW w:w="4902" w:type="dxa"/>
          </w:tcPr>
          <w:p w14:paraId="3F58FF50" w14:textId="441ECD76" w:rsidR="00BC2C59" w:rsidRPr="00586977" w:rsidRDefault="00BC2C59" w:rsidP="00586977">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Neighbourhoods/Themes/Communities – Hotspot Targeting.</w:t>
            </w:r>
          </w:p>
        </w:tc>
        <w:tc>
          <w:tcPr>
            <w:tcW w:w="1818" w:type="dxa"/>
          </w:tcPr>
          <w:p w14:paraId="54476D9D"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5344F9CC" w14:textId="77777777" w:rsidR="00BC2C59" w:rsidRPr="004E72C6" w:rsidRDefault="00BC2C59" w:rsidP="00CF3934">
            <w:pPr>
              <w:rPr>
                <w:rFonts w:ascii="Arial" w:eastAsia="Calibri" w:hAnsi="Arial" w:cs="Arial"/>
              </w:rPr>
            </w:pPr>
            <w:r w:rsidRPr="004E72C6">
              <w:rPr>
                <w:rFonts w:ascii="Arial" w:eastAsia="Calibri" w:hAnsi="Arial" w:cs="Arial"/>
              </w:rPr>
              <w:t>2024/25</w:t>
            </w:r>
          </w:p>
          <w:p w14:paraId="182FF82E" w14:textId="77777777" w:rsidR="00BC2C59" w:rsidRPr="004E72C6" w:rsidRDefault="00BC2C59" w:rsidP="00CF3934">
            <w:pPr>
              <w:rPr>
                <w:rFonts w:ascii="Arial" w:eastAsia="Calibri" w:hAnsi="Arial" w:cs="Arial"/>
              </w:rPr>
            </w:pPr>
            <w:r w:rsidRPr="004E72C6">
              <w:rPr>
                <w:rFonts w:ascii="Arial" w:eastAsia="Calibri" w:hAnsi="Arial" w:cs="Arial"/>
              </w:rPr>
              <w:t>Ongoing and embedded process.</w:t>
            </w:r>
          </w:p>
        </w:tc>
        <w:tc>
          <w:tcPr>
            <w:tcW w:w="4498" w:type="dxa"/>
          </w:tcPr>
          <w:p w14:paraId="0350B3DD" w14:textId="77777777" w:rsidR="00BC2C59" w:rsidRPr="004E72C6" w:rsidRDefault="00BC2C59" w:rsidP="00CF3934">
            <w:pPr>
              <w:rPr>
                <w:rFonts w:ascii="Arial" w:eastAsia="Calibri" w:hAnsi="Arial" w:cs="Arial"/>
              </w:rPr>
            </w:pPr>
            <w:r>
              <w:rPr>
                <w:rFonts w:ascii="Arial" w:eastAsia="Calibri" w:hAnsi="Arial" w:cs="Arial"/>
              </w:rPr>
              <w:t>Target hardening processes in progress.</w:t>
            </w:r>
          </w:p>
        </w:tc>
        <w:tc>
          <w:tcPr>
            <w:tcW w:w="1637" w:type="dxa"/>
            <w:shd w:val="clear" w:color="auto" w:fill="FFFF00"/>
          </w:tcPr>
          <w:p w14:paraId="4A10CCC6" w14:textId="041FC099"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42B9C6EA" w14:textId="77777777" w:rsidTr="00586977">
        <w:trPr>
          <w:trHeight w:val="1315"/>
        </w:trPr>
        <w:tc>
          <w:tcPr>
            <w:tcW w:w="623" w:type="dxa"/>
          </w:tcPr>
          <w:p w14:paraId="09919D7B" w14:textId="77777777" w:rsidR="00BC2C59" w:rsidRPr="004E72C6" w:rsidRDefault="00BC2C59" w:rsidP="00CF3934">
            <w:pPr>
              <w:rPr>
                <w:rFonts w:ascii="Arial" w:eastAsia="Calibri" w:hAnsi="Arial" w:cs="Arial"/>
              </w:rPr>
            </w:pPr>
          </w:p>
        </w:tc>
        <w:tc>
          <w:tcPr>
            <w:tcW w:w="4902" w:type="dxa"/>
          </w:tcPr>
          <w:p w14:paraId="32532744"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Collection of data from a variety of sources: EMAS Data, Deprivation, Unemployment, Mental Health, School </w:t>
            </w:r>
            <w:proofErr w:type="gramStart"/>
            <w:r w:rsidRPr="004E72C6">
              <w:rPr>
                <w:rFonts w:ascii="Arial" w:eastAsia="Times New Roman" w:hAnsi="Arial" w:cs="Arial"/>
                <w:color w:val="000000"/>
                <w:kern w:val="24"/>
                <w14:ligatures w14:val="none"/>
              </w:rPr>
              <w:t>Attendance ,</w:t>
            </w:r>
            <w:proofErr w:type="gramEnd"/>
            <w:r w:rsidRPr="004E72C6">
              <w:rPr>
                <w:rFonts w:ascii="Arial" w:eastAsia="Times New Roman" w:hAnsi="Arial" w:cs="Arial"/>
                <w:color w:val="000000"/>
                <w:kern w:val="24"/>
                <w14:ligatures w14:val="none"/>
              </w:rPr>
              <w:t xml:space="preserve"> etc. Include suspect address as well as incident address.</w:t>
            </w:r>
          </w:p>
        </w:tc>
        <w:tc>
          <w:tcPr>
            <w:tcW w:w="1818" w:type="dxa"/>
          </w:tcPr>
          <w:p w14:paraId="3B1627CB" w14:textId="77777777" w:rsidR="00BC2C59" w:rsidRPr="004E72C6" w:rsidRDefault="00BC2C59" w:rsidP="00CF3934">
            <w:pPr>
              <w:rPr>
                <w:rFonts w:ascii="Arial" w:eastAsia="Calibri" w:hAnsi="Arial" w:cs="Arial"/>
              </w:rPr>
            </w:pPr>
            <w:r w:rsidRPr="004E72C6">
              <w:rPr>
                <w:rFonts w:ascii="Arial" w:eastAsia="Calibri" w:hAnsi="Arial" w:cs="Arial"/>
              </w:rPr>
              <w:t>OPCC</w:t>
            </w:r>
          </w:p>
        </w:tc>
        <w:tc>
          <w:tcPr>
            <w:tcW w:w="1566" w:type="dxa"/>
          </w:tcPr>
          <w:p w14:paraId="5C016EE6"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3E084F1D" w14:textId="77777777" w:rsidR="00BC2C59" w:rsidRPr="004E72C6" w:rsidRDefault="00BC2C59" w:rsidP="00CF3934">
            <w:pPr>
              <w:rPr>
                <w:rFonts w:ascii="Arial" w:eastAsia="Calibri" w:hAnsi="Arial" w:cs="Arial"/>
              </w:rPr>
            </w:pPr>
            <w:r w:rsidRPr="004E72C6">
              <w:rPr>
                <w:rFonts w:ascii="Arial" w:eastAsia="Calibri" w:hAnsi="Arial" w:cs="Arial"/>
              </w:rPr>
              <w:t>Update from OPCC</w:t>
            </w:r>
          </w:p>
        </w:tc>
        <w:tc>
          <w:tcPr>
            <w:tcW w:w="1637" w:type="dxa"/>
            <w:shd w:val="clear" w:color="auto" w:fill="FFFF00"/>
          </w:tcPr>
          <w:p w14:paraId="5FCFD20B" w14:textId="28133688"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173AC7B6" w14:textId="77777777" w:rsidTr="00586977">
        <w:trPr>
          <w:trHeight w:val="272"/>
        </w:trPr>
        <w:tc>
          <w:tcPr>
            <w:tcW w:w="623" w:type="dxa"/>
          </w:tcPr>
          <w:p w14:paraId="6C10CD75" w14:textId="77777777" w:rsidR="00BC2C59" w:rsidRPr="004E72C6" w:rsidRDefault="00BC2C59" w:rsidP="00CF3934">
            <w:pPr>
              <w:rPr>
                <w:rFonts w:ascii="Arial" w:eastAsia="Calibri" w:hAnsi="Arial" w:cs="Arial"/>
              </w:rPr>
            </w:pPr>
          </w:p>
        </w:tc>
        <w:tc>
          <w:tcPr>
            <w:tcW w:w="4902" w:type="dxa"/>
          </w:tcPr>
          <w:p w14:paraId="5BA6E229" w14:textId="77777777" w:rsidR="00BC2C59"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Information sharing is appropriately provided to support integration of offenders and to reduce reoffending via partnership meetings. </w:t>
            </w:r>
          </w:p>
          <w:p w14:paraId="2C3F2506" w14:textId="77777777" w:rsidR="00BC2C59" w:rsidRPr="004E72C6" w:rsidRDefault="00BC2C59" w:rsidP="00CF3934">
            <w:pPr>
              <w:rPr>
                <w:rFonts w:ascii="Arial" w:eastAsia="Times New Roman" w:hAnsi="Arial" w:cs="Arial"/>
                <w:color w:val="000000"/>
                <w:kern w:val="24"/>
                <w14:ligatures w14:val="none"/>
              </w:rPr>
            </w:pPr>
          </w:p>
        </w:tc>
        <w:tc>
          <w:tcPr>
            <w:tcW w:w="1818" w:type="dxa"/>
          </w:tcPr>
          <w:p w14:paraId="0D7C20C3" w14:textId="77777777" w:rsidR="00BC2C59" w:rsidRPr="004E72C6" w:rsidRDefault="00BC2C59" w:rsidP="00CF3934">
            <w:pPr>
              <w:rPr>
                <w:rFonts w:ascii="Arial" w:eastAsia="Calibri" w:hAnsi="Arial" w:cs="Arial"/>
              </w:rPr>
            </w:pPr>
            <w:r w:rsidRPr="004E72C6">
              <w:rPr>
                <w:rFonts w:ascii="Arial" w:eastAsia="Calibri" w:hAnsi="Arial" w:cs="Arial"/>
              </w:rPr>
              <w:t>HMP and Probation Services.</w:t>
            </w:r>
          </w:p>
        </w:tc>
        <w:tc>
          <w:tcPr>
            <w:tcW w:w="1566" w:type="dxa"/>
          </w:tcPr>
          <w:p w14:paraId="6E019A8D"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Pr>
          <w:p w14:paraId="4E92F886" w14:textId="77777777" w:rsidR="00BC2C59" w:rsidRPr="004E72C6" w:rsidRDefault="00BC2C59" w:rsidP="00CF3934">
            <w:pPr>
              <w:rPr>
                <w:rFonts w:ascii="Arial" w:eastAsia="Calibri" w:hAnsi="Arial" w:cs="Arial"/>
              </w:rPr>
            </w:pPr>
            <w:r w:rsidRPr="004E72C6">
              <w:rPr>
                <w:rFonts w:ascii="Arial" w:eastAsia="Calibri" w:hAnsi="Arial" w:cs="Arial"/>
              </w:rPr>
              <w:t>Update from HMP and Probation.</w:t>
            </w:r>
          </w:p>
        </w:tc>
        <w:tc>
          <w:tcPr>
            <w:tcW w:w="1637" w:type="dxa"/>
            <w:shd w:val="clear" w:color="auto" w:fill="FFFF00"/>
          </w:tcPr>
          <w:p w14:paraId="77551CB2" w14:textId="17A17506" w:rsidR="00BC2C59" w:rsidRPr="00300F21" w:rsidRDefault="00586977" w:rsidP="00CF3934">
            <w:pPr>
              <w:rPr>
                <w:rFonts w:ascii="Arial" w:eastAsia="Calibri" w:hAnsi="Arial" w:cs="Arial"/>
              </w:rPr>
            </w:pPr>
            <w:r>
              <w:rPr>
                <w:rFonts w:ascii="Arial" w:eastAsia="Calibri" w:hAnsi="Arial" w:cs="Arial"/>
              </w:rPr>
              <w:t>Yellow</w:t>
            </w:r>
          </w:p>
        </w:tc>
      </w:tr>
      <w:tr w:rsidR="00BC2C59" w:rsidRPr="00300F21" w14:paraId="275108DD" w14:textId="77777777" w:rsidTr="00586977">
        <w:trPr>
          <w:trHeight w:val="272"/>
        </w:trPr>
        <w:tc>
          <w:tcPr>
            <w:tcW w:w="623" w:type="dxa"/>
          </w:tcPr>
          <w:p w14:paraId="450C4C16" w14:textId="77777777" w:rsidR="00BC2C59" w:rsidRPr="004E72C6" w:rsidRDefault="00BC2C59" w:rsidP="00CF3934">
            <w:pPr>
              <w:rPr>
                <w:rFonts w:ascii="Arial" w:eastAsia="Calibri" w:hAnsi="Arial" w:cs="Arial"/>
              </w:rPr>
            </w:pPr>
          </w:p>
        </w:tc>
        <w:tc>
          <w:tcPr>
            <w:tcW w:w="4902" w:type="dxa"/>
          </w:tcPr>
          <w:p w14:paraId="03CFBFF6"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Ensure data sharing agreements which incorporate arrangements to protect identifiable individual level data.</w:t>
            </w:r>
          </w:p>
          <w:p w14:paraId="5403FD48" w14:textId="77777777" w:rsidR="00BC2C59" w:rsidRPr="004E72C6" w:rsidRDefault="00BC2C59" w:rsidP="00CF3934">
            <w:pPr>
              <w:rPr>
                <w:rFonts w:ascii="Arial" w:eastAsia="Times New Roman" w:hAnsi="Arial" w:cs="Arial"/>
                <w:color w:val="000000"/>
                <w:kern w:val="24"/>
                <w14:ligatures w14:val="none"/>
              </w:rPr>
            </w:pPr>
          </w:p>
          <w:p w14:paraId="3818A6D9" w14:textId="77777777"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Understand what data is routinely collected by different organisations and determine what role it could play in preventative and operational interventions.</w:t>
            </w:r>
          </w:p>
          <w:p w14:paraId="24C597B1" w14:textId="77777777" w:rsidR="00BC2C59" w:rsidRPr="004E72C6" w:rsidRDefault="00BC2C59" w:rsidP="00CF3934">
            <w:pPr>
              <w:rPr>
                <w:rFonts w:ascii="Arial" w:eastAsia="Times New Roman" w:hAnsi="Arial" w:cs="Arial"/>
                <w:color w:val="000000"/>
                <w:kern w:val="24"/>
                <w14:ligatures w14:val="none"/>
              </w:rPr>
            </w:pPr>
          </w:p>
          <w:p w14:paraId="38D44A89" w14:textId="6CBD0BF8" w:rsidR="00BC2C59" w:rsidRPr="004E72C6" w:rsidRDefault="00BC2C59" w:rsidP="00CF3934">
            <w:pPr>
              <w:rPr>
                <w:rFonts w:ascii="Arial" w:eastAsia="Times New Roman" w:hAnsi="Arial" w:cs="Arial"/>
                <w:color w:val="000000"/>
                <w:kern w:val="24"/>
                <w14:ligatures w14:val="none"/>
              </w:rPr>
            </w:pPr>
            <w:r w:rsidRPr="004E72C6">
              <w:rPr>
                <w:rFonts w:ascii="Arial" w:eastAsia="Times New Roman" w:hAnsi="Arial" w:cs="Arial"/>
                <w:color w:val="000000"/>
                <w:kern w:val="24"/>
                <w14:ligatures w14:val="none"/>
              </w:rPr>
              <w:t xml:space="preserve">Use data and intelligence to achieve a shared understanding of current local issues, opportunities to implement interventions and evaluate their impact Identify and overcome barriers to effective data and information sharing to inform and mobilise effective preventative and operational interventions. </w:t>
            </w:r>
          </w:p>
        </w:tc>
        <w:tc>
          <w:tcPr>
            <w:tcW w:w="1818" w:type="dxa"/>
          </w:tcPr>
          <w:p w14:paraId="433C422F" w14:textId="77777777" w:rsidR="00BC2C59" w:rsidRPr="004E72C6" w:rsidRDefault="00BC2C59" w:rsidP="00CF3934">
            <w:pPr>
              <w:rPr>
                <w:rFonts w:ascii="Arial" w:eastAsia="Calibri" w:hAnsi="Arial" w:cs="Arial"/>
              </w:rPr>
            </w:pPr>
            <w:r w:rsidRPr="004E72C6">
              <w:rPr>
                <w:rFonts w:ascii="Arial" w:eastAsia="Calibri" w:hAnsi="Arial" w:cs="Arial"/>
              </w:rPr>
              <w:t>Mansfield and Ashfield Community Safety Partnerships.</w:t>
            </w:r>
          </w:p>
        </w:tc>
        <w:tc>
          <w:tcPr>
            <w:tcW w:w="1566" w:type="dxa"/>
          </w:tcPr>
          <w:p w14:paraId="79C3EBCC" w14:textId="77777777" w:rsidR="00BC2C59" w:rsidRPr="004E72C6" w:rsidRDefault="00BC2C59" w:rsidP="00CF3934">
            <w:pPr>
              <w:rPr>
                <w:rFonts w:ascii="Arial" w:eastAsia="Calibri" w:hAnsi="Arial" w:cs="Arial"/>
              </w:rPr>
            </w:pPr>
            <w:r w:rsidRPr="004E72C6">
              <w:rPr>
                <w:rFonts w:ascii="Arial" w:eastAsia="Calibri" w:hAnsi="Arial" w:cs="Arial"/>
              </w:rPr>
              <w:t>2024/25</w:t>
            </w:r>
          </w:p>
        </w:tc>
        <w:tc>
          <w:tcPr>
            <w:tcW w:w="4498" w:type="dxa"/>
            <w:tcBorders>
              <w:bottom w:val="single" w:sz="4" w:space="0" w:color="auto"/>
            </w:tcBorders>
          </w:tcPr>
          <w:p w14:paraId="6C39F26F" w14:textId="77777777" w:rsidR="00BC2C59" w:rsidRPr="004E72C6" w:rsidRDefault="00BC2C59" w:rsidP="00CF3934">
            <w:pPr>
              <w:rPr>
                <w:rFonts w:ascii="Arial" w:eastAsia="Calibri" w:hAnsi="Arial" w:cs="Arial"/>
              </w:rPr>
            </w:pPr>
            <w:r w:rsidRPr="004E72C6">
              <w:rPr>
                <w:rFonts w:ascii="Arial" w:eastAsia="Calibri" w:hAnsi="Arial" w:cs="Arial"/>
              </w:rPr>
              <w:t xml:space="preserve">Update required from </w:t>
            </w:r>
            <w:r>
              <w:rPr>
                <w:rFonts w:ascii="Arial" w:eastAsia="Calibri" w:hAnsi="Arial" w:cs="Arial"/>
              </w:rPr>
              <w:t>CSP on updated developments</w:t>
            </w:r>
          </w:p>
        </w:tc>
        <w:tc>
          <w:tcPr>
            <w:tcW w:w="1637" w:type="dxa"/>
            <w:tcBorders>
              <w:bottom w:val="single" w:sz="4" w:space="0" w:color="auto"/>
            </w:tcBorders>
            <w:shd w:val="clear" w:color="auto" w:fill="FFFF00"/>
          </w:tcPr>
          <w:p w14:paraId="061679F3" w14:textId="671AD5EE" w:rsidR="00BC2C59" w:rsidRPr="00300F21" w:rsidRDefault="00586977" w:rsidP="00CF3934">
            <w:pPr>
              <w:rPr>
                <w:rFonts w:ascii="Arial" w:eastAsia="Calibri" w:hAnsi="Arial" w:cs="Arial"/>
              </w:rPr>
            </w:pPr>
            <w:r>
              <w:rPr>
                <w:rFonts w:ascii="Arial" w:eastAsia="Calibri" w:hAnsi="Arial" w:cs="Arial"/>
              </w:rPr>
              <w:t>Yellow</w:t>
            </w:r>
          </w:p>
        </w:tc>
      </w:tr>
    </w:tbl>
    <w:p w14:paraId="0E3836C2" w14:textId="77777777" w:rsidR="00BC2C59" w:rsidRPr="00C61651" w:rsidRDefault="00BC2C59">
      <w:pPr>
        <w:rPr>
          <w:rFonts w:ascii="Arial" w:hAnsi="Arial" w:cs="Arial"/>
          <w:sz w:val="24"/>
          <w:szCs w:val="24"/>
        </w:rPr>
      </w:pPr>
    </w:p>
    <w:sectPr w:rsidR="00BC2C59" w:rsidRPr="00C61651" w:rsidSect="00104FAC">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9956" w14:textId="77777777" w:rsidR="00370AB9" w:rsidRDefault="00370AB9" w:rsidP="00120B1A">
      <w:pPr>
        <w:spacing w:after="0" w:line="240" w:lineRule="auto"/>
      </w:pPr>
      <w:r>
        <w:separator/>
      </w:r>
    </w:p>
  </w:endnote>
  <w:endnote w:type="continuationSeparator" w:id="0">
    <w:p w14:paraId="409D4E3C" w14:textId="77777777" w:rsidR="00370AB9" w:rsidRDefault="00370AB9" w:rsidP="0012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6373"/>
      <w:docPartObj>
        <w:docPartGallery w:val="Page Numbers (Bottom of Page)"/>
        <w:docPartUnique/>
      </w:docPartObj>
    </w:sdtPr>
    <w:sdtEndPr>
      <w:rPr>
        <w:rFonts w:ascii="Arial" w:hAnsi="Arial" w:cs="Arial"/>
        <w:noProof/>
      </w:rPr>
    </w:sdtEndPr>
    <w:sdtContent>
      <w:p w14:paraId="572CA515" w14:textId="77777777" w:rsidR="00B55AF6" w:rsidRPr="00B55AF6" w:rsidRDefault="00B55AF6">
        <w:pPr>
          <w:pStyle w:val="Footer"/>
          <w:jc w:val="right"/>
          <w:rPr>
            <w:rFonts w:ascii="Arial" w:hAnsi="Arial" w:cs="Arial"/>
          </w:rPr>
        </w:pPr>
        <w:r w:rsidRPr="00B55AF6">
          <w:rPr>
            <w:rFonts w:ascii="Arial" w:hAnsi="Arial" w:cs="Arial"/>
          </w:rPr>
          <w:fldChar w:fldCharType="begin"/>
        </w:r>
        <w:r w:rsidRPr="00B55AF6">
          <w:rPr>
            <w:rFonts w:ascii="Arial" w:hAnsi="Arial" w:cs="Arial"/>
          </w:rPr>
          <w:instrText xml:space="preserve"> PAGE   \* MERGEFORMAT </w:instrText>
        </w:r>
        <w:r w:rsidRPr="00B55AF6">
          <w:rPr>
            <w:rFonts w:ascii="Arial" w:hAnsi="Arial" w:cs="Arial"/>
          </w:rPr>
          <w:fldChar w:fldCharType="separate"/>
        </w:r>
        <w:r w:rsidR="00F64C1B">
          <w:rPr>
            <w:rFonts w:ascii="Arial" w:hAnsi="Arial" w:cs="Arial"/>
            <w:noProof/>
          </w:rPr>
          <w:t>3</w:t>
        </w:r>
        <w:r w:rsidRPr="00B55AF6">
          <w:rPr>
            <w:rFonts w:ascii="Arial" w:hAnsi="Arial" w:cs="Arial"/>
            <w:noProof/>
          </w:rPr>
          <w:fldChar w:fldCharType="end"/>
        </w:r>
      </w:p>
    </w:sdtContent>
  </w:sdt>
  <w:p w14:paraId="66C602AC" w14:textId="77777777" w:rsidR="00B55AF6" w:rsidRDefault="00B5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7687" w14:textId="77777777" w:rsidR="00B55AF6" w:rsidRDefault="00B55AF6">
    <w:pPr>
      <w:pStyle w:val="Footer"/>
      <w:jc w:val="right"/>
    </w:pPr>
  </w:p>
  <w:p w14:paraId="7040CF37" w14:textId="77777777" w:rsidR="00B55AF6" w:rsidRDefault="00B5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90542"/>
      <w:docPartObj>
        <w:docPartGallery w:val="Page Numbers (Bottom of Page)"/>
        <w:docPartUnique/>
      </w:docPartObj>
    </w:sdtPr>
    <w:sdtEndPr>
      <w:rPr>
        <w:rFonts w:ascii="Arial" w:hAnsi="Arial" w:cs="Arial"/>
        <w:noProof/>
      </w:rPr>
    </w:sdtEndPr>
    <w:sdtContent>
      <w:p w14:paraId="5D5FAF60" w14:textId="77777777" w:rsidR="00DF282E" w:rsidRPr="00B55AF6" w:rsidRDefault="00DF282E">
        <w:pPr>
          <w:pStyle w:val="Footer"/>
          <w:jc w:val="right"/>
          <w:rPr>
            <w:rFonts w:ascii="Arial" w:hAnsi="Arial" w:cs="Arial"/>
          </w:rPr>
        </w:pPr>
        <w:r w:rsidRPr="00B55AF6">
          <w:rPr>
            <w:rFonts w:ascii="Arial" w:hAnsi="Arial" w:cs="Arial"/>
          </w:rPr>
          <w:fldChar w:fldCharType="begin"/>
        </w:r>
        <w:r w:rsidRPr="00B55AF6">
          <w:rPr>
            <w:rFonts w:ascii="Arial" w:hAnsi="Arial" w:cs="Arial"/>
          </w:rPr>
          <w:instrText xml:space="preserve"> PAGE   \* MERGEFORMAT </w:instrText>
        </w:r>
        <w:r w:rsidRPr="00B55AF6">
          <w:rPr>
            <w:rFonts w:ascii="Arial" w:hAnsi="Arial" w:cs="Arial"/>
          </w:rPr>
          <w:fldChar w:fldCharType="separate"/>
        </w:r>
        <w:r>
          <w:rPr>
            <w:rFonts w:ascii="Arial" w:hAnsi="Arial" w:cs="Arial"/>
            <w:noProof/>
          </w:rPr>
          <w:t>3</w:t>
        </w:r>
        <w:r w:rsidRPr="00B55AF6">
          <w:rPr>
            <w:rFonts w:ascii="Arial" w:hAnsi="Arial" w:cs="Arial"/>
            <w:noProof/>
          </w:rPr>
          <w:fldChar w:fldCharType="end"/>
        </w:r>
      </w:p>
    </w:sdtContent>
  </w:sdt>
  <w:p w14:paraId="3AD7E49F" w14:textId="77777777" w:rsidR="00DF282E" w:rsidRDefault="00DF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6786" w14:textId="77777777" w:rsidR="00370AB9" w:rsidRDefault="00370AB9" w:rsidP="00120B1A">
      <w:pPr>
        <w:spacing w:after="0" w:line="240" w:lineRule="auto"/>
      </w:pPr>
      <w:r>
        <w:separator/>
      </w:r>
    </w:p>
  </w:footnote>
  <w:footnote w:type="continuationSeparator" w:id="0">
    <w:p w14:paraId="21A282B7" w14:textId="77777777" w:rsidR="00370AB9" w:rsidRDefault="00370AB9" w:rsidP="0012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00A9" w14:textId="77777777" w:rsidR="00287723" w:rsidRDefault="00287723" w:rsidP="00287723">
    <w:pPr>
      <w:pStyle w:val="Header"/>
      <w:tabs>
        <w:tab w:val="clear" w:pos="4513"/>
      </w:tabs>
    </w:pPr>
    <w:r>
      <w:rPr>
        <w:noProof/>
        <w:lang w:eastAsia="en-GB"/>
      </w:rPr>
      <w:drawing>
        <wp:inline distT="0" distB="0" distL="0" distR="0" wp14:anchorId="6B99293D" wp14:editId="2B811CB6">
          <wp:extent cx="715645" cy="445770"/>
          <wp:effectExtent l="0" t="0" r="8255" b="0"/>
          <wp:docPr id="2" name="Picture 2" descr="ACP logo"/>
          <wp:cNvGraphicFramePr/>
          <a:graphic xmlns:a="http://schemas.openxmlformats.org/drawingml/2006/main">
            <a:graphicData uri="http://schemas.openxmlformats.org/drawingml/2006/picture">
              <pic:pic xmlns:pic="http://schemas.openxmlformats.org/drawingml/2006/picture">
                <pic:nvPicPr>
                  <pic:cNvPr id="2" name="Picture 2" descr="ACP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45770"/>
                  </a:xfrm>
                  <a:prstGeom prst="rect">
                    <a:avLst/>
                  </a:prstGeom>
                  <a:noFill/>
                  <a:ln>
                    <a:noFill/>
                  </a:ln>
                </pic:spPr>
              </pic:pic>
            </a:graphicData>
          </a:graphic>
        </wp:inline>
      </w:drawing>
    </w:r>
    <w:r>
      <w:tab/>
    </w:r>
    <w:r>
      <w:rPr>
        <w:noProof/>
        <w:lang w:eastAsia="en-GB"/>
      </w:rPr>
      <w:drawing>
        <wp:inline distT="0" distB="0" distL="0" distR="0" wp14:anchorId="6DCFF2D7" wp14:editId="13373016">
          <wp:extent cx="662940" cy="387985"/>
          <wp:effectExtent l="0" t="0" r="3810" b="0"/>
          <wp:docPr id="9" name="Picture 9" descr="IMPAC logo"/>
          <wp:cNvGraphicFramePr/>
          <a:graphic xmlns:a="http://schemas.openxmlformats.org/drawingml/2006/main">
            <a:graphicData uri="http://schemas.openxmlformats.org/drawingml/2006/picture">
              <pic:pic xmlns:pic="http://schemas.openxmlformats.org/drawingml/2006/picture">
                <pic:nvPicPr>
                  <pic:cNvPr id="9" name="Picture 9" descr="IMPAC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387985"/>
                  </a:xfrm>
                  <a:prstGeom prst="rect">
                    <a:avLst/>
                  </a:prstGeom>
                  <a:noFill/>
                </pic:spPr>
              </pic:pic>
            </a:graphicData>
          </a:graphic>
        </wp:inline>
      </w:drawing>
    </w:r>
  </w:p>
  <w:p w14:paraId="6C1C3ADE" w14:textId="77777777" w:rsidR="00287723" w:rsidRDefault="00287723" w:rsidP="0028772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694"/>
    <w:multiLevelType w:val="hybridMultilevel"/>
    <w:tmpl w:val="3A9CF080"/>
    <w:lvl w:ilvl="0" w:tplc="CA5845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A05CA"/>
    <w:multiLevelType w:val="hybridMultilevel"/>
    <w:tmpl w:val="9FE6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51ACE"/>
    <w:multiLevelType w:val="hybridMultilevel"/>
    <w:tmpl w:val="9F88ABDC"/>
    <w:lvl w:ilvl="0" w:tplc="028AAEA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F7EC7"/>
    <w:multiLevelType w:val="hybridMultilevel"/>
    <w:tmpl w:val="D54424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F2EBC"/>
    <w:multiLevelType w:val="hybridMultilevel"/>
    <w:tmpl w:val="304C1C9C"/>
    <w:lvl w:ilvl="0" w:tplc="E0362BC2">
      <w:start w:val="1"/>
      <w:numFmt w:val="bullet"/>
      <w:lvlText w:val="•"/>
      <w:lvlJc w:val="left"/>
      <w:pPr>
        <w:tabs>
          <w:tab w:val="num" w:pos="720"/>
        </w:tabs>
        <w:ind w:left="720" w:hanging="360"/>
      </w:pPr>
      <w:rPr>
        <w:rFonts w:ascii="Arial" w:hAnsi="Arial" w:hint="default"/>
      </w:rPr>
    </w:lvl>
    <w:lvl w:ilvl="1" w:tplc="F90013BE" w:tentative="1">
      <w:start w:val="1"/>
      <w:numFmt w:val="bullet"/>
      <w:lvlText w:val="•"/>
      <w:lvlJc w:val="left"/>
      <w:pPr>
        <w:tabs>
          <w:tab w:val="num" w:pos="1440"/>
        </w:tabs>
        <w:ind w:left="1440" w:hanging="360"/>
      </w:pPr>
      <w:rPr>
        <w:rFonts w:ascii="Arial" w:hAnsi="Arial" w:hint="default"/>
      </w:rPr>
    </w:lvl>
    <w:lvl w:ilvl="2" w:tplc="D2ACB19C" w:tentative="1">
      <w:start w:val="1"/>
      <w:numFmt w:val="bullet"/>
      <w:lvlText w:val="•"/>
      <w:lvlJc w:val="left"/>
      <w:pPr>
        <w:tabs>
          <w:tab w:val="num" w:pos="2160"/>
        </w:tabs>
        <w:ind w:left="2160" w:hanging="360"/>
      </w:pPr>
      <w:rPr>
        <w:rFonts w:ascii="Arial" w:hAnsi="Arial" w:hint="default"/>
      </w:rPr>
    </w:lvl>
    <w:lvl w:ilvl="3" w:tplc="1CAA05EA" w:tentative="1">
      <w:start w:val="1"/>
      <w:numFmt w:val="bullet"/>
      <w:lvlText w:val="•"/>
      <w:lvlJc w:val="left"/>
      <w:pPr>
        <w:tabs>
          <w:tab w:val="num" w:pos="2880"/>
        </w:tabs>
        <w:ind w:left="2880" w:hanging="360"/>
      </w:pPr>
      <w:rPr>
        <w:rFonts w:ascii="Arial" w:hAnsi="Arial" w:hint="default"/>
      </w:rPr>
    </w:lvl>
    <w:lvl w:ilvl="4" w:tplc="4F4203E4" w:tentative="1">
      <w:start w:val="1"/>
      <w:numFmt w:val="bullet"/>
      <w:lvlText w:val="•"/>
      <w:lvlJc w:val="left"/>
      <w:pPr>
        <w:tabs>
          <w:tab w:val="num" w:pos="3600"/>
        </w:tabs>
        <w:ind w:left="3600" w:hanging="360"/>
      </w:pPr>
      <w:rPr>
        <w:rFonts w:ascii="Arial" w:hAnsi="Arial" w:hint="default"/>
      </w:rPr>
    </w:lvl>
    <w:lvl w:ilvl="5" w:tplc="7DFA6AF6" w:tentative="1">
      <w:start w:val="1"/>
      <w:numFmt w:val="bullet"/>
      <w:lvlText w:val="•"/>
      <w:lvlJc w:val="left"/>
      <w:pPr>
        <w:tabs>
          <w:tab w:val="num" w:pos="4320"/>
        </w:tabs>
        <w:ind w:left="4320" w:hanging="360"/>
      </w:pPr>
      <w:rPr>
        <w:rFonts w:ascii="Arial" w:hAnsi="Arial" w:hint="default"/>
      </w:rPr>
    </w:lvl>
    <w:lvl w:ilvl="6" w:tplc="C7AC9D12" w:tentative="1">
      <w:start w:val="1"/>
      <w:numFmt w:val="bullet"/>
      <w:lvlText w:val="•"/>
      <w:lvlJc w:val="left"/>
      <w:pPr>
        <w:tabs>
          <w:tab w:val="num" w:pos="5040"/>
        </w:tabs>
        <w:ind w:left="5040" w:hanging="360"/>
      </w:pPr>
      <w:rPr>
        <w:rFonts w:ascii="Arial" w:hAnsi="Arial" w:hint="default"/>
      </w:rPr>
    </w:lvl>
    <w:lvl w:ilvl="7" w:tplc="26E0B7F6" w:tentative="1">
      <w:start w:val="1"/>
      <w:numFmt w:val="bullet"/>
      <w:lvlText w:val="•"/>
      <w:lvlJc w:val="left"/>
      <w:pPr>
        <w:tabs>
          <w:tab w:val="num" w:pos="5760"/>
        </w:tabs>
        <w:ind w:left="5760" w:hanging="360"/>
      </w:pPr>
      <w:rPr>
        <w:rFonts w:ascii="Arial" w:hAnsi="Arial" w:hint="default"/>
      </w:rPr>
    </w:lvl>
    <w:lvl w:ilvl="8" w:tplc="D3E45E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7706E1"/>
    <w:multiLevelType w:val="hybridMultilevel"/>
    <w:tmpl w:val="4E52258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72AB648B"/>
    <w:multiLevelType w:val="hybridMultilevel"/>
    <w:tmpl w:val="C706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8160">
    <w:abstractNumId w:val="3"/>
  </w:num>
  <w:num w:numId="2" w16cid:durableId="2035496692">
    <w:abstractNumId w:val="1"/>
  </w:num>
  <w:num w:numId="3" w16cid:durableId="83377947">
    <w:abstractNumId w:val="6"/>
  </w:num>
  <w:num w:numId="4" w16cid:durableId="538473370">
    <w:abstractNumId w:val="4"/>
  </w:num>
  <w:num w:numId="5" w16cid:durableId="1461846972">
    <w:abstractNumId w:val="2"/>
  </w:num>
  <w:num w:numId="6" w16cid:durableId="222982637">
    <w:abstractNumId w:val="0"/>
  </w:num>
  <w:num w:numId="7" w16cid:durableId="1232697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1A"/>
    <w:rsid w:val="00020E55"/>
    <w:rsid w:val="00086A05"/>
    <w:rsid w:val="00095E56"/>
    <w:rsid w:val="000A4324"/>
    <w:rsid w:val="000A77F8"/>
    <w:rsid w:val="000B7B5F"/>
    <w:rsid w:val="000C1AB4"/>
    <w:rsid w:val="000E2CDA"/>
    <w:rsid w:val="0010018D"/>
    <w:rsid w:val="00104FAC"/>
    <w:rsid w:val="00120B1A"/>
    <w:rsid w:val="00146899"/>
    <w:rsid w:val="00160872"/>
    <w:rsid w:val="00166902"/>
    <w:rsid w:val="001970BB"/>
    <w:rsid w:val="001C0484"/>
    <w:rsid w:val="001C1B66"/>
    <w:rsid w:val="001E3B15"/>
    <w:rsid w:val="0020285C"/>
    <w:rsid w:val="00205DA4"/>
    <w:rsid w:val="00206382"/>
    <w:rsid w:val="002066A6"/>
    <w:rsid w:val="00231B82"/>
    <w:rsid w:val="002327C7"/>
    <w:rsid w:val="002449A6"/>
    <w:rsid w:val="00263209"/>
    <w:rsid w:val="002762F9"/>
    <w:rsid w:val="00287723"/>
    <w:rsid w:val="002A4005"/>
    <w:rsid w:val="002D03CC"/>
    <w:rsid w:val="002F29AD"/>
    <w:rsid w:val="002F3834"/>
    <w:rsid w:val="00300F21"/>
    <w:rsid w:val="0032460B"/>
    <w:rsid w:val="00370AB9"/>
    <w:rsid w:val="003717EF"/>
    <w:rsid w:val="00375F76"/>
    <w:rsid w:val="003A459E"/>
    <w:rsid w:val="003F0B9D"/>
    <w:rsid w:val="00434461"/>
    <w:rsid w:val="004510AA"/>
    <w:rsid w:val="00452D90"/>
    <w:rsid w:val="004721FB"/>
    <w:rsid w:val="00490127"/>
    <w:rsid w:val="004B6604"/>
    <w:rsid w:val="004C6DA3"/>
    <w:rsid w:val="004C7C7B"/>
    <w:rsid w:val="004E49F9"/>
    <w:rsid w:val="004E72C6"/>
    <w:rsid w:val="00500D43"/>
    <w:rsid w:val="00502678"/>
    <w:rsid w:val="00511773"/>
    <w:rsid w:val="005130DB"/>
    <w:rsid w:val="00542392"/>
    <w:rsid w:val="005446E3"/>
    <w:rsid w:val="00550801"/>
    <w:rsid w:val="0056676D"/>
    <w:rsid w:val="0058596F"/>
    <w:rsid w:val="00586977"/>
    <w:rsid w:val="00590911"/>
    <w:rsid w:val="005921F0"/>
    <w:rsid w:val="005973B4"/>
    <w:rsid w:val="005B3CA9"/>
    <w:rsid w:val="005C77C6"/>
    <w:rsid w:val="005D45F0"/>
    <w:rsid w:val="005D4DB6"/>
    <w:rsid w:val="005E26AD"/>
    <w:rsid w:val="005E620F"/>
    <w:rsid w:val="0063582F"/>
    <w:rsid w:val="00665163"/>
    <w:rsid w:val="006C5EAF"/>
    <w:rsid w:val="006D7EEE"/>
    <w:rsid w:val="0070182C"/>
    <w:rsid w:val="00717C36"/>
    <w:rsid w:val="00731729"/>
    <w:rsid w:val="00746027"/>
    <w:rsid w:val="00784CEC"/>
    <w:rsid w:val="007859E1"/>
    <w:rsid w:val="007C40E3"/>
    <w:rsid w:val="007C54C3"/>
    <w:rsid w:val="007D3548"/>
    <w:rsid w:val="007F1F81"/>
    <w:rsid w:val="007F2505"/>
    <w:rsid w:val="00816521"/>
    <w:rsid w:val="00822EC7"/>
    <w:rsid w:val="0082547E"/>
    <w:rsid w:val="00827364"/>
    <w:rsid w:val="008364CB"/>
    <w:rsid w:val="0087495F"/>
    <w:rsid w:val="0088014E"/>
    <w:rsid w:val="00900AA7"/>
    <w:rsid w:val="0092563A"/>
    <w:rsid w:val="009430BC"/>
    <w:rsid w:val="009660EC"/>
    <w:rsid w:val="00967268"/>
    <w:rsid w:val="00997B6A"/>
    <w:rsid w:val="00A34AED"/>
    <w:rsid w:val="00A5704A"/>
    <w:rsid w:val="00A60576"/>
    <w:rsid w:val="00A65F67"/>
    <w:rsid w:val="00A718B7"/>
    <w:rsid w:val="00A73422"/>
    <w:rsid w:val="00A76C95"/>
    <w:rsid w:val="00A81FC0"/>
    <w:rsid w:val="00AB58E6"/>
    <w:rsid w:val="00AE4107"/>
    <w:rsid w:val="00B40611"/>
    <w:rsid w:val="00B55AF6"/>
    <w:rsid w:val="00B702AA"/>
    <w:rsid w:val="00BC2C59"/>
    <w:rsid w:val="00BD1F68"/>
    <w:rsid w:val="00C06747"/>
    <w:rsid w:val="00C13BE9"/>
    <w:rsid w:val="00C324B8"/>
    <w:rsid w:val="00C353CC"/>
    <w:rsid w:val="00C37073"/>
    <w:rsid w:val="00C4065A"/>
    <w:rsid w:val="00C5748A"/>
    <w:rsid w:val="00C61651"/>
    <w:rsid w:val="00C73A74"/>
    <w:rsid w:val="00C7451B"/>
    <w:rsid w:val="00C82228"/>
    <w:rsid w:val="00CB7DDE"/>
    <w:rsid w:val="00CF53C4"/>
    <w:rsid w:val="00D06ECD"/>
    <w:rsid w:val="00D110C4"/>
    <w:rsid w:val="00D2037C"/>
    <w:rsid w:val="00D419C7"/>
    <w:rsid w:val="00D66C80"/>
    <w:rsid w:val="00D84024"/>
    <w:rsid w:val="00DB04A0"/>
    <w:rsid w:val="00DD4EF5"/>
    <w:rsid w:val="00DD52B1"/>
    <w:rsid w:val="00DF282E"/>
    <w:rsid w:val="00E62A95"/>
    <w:rsid w:val="00E70406"/>
    <w:rsid w:val="00E71C1E"/>
    <w:rsid w:val="00E73988"/>
    <w:rsid w:val="00E9772D"/>
    <w:rsid w:val="00E97F5D"/>
    <w:rsid w:val="00EB22B6"/>
    <w:rsid w:val="00EC0BF7"/>
    <w:rsid w:val="00EE13FB"/>
    <w:rsid w:val="00F02F70"/>
    <w:rsid w:val="00F077D2"/>
    <w:rsid w:val="00F53E0F"/>
    <w:rsid w:val="00F64C1B"/>
    <w:rsid w:val="00F922E2"/>
    <w:rsid w:val="00F9493B"/>
    <w:rsid w:val="00FB6CDF"/>
    <w:rsid w:val="00FC777F"/>
    <w:rsid w:val="00FF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32F2"/>
  <w15:docId w15:val="{A8DEFFB6-D3C5-41AE-9CEA-EC1A18A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69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0B1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20B1A"/>
    <w:rPr>
      <w:rFonts w:eastAsiaTheme="minorEastAsia"/>
      <w:kern w:val="0"/>
      <w:lang w:val="en-US"/>
      <w14:ligatures w14:val="none"/>
    </w:rPr>
  </w:style>
  <w:style w:type="paragraph" w:styleId="FootnoteText">
    <w:name w:val="footnote text"/>
    <w:basedOn w:val="Normal"/>
    <w:link w:val="FootnoteTextChar"/>
    <w:uiPriority w:val="99"/>
    <w:semiHidden/>
    <w:unhideWhenUsed/>
    <w:rsid w:val="00120B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B1A"/>
    <w:rPr>
      <w:sz w:val="20"/>
      <w:szCs w:val="20"/>
    </w:rPr>
  </w:style>
  <w:style w:type="character" w:styleId="FootnoteReference">
    <w:name w:val="footnote reference"/>
    <w:basedOn w:val="DefaultParagraphFont"/>
    <w:uiPriority w:val="99"/>
    <w:semiHidden/>
    <w:unhideWhenUsed/>
    <w:rsid w:val="00120B1A"/>
    <w:rPr>
      <w:vertAlign w:val="superscript"/>
    </w:rPr>
  </w:style>
  <w:style w:type="character" w:customStyle="1" w:styleId="Hyperlink1">
    <w:name w:val="Hyperlink1"/>
    <w:basedOn w:val="DefaultParagraphFont"/>
    <w:uiPriority w:val="99"/>
    <w:unhideWhenUsed/>
    <w:rsid w:val="00120B1A"/>
    <w:rPr>
      <w:color w:val="6EAC1C"/>
      <w:u w:val="single"/>
    </w:rPr>
  </w:style>
  <w:style w:type="table" w:customStyle="1" w:styleId="TableGrid1">
    <w:name w:val="Table Grid1"/>
    <w:basedOn w:val="TableNormal"/>
    <w:next w:val="TableGrid"/>
    <w:rsid w:val="0012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120B1A"/>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20B1A"/>
  </w:style>
  <w:style w:type="character" w:styleId="Hyperlink">
    <w:name w:val="Hyperlink"/>
    <w:basedOn w:val="DefaultParagraphFont"/>
    <w:uiPriority w:val="99"/>
    <w:unhideWhenUsed/>
    <w:rsid w:val="00120B1A"/>
    <w:rPr>
      <w:color w:val="0563C1" w:themeColor="hyperlink"/>
      <w:u w:val="single"/>
    </w:rPr>
  </w:style>
  <w:style w:type="table" w:styleId="TableGrid">
    <w:name w:val="Table Grid"/>
    <w:basedOn w:val="TableNormal"/>
    <w:uiPriority w:val="39"/>
    <w:rsid w:val="0012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120B1A"/>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120B1A"/>
  </w:style>
  <w:style w:type="paragraph" w:styleId="Header">
    <w:name w:val="header"/>
    <w:basedOn w:val="Normal"/>
    <w:link w:val="HeaderChar"/>
    <w:uiPriority w:val="99"/>
    <w:unhideWhenUsed/>
    <w:rsid w:val="00DD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2B1"/>
  </w:style>
  <w:style w:type="character" w:customStyle="1" w:styleId="UnresolvedMention1">
    <w:name w:val="Unresolved Mention1"/>
    <w:basedOn w:val="DefaultParagraphFont"/>
    <w:uiPriority w:val="99"/>
    <w:semiHidden/>
    <w:unhideWhenUsed/>
    <w:rsid w:val="00231B82"/>
    <w:rPr>
      <w:color w:val="605E5C"/>
      <w:shd w:val="clear" w:color="auto" w:fill="E1DFDD"/>
    </w:rPr>
  </w:style>
  <w:style w:type="paragraph" w:styleId="ListParagraph">
    <w:name w:val="List Paragraph"/>
    <w:basedOn w:val="Normal"/>
    <w:uiPriority w:val="34"/>
    <w:qFormat/>
    <w:rsid w:val="00C13BE9"/>
    <w:pPr>
      <w:ind w:left="720"/>
      <w:contextualSpacing/>
    </w:pPr>
  </w:style>
  <w:style w:type="paragraph" w:styleId="BalloonText">
    <w:name w:val="Balloon Text"/>
    <w:basedOn w:val="Normal"/>
    <w:link w:val="BalloonTextChar"/>
    <w:uiPriority w:val="99"/>
    <w:semiHidden/>
    <w:unhideWhenUsed/>
    <w:rsid w:val="00CB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DE"/>
    <w:rPr>
      <w:rFonts w:ascii="Tahoma" w:hAnsi="Tahoma" w:cs="Tahoma"/>
      <w:sz w:val="16"/>
      <w:szCs w:val="16"/>
    </w:rPr>
  </w:style>
  <w:style w:type="paragraph" w:styleId="NormalWeb">
    <w:name w:val="Normal (Web)"/>
    <w:basedOn w:val="Normal"/>
    <w:uiPriority w:val="99"/>
    <w:semiHidden/>
    <w:unhideWhenUsed/>
    <w:rsid w:val="005859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character" w:styleId="Emphasis">
    <w:name w:val="Emphasis"/>
    <w:basedOn w:val="DefaultParagraphFont"/>
    <w:uiPriority w:val="20"/>
    <w:qFormat/>
    <w:rsid w:val="0058596F"/>
    <w:rPr>
      <w:i/>
      <w:iCs/>
    </w:rPr>
  </w:style>
  <w:style w:type="paragraph" w:customStyle="1" w:styleId="Default">
    <w:name w:val="Default"/>
    <w:rsid w:val="00A73422"/>
    <w:pPr>
      <w:autoSpaceDE w:val="0"/>
      <w:autoSpaceDN w:val="0"/>
      <w:adjustRightInd w:val="0"/>
      <w:spacing w:after="0" w:line="240" w:lineRule="auto"/>
    </w:pPr>
    <w:rPr>
      <w:rFonts w:ascii="Arial" w:hAnsi="Arial" w:cs="Arial"/>
      <w:color w:val="000000"/>
      <w:kern w:val="0"/>
      <w:sz w:val="24"/>
      <w:szCs w:val="24"/>
    </w:rPr>
  </w:style>
  <w:style w:type="paragraph" w:customStyle="1" w:styleId="accessibilitydisclaimer">
    <w:name w:val="accessibility disclaimer"/>
    <w:basedOn w:val="Heading1"/>
    <w:link w:val="accessibilitydisclaimerChar"/>
    <w:qFormat/>
    <w:rsid w:val="00E70406"/>
    <w:pPr>
      <w:spacing w:before="480" w:after="120" w:line="360" w:lineRule="auto"/>
    </w:pPr>
    <w:rPr>
      <w:rFonts w:ascii="Arial" w:eastAsia="Times New Roman" w:hAnsi="Arial" w:cs="Times New Roman"/>
      <w:b/>
      <w:bCs/>
      <w:color w:val="000000" w:themeColor="text1"/>
      <w:kern w:val="0"/>
      <w:sz w:val="36"/>
      <w:szCs w:val="28"/>
      <w14:ligatures w14:val="none"/>
    </w:rPr>
  </w:style>
  <w:style w:type="character" w:customStyle="1" w:styleId="accessibilitydisclaimerChar">
    <w:name w:val="accessibility disclaimer Char"/>
    <w:basedOn w:val="Heading1Char"/>
    <w:link w:val="accessibilitydisclaimer"/>
    <w:rsid w:val="00E70406"/>
    <w:rPr>
      <w:rFonts w:ascii="Arial" w:eastAsia="Times New Roman" w:hAnsi="Arial" w:cs="Times New Roman"/>
      <w:b/>
      <w:bCs/>
      <w:color w:val="000000" w:themeColor="text1"/>
      <w:kern w:val="0"/>
      <w:sz w:val="36"/>
      <w:szCs w:val="28"/>
      <w14:ligatures w14:val="none"/>
    </w:rPr>
  </w:style>
  <w:style w:type="character" w:customStyle="1" w:styleId="Heading1Char">
    <w:name w:val="Heading 1 Char"/>
    <w:basedOn w:val="DefaultParagraphFont"/>
    <w:link w:val="Heading1"/>
    <w:uiPriority w:val="9"/>
    <w:rsid w:val="00E7040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4065A"/>
    <w:rPr>
      <w:color w:val="605E5C"/>
      <w:shd w:val="clear" w:color="auto" w:fill="E1DFDD"/>
    </w:rPr>
  </w:style>
  <w:style w:type="paragraph" w:customStyle="1" w:styleId="Disclaimerheading1">
    <w:name w:val="Disclaimer heading 1"/>
    <w:basedOn w:val="Heading1"/>
    <w:qFormat/>
    <w:rsid w:val="00020E55"/>
    <w:pPr>
      <w:jc w:val="center"/>
    </w:pPr>
    <w:rPr>
      <w:rFonts w:ascii="Arial" w:hAnsi="Arial"/>
      <w:b/>
      <w:color w:val="auto"/>
    </w:rPr>
  </w:style>
  <w:style w:type="character" w:customStyle="1" w:styleId="Heading2Char">
    <w:name w:val="Heading 2 Char"/>
    <w:basedOn w:val="DefaultParagraphFont"/>
    <w:link w:val="Heading2"/>
    <w:uiPriority w:val="9"/>
    <w:rsid w:val="00586977"/>
    <w:rPr>
      <w:rFonts w:asciiTheme="majorHAnsi" w:eastAsiaTheme="majorEastAsia" w:hAnsiTheme="majorHAnsi" w:cstheme="majorBidi"/>
      <w:color w:val="2F5496" w:themeColor="accent1" w:themeShade="BF"/>
      <w:sz w:val="26"/>
      <w:szCs w:val="26"/>
    </w:rPr>
  </w:style>
  <w:style w:type="paragraph" w:customStyle="1" w:styleId="Prioritiesheading2">
    <w:name w:val="Priorities heading 2"/>
    <w:basedOn w:val="Heading2"/>
    <w:qFormat/>
    <w:rsid w:val="00586977"/>
    <w:pPr>
      <w:spacing w:before="240" w:after="240" w:line="360" w:lineRule="auto"/>
    </w:pPr>
    <w:rPr>
      <w:rFonts w:ascii="Arial" w:eastAsia="Calibri" w:hAnsi="Arial"/>
      <w:b/>
      <w:iCs/>
      <w:color w:val="auto"/>
      <w:sz w:val="28"/>
    </w:rPr>
  </w:style>
  <w:style w:type="paragraph" w:customStyle="1" w:styleId="Boxedorangeheading2">
    <w:name w:val="Boxed orange heading 2"/>
    <w:basedOn w:val="Heading2"/>
    <w:qFormat/>
    <w:rsid w:val="00452D90"/>
    <w:pPr>
      <w:shd w:val="clear" w:color="auto" w:fill="ED7D31"/>
      <w:jc w:val="center"/>
    </w:pPr>
    <w:rPr>
      <w:rFonts w:ascii="Arial" w:hAnsi="Arial" w:cs="Arial"/>
      <w:b/>
      <w:color w:val="auto"/>
      <w:sz w:val="28"/>
      <w:szCs w:val="28"/>
    </w:rPr>
  </w:style>
  <w:style w:type="paragraph" w:customStyle="1" w:styleId="boxedorangetext">
    <w:name w:val="boxed orange text"/>
    <w:basedOn w:val="Normal"/>
    <w:qFormat/>
    <w:rsid w:val="00452D90"/>
    <w:pPr>
      <w:shd w:val="clear" w:color="auto" w:fill="ED7D31"/>
      <w:jc w:val="center"/>
    </w:pPr>
    <w:rPr>
      <w:rFonts w:ascii="Arial" w:hAnsi="Arial" w:cs="Arial"/>
      <w:bC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005">
      <w:bodyDiv w:val="1"/>
      <w:marLeft w:val="0"/>
      <w:marRight w:val="0"/>
      <w:marTop w:val="0"/>
      <w:marBottom w:val="0"/>
      <w:divBdr>
        <w:top w:val="none" w:sz="0" w:space="0" w:color="auto"/>
        <w:left w:val="none" w:sz="0" w:space="0" w:color="auto"/>
        <w:bottom w:val="none" w:sz="0" w:space="0" w:color="auto"/>
        <w:right w:val="none" w:sz="0" w:space="0" w:color="auto"/>
      </w:divBdr>
      <w:divsChild>
        <w:div w:id="1733311595">
          <w:marLeft w:val="446"/>
          <w:marRight w:val="0"/>
          <w:marTop w:val="0"/>
          <w:marBottom w:val="0"/>
          <w:divBdr>
            <w:top w:val="none" w:sz="0" w:space="0" w:color="auto"/>
            <w:left w:val="none" w:sz="0" w:space="0" w:color="auto"/>
            <w:bottom w:val="none" w:sz="0" w:space="0" w:color="auto"/>
            <w:right w:val="none" w:sz="0" w:space="0" w:color="auto"/>
          </w:divBdr>
        </w:div>
        <w:div w:id="1656454591">
          <w:marLeft w:val="446"/>
          <w:marRight w:val="0"/>
          <w:marTop w:val="0"/>
          <w:marBottom w:val="0"/>
          <w:divBdr>
            <w:top w:val="none" w:sz="0" w:space="0" w:color="auto"/>
            <w:left w:val="none" w:sz="0" w:space="0" w:color="auto"/>
            <w:bottom w:val="none" w:sz="0" w:space="0" w:color="auto"/>
            <w:right w:val="none" w:sz="0" w:space="0" w:color="auto"/>
          </w:divBdr>
        </w:div>
        <w:div w:id="1030229187">
          <w:marLeft w:val="446"/>
          <w:marRight w:val="0"/>
          <w:marTop w:val="0"/>
          <w:marBottom w:val="0"/>
          <w:divBdr>
            <w:top w:val="none" w:sz="0" w:space="0" w:color="auto"/>
            <w:left w:val="none" w:sz="0" w:space="0" w:color="auto"/>
            <w:bottom w:val="none" w:sz="0" w:space="0" w:color="auto"/>
            <w:right w:val="none" w:sz="0" w:space="0" w:color="auto"/>
          </w:divBdr>
        </w:div>
        <w:div w:id="974337119">
          <w:marLeft w:val="446"/>
          <w:marRight w:val="0"/>
          <w:marTop w:val="0"/>
          <w:marBottom w:val="0"/>
          <w:divBdr>
            <w:top w:val="none" w:sz="0" w:space="0" w:color="auto"/>
            <w:left w:val="none" w:sz="0" w:space="0" w:color="auto"/>
            <w:bottom w:val="none" w:sz="0" w:space="0" w:color="auto"/>
            <w:right w:val="none" w:sz="0" w:space="0" w:color="auto"/>
          </w:divBdr>
        </w:div>
      </w:divsChild>
    </w:div>
    <w:div w:id="14784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3622-F8C7-4554-89BD-AFCAEE63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18</Pages>
  <Words>2637</Words>
  <Characters>15984</Characters>
  <Application>Microsoft Office Word</Application>
  <DocSecurity>0</DocSecurity>
  <Lines>761</Lines>
  <Paragraphs>351</Paragraphs>
  <ScaleCrop>false</ScaleCrop>
  <HeadingPairs>
    <vt:vector size="2" baseType="variant">
      <vt:variant>
        <vt:lpstr>Title</vt:lpstr>
      </vt:variant>
      <vt:variant>
        <vt:i4>1</vt:i4>
      </vt:variant>
    </vt:vector>
  </HeadingPairs>
  <TitlesOfParts>
    <vt:vector size="1" baseType="lpstr">
      <vt:lpstr>Ashfield and Mansfield serious violence response pla</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and Mansfield serious violence response pla</dc:title>
  <dc:creator>Antonio Taylor</dc:creator>
  <cp:lastModifiedBy>Sharon.Simcox</cp:lastModifiedBy>
  <cp:revision>3</cp:revision>
  <cp:lastPrinted>2023-11-08T14:28:00Z</cp:lastPrinted>
  <dcterms:created xsi:type="dcterms:W3CDTF">2025-12-11T10:42:00Z</dcterms:created>
  <dcterms:modified xsi:type="dcterms:W3CDTF">2025-12-18T11:18:00Z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9a534a-49dd-43c4-b4e5-f206b4dbf0e4_Enabled">
    <vt:lpwstr>true</vt:lpwstr>
  </property>
  <property fmtid="{D5CDD505-2E9C-101B-9397-08002B2CF9AE}" pid="3" name="MSIP_Label_0c9a534a-49dd-43c4-b4e5-f206b4dbf0e4_SetDate">
    <vt:lpwstr>2023-11-08T14:38:21Z</vt:lpwstr>
  </property>
  <property fmtid="{D5CDD505-2E9C-101B-9397-08002B2CF9AE}" pid="4" name="MSIP_Label_0c9a534a-49dd-43c4-b4e5-f206b4dbf0e4_Method">
    <vt:lpwstr>Standard</vt:lpwstr>
  </property>
  <property fmtid="{D5CDD505-2E9C-101B-9397-08002B2CF9AE}" pid="5" name="MSIP_Label_0c9a534a-49dd-43c4-b4e5-f206b4dbf0e4_Name">
    <vt:lpwstr>0c9a534a-49dd-43c4-b4e5-f206b4dbf0e4</vt:lpwstr>
  </property>
  <property fmtid="{D5CDD505-2E9C-101B-9397-08002B2CF9AE}" pid="6" name="MSIP_Label_0c9a534a-49dd-43c4-b4e5-f206b4dbf0e4_SiteId">
    <vt:lpwstr>50b6682b-e9dd-4d2c-b984-100e69b077a4</vt:lpwstr>
  </property>
  <property fmtid="{D5CDD505-2E9C-101B-9397-08002B2CF9AE}" pid="7" name="MSIP_Label_0c9a534a-49dd-43c4-b4e5-f206b4dbf0e4_ActionId">
    <vt:lpwstr>92cb167e-2d31-4181-8aa8-98b2b1d5ccca</vt:lpwstr>
  </property>
  <property fmtid="{D5CDD505-2E9C-101B-9397-08002B2CF9AE}" pid="8" name="MSIP_Label_0c9a534a-49dd-43c4-b4e5-f206b4dbf0e4_ContentBits">
    <vt:lpwstr>0</vt:lpwstr>
  </property>
</Properties>
</file>