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0237" w14:textId="47D34954" w:rsidR="00733ABD" w:rsidRDefault="00EB7658" w:rsidP="00EB7658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0FB0F3DC" wp14:editId="1287F852">
            <wp:extent cx="1090005" cy="431673"/>
            <wp:effectExtent l="0" t="0" r="0" b="0"/>
            <wp:docPr id="1" name="image1.png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05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FC1E0" w14:textId="77777777" w:rsidR="00EB7658" w:rsidRDefault="00EB7658" w:rsidP="00EB7658">
      <w:pPr>
        <w:jc w:val="center"/>
      </w:pPr>
    </w:p>
    <w:p w14:paraId="0CCCEC17" w14:textId="2E8C28FD" w:rsidR="00EB7658" w:rsidRPr="00EB7658" w:rsidRDefault="00EB7658" w:rsidP="007C347F">
      <w:pPr>
        <w:pStyle w:val="Heading1"/>
        <w:rPr>
          <w:spacing w:val="-7"/>
        </w:rPr>
      </w:pPr>
      <w:r w:rsidRPr="00EB7658">
        <w:t>D</w:t>
      </w:r>
      <w:r w:rsidR="007C347F">
        <w:t>isclaimer</w:t>
      </w:r>
    </w:p>
    <w:p w14:paraId="4857AE5E" w14:textId="77777777" w:rsidR="00EB7658" w:rsidRPr="00EB7658" w:rsidRDefault="00EB7658" w:rsidP="00EB7658">
      <w:pPr>
        <w:widowControl w:val="0"/>
        <w:autoSpaceDE w:val="0"/>
        <w:autoSpaceDN w:val="0"/>
        <w:spacing w:after="0" w:line="240" w:lineRule="auto"/>
        <w:ind w:left="117"/>
        <w:rPr>
          <w:rFonts w:eastAsia="Arial" w:cs="Arial"/>
          <w:sz w:val="23"/>
          <w:szCs w:val="23"/>
          <w:lang w:val="en-US"/>
        </w:rPr>
      </w:pPr>
      <w:r w:rsidRPr="00EB7658">
        <w:rPr>
          <w:rFonts w:eastAsia="Arial" w:cs="Arial"/>
          <w:sz w:val="23"/>
          <w:szCs w:val="23"/>
          <w:lang w:val="en-US"/>
        </w:rPr>
        <w:t>This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document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or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some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parts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of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it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may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not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be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accessible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when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using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adaptive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>technology.</w:t>
      </w:r>
    </w:p>
    <w:p w14:paraId="282615BA" w14:textId="77777777" w:rsidR="00EB7658" w:rsidRPr="00EB7658" w:rsidRDefault="00EB7658" w:rsidP="00EB7658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szCs w:val="23"/>
          <w:lang w:val="en-US"/>
        </w:rPr>
      </w:pPr>
    </w:p>
    <w:p w14:paraId="581C3C49" w14:textId="77777777" w:rsidR="00EB7658" w:rsidRPr="00EB7658" w:rsidRDefault="00EB7658" w:rsidP="00EB7658">
      <w:pPr>
        <w:widowControl w:val="0"/>
        <w:autoSpaceDE w:val="0"/>
        <w:autoSpaceDN w:val="0"/>
        <w:spacing w:after="0" w:line="276" w:lineRule="auto"/>
        <w:ind w:left="117"/>
        <w:rPr>
          <w:rFonts w:eastAsia="Arial" w:cs="Arial"/>
          <w:sz w:val="23"/>
          <w:szCs w:val="23"/>
          <w:lang w:val="en-US"/>
        </w:rPr>
      </w:pPr>
      <w:r w:rsidRPr="00EB7658">
        <w:rPr>
          <w:rFonts w:eastAsia="Arial" w:cs="Arial"/>
          <w:sz w:val="23"/>
          <w:szCs w:val="23"/>
          <w:lang w:val="en-US"/>
        </w:rPr>
        <w:t>If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you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require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assistance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with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accessing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the</w:t>
      </w:r>
      <w:r w:rsidRPr="00EB7658">
        <w:rPr>
          <w:rFonts w:eastAsia="Arial" w:cs="Arial"/>
          <w:spacing w:val="-6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content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of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the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document,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please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contact us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color w:val="090909"/>
          <w:sz w:val="23"/>
          <w:szCs w:val="23"/>
          <w:lang w:val="en-US"/>
        </w:rPr>
        <w:t xml:space="preserve">and quote the document name and the web page you </w:t>
      </w:r>
      <w:proofErr w:type="gramStart"/>
      <w:r w:rsidRPr="00EB7658">
        <w:rPr>
          <w:rFonts w:eastAsia="Arial" w:cs="Arial"/>
          <w:color w:val="090909"/>
          <w:sz w:val="23"/>
          <w:szCs w:val="23"/>
          <w:lang w:val="en-US"/>
        </w:rPr>
        <w:t>found</w:t>
      </w:r>
      <w:proofErr w:type="gramEnd"/>
      <w:r w:rsidRPr="00EB7658">
        <w:rPr>
          <w:rFonts w:eastAsia="Arial" w:cs="Arial"/>
          <w:color w:val="090909"/>
          <w:sz w:val="23"/>
          <w:szCs w:val="23"/>
          <w:lang w:val="en-US"/>
        </w:rPr>
        <w:t xml:space="preserve"> it on:</w:t>
      </w:r>
    </w:p>
    <w:p w14:paraId="4E41B3CE" w14:textId="77777777" w:rsidR="00EB7658" w:rsidRPr="00EB7658" w:rsidRDefault="00EB7658" w:rsidP="00EB7658">
      <w:pPr>
        <w:widowControl w:val="0"/>
        <w:autoSpaceDE w:val="0"/>
        <w:autoSpaceDN w:val="0"/>
        <w:spacing w:before="7" w:after="0" w:line="240" w:lineRule="auto"/>
        <w:rPr>
          <w:rFonts w:eastAsia="Arial" w:cs="Arial"/>
          <w:sz w:val="20"/>
          <w:szCs w:val="23"/>
          <w:lang w:val="en-US"/>
        </w:rPr>
      </w:pPr>
    </w:p>
    <w:p w14:paraId="499BC645" w14:textId="77777777" w:rsidR="00EB7658" w:rsidRPr="00EB7658" w:rsidRDefault="00EB7658" w:rsidP="00EB7658">
      <w:pPr>
        <w:widowControl w:val="0"/>
        <w:numPr>
          <w:ilvl w:val="0"/>
          <w:numId w:val="1"/>
        </w:numPr>
        <w:tabs>
          <w:tab w:val="left" w:pos="838"/>
          <w:tab w:val="left" w:pos="839"/>
        </w:tabs>
        <w:autoSpaceDE w:val="0"/>
        <w:autoSpaceDN w:val="0"/>
        <w:spacing w:before="12" w:after="0" w:line="240" w:lineRule="auto"/>
        <w:rPr>
          <w:kern w:val="2"/>
          <w14:ligatures w14:val="standardContextual"/>
        </w:rPr>
      </w:pPr>
      <w:r w:rsidRPr="00EB7658">
        <w:rPr>
          <w:kern w:val="2"/>
          <w14:ligatures w14:val="standardContextual"/>
        </w:rPr>
        <w:t>email:</w:t>
      </w:r>
      <w:r w:rsidRPr="00EB7658">
        <w:rPr>
          <w:spacing w:val="-3"/>
          <w:kern w:val="2"/>
          <w14:ligatures w14:val="standardContextual"/>
        </w:rPr>
        <w:t xml:space="preserve"> </w:t>
      </w:r>
      <w:r w:rsidRPr="00EB7658">
        <w:rPr>
          <w:kern w:val="2"/>
          <w14:ligatures w14:val="standardContextual"/>
        </w:rPr>
        <w:t>Regeneration</w:t>
      </w:r>
      <w:r w:rsidRPr="00EB7658">
        <w:rPr>
          <w:spacing w:val="-2"/>
          <w:kern w:val="2"/>
          <w14:ligatures w14:val="standardContextual"/>
        </w:rPr>
        <w:t xml:space="preserve"> </w:t>
      </w:r>
      <w:r w:rsidRPr="00EB7658">
        <w:rPr>
          <w:kern w:val="2"/>
          <w14:ligatures w14:val="standardContextual"/>
        </w:rPr>
        <w:t>–</w:t>
      </w:r>
      <w:r w:rsidRPr="00EB7658">
        <w:rPr>
          <w:spacing w:val="-2"/>
          <w:kern w:val="2"/>
          <w14:ligatures w14:val="standardContextual"/>
        </w:rPr>
        <w:t xml:space="preserve"> </w:t>
      </w:r>
      <w:hyperlink r:id="rId9" w:history="1">
        <w:r w:rsidRPr="00EB7658">
          <w:rPr>
            <w:color w:val="0563C1" w:themeColor="hyperlink"/>
            <w:spacing w:val="-2"/>
            <w:kern w:val="2"/>
            <w:u w:val="single"/>
            <w14:ligatures w14:val="standardContextual"/>
          </w:rPr>
          <w:t>place@ashfield.gov.uk</w:t>
        </w:r>
      </w:hyperlink>
    </w:p>
    <w:p w14:paraId="6FC130BE" w14:textId="77777777" w:rsidR="007C347F" w:rsidRDefault="007C347F" w:rsidP="00EB7658">
      <w:pPr>
        <w:rPr>
          <w:kern w:val="2"/>
          <w14:ligatures w14:val="standardContextual"/>
        </w:rPr>
        <w:sectPr w:rsidR="007C347F" w:rsidSect="007C347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78840F3E" w14:textId="6A5DBD8F" w:rsidR="00EB7658" w:rsidRDefault="00EB7658" w:rsidP="00EB7658">
      <w:pPr>
        <w:jc w:val="center"/>
      </w:pPr>
      <w:r>
        <w:rPr>
          <w:noProof/>
        </w:rPr>
        <w:lastRenderedPageBreak/>
        <w:drawing>
          <wp:inline distT="0" distB="0" distL="0" distR="0" wp14:anchorId="293E1342" wp14:editId="53EABF7E">
            <wp:extent cx="9624670" cy="6804000"/>
            <wp:effectExtent l="0" t="0" r="0" b="0"/>
            <wp:docPr id="1767282904" name="Picture 1" descr="A masterplan map of Huthwaite Welfare Park showing completed play areas, sports courts; planned upgrades including access improvements, planting, football goals, orchard and a new skate park; and future zones such as a wildflower meadow and play feature. Features and boundaries are colour‑coded and labelled throughout the park.&#10;&#10;All information on this image is replicated in full on the following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82904" name="Picture 1" descr="A masterplan map of Huthwaite Welfare Park showing completed play areas, sports courts; planned upgrades including access improvements, planting, football goals, orchard and a new skate park; and future zones such as a wildflower meadow and play feature. Features and boundaries are colour‑coded and labelled throughout the park.&#10;&#10;All information on this image is replicated in full on the following page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4670" cy="68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112D7" w14:textId="77777777" w:rsidR="00EB7658" w:rsidRDefault="00EB7658" w:rsidP="00EB7658">
      <w:pPr>
        <w:jc w:val="center"/>
      </w:pPr>
    </w:p>
    <w:p w14:paraId="5F057D99" w14:textId="77777777" w:rsidR="007C347F" w:rsidRDefault="007C347F" w:rsidP="007C347F">
      <w:pPr>
        <w:pStyle w:val="Heading1"/>
        <w:jc w:val="left"/>
      </w:pPr>
      <w:r>
        <w:t>Text as shown on image:</w:t>
      </w:r>
    </w:p>
    <w:p w14:paraId="06DB590F" w14:textId="52D8B786" w:rsidR="006B1173" w:rsidRPr="006B1173" w:rsidRDefault="006B1173" w:rsidP="006B1173">
      <w:r w:rsidRPr="006B1173">
        <w:t>As part of the Council’s Huthwaite</w:t>
      </w:r>
      <w:r>
        <w:t xml:space="preserve"> </w:t>
      </w:r>
      <w:r w:rsidRPr="006B1173">
        <w:t>Welfare Park masterplan, our vision</w:t>
      </w:r>
      <w:r>
        <w:t xml:space="preserve"> </w:t>
      </w:r>
      <w:r w:rsidRPr="006B1173">
        <w:t>for the future of the park, we can now</w:t>
      </w:r>
      <w:r>
        <w:t xml:space="preserve"> </w:t>
      </w:r>
      <w:r w:rsidRPr="006B1173">
        <w:t>start the next stage of improvement</w:t>
      </w:r>
      <w:r>
        <w:t xml:space="preserve"> </w:t>
      </w:r>
      <w:r w:rsidRPr="006B1173">
        <w:t>works. The masterplan design was</w:t>
      </w:r>
      <w:r>
        <w:t xml:space="preserve"> </w:t>
      </w:r>
      <w:r w:rsidRPr="006B1173">
        <w:t>created following consultation with</w:t>
      </w:r>
      <w:r>
        <w:t xml:space="preserve"> </w:t>
      </w:r>
      <w:r w:rsidRPr="006B1173">
        <w:t>the local community in 2021. We have</w:t>
      </w:r>
      <w:r>
        <w:t xml:space="preserve"> </w:t>
      </w:r>
      <w:r w:rsidRPr="006B1173">
        <w:t>already completed phase 1 of works,</w:t>
      </w:r>
      <w:r>
        <w:t xml:space="preserve"> </w:t>
      </w:r>
      <w:r w:rsidRPr="006B1173">
        <w:t>which included installing the new play</w:t>
      </w:r>
      <w:r>
        <w:t xml:space="preserve"> </w:t>
      </w:r>
      <w:r w:rsidRPr="006B1173">
        <w:t>area and landscaping in 2022, and</w:t>
      </w:r>
      <w:r>
        <w:t xml:space="preserve"> </w:t>
      </w:r>
      <w:r w:rsidRPr="006B1173">
        <w:t>resurfacing the tennis courts in 2024.</w:t>
      </w:r>
    </w:p>
    <w:p w14:paraId="27F43C8A" w14:textId="77777777" w:rsidR="006B1173" w:rsidRPr="006B1173" w:rsidRDefault="006B1173" w:rsidP="006B1173">
      <w:pPr>
        <w:rPr>
          <w:b/>
          <w:bCs/>
        </w:rPr>
      </w:pPr>
      <w:r w:rsidRPr="006B1173">
        <w:rPr>
          <w:b/>
          <w:bCs/>
        </w:rPr>
        <w:t>Work scheduled for 2026 includes:</w:t>
      </w:r>
    </w:p>
    <w:p w14:paraId="652B2C68" w14:textId="4253C62B" w:rsidR="006B1173" w:rsidRPr="006B1173" w:rsidRDefault="006B1173" w:rsidP="006B1173">
      <w:r w:rsidRPr="006B1173">
        <w:t>• Repair and repaint boundary fencing</w:t>
      </w:r>
      <w:r>
        <w:t xml:space="preserve"> </w:t>
      </w:r>
      <w:r w:rsidRPr="006B1173">
        <w:t>including improving and creating</w:t>
      </w:r>
      <w:r>
        <w:t xml:space="preserve"> </w:t>
      </w:r>
      <w:r w:rsidRPr="006B1173">
        <w:t>new entrances</w:t>
      </w:r>
    </w:p>
    <w:p w14:paraId="52B2DDA3" w14:textId="22E649B9" w:rsidR="006B1173" w:rsidRPr="006B1173" w:rsidRDefault="006B1173" w:rsidP="006B1173">
      <w:r w:rsidRPr="006B1173">
        <w:t>• Improve the path network including</w:t>
      </w:r>
      <w:r>
        <w:t xml:space="preserve"> </w:t>
      </w:r>
      <w:r w:rsidRPr="006B1173">
        <w:t>associated landscape and seating</w:t>
      </w:r>
    </w:p>
    <w:p w14:paraId="5D5D8A89" w14:textId="77A6F979" w:rsidR="006B1173" w:rsidRPr="006B1173" w:rsidRDefault="006B1173" w:rsidP="006B1173">
      <w:r w:rsidRPr="006B1173">
        <w:t>• Refurbish and improve the existing</w:t>
      </w:r>
      <w:r>
        <w:t xml:space="preserve"> </w:t>
      </w:r>
      <w:r w:rsidRPr="006B1173">
        <w:t>skate park to include scooter use</w:t>
      </w:r>
    </w:p>
    <w:p w14:paraId="3E87C323" w14:textId="5BBD8ACB" w:rsidR="006B1173" w:rsidRPr="006B1173" w:rsidRDefault="006B1173" w:rsidP="006B1173">
      <w:r w:rsidRPr="006B1173">
        <w:t>• Refurbish the Multi-User-Games-</w:t>
      </w:r>
      <w:r>
        <w:t xml:space="preserve"> </w:t>
      </w:r>
      <w:r w:rsidRPr="006B1173">
        <w:t>Area (MUGA)</w:t>
      </w:r>
    </w:p>
    <w:p w14:paraId="7955E91B" w14:textId="1182870F" w:rsidR="006B1173" w:rsidRPr="006B1173" w:rsidRDefault="006B1173" w:rsidP="006B1173">
      <w:r w:rsidRPr="006B1173">
        <w:t>• Create a new picnic area</w:t>
      </w:r>
    </w:p>
    <w:p w14:paraId="6FDCB761" w14:textId="578400D9" w:rsidR="006B1173" w:rsidRPr="006B1173" w:rsidRDefault="006B1173" w:rsidP="006B1173">
      <w:r w:rsidRPr="006B1173">
        <w:t>• Introduce an area for edible planting</w:t>
      </w:r>
    </w:p>
    <w:p w14:paraId="0173E6C6" w14:textId="77777777" w:rsidR="006B1173" w:rsidRPr="006B1173" w:rsidRDefault="006B1173" w:rsidP="006B1173">
      <w:r w:rsidRPr="006B1173">
        <w:t>• Improve the football pitch goals.</w:t>
      </w:r>
    </w:p>
    <w:p w14:paraId="119989C5" w14:textId="7CCFB1BF" w:rsidR="006B1173" w:rsidRPr="006B1173" w:rsidRDefault="006B1173" w:rsidP="006B1173">
      <w:r w:rsidRPr="006B1173">
        <w:t>• Implement new mowing regimes to</w:t>
      </w:r>
      <w:r>
        <w:t xml:space="preserve"> </w:t>
      </w:r>
      <w:r w:rsidRPr="006B1173">
        <w:t>create a wildflower meadow.</w:t>
      </w:r>
    </w:p>
    <w:p w14:paraId="20AC5C3F" w14:textId="089E6592" w:rsidR="006B1173" w:rsidRPr="006B1173" w:rsidRDefault="006B1173" w:rsidP="006B1173">
      <w:pPr>
        <w:rPr>
          <w:b/>
          <w:bCs/>
        </w:rPr>
      </w:pPr>
      <w:r w:rsidRPr="006B1173">
        <w:rPr>
          <w:b/>
          <w:bCs/>
        </w:rPr>
        <w:t>Our plans for future improvements,</w:t>
      </w:r>
      <w:r>
        <w:rPr>
          <w:b/>
          <w:bCs/>
        </w:rPr>
        <w:t xml:space="preserve"> </w:t>
      </w:r>
      <w:r w:rsidRPr="006B1173">
        <w:rPr>
          <w:b/>
          <w:bCs/>
        </w:rPr>
        <w:t>which will be delivered once funding</w:t>
      </w:r>
    </w:p>
    <w:p w14:paraId="0F5BAF50" w14:textId="77777777" w:rsidR="006B1173" w:rsidRPr="006B1173" w:rsidRDefault="006B1173" w:rsidP="006B1173">
      <w:pPr>
        <w:rPr>
          <w:b/>
          <w:bCs/>
        </w:rPr>
      </w:pPr>
      <w:r w:rsidRPr="006B1173">
        <w:rPr>
          <w:b/>
          <w:bCs/>
        </w:rPr>
        <w:t>becomes available, include:</w:t>
      </w:r>
    </w:p>
    <w:p w14:paraId="6C4963BC" w14:textId="7E2159B9" w:rsidR="006B1173" w:rsidRPr="006B1173" w:rsidRDefault="006B1173" w:rsidP="006B1173">
      <w:r w:rsidRPr="006B1173">
        <w:t>• Install large multi-play climbing</w:t>
      </w:r>
      <w:r>
        <w:t xml:space="preserve"> </w:t>
      </w:r>
      <w:r w:rsidRPr="006B1173">
        <w:t>equipment</w:t>
      </w:r>
    </w:p>
    <w:p w14:paraId="24C60919" w14:textId="607C06B1" w:rsidR="006B1173" w:rsidRPr="006B1173" w:rsidRDefault="006B1173" w:rsidP="006B1173">
      <w:r w:rsidRPr="006B1173">
        <w:t>• Re-purpose the pavilion for</w:t>
      </w:r>
      <w:r>
        <w:t xml:space="preserve"> </w:t>
      </w:r>
      <w:r w:rsidRPr="006B1173">
        <w:t>community use</w:t>
      </w:r>
    </w:p>
    <w:p w14:paraId="327A3478" w14:textId="5C57B755" w:rsidR="006B1173" w:rsidRDefault="006B1173" w:rsidP="006B1173">
      <w:r w:rsidRPr="006B1173">
        <w:t>• Install fitness equipment.</w:t>
      </w:r>
    </w:p>
    <w:sectPr w:rsidR="006B1173" w:rsidSect="007C34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34F09"/>
    <w:multiLevelType w:val="hybridMultilevel"/>
    <w:tmpl w:val="7ED646F2"/>
    <w:lvl w:ilvl="0" w:tplc="41408B6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w w:val="99"/>
        <w:sz w:val="20"/>
        <w:szCs w:val="20"/>
        <w:lang w:val="en-US" w:eastAsia="en-US" w:bidi="ar-SA"/>
      </w:rPr>
    </w:lvl>
    <w:lvl w:ilvl="1" w:tplc="EEE0CD08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4FBC43E6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282461BC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EAF201CC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36C0DEE4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895C22B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E7B6BC7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C992973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 w16cid:durableId="93559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58"/>
    <w:rsid w:val="0004261A"/>
    <w:rsid w:val="006A7683"/>
    <w:rsid w:val="006B1173"/>
    <w:rsid w:val="00733ABD"/>
    <w:rsid w:val="00753FEF"/>
    <w:rsid w:val="007C347F"/>
    <w:rsid w:val="00B21964"/>
    <w:rsid w:val="00BD4241"/>
    <w:rsid w:val="00DE5F7F"/>
    <w:rsid w:val="00EB7658"/>
    <w:rsid w:val="00E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5AF9"/>
  <w15:chartTrackingRefBased/>
  <w15:docId w15:val="{21E400CB-B334-40BA-8921-443898A4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47F"/>
    <w:pPr>
      <w:spacing w:before="120" w:after="120" w:line="288" w:lineRule="auto"/>
      <w:jc w:val="lef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47F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pacing w:val="4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B76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B76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B76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47F"/>
    <w:rPr>
      <w:rFonts w:ascii="Arial" w:eastAsiaTheme="majorEastAsia" w:hAnsi="Arial" w:cstheme="majorBidi"/>
      <w:b/>
      <w:bCs/>
      <w:spacing w:val="4"/>
      <w:sz w:val="40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B765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65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658"/>
    <w:rPr>
      <w:rFonts w:eastAsiaTheme="majorEastAsia" w:cstheme="majorBidi"/>
      <w:color w:val="272727" w:themeColor="text1" w:themeTint="D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hyperlink" Target="mailto:place@ash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908FF87FD1419EAD60CB2DC82E4D" ma:contentTypeVersion="21" ma:contentTypeDescription="Create a new document." ma:contentTypeScope="" ma:versionID="d3ddf92f8b0c7428b0cd0878d88c7b6a">
  <xsd:schema xmlns:xsd="http://www.w3.org/2001/XMLSchema" xmlns:xs="http://www.w3.org/2001/XMLSchema" xmlns:p="http://schemas.microsoft.com/office/2006/metadata/properties" xmlns:ns1="http://schemas.microsoft.com/sharepoint/v3" xmlns:ns2="421520fc-209e-47c4-b52f-e190881e4275" xmlns:ns3="eefdf990-ac2e-4ad8-90ad-719c2499c994" targetNamespace="http://schemas.microsoft.com/office/2006/metadata/properties" ma:root="true" ma:fieldsID="4b2915ba4072b1c18bb3c24fa9d63954" ns1:_="" ns2:_="" ns3:_="">
    <xsd:import namespace="http://schemas.microsoft.com/sharepoint/v3"/>
    <xsd:import namespace="421520fc-209e-47c4-b52f-e190881e4275"/>
    <xsd:import namespace="eefdf990-ac2e-4ad8-90ad-719c2499c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520fc-209e-47c4-b52f-e190881e4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f990-ac2e-4ad8-90ad-719c2499c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0f761-8eb1-40e3-9ac1-d342158c03a0}" ma:internalName="TaxCatchAll" ma:showField="CatchAllData" ma:web="eefdf990-ac2e-4ad8-90ad-719c2499c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21520fc-209e-47c4-b52f-e190881e4275">
      <Terms xmlns="http://schemas.microsoft.com/office/infopath/2007/PartnerControls"/>
    </lcf76f155ced4ddcb4097134ff3c332f>
    <_ip_UnifiedCompliancePolicyProperties xmlns="http://schemas.microsoft.com/sharepoint/v3" xsi:nil="true"/>
    <TaxCatchAll xmlns="eefdf990-ac2e-4ad8-90ad-719c2499c994" xsi:nil="true"/>
  </documentManagement>
</p:properties>
</file>

<file path=customXml/itemProps1.xml><?xml version="1.0" encoding="utf-8"?>
<ds:datastoreItem xmlns:ds="http://schemas.openxmlformats.org/officeDocument/2006/customXml" ds:itemID="{CAE22E8D-6E53-4F27-9430-6C84A9589A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E1621-FC31-4342-8AF8-37B286728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1520fc-209e-47c4-b52f-e190881e4275"/>
    <ds:schemaRef ds:uri="eefdf990-ac2e-4ad8-90ad-719c2499c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B731D-74A2-4E01-85F5-ED2AFCAA12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1520fc-209e-47c4-b52f-e190881e4275"/>
    <ds:schemaRef ds:uri="eefdf990-ac2e-4ad8-90ad-719c2499c9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1242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Huthwaite Welfare Park Masterplan</dc:title>
  <dc:subject/>
  <dc:creator>Joanne.Phelan</dc:creator>
  <cp:keywords/>
  <dc:description/>
  <cp:lastModifiedBy>Sharon.Simcox</cp:lastModifiedBy>
  <cp:revision>2</cp:revision>
  <dcterms:created xsi:type="dcterms:W3CDTF">2026-02-16T11:24:00Z</dcterms:created>
  <dcterms:modified xsi:type="dcterms:W3CDTF">2026-02-16T11:24:00Z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0x010100BBE5908FF87FD1419EAD60CB2DC82E4D</vt:lpwstr>
  </property>
</Properties>
</file>